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9FC59">
      <w:pPr>
        <w:ind w:left="660"/>
        <w:rPr>
          <w:rFonts w:ascii="楷体_GB2312" w:eastAsia="楷体_GB2312"/>
          <w:bCs/>
          <w:color w:val="auto"/>
          <w:sz w:val="30"/>
          <w:highlight w:val="none"/>
        </w:rPr>
      </w:pPr>
    </w:p>
    <w:p w14:paraId="2D82C77D">
      <w:pPr>
        <w:ind w:left="660"/>
        <w:rPr>
          <w:rFonts w:ascii="楷体_GB2312" w:eastAsia="楷体_GB2312"/>
          <w:bCs/>
          <w:color w:val="auto"/>
          <w:sz w:val="30"/>
          <w:highlight w:val="none"/>
        </w:rPr>
      </w:pPr>
    </w:p>
    <w:p w14:paraId="0D2BC248">
      <w:pPr>
        <w:ind w:left="660"/>
        <w:rPr>
          <w:rFonts w:ascii="楷体_GB2312" w:eastAsia="楷体_GB2312"/>
          <w:bCs/>
          <w:color w:val="auto"/>
          <w:sz w:val="30"/>
          <w:highlight w:val="none"/>
        </w:rPr>
      </w:pPr>
    </w:p>
    <w:p w14:paraId="62C8FCA6">
      <w:pPr>
        <w:ind w:left="660"/>
        <w:rPr>
          <w:rFonts w:ascii="楷体_GB2312" w:eastAsia="楷体_GB2312"/>
          <w:bCs/>
          <w:color w:val="auto"/>
          <w:sz w:val="30"/>
          <w:highlight w:val="none"/>
        </w:rPr>
      </w:pPr>
    </w:p>
    <w:p w14:paraId="53916ADC">
      <w:pPr>
        <w:ind w:left="660"/>
        <w:rPr>
          <w:rFonts w:ascii="楷体_GB2312" w:eastAsia="楷体_GB2312"/>
          <w:bCs/>
          <w:color w:val="auto"/>
          <w:sz w:val="30"/>
          <w:highlight w:val="none"/>
        </w:rPr>
      </w:pPr>
    </w:p>
    <w:p w14:paraId="0CBD4BBF">
      <w:pPr>
        <w:ind w:left="660"/>
        <w:rPr>
          <w:rFonts w:ascii="楷体_GB2312" w:eastAsia="楷体_GB2312"/>
          <w:bCs/>
          <w:color w:val="auto"/>
          <w:sz w:val="30"/>
          <w:highlight w:val="none"/>
        </w:rPr>
      </w:pPr>
    </w:p>
    <w:p w14:paraId="550F9F59">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536105AD">
      <w:pPr>
        <w:rPr>
          <w:rFonts w:hint="eastAsia" w:ascii="华文中宋" w:hAnsi="华文中宋" w:eastAsia="华文中宋"/>
          <w:bCs/>
          <w:color w:val="auto"/>
          <w:sz w:val="30"/>
          <w:highlight w:val="none"/>
        </w:rPr>
      </w:pPr>
    </w:p>
    <w:p w14:paraId="4C23B0B6">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103F216B">
      <w:pPr>
        <w:rPr>
          <w:rFonts w:hint="eastAsia" w:ascii="华文中宋" w:hAnsi="华文中宋" w:eastAsia="华文中宋"/>
          <w:bCs/>
          <w:color w:val="auto"/>
          <w:sz w:val="30"/>
          <w:highlight w:val="none"/>
        </w:rPr>
      </w:pPr>
    </w:p>
    <w:p w14:paraId="60F1BD8B">
      <w:pPr>
        <w:rPr>
          <w:rFonts w:hint="eastAsia" w:ascii="华文中宋" w:hAnsi="华文中宋" w:eastAsia="华文中宋"/>
          <w:bCs/>
          <w:color w:val="auto"/>
          <w:sz w:val="30"/>
          <w:highlight w:val="none"/>
        </w:rPr>
      </w:pPr>
    </w:p>
    <w:p w14:paraId="350155C3">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0F43F2A2">
      <w:pPr>
        <w:jc w:val="center"/>
        <w:rPr>
          <w:rFonts w:hint="eastAsia" w:ascii="黑体" w:hAnsi="华文中宋" w:eastAsia="黑体"/>
          <w:bCs/>
          <w:color w:val="auto"/>
          <w:spacing w:val="20"/>
          <w:sz w:val="52"/>
          <w:szCs w:val="52"/>
          <w:highlight w:val="none"/>
        </w:rPr>
      </w:pPr>
      <w:r>
        <w:rPr>
          <w:color w:val="auto"/>
          <w:highlight w:val="none"/>
        </w:rPr>
        <mc:AlternateContent>
          <mc:Choice Requires="wps">
            <w:drawing>
              <wp:anchor distT="0" distB="0" distL="0" distR="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shape 0" o:spid="_x0000_s1026" o:spt="20" style="position:absolute;left:0pt;margin-left:-9pt;margin-top:15.6pt;height:0pt;width:0.1pt;z-index:251660288;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Fz/aiLcAQAA4wMAAA4AAABkcnMvZTJvRG9jLnhtbK1Ty47b&#10;MAy8F9h/EHTfOAmwfRhx9rDp9tLHAm0/gJHoWIBeEJU4+ftScpK220sO9cGQxNGQM6RWj0dnxQET&#10;meA7uZjNpUCvgjZ+18mfP57v30tBGbwGGzx28oQkH9d3b1ZjbHEZhmA1JsEkntoxdnLIObZNQ2pA&#10;BzQLET0H+5AcZN6mXaMTjMzubLOcz982Y0g6pqCQiE83U1CeGdMthKHvjcJNUHuHPk+sCS1klkSD&#10;iSTXtdq+R5W/9T1hFraTrDTXPyfh9bb8m/UK2l2COBh1LgFuKeGVJgfGc9Ir1QYyiH0y/1A5o1Kg&#10;0OeZCq6ZhFRHWMVi/sqb7wNErFrYaopX0+n/0aqvh5ckjOZJkMKD44ZTySqqNWOklhFP/iWxUWVH&#10;keHb8UvQjIR9DlX1sU+uqGc94ljNPV3NxWMWig8Xy3dsuroEGmgvt2Ki/AmDE2XRSWt8EQ0tHD5T&#10;5rwMvUDKsfVi7OSHh+UD0wFPYM+d56WLrIL8rt6lYI1+NtaWG5R22yebxAHKFNSvNJ55/4KVJBug&#10;YcLV0DQfKey9rpMyIOiPXot8iqzf8wORpRiHWgqL/J7KqiIzGHsLkouwnmu5mDvZvA36VD2v59z7&#10;Wu15Tstw/bmvt3+/zf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TRTlNYAAAAJAQAADwAAAAAA&#10;AAABACAAAAAiAAAAZHJzL2Rvd25yZXYueG1sUEsBAhQAFAAAAAgAh07iQFz/aiLcAQAA4wMAAA4A&#10;AAAAAAAAAQAgAAAAJQEAAGRycy9lMm9Eb2MueG1sUEsFBgAAAAAGAAYAWQEAAHM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3CBFEDB2">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（暗标）</w:t>
      </w:r>
    </w:p>
    <w:p w14:paraId="2A0E8C06">
      <w:pPr>
        <w:rPr>
          <w:rFonts w:hint="eastAsia" w:ascii="华文中宋" w:hAnsi="华文中宋" w:eastAsia="华文中宋"/>
          <w:bCs/>
          <w:color w:val="auto"/>
          <w:sz w:val="30"/>
          <w:highlight w:val="none"/>
        </w:rPr>
      </w:pPr>
    </w:p>
    <w:p w14:paraId="0B1E8B2A">
      <w:pPr>
        <w:jc w:val="left"/>
        <w:rPr>
          <w:rFonts w:hint="eastAsia" w:ascii="华文中宋" w:hAnsi="华文中宋" w:eastAsia="华文中宋"/>
          <w:bCs/>
          <w:color w:val="auto"/>
          <w:sz w:val="30"/>
          <w:highlight w:val="none"/>
        </w:rPr>
      </w:pPr>
    </w:p>
    <w:p w14:paraId="2DCD7A97">
      <w:pPr>
        <w:ind w:firstLine="900"/>
        <w:rPr>
          <w:rFonts w:hint="eastAsia" w:ascii="黑体" w:hAnsi="华文中宋" w:eastAsia="黑体"/>
          <w:bCs/>
          <w:color w:val="auto"/>
          <w:sz w:val="30"/>
          <w:szCs w:val="30"/>
          <w:highlight w:val="none"/>
        </w:rPr>
      </w:pPr>
    </w:p>
    <w:p w14:paraId="3EE4AC67">
      <w:pPr>
        <w:ind w:firstLine="900"/>
        <w:rPr>
          <w:rFonts w:hint="eastAsia" w:ascii="黑体" w:hAnsi="华文中宋" w:eastAsia="黑体"/>
          <w:bCs/>
          <w:color w:val="auto"/>
          <w:sz w:val="30"/>
          <w:szCs w:val="30"/>
          <w:highlight w:val="none"/>
        </w:rPr>
      </w:pPr>
    </w:p>
    <w:p w14:paraId="65B6B213">
      <w:pPr>
        <w:ind w:firstLine="900"/>
        <w:rPr>
          <w:rFonts w:hint="eastAsia" w:ascii="黑体" w:hAnsi="华文中宋" w:eastAsia="黑体"/>
          <w:bCs/>
          <w:color w:val="auto"/>
          <w:sz w:val="30"/>
          <w:szCs w:val="30"/>
          <w:highlight w:val="none"/>
        </w:rPr>
      </w:pPr>
    </w:p>
    <w:p w14:paraId="2CDA67C2">
      <w:pPr>
        <w:ind w:firstLine="900"/>
        <w:rPr>
          <w:rFonts w:hint="eastAsia" w:ascii="黑体" w:hAnsi="华文中宋" w:eastAsia="黑体"/>
          <w:bCs/>
          <w:color w:val="auto"/>
          <w:sz w:val="30"/>
          <w:szCs w:val="30"/>
          <w:highlight w:val="none"/>
        </w:rPr>
      </w:pPr>
    </w:p>
    <w:p w14:paraId="51CB43AF">
      <w:pPr>
        <w:ind w:firstLine="900"/>
        <w:rPr>
          <w:rFonts w:hint="eastAsia" w:ascii="黑体" w:hAnsi="华文中宋" w:eastAsia="黑体"/>
          <w:bCs/>
          <w:color w:val="auto"/>
          <w:sz w:val="30"/>
          <w:szCs w:val="30"/>
          <w:highlight w:val="none"/>
        </w:rPr>
      </w:pPr>
    </w:p>
    <w:p w14:paraId="7DF071FA">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JSZC-320214-WXZH-G2025-0002</w:t>
      </w:r>
    </w:p>
    <w:p w14:paraId="0C51891F">
      <w:pPr>
        <w:ind w:firstLine="900"/>
        <w:jc w:val="left"/>
        <w:rPr>
          <w:rFonts w:hint="eastAsia" w:ascii="黑体" w:hAnsi="华文中宋" w:eastAsia="黑体"/>
          <w:bCs/>
          <w:color w:val="auto"/>
          <w:sz w:val="30"/>
          <w:szCs w:val="30"/>
          <w:highlight w:val="none"/>
        </w:rPr>
      </w:pPr>
    </w:p>
    <w:p w14:paraId="2F062322">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采购项目名称：梅村街道2025-2027年雨污水管网养护项目</w:t>
      </w:r>
    </w:p>
    <w:p w14:paraId="197EA406">
      <w:pPr>
        <w:ind w:firstLine="900"/>
        <w:jc w:val="left"/>
        <w:rPr>
          <w:rFonts w:hint="eastAsia" w:ascii="黑体" w:hAnsi="华文中宋" w:eastAsia="黑体"/>
          <w:bCs/>
          <w:color w:val="auto"/>
          <w:sz w:val="30"/>
          <w:szCs w:val="30"/>
          <w:highlight w:val="none"/>
        </w:rPr>
      </w:pPr>
    </w:p>
    <w:p w14:paraId="2A673766">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采购代理机构：江苏万力通项目管理有限公司</w:t>
      </w:r>
    </w:p>
    <w:p w14:paraId="54C506E4">
      <w:pPr>
        <w:rPr>
          <w:rFonts w:hint="eastAsia" w:ascii="华文中宋" w:hAnsi="华文中宋" w:eastAsia="华文中宋"/>
          <w:bCs/>
          <w:color w:val="auto"/>
          <w:sz w:val="32"/>
          <w:highlight w:val="none"/>
        </w:rPr>
      </w:pPr>
    </w:p>
    <w:p w14:paraId="25A63391">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二○二五年</w:t>
      </w:r>
      <w:r>
        <w:rPr>
          <w:rFonts w:hint="eastAsia" w:ascii="黑体" w:hAnsi="华文中宋" w:eastAsia="黑体"/>
          <w:bCs/>
          <w:color w:val="auto"/>
          <w:sz w:val="30"/>
          <w:szCs w:val="30"/>
          <w:highlight w:val="none"/>
          <w:lang w:val="en-US" w:eastAsia="zh-CN"/>
        </w:rPr>
        <w:t>二</w:t>
      </w:r>
      <w:r>
        <w:rPr>
          <w:rFonts w:hint="eastAsia" w:ascii="黑体" w:hAnsi="华文中宋" w:eastAsia="黑体"/>
          <w:bCs/>
          <w:color w:val="auto"/>
          <w:sz w:val="30"/>
          <w:szCs w:val="30"/>
          <w:highlight w:val="none"/>
        </w:rPr>
        <w:t>月</w:t>
      </w:r>
    </w:p>
    <w:p w14:paraId="74151A3D">
      <w:pPr>
        <w:jc w:val="center"/>
        <w:rPr>
          <w:rStyle w:val="46"/>
          <w:rFonts w:eastAsia="黑体"/>
          <w:bCs/>
          <w:color w:val="auto"/>
          <w:sz w:val="48"/>
          <w:highlight w:val="none"/>
        </w:rPr>
      </w:pPr>
      <w:r>
        <w:rPr>
          <w:rStyle w:val="46"/>
          <w:rFonts w:eastAsia="黑体"/>
          <w:bCs/>
          <w:color w:val="auto"/>
          <w:sz w:val="48"/>
          <w:highlight w:val="none"/>
        </w:rPr>
        <w:br w:type="page" w:clear="all"/>
      </w:r>
      <w:r>
        <w:rPr>
          <w:rStyle w:val="46"/>
          <w:rFonts w:hint="eastAsia" w:eastAsia="黑体"/>
          <w:bCs/>
          <w:color w:val="auto"/>
          <w:sz w:val="48"/>
          <w:highlight w:val="none"/>
        </w:rPr>
        <w:t>目录</w:t>
      </w:r>
    </w:p>
    <w:p w14:paraId="689C8AD2">
      <w:pPr>
        <w:jc w:val="center"/>
        <w:rPr>
          <w:rFonts w:ascii="黑体" w:eastAsia="黑体"/>
          <w:bCs/>
          <w:color w:val="auto"/>
          <w:sz w:val="30"/>
          <w:highlight w:val="none"/>
        </w:rPr>
      </w:pPr>
    </w:p>
    <w:p w14:paraId="58869372">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一、投标邀请函</w:t>
      </w:r>
      <w:r>
        <w:rPr>
          <w:rFonts w:ascii="宋体"/>
          <w:bCs/>
          <w:color w:val="auto"/>
          <w:sz w:val="30"/>
          <w:szCs w:val="30"/>
          <w:highlight w:val="none"/>
        </w:rPr>
        <w:t>-----------------------------------</w:t>
      </w:r>
      <w:r>
        <w:rPr>
          <w:rFonts w:hint="eastAsia" w:ascii="宋体" w:hAnsi="宋体"/>
          <w:bCs/>
          <w:color w:val="auto"/>
          <w:sz w:val="30"/>
          <w:szCs w:val="30"/>
          <w:highlight w:val="none"/>
        </w:rPr>
        <w:t>（3）</w:t>
      </w:r>
    </w:p>
    <w:p w14:paraId="3DD3719A">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二、投标人须知</w:t>
      </w:r>
      <w:r>
        <w:rPr>
          <w:rFonts w:ascii="宋体"/>
          <w:bCs/>
          <w:color w:val="auto"/>
          <w:sz w:val="30"/>
          <w:szCs w:val="30"/>
          <w:highlight w:val="none"/>
        </w:rPr>
        <w:t>-----------------------------------</w:t>
      </w:r>
      <w:r>
        <w:rPr>
          <w:rFonts w:hint="eastAsia" w:ascii="宋体" w:hAnsi="宋体"/>
          <w:bCs/>
          <w:color w:val="auto"/>
          <w:sz w:val="30"/>
          <w:szCs w:val="30"/>
          <w:highlight w:val="none"/>
        </w:rPr>
        <w:t>（7）</w:t>
      </w:r>
    </w:p>
    <w:p w14:paraId="73B9FE14">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三、项目技术要求和有关说明</w:t>
      </w:r>
      <w:r>
        <w:rPr>
          <w:rFonts w:ascii="宋体"/>
          <w:bCs/>
          <w:color w:val="auto"/>
          <w:sz w:val="30"/>
          <w:szCs w:val="30"/>
          <w:highlight w:val="none"/>
        </w:rPr>
        <w:t>-----------------------</w:t>
      </w:r>
      <w:r>
        <w:rPr>
          <w:rFonts w:hint="eastAsia" w:ascii="宋体" w:hAnsi="宋体"/>
          <w:bCs/>
          <w:color w:val="auto"/>
          <w:sz w:val="30"/>
          <w:szCs w:val="30"/>
          <w:highlight w:val="none"/>
        </w:rPr>
        <w:t>（18）</w:t>
      </w:r>
    </w:p>
    <w:p w14:paraId="41553D00">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四、合同书（格式文本）</w:t>
      </w:r>
      <w:r>
        <w:rPr>
          <w:rFonts w:ascii="宋体"/>
          <w:bCs/>
          <w:color w:val="auto"/>
          <w:sz w:val="30"/>
          <w:szCs w:val="30"/>
          <w:highlight w:val="none"/>
        </w:rPr>
        <w:t>---------------------------</w:t>
      </w:r>
      <w:r>
        <w:rPr>
          <w:rFonts w:hint="eastAsia" w:ascii="宋体" w:hAnsi="宋体"/>
          <w:bCs/>
          <w:color w:val="auto"/>
          <w:sz w:val="30"/>
          <w:szCs w:val="30"/>
          <w:highlight w:val="none"/>
        </w:rPr>
        <w:t>（31）</w:t>
      </w:r>
    </w:p>
    <w:p w14:paraId="7E120D07">
      <w:pPr>
        <w:spacing w:line="720" w:lineRule="auto"/>
        <w:ind w:firstLine="450"/>
        <w:rPr>
          <w:rFonts w:hint="eastAsia" w:ascii="宋体" w:hAnsi="宋体"/>
          <w:bCs/>
          <w:color w:val="auto"/>
          <w:sz w:val="30"/>
          <w:szCs w:val="30"/>
          <w:highlight w:val="none"/>
        </w:rPr>
      </w:pPr>
      <w:r>
        <w:rPr>
          <w:rFonts w:hint="eastAsia" w:ascii="宋体" w:hAnsi="宋体"/>
          <w:bCs/>
          <w:color w:val="auto"/>
          <w:sz w:val="30"/>
          <w:szCs w:val="30"/>
          <w:highlight w:val="none"/>
        </w:rPr>
        <w:t>五、合同条款（格式）</w:t>
      </w:r>
      <w:r>
        <w:rPr>
          <w:rFonts w:ascii="宋体"/>
          <w:bCs/>
          <w:color w:val="auto"/>
          <w:sz w:val="30"/>
          <w:szCs w:val="30"/>
          <w:highlight w:val="none"/>
        </w:rPr>
        <w:t>-----------------------------</w:t>
      </w:r>
      <w:r>
        <w:rPr>
          <w:rFonts w:hint="eastAsia" w:ascii="宋体" w:hAnsi="宋体"/>
          <w:bCs/>
          <w:color w:val="auto"/>
          <w:sz w:val="30"/>
          <w:szCs w:val="30"/>
          <w:highlight w:val="none"/>
        </w:rPr>
        <w:t>（32）</w:t>
      </w:r>
    </w:p>
    <w:p w14:paraId="158AB231">
      <w:pPr>
        <w:spacing w:line="720" w:lineRule="auto"/>
        <w:ind w:firstLine="450"/>
        <w:rPr>
          <w:rFonts w:hint="eastAsia" w:ascii="宋体" w:hAnsi="宋体"/>
          <w:bCs/>
          <w:color w:val="auto"/>
          <w:sz w:val="30"/>
          <w:szCs w:val="30"/>
          <w:highlight w:val="none"/>
        </w:rPr>
      </w:pPr>
      <w:r>
        <w:rPr>
          <w:rFonts w:hint="eastAsia" w:ascii="宋体" w:hAnsi="宋体"/>
          <w:bCs/>
          <w:color w:val="auto"/>
          <w:sz w:val="30"/>
          <w:szCs w:val="30"/>
          <w:highlight w:val="none"/>
        </w:rPr>
        <w:t>六、附件</w:t>
      </w:r>
      <w:r>
        <w:rPr>
          <w:rFonts w:ascii="宋体"/>
          <w:bCs/>
          <w:color w:val="auto"/>
          <w:sz w:val="30"/>
          <w:szCs w:val="30"/>
          <w:highlight w:val="none"/>
        </w:rPr>
        <w:t>-----------------------------------------</w:t>
      </w:r>
      <w:r>
        <w:rPr>
          <w:rFonts w:hint="eastAsia" w:ascii="宋体" w:hAnsi="宋体"/>
          <w:bCs/>
          <w:color w:val="auto"/>
          <w:sz w:val="30"/>
          <w:szCs w:val="30"/>
          <w:highlight w:val="none"/>
        </w:rPr>
        <w:t>（35）</w:t>
      </w:r>
    </w:p>
    <w:p w14:paraId="04E2C3F7">
      <w:pPr>
        <w:spacing w:line="720" w:lineRule="auto"/>
        <w:rPr>
          <w:rFonts w:ascii="宋体"/>
          <w:bCs/>
          <w:color w:val="auto"/>
          <w:sz w:val="28"/>
          <w:szCs w:val="28"/>
          <w:highlight w:val="none"/>
        </w:rPr>
      </w:pPr>
    </w:p>
    <w:p w14:paraId="0A849D1F">
      <w:pPr>
        <w:spacing w:line="720" w:lineRule="auto"/>
        <w:rPr>
          <w:rFonts w:ascii="宋体"/>
          <w:bCs/>
          <w:color w:val="auto"/>
          <w:sz w:val="30"/>
          <w:highlight w:val="none"/>
        </w:rPr>
      </w:pPr>
    </w:p>
    <w:p w14:paraId="1C8C5F31">
      <w:pPr>
        <w:spacing w:line="480" w:lineRule="auto"/>
        <w:rPr>
          <w:rFonts w:ascii="宋体"/>
          <w:bCs/>
          <w:color w:val="auto"/>
          <w:sz w:val="30"/>
          <w:highlight w:val="none"/>
        </w:rPr>
      </w:pPr>
    </w:p>
    <w:p w14:paraId="502CA5BA">
      <w:pPr>
        <w:rPr>
          <w:rFonts w:ascii="宋体"/>
          <w:bCs/>
          <w:color w:val="auto"/>
          <w:sz w:val="28"/>
          <w:highlight w:val="none"/>
        </w:rPr>
      </w:pPr>
    </w:p>
    <w:p w14:paraId="5BDEC2FC">
      <w:pPr>
        <w:rPr>
          <w:rFonts w:ascii="宋体"/>
          <w:bCs/>
          <w:color w:val="auto"/>
          <w:sz w:val="32"/>
          <w:highlight w:val="none"/>
        </w:rPr>
      </w:pPr>
    </w:p>
    <w:p w14:paraId="0BEB2567">
      <w:pPr>
        <w:rPr>
          <w:rFonts w:ascii="宋体"/>
          <w:bCs/>
          <w:color w:val="auto"/>
          <w:sz w:val="32"/>
          <w:highlight w:val="none"/>
        </w:rPr>
      </w:pPr>
    </w:p>
    <w:p w14:paraId="57068A74">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一、投标邀请函</w:t>
      </w:r>
    </w:p>
    <w:p w14:paraId="30FA5A2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江苏万力通项目管理有限公司受无锡市新吴区人民政府梅村街道办事处委托，对梅村街道2025-2027年雨污水管网养护项目进行公开招标采购，欢迎符合相关条件的供应商参加投标并提请注意下列相关事项：</w:t>
      </w:r>
    </w:p>
    <w:p w14:paraId="0F619E74">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F088D87">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1.项目名称：梅村街道2025-2027年雨污水管网养护项目</w:t>
      </w:r>
    </w:p>
    <w:p w14:paraId="762A2F29">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JSZC-320214-WXZH-G2025-0002</w:t>
      </w:r>
    </w:p>
    <w:p w14:paraId="4B601DCC">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3.项目预算：1791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80</w:t>
      </w:r>
      <w:r>
        <w:rPr>
          <w:rFonts w:hint="eastAsia" w:ascii="宋体" w:hAnsi="宋体" w:cs="宋体"/>
          <w:color w:val="auto"/>
          <w:sz w:val="24"/>
          <w:szCs w:val="24"/>
          <w:highlight w:val="none"/>
          <w:lang w:val="en-US" w:eastAsia="zh-CN"/>
        </w:rPr>
        <w:t>48</w:t>
      </w:r>
      <w:r>
        <w:rPr>
          <w:rFonts w:hint="eastAsia" w:ascii="宋体" w:hAnsi="宋体" w:cs="宋体"/>
          <w:color w:val="auto"/>
          <w:sz w:val="24"/>
          <w:szCs w:val="24"/>
          <w:highlight w:val="none"/>
        </w:rPr>
        <w:t>万元（其中一标段：303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0989万元，二标段：305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3103万元，三标段：306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1385万元，四标段：303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3922万元，五标段：286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5897万元，六标段：287</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2752万元）</w:t>
      </w:r>
    </w:p>
    <w:p w14:paraId="4163F626">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4.最高限价：1791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80</w:t>
      </w:r>
      <w:r>
        <w:rPr>
          <w:rFonts w:hint="eastAsia" w:ascii="宋体" w:hAnsi="宋体" w:cs="宋体"/>
          <w:color w:val="auto"/>
          <w:sz w:val="24"/>
          <w:szCs w:val="24"/>
          <w:highlight w:val="none"/>
          <w:lang w:val="en-US" w:eastAsia="zh-CN"/>
        </w:rPr>
        <w:t>48</w:t>
      </w:r>
      <w:r>
        <w:rPr>
          <w:rFonts w:hint="eastAsia" w:ascii="宋体" w:hAnsi="宋体" w:cs="宋体"/>
          <w:color w:val="auto"/>
          <w:sz w:val="24"/>
          <w:szCs w:val="24"/>
          <w:highlight w:val="none"/>
        </w:rPr>
        <w:t>万元（其中一标段：303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0989万元，二标段：305</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3103万元，三标段：306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1385万元，四标段：303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3922万元，五标段：286</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5897万元，六标段：287</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2752万元）</w:t>
      </w:r>
    </w:p>
    <w:p w14:paraId="32E6DDE2">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5.采购方式：公开招标</w:t>
      </w:r>
    </w:p>
    <w:p w14:paraId="5DDAE4EA">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6.采购人：无锡市新吴区人民政府梅村街道办事处</w:t>
      </w:r>
    </w:p>
    <w:p w14:paraId="318CDF97">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7.本项目标的所属行业：其他未列明行业；</w:t>
      </w:r>
    </w:p>
    <w:p w14:paraId="046A83F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8.本项目是否专门面向中小企业：是；</w:t>
      </w:r>
    </w:p>
    <w:p w14:paraId="05565C7A">
      <w:pPr>
        <w:widowControl/>
        <w:spacing w:line="360" w:lineRule="auto"/>
        <w:ind w:firstLine="482"/>
        <w:jc w:val="left"/>
        <w:rPr>
          <w:rFonts w:hint="eastAsia" w:ascii="宋体" w:hAnsi="宋体"/>
          <w:color w:val="auto"/>
          <w:sz w:val="24"/>
          <w:szCs w:val="24"/>
          <w:highlight w:val="none"/>
        </w:rPr>
      </w:pPr>
      <w:r>
        <w:rPr>
          <w:rFonts w:hint="eastAsia" w:ascii="宋体" w:hAnsi="宋体" w:cs="宋体"/>
          <w:color w:val="auto"/>
          <w:sz w:val="24"/>
          <w:szCs w:val="24"/>
          <w:highlight w:val="none"/>
        </w:rPr>
        <w:t>9.本项目</w:t>
      </w:r>
      <w:r>
        <w:rPr>
          <w:rFonts w:hint="eastAsia" w:ascii="宋体" w:hAnsi="宋体"/>
          <w:color w:val="auto"/>
          <w:sz w:val="24"/>
          <w:szCs w:val="24"/>
          <w:highlight w:val="none"/>
        </w:rPr>
        <w:t>为</w:t>
      </w:r>
      <w:r>
        <w:rPr>
          <w:rFonts w:hint="eastAsia" w:ascii="宋体" w:hAnsi="宋体" w:cs="宋体"/>
          <w:color w:val="auto"/>
          <w:sz w:val="24"/>
          <w:szCs w:val="24"/>
          <w:highlight w:val="none"/>
        </w:rPr>
        <w:t>梅村街道2025-2027年雨污水管网养护项目</w:t>
      </w:r>
      <w:r>
        <w:rPr>
          <w:rFonts w:hint="eastAsia" w:ascii="宋体" w:hAnsi="宋体"/>
          <w:color w:val="auto"/>
          <w:sz w:val="24"/>
          <w:szCs w:val="24"/>
          <w:highlight w:val="none"/>
        </w:rPr>
        <w:t>，服务期：2年（合同签订之日起计），共分为6个标段：</w:t>
      </w:r>
    </w:p>
    <w:tbl>
      <w:tblPr>
        <w:tblStyle w:val="41"/>
        <w:tblW w:w="9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4263"/>
        <w:gridCol w:w="4272"/>
      </w:tblGrid>
      <w:tr w14:paraId="7FD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84" w:type="dxa"/>
          </w:tcPr>
          <w:p w14:paraId="5D266672">
            <w:pPr>
              <w:widowControl/>
              <w:spacing w:line="360" w:lineRule="auto"/>
              <w:jc w:val="center"/>
              <w:rPr>
                <w:rFonts w:hint="eastAsia" w:ascii="宋体" w:hAnsi="宋体"/>
                <w:b/>
                <w:bCs/>
                <w:color w:val="auto"/>
                <w:sz w:val="24"/>
                <w:szCs w:val="24"/>
                <w:highlight w:val="none"/>
              </w:rPr>
            </w:pPr>
            <w:r>
              <w:rPr>
                <w:rFonts w:hint="eastAsia" w:ascii="宋体" w:hAnsi="宋体"/>
                <w:b/>
                <w:bCs/>
                <w:color w:val="auto"/>
                <w:sz w:val="24"/>
                <w:szCs w:val="24"/>
                <w:highlight w:val="none"/>
              </w:rPr>
              <w:t>标段</w:t>
            </w:r>
          </w:p>
        </w:tc>
        <w:tc>
          <w:tcPr>
            <w:tcW w:w="8535" w:type="dxa"/>
            <w:gridSpan w:val="2"/>
          </w:tcPr>
          <w:p w14:paraId="2535111C">
            <w:pPr>
              <w:widowControl/>
              <w:spacing w:line="360" w:lineRule="auto"/>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范围</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具体明细详见附件</w:t>
            </w:r>
            <w:r>
              <w:rPr>
                <w:rFonts w:hint="eastAsia" w:ascii="宋体" w:hAnsi="宋体"/>
                <w:b/>
                <w:bCs/>
                <w:color w:val="auto"/>
                <w:sz w:val="24"/>
                <w:szCs w:val="24"/>
                <w:highlight w:val="none"/>
                <w:lang w:eastAsia="zh-CN"/>
              </w:rPr>
              <w:t>）</w:t>
            </w:r>
          </w:p>
        </w:tc>
      </w:tr>
      <w:tr w14:paraId="2AFC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384" w:type="dxa"/>
          </w:tcPr>
          <w:p w14:paraId="0ACAFEF0">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一标段</w:t>
            </w:r>
          </w:p>
        </w:tc>
        <w:tc>
          <w:tcPr>
            <w:tcW w:w="4263" w:type="dxa"/>
          </w:tcPr>
          <w:p w14:paraId="28A2FBC1">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S1</w:t>
            </w:r>
            <w:r>
              <w:rPr>
                <w:rFonts w:hint="eastAsia" w:ascii="宋体" w:hAnsi="宋体" w:cs="宋体"/>
                <w:color w:val="auto"/>
                <w:sz w:val="22"/>
                <w:szCs w:val="22"/>
                <w:highlight w:val="none"/>
              </w:rPr>
              <w:t>：</w:t>
            </w:r>
            <w:r>
              <w:rPr>
                <w:rFonts w:ascii="宋体" w:hAnsi="宋体" w:cs="宋体"/>
                <w:color w:val="auto"/>
                <w:sz w:val="22"/>
                <w:szCs w:val="22"/>
                <w:highlight w:val="none"/>
              </w:rPr>
              <w:t>伯渎港</w:t>
            </w:r>
            <w:r>
              <w:rPr>
                <w:rFonts w:hint="eastAsia" w:ascii="宋体" w:hAnsi="宋体" w:cs="宋体"/>
                <w:color w:val="auto"/>
                <w:sz w:val="22"/>
                <w:szCs w:val="22"/>
                <w:highlight w:val="none"/>
              </w:rPr>
              <w:t>－</w:t>
            </w:r>
            <w:r>
              <w:rPr>
                <w:rFonts w:ascii="宋体" w:hAnsi="宋体" w:cs="宋体"/>
                <w:color w:val="auto"/>
                <w:sz w:val="22"/>
                <w:szCs w:val="22"/>
                <w:highlight w:val="none"/>
              </w:rPr>
              <w:t>锡贤路</w:t>
            </w:r>
            <w:r>
              <w:rPr>
                <w:rFonts w:hint="eastAsia" w:ascii="宋体" w:hAnsi="宋体" w:cs="宋体"/>
                <w:color w:val="auto"/>
                <w:sz w:val="22"/>
                <w:szCs w:val="22"/>
                <w:highlight w:val="none"/>
              </w:rPr>
              <w:t>、</w:t>
            </w:r>
            <w:r>
              <w:rPr>
                <w:rFonts w:ascii="宋体" w:hAnsi="宋体" w:cs="宋体"/>
                <w:color w:val="auto"/>
                <w:sz w:val="22"/>
                <w:szCs w:val="22"/>
                <w:highlight w:val="none"/>
              </w:rPr>
              <w:t>新华路</w:t>
            </w:r>
            <w:r>
              <w:rPr>
                <w:rFonts w:hint="eastAsia" w:ascii="宋体" w:hAnsi="宋体" w:cs="宋体"/>
                <w:color w:val="auto"/>
                <w:sz w:val="22"/>
                <w:szCs w:val="22"/>
                <w:highlight w:val="none"/>
              </w:rPr>
              <w:t>－</w:t>
            </w:r>
            <w:r>
              <w:rPr>
                <w:rFonts w:ascii="宋体" w:hAnsi="宋体" w:cs="宋体"/>
                <w:color w:val="auto"/>
                <w:sz w:val="22"/>
                <w:szCs w:val="22"/>
                <w:highlight w:val="none"/>
              </w:rPr>
              <w:t>新洲路</w:t>
            </w:r>
            <w:r>
              <w:rPr>
                <w:rFonts w:hint="eastAsia" w:ascii="宋体" w:hAnsi="宋体" w:cs="宋体"/>
                <w:color w:val="auto"/>
                <w:sz w:val="22"/>
                <w:szCs w:val="22"/>
                <w:highlight w:val="none"/>
              </w:rPr>
              <w:t>范围内的生活小区等。</w:t>
            </w:r>
          </w:p>
        </w:tc>
        <w:tc>
          <w:tcPr>
            <w:tcW w:w="4272" w:type="dxa"/>
          </w:tcPr>
          <w:p w14:paraId="0FA0E84B">
            <w:pPr>
              <w:widowControl/>
              <w:spacing w:line="360" w:lineRule="auto"/>
              <w:jc w:val="left"/>
              <w:rPr>
                <w:rFonts w:hint="eastAsia" w:ascii="宋体" w:hAnsi="宋体"/>
                <w:color w:val="auto"/>
                <w:sz w:val="22"/>
                <w:szCs w:val="22"/>
                <w:highlight w:val="none"/>
              </w:rPr>
            </w:pPr>
            <w:r>
              <w:rPr>
                <w:rFonts w:hint="eastAsia" w:ascii="宋体" w:hAnsi="宋体" w:cs="宋体"/>
                <w:color w:val="auto"/>
                <w:sz w:val="22"/>
                <w:szCs w:val="22"/>
                <w:highlight w:val="none"/>
              </w:rPr>
              <w:t>G1：</w:t>
            </w:r>
            <w:r>
              <w:rPr>
                <w:rFonts w:ascii="宋体" w:hAnsi="宋体" w:cs="宋体"/>
                <w:color w:val="auto"/>
                <w:sz w:val="22"/>
                <w:szCs w:val="22"/>
                <w:highlight w:val="none"/>
              </w:rPr>
              <w:t>梅村界以东，新洲路以西，金城路以南，泰伯大道以北</w:t>
            </w:r>
            <w:r>
              <w:rPr>
                <w:rFonts w:hint="eastAsia" w:ascii="宋体" w:hAnsi="宋体" w:cs="宋体"/>
                <w:color w:val="auto"/>
                <w:sz w:val="22"/>
                <w:szCs w:val="22"/>
                <w:highlight w:val="none"/>
              </w:rPr>
              <w:t>范围内的市政道路。</w:t>
            </w:r>
          </w:p>
        </w:tc>
      </w:tr>
      <w:tr w14:paraId="2F97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384" w:type="dxa"/>
          </w:tcPr>
          <w:p w14:paraId="299D1CEE">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二标段</w:t>
            </w:r>
          </w:p>
        </w:tc>
        <w:tc>
          <w:tcPr>
            <w:tcW w:w="4263" w:type="dxa"/>
          </w:tcPr>
          <w:p w14:paraId="0B6BB21A">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S2：新韵路</w:t>
            </w:r>
            <w:r>
              <w:rPr>
                <w:rFonts w:hint="eastAsia" w:ascii="宋体" w:hAnsi="宋体" w:cs="宋体"/>
                <w:color w:val="auto"/>
                <w:sz w:val="22"/>
                <w:szCs w:val="22"/>
                <w:highlight w:val="none"/>
              </w:rPr>
              <w:t>－</w:t>
            </w:r>
            <w:r>
              <w:rPr>
                <w:rFonts w:ascii="宋体" w:hAnsi="宋体" w:cs="宋体"/>
                <w:color w:val="auto"/>
                <w:sz w:val="22"/>
                <w:szCs w:val="22"/>
                <w:highlight w:val="none"/>
              </w:rPr>
              <w:t>新华路</w:t>
            </w:r>
            <w:r>
              <w:rPr>
                <w:rFonts w:hint="eastAsia" w:ascii="宋体" w:hAnsi="宋体" w:cs="宋体"/>
                <w:color w:val="auto"/>
                <w:sz w:val="22"/>
                <w:szCs w:val="22"/>
                <w:highlight w:val="none"/>
              </w:rPr>
              <w:t>、</w:t>
            </w:r>
            <w:r>
              <w:rPr>
                <w:rFonts w:ascii="宋体" w:hAnsi="宋体" w:cs="宋体"/>
                <w:color w:val="auto"/>
                <w:sz w:val="22"/>
                <w:szCs w:val="22"/>
                <w:highlight w:val="none"/>
              </w:rPr>
              <w:t>伯渎港</w:t>
            </w:r>
            <w:r>
              <w:rPr>
                <w:rFonts w:hint="eastAsia" w:ascii="宋体" w:hAnsi="宋体" w:cs="宋体"/>
                <w:color w:val="auto"/>
                <w:sz w:val="22"/>
                <w:szCs w:val="22"/>
                <w:highlight w:val="none"/>
              </w:rPr>
              <w:t>－</w:t>
            </w:r>
            <w:r>
              <w:rPr>
                <w:rFonts w:ascii="宋体" w:hAnsi="宋体" w:cs="宋体"/>
                <w:color w:val="auto"/>
                <w:sz w:val="22"/>
                <w:szCs w:val="22"/>
                <w:highlight w:val="none"/>
              </w:rPr>
              <w:t>锡贤路</w:t>
            </w:r>
            <w:r>
              <w:rPr>
                <w:rFonts w:hint="eastAsia" w:ascii="宋体" w:hAnsi="宋体" w:cs="宋体"/>
                <w:color w:val="auto"/>
                <w:sz w:val="22"/>
                <w:szCs w:val="22"/>
                <w:highlight w:val="none"/>
              </w:rPr>
              <w:t>范围内的生活小区等。</w:t>
            </w:r>
          </w:p>
        </w:tc>
        <w:tc>
          <w:tcPr>
            <w:tcW w:w="4272" w:type="dxa"/>
          </w:tcPr>
          <w:p w14:paraId="3D9C488B">
            <w:pPr>
              <w:widowControl/>
              <w:spacing w:line="360" w:lineRule="auto"/>
              <w:jc w:val="left"/>
              <w:rPr>
                <w:rFonts w:hint="eastAsia" w:ascii="宋体" w:hAnsi="宋体"/>
                <w:color w:val="auto"/>
                <w:sz w:val="22"/>
                <w:szCs w:val="22"/>
                <w:highlight w:val="none"/>
              </w:rPr>
            </w:pPr>
          </w:p>
        </w:tc>
      </w:tr>
      <w:tr w14:paraId="468B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384" w:type="dxa"/>
          </w:tcPr>
          <w:p w14:paraId="6BA259F8">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三标段</w:t>
            </w:r>
          </w:p>
        </w:tc>
        <w:tc>
          <w:tcPr>
            <w:tcW w:w="4263" w:type="dxa"/>
          </w:tcPr>
          <w:p w14:paraId="4E62696B">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S3</w:t>
            </w:r>
            <w:r>
              <w:rPr>
                <w:rFonts w:hint="eastAsia" w:ascii="宋体" w:hAnsi="宋体" w:cs="宋体"/>
                <w:color w:val="auto"/>
                <w:sz w:val="22"/>
                <w:szCs w:val="22"/>
                <w:highlight w:val="none"/>
              </w:rPr>
              <w:t>、</w:t>
            </w:r>
            <w:r>
              <w:rPr>
                <w:rFonts w:ascii="宋体" w:hAnsi="宋体" w:cs="宋体"/>
                <w:color w:val="auto"/>
                <w:sz w:val="22"/>
                <w:szCs w:val="22"/>
                <w:highlight w:val="none"/>
              </w:rPr>
              <w:t>S4</w:t>
            </w:r>
            <w:r>
              <w:rPr>
                <w:rFonts w:hint="eastAsia" w:ascii="宋体" w:hAnsi="宋体" w:cs="宋体"/>
                <w:color w:val="auto"/>
                <w:sz w:val="22"/>
                <w:szCs w:val="22"/>
                <w:highlight w:val="none"/>
              </w:rPr>
              <w:t>：</w:t>
            </w:r>
            <w:r>
              <w:rPr>
                <w:rFonts w:ascii="宋体" w:hAnsi="宋体" w:cs="宋体"/>
                <w:color w:val="auto"/>
                <w:sz w:val="22"/>
                <w:szCs w:val="22"/>
                <w:highlight w:val="none"/>
              </w:rPr>
              <w:t>伯渎河</w:t>
            </w:r>
            <w:r>
              <w:rPr>
                <w:rFonts w:hint="eastAsia" w:ascii="宋体" w:hAnsi="宋体" w:cs="宋体"/>
                <w:color w:val="auto"/>
                <w:sz w:val="22"/>
                <w:szCs w:val="22"/>
                <w:highlight w:val="none"/>
              </w:rPr>
              <w:t>－</w:t>
            </w:r>
            <w:r>
              <w:rPr>
                <w:rFonts w:ascii="宋体" w:hAnsi="宋体" w:cs="宋体"/>
                <w:color w:val="auto"/>
                <w:sz w:val="22"/>
                <w:szCs w:val="22"/>
                <w:highlight w:val="none"/>
              </w:rPr>
              <w:t>梅育路</w:t>
            </w:r>
            <w:r>
              <w:rPr>
                <w:rFonts w:hint="eastAsia" w:ascii="宋体" w:hAnsi="宋体" w:cs="宋体"/>
                <w:color w:val="auto"/>
                <w:sz w:val="22"/>
                <w:szCs w:val="22"/>
                <w:highlight w:val="none"/>
              </w:rPr>
              <w:t>、</w:t>
            </w:r>
            <w:r>
              <w:rPr>
                <w:rFonts w:ascii="宋体" w:hAnsi="宋体" w:cs="宋体"/>
                <w:color w:val="auto"/>
                <w:sz w:val="22"/>
                <w:szCs w:val="22"/>
                <w:highlight w:val="none"/>
              </w:rPr>
              <w:t>新洲路</w:t>
            </w:r>
            <w:r>
              <w:rPr>
                <w:rFonts w:hint="eastAsia" w:ascii="宋体" w:hAnsi="宋体" w:cs="宋体"/>
                <w:color w:val="auto"/>
                <w:sz w:val="22"/>
                <w:szCs w:val="22"/>
                <w:highlight w:val="none"/>
              </w:rPr>
              <w:t>－</w:t>
            </w:r>
            <w:r>
              <w:rPr>
                <w:rFonts w:ascii="宋体" w:hAnsi="宋体" w:cs="宋体"/>
                <w:color w:val="auto"/>
                <w:sz w:val="22"/>
                <w:szCs w:val="22"/>
                <w:highlight w:val="none"/>
              </w:rPr>
              <w:t>新友路</w:t>
            </w:r>
            <w:r>
              <w:rPr>
                <w:rFonts w:hint="eastAsia" w:ascii="宋体" w:hAnsi="宋体" w:cs="宋体"/>
                <w:color w:val="auto"/>
                <w:sz w:val="22"/>
                <w:szCs w:val="22"/>
                <w:highlight w:val="none"/>
              </w:rPr>
              <w:t>范围内的老镇区及事业单位等。</w:t>
            </w:r>
          </w:p>
        </w:tc>
        <w:tc>
          <w:tcPr>
            <w:tcW w:w="4272" w:type="dxa"/>
          </w:tcPr>
          <w:p w14:paraId="3072FE1F">
            <w:pPr>
              <w:widowControl/>
              <w:spacing w:line="360" w:lineRule="auto"/>
              <w:jc w:val="left"/>
              <w:rPr>
                <w:rFonts w:hint="eastAsia" w:ascii="宋体" w:hAnsi="宋体"/>
                <w:color w:val="auto"/>
                <w:sz w:val="22"/>
                <w:szCs w:val="22"/>
                <w:highlight w:val="none"/>
              </w:rPr>
            </w:pPr>
            <w:r>
              <w:rPr>
                <w:rFonts w:hint="eastAsia" w:ascii="宋体" w:hAnsi="宋体" w:cs="宋体"/>
                <w:color w:val="auto"/>
                <w:sz w:val="22"/>
                <w:szCs w:val="22"/>
                <w:highlight w:val="none"/>
              </w:rPr>
              <w:t>S5：</w:t>
            </w:r>
            <w:r>
              <w:rPr>
                <w:rFonts w:ascii="宋体" w:hAnsi="宋体" w:cs="宋体"/>
                <w:color w:val="auto"/>
                <w:sz w:val="22"/>
                <w:szCs w:val="22"/>
                <w:highlight w:val="none"/>
              </w:rPr>
              <w:t>伯渎港</w:t>
            </w:r>
            <w:r>
              <w:rPr>
                <w:rFonts w:hint="eastAsia" w:ascii="宋体" w:hAnsi="宋体" w:cs="宋体"/>
                <w:color w:val="auto"/>
                <w:sz w:val="22"/>
                <w:szCs w:val="22"/>
                <w:highlight w:val="none"/>
              </w:rPr>
              <w:t>－</w:t>
            </w:r>
            <w:r>
              <w:rPr>
                <w:rFonts w:ascii="宋体" w:hAnsi="宋体" w:cs="宋体"/>
                <w:color w:val="auto"/>
                <w:sz w:val="22"/>
                <w:szCs w:val="22"/>
                <w:highlight w:val="none"/>
              </w:rPr>
              <w:t>梅育路</w:t>
            </w:r>
            <w:r>
              <w:rPr>
                <w:rFonts w:hint="eastAsia" w:ascii="宋体" w:hAnsi="宋体" w:cs="宋体"/>
                <w:color w:val="auto"/>
                <w:sz w:val="22"/>
                <w:szCs w:val="22"/>
                <w:highlight w:val="none"/>
              </w:rPr>
              <w:t>、</w:t>
            </w:r>
            <w:r>
              <w:rPr>
                <w:rFonts w:ascii="宋体" w:hAnsi="宋体" w:cs="宋体"/>
                <w:color w:val="auto"/>
                <w:sz w:val="22"/>
                <w:szCs w:val="22"/>
                <w:highlight w:val="none"/>
              </w:rPr>
              <w:t>新友路</w:t>
            </w:r>
            <w:r>
              <w:rPr>
                <w:rFonts w:hint="eastAsia" w:ascii="宋体" w:hAnsi="宋体" w:cs="宋体"/>
                <w:color w:val="auto"/>
                <w:sz w:val="22"/>
                <w:szCs w:val="22"/>
                <w:highlight w:val="none"/>
              </w:rPr>
              <w:t>－</w:t>
            </w:r>
            <w:r>
              <w:rPr>
                <w:rFonts w:ascii="宋体" w:hAnsi="宋体" w:cs="宋体"/>
                <w:color w:val="auto"/>
                <w:sz w:val="22"/>
                <w:szCs w:val="22"/>
                <w:highlight w:val="none"/>
              </w:rPr>
              <w:t>新韵路</w:t>
            </w:r>
            <w:r>
              <w:rPr>
                <w:rFonts w:hint="eastAsia" w:ascii="宋体" w:hAnsi="宋体" w:cs="宋体"/>
                <w:color w:val="auto"/>
                <w:sz w:val="22"/>
                <w:szCs w:val="22"/>
                <w:highlight w:val="none"/>
              </w:rPr>
              <w:t>范围内的生活小区等。</w:t>
            </w:r>
          </w:p>
        </w:tc>
      </w:tr>
      <w:tr w14:paraId="7216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384" w:type="dxa"/>
          </w:tcPr>
          <w:p w14:paraId="786C06C4">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四标段</w:t>
            </w:r>
          </w:p>
        </w:tc>
        <w:tc>
          <w:tcPr>
            <w:tcW w:w="4263" w:type="dxa"/>
          </w:tcPr>
          <w:p w14:paraId="634C7833">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S6</w:t>
            </w:r>
            <w:r>
              <w:rPr>
                <w:rFonts w:hint="eastAsia" w:ascii="宋体" w:hAnsi="宋体" w:cs="宋体"/>
                <w:color w:val="auto"/>
                <w:sz w:val="22"/>
                <w:szCs w:val="22"/>
                <w:highlight w:val="none"/>
              </w:rPr>
              <w:t>：</w:t>
            </w:r>
            <w:r>
              <w:rPr>
                <w:rFonts w:ascii="宋体" w:hAnsi="宋体" w:cs="宋体"/>
                <w:color w:val="auto"/>
                <w:sz w:val="22"/>
                <w:szCs w:val="22"/>
                <w:highlight w:val="none"/>
              </w:rPr>
              <w:t>新韵路</w:t>
            </w:r>
            <w:r>
              <w:rPr>
                <w:rFonts w:hint="eastAsia" w:ascii="宋体" w:hAnsi="宋体" w:cs="宋体"/>
                <w:color w:val="auto"/>
                <w:sz w:val="22"/>
                <w:szCs w:val="22"/>
                <w:highlight w:val="none"/>
              </w:rPr>
              <w:t>－</w:t>
            </w:r>
            <w:r>
              <w:rPr>
                <w:rFonts w:ascii="宋体" w:hAnsi="宋体" w:cs="宋体"/>
                <w:color w:val="auto"/>
                <w:sz w:val="22"/>
                <w:szCs w:val="22"/>
                <w:highlight w:val="none"/>
              </w:rPr>
              <w:t>新洲路</w:t>
            </w:r>
            <w:r>
              <w:rPr>
                <w:rFonts w:hint="eastAsia" w:ascii="宋体" w:hAnsi="宋体" w:cs="宋体"/>
                <w:color w:val="auto"/>
                <w:sz w:val="22"/>
                <w:szCs w:val="22"/>
                <w:highlight w:val="none"/>
              </w:rPr>
              <w:t>、</w:t>
            </w:r>
            <w:r>
              <w:rPr>
                <w:rFonts w:ascii="宋体" w:hAnsi="宋体" w:cs="宋体"/>
                <w:color w:val="auto"/>
                <w:sz w:val="22"/>
                <w:szCs w:val="22"/>
                <w:highlight w:val="none"/>
              </w:rPr>
              <w:t>锡贤路</w:t>
            </w:r>
            <w:r>
              <w:rPr>
                <w:rFonts w:hint="eastAsia" w:ascii="宋体" w:hAnsi="宋体" w:cs="宋体"/>
                <w:color w:val="auto"/>
                <w:sz w:val="22"/>
                <w:szCs w:val="22"/>
                <w:highlight w:val="none"/>
              </w:rPr>
              <w:t>－</w:t>
            </w:r>
            <w:r>
              <w:rPr>
                <w:rFonts w:ascii="宋体" w:hAnsi="宋体" w:cs="宋体"/>
                <w:color w:val="auto"/>
                <w:sz w:val="22"/>
                <w:szCs w:val="22"/>
                <w:highlight w:val="none"/>
              </w:rPr>
              <w:t>金城路</w:t>
            </w:r>
            <w:r>
              <w:rPr>
                <w:rFonts w:hint="eastAsia" w:ascii="宋体" w:hAnsi="宋体" w:cs="宋体"/>
                <w:color w:val="auto"/>
                <w:sz w:val="22"/>
                <w:szCs w:val="22"/>
                <w:highlight w:val="none"/>
              </w:rPr>
              <w:t>范围内的生活小区等。</w:t>
            </w:r>
          </w:p>
        </w:tc>
        <w:tc>
          <w:tcPr>
            <w:tcW w:w="4272" w:type="dxa"/>
          </w:tcPr>
          <w:p w14:paraId="07AC250E">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G4</w:t>
            </w:r>
            <w:r>
              <w:rPr>
                <w:rFonts w:hint="eastAsia" w:ascii="宋体" w:hAnsi="宋体" w:cs="宋体"/>
                <w:color w:val="auto"/>
                <w:sz w:val="22"/>
                <w:szCs w:val="22"/>
                <w:highlight w:val="none"/>
              </w:rPr>
              <w:t>：</w:t>
            </w:r>
            <w:r>
              <w:rPr>
                <w:rFonts w:ascii="宋体" w:hAnsi="宋体" w:cs="宋体"/>
                <w:color w:val="auto"/>
                <w:sz w:val="22"/>
                <w:szCs w:val="22"/>
                <w:highlight w:val="none"/>
              </w:rPr>
              <w:t>新洲路以东，</w:t>
            </w:r>
            <w:r>
              <w:rPr>
                <w:rFonts w:hint="eastAsia" w:ascii="宋体" w:hAnsi="宋体" w:cs="宋体"/>
                <w:color w:val="auto"/>
                <w:sz w:val="22"/>
                <w:szCs w:val="22"/>
                <w:highlight w:val="none"/>
              </w:rPr>
              <w:t>新友路</w:t>
            </w:r>
            <w:r>
              <w:rPr>
                <w:rFonts w:ascii="宋体" w:hAnsi="宋体" w:cs="宋体"/>
                <w:color w:val="auto"/>
                <w:sz w:val="22"/>
                <w:szCs w:val="22"/>
                <w:highlight w:val="none"/>
              </w:rPr>
              <w:t>以西，金城路以南，锡贤路以北</w:t>
            </w:r>
            <w:r>
              <w:rPr>
                <w:rFonts w:hint="eastAsia" w:ascii="宋体" w:hAnsi="宋体" w:cs="宋体"/>
                <w:color w:val="auto"/>
                <w:sz w:val="22"/>
                <w:szCs w:val="22"/>
                <w:highlight w:val="none"/>
              </w:rPr>
              <w:t>范围内的市政道路。</w:t>
            </w:r>
          </w:p>
        </w:tc>
      </w:tr>
      <w:tr w14:paraId="468F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384" w:type="dxa"/>
          </w:tcPr>
          <w:p w14:paraId="5C80953F">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五标段</w:t>
            </w:r>
          </w:p>
        </w:tc>
        <w:tc>
          <w:tcPr>
            <w:tcW w:w="4263" w:type="dxa"/>
          </w:tcPr>
          <w:p w14:paraId="4BEA8341">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G2</w:t>
            </w:r>
            <w:r>
              <w:rPr>
                <w:rFonts w:hint="eastAsia" w:ascii="宋体" w:hAnsi="宋体" w:cs="宋体"/>
                <w:color w:val="auto"/>
                <w:sz w:val="22"/>
                <w:szCs w:val="22"/>
                <w:highlight w:val="none"/>
              </w:rPr>
              <w:t>：</w:t>
            </w:r>
            <w:r>
              <w:rPr>
                <w:rFonts w:ascii="宋体" w:hAnsi="宋体" w:cs="宋体"/>
                <w:color w:val="auto"/>
                <w:sz w:val="22"/>
                <w:szCs w:val="22"/>
                <w:highlight w:val="none"/>
              </w:rPr>
              <w:t>夹蠡河以东，新洲路以西，金城路以北，</w:t>
            </w:r>
            <w:r>
              <w:rPr>
                <w:rFonts w:hint="eastAsia" w:ascii="宋体" w:hAnsi="宋体" w:cs="宋体"/>
                <w:color w:val="auto"/>
                <w:sz w:val="22"/>
                <w:szCs w:val="22"/>
                <w:highlight w:val="none"/>
              </w:rPr>
              <w:t>梅村界</w:t>
            </w:r>
            <w:r>
              <w:rPr>
                <w:rFonts w:ascii="宋体" w:hAnsi="宋体" w:cs="宋体"/>
                <w:color w:val="auto"/>
                <w:sz w:val="22"/>
                <w:szCs w:val="22"/>
                <w:highlight w:val="none"/>
              </w:rPr>
              <w:t>以南</w:t>
            </w:r>
            <w:r>
              <w:rPr>
                <w:rFonts w:hint="eastAsia" w:ascii="宋体" w:hAnsi="宋体" w:cs="宋体"/>
                <w:color w:val="auto"/>
                <w:sz w:val="22"/>
                <w:szCs w:val="22"/>
                <w:highlight w:val="none"/>
              </w:rPr>
              <w:t>范围内的市政道路等。</w:t>
            </w:r>
          </w:p>
        </w:tc>
        <w:tc>
          <w:tcPr>
            <w:tcW w:w="4272" w:type="dxa"/>
          </w:tcPr>
          <w:p w14:paraId="7EBA27A1">
            <w:pPr>
              <w:widowControl/>
              <w:spacing w:line="360" w:lineRule="auto"/>
              <w:jc w:val="left"/>
              <w:rPr>
                <w:rFonts w:hint="eastAsia" w:ascii="宋体" w:hAnsi="宋体"/>
                <w:color w:val="auto"/>
                <w:sz w:val="22"/>
                <w:szCs w:val="22"/>
                <w:highlight w:val="none"/>
              </w:rPr>
            </w:pPr>
          </w:p>
        </w:tc>
      </w:tr>
      <w:tr w14:paraId="37A0A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384" w:type="dxa"/>
          </w:tcPr>
          <w:p w14:paraId="03D305FB">
            <w:pPr>
              <w:widowControl/>
              <w:spacing w:line="360" w:lineRule="auto"/>
              <w:jc w:val="center"/>
              <w:rPr>
                <w:rFonts w:hint="eastAsia" w:ascii="宋体" w:hAnsi="宋体"/>
                <w:color w:val="auto"/>
                <w:sz w:val="22"/>
                <w:szCs w:val="22"/>
                <w:highlight w:val="none"/>
              </w:rPr>
            </w:pPr>
            <w:r>
              <w:rPr>
                <w:rFonts w:hint="eastAsia" w:ascii="宋体" w:hAnsi="宋体"/>
                <w:color w:val="auto"/>
                <w:sz w:val="22"/>
                <w:szCs w:val="22"/>
                <w:highlight w:val="none"/>
              </w:rPr>
              <w:t>六标段</w:t>
            </w:r>
          </w:p>
        </w:tc>
        <w:tc>
          <w:tcPr>
            <w:tcW w:w="4263" w:type="dxa"/>
          </w:tcPr>
          <w:p w14:paraId="51992149">
            <w:pPr>
              <w:widowControl/>
              <w:spacing w:line="360" w:lineRule="auto"/>
              <w:jc w:val="left"/>
              <w:rPr>
                <w:rFonts w:hint="eastAsia" w:ascii="宋体" w:hAnsi="宋体"/>
                <w:color w:val="auto"/>
                <w:sz w:val="22"/>
                <w:szCs w:val="22"/>
                <w:highlight w:val="none"/>
              </w:rPr>
            </w:pPr>
            <w:r>
              <w:rPr>
                <w:rFonts w:ascii="宋体" w:hAnsi="宋体" w:cs="宋体"/>
                <w:color w:val="auto"/>
                <w:sz w:val="22"/>
                <w:szCs w:val="22"/>
                <w:highlight w:val="none"/>
              </w:rPr>
              <w:t>G</w:t>
            </w:r>
            <w:r>
              <w:rPr>
                <w:rFonts w:hint="eastAsia" w:ascii="宋体" w:hAnsi="宋体" w:cs="宋体"/>
                <w:color w:val="auto"/>
                <w:sz w:val="22"/>
                <w:szCs w:val="22"/>
                <w:highlight w:val="none"/>
              </w:rPr>
              <w:t>3：</w:t>
            </w:r>
            <w:r>
              <w:rPr>
                <w:rFonts w:ascii="宋体" w:hAnsi="宋体" w:cs="宋体"/>
                <w:color w:val="auto"/>
                <w:sz w:val="22"/>
                <w:szCs w:val="22"/>
                <w:highlight w:val="none"/>
              </w:rPr>
              <w:t>新洲路以东，新华路以西，金城路以北，</w:t>
            </w:r>
            <w:r>
              <w:rPr>
                <w:rFonts w:hint="eastAsia" w:ascii="宋体" w:hAnsi="宋体" w:cs="宋体"/>
                <w:color w:val="auto"/>
                <w:sz w:val="22"/>
                <w:szCs w:val="22"/>
                <w:highlight w:val="none"/>
              </w:rPr>
              <w:t>梅村界</w:t>
            </w:r>
            <w:r>
              <w:rPr>
                <w:rFonts w:ascii="宋体" w:hAnsi="宋体" w:cs="宋体"/>
                <w:color w:val="auto"/>
                <w:sz w:val="22"/>
                <w:szCs w:val="22"/>
                <w:highlight w:val="none"/>
              </w:rPr>
              <w:t>以南</w:t>
            </w:r>
            <w:r>
              <w:rPr>
                <w:rFonts w:hint="eastAsia" w:ascii="宋体" w:hAnsi="宋体" w:cs="宋体"/>
                <w:color w:val="auto"/>
                <w:sz w:val="22"/>
                <w:szCs w:val="22"/>
                <w:highlight w:val="none"/>
              </w:rPr>
              <w:t>范围内的市政道路等。</w:t>
            </w:r>
          </w:p>
        </w:tc>
        <w:tc>
          <w:tcPr>
            <w:tcW w:w="4272" w:type="dxa"/>
          </w:tcPr>
          <w:p w14:paraId="7A9EC2B6">
            <w:pPr>
              <w:widowControl/>
              <w:spacing w:line="360" w:lineRule="auto"/>
              <w:jc w:val="left"/>
              <w:rPr>
                <w:rFonts w:hint="eastAsia" w:ascii="宋体" w:hAnsi="宋体"/>
                <w:color w:val="auto"/>
                <w:sz w:val="22"/>
                <w:szCs w:val="22"/>
                <w:highlight w:val="none"/>
              </w:rPr>
            </w:pPr>
            <w:r>
              <w:rPr>
                <w:rFonts w:hint="eastAsia" w:ascii="宋体" w:hAnsi="宋体" w:cs="宋体"/>
                <w:color w:val="auto"/>
                <w:sz w:val="22"/>
                <w:szCs w:val="22"/>
                <w:highlight w:val="none"/>
                <w:lang w:val="en-US" w:eastAsia="zh-CN"/>
              </w:rPr>
              <w:t>N1：</w:t>
            </w:r>
            <w:r>
              <w:rPr>
                <w:rFonts w:hint="eastAsia" w:ascii="宋体" w:hAnsi="宋体" w:cs="宋体"/>
                <w:color w:val="auto"/>
                <w:sz w:val="22"/>
                <w:szCs w:val="22"/>
                <w:highlight w:val="none"/>
              </w:rPr>
              <w:t>新韵路以东，泰伯大道以北至街道界范围内的农业片区。</w:t>
            </w:r>
          </w:p>
        </w:tc>
      </w:tr>
    </w:tbl>
    <w:p w14:paraId="2A445AE4">
      <w:pPr>
        <w:widowControl/>
        <w:spacing w:line="360" w:lineRule="auto"/>
        <w:ind w:firstLine="480"/>
        <w:jc w:val="left"/>
        <w:rPr>
          <w:rFonts w:hint="eastAsia" w:ascii="宋体" w:hAnsi="宋体" w:cs="宋体"/>
          <w:b/>
          <w:bCs/>
          <w:color w:val="auto"/>
          <w:sz w:val="24"/>
          <w:highlight w:val="none"/>
        </w:rPr>
      </w:pPr>
      <w:r>
        <w:rPr>
          <w:rFonts w:hint="eastAsia" w:ascii="宋体" w:hAnsi="宋体" w:cs="宋体"/>
          <w:b/>
          <w:bCs/>
          <w:color w:val="auto"/>
          <w:sz w:val="24"/>
          <w:szCs w:val="24"/>
          <w:highlight w:val="none"/>
        </w:rPr>
        <w:t>注：（1）</w:t>
      </w:r>
      <w:r>
        <w:rPr>
          <w:rFonts w:hint="eastAsia" w:ascii="宋体" w:hAnsi="宋体" w:cs="宋体"/>
          <w:b/>
          <w:bCs/>
          <w:color w:val="auto"/>
          <w:sz w:val="24"/>
          <w:highlight w:val="none"/>
        </w:rPr>
        <w:t>本项目共分六个标段，每个投标人只能对其中一个标段进行投标，重复投标均按无效处理。</w:t>
      </w:r>
    </w:p>
    <w:p w14:paraId="1B5F93D4">
      <w:pPr>
        <w:widowControl/>
        <w:spacing w:line="360" w:lineRule="auto"/>
        <w:ind w:firstLine="480"/>
        <w:jc w:val="left"/>
        <w:rPr>
          <w:rFonts w:hint="eastAsia" w:ascii="宋体" w:hAnsi="宋体" w:cs="宋体"/>
          <w:b/>
          <w:bCs/>
          <w:color w:val="auto"/>
          <w:sz w:val="24"/>
          <w:highlight w:val="none"/>
        </w:rPr>
      </w:pPr>
      <w:r>
        <w:rPr>
          <w:rFonts w:hint="eastAsia" w:ascii="宋体" w:hAnsi="宋体" w:cs="宋体"/>
          <w:b/>
          <w:bCs/>
          <w:color w:val="auto"/>
          <w:sz w:val="24"/>
          <w:szCs w:val="24"/>
          <w:highlight w:val="none"/>
        </w:rPr>
        <w:t>（2）单位负责人为同一人或者存在直接控股、管理关系的不同供应商，不得参加同一合同项下的政府采购活动。</w:t>
      </w:r>
    </w:p>
    <w:p w14:paraId="3CB6EBEE">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5085E0FA">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B14B6A7">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24B00AB9">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10981DD2">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（1）投标供应商应为中国大陆境内合法注册的独立企（事）业法人单位；（2）未被“信用中国”网站列入失信被执行人、重大税收违法案件当事人名单、政府采购严重违法失信行为记录名单；（3）</w:t>
      </w:r>
      <w:r>
        <w:rPr>
          <w:rFonts w:hint="eastAsia" w:ascii="宋体" w:hAnsi="宋体" w:cs="宋体"/>
          <w:color w:val="auto"/>
          <w:sz w:val="24"/>
          <w:szCs w:val="24"/>
          <w:highlight w:val="none"/>
        </w:rPr>
        <w:t>投标供应商具有市政公用工程施工总承包三级及以上资质；（4）投标供应商具有有效的安全生产许可证；（5）项目负责人具备市政公用工程注册建造师二级及以上和有效的《建筑施工企业项目负责人安全生产考核合格证书》；（6）</w:t>
      </w:r>
      <w:r>
        <w:rPr>
          <w:rFonts w:hint="eastAsia" w:ascii="宋体" w:hAnsi="宋体"/>
          <w:color w:val="auto"/>
          <w:sz w:val="24"/>
          <w:szCs w:val="24"/>
          <w:highlight w:val="none"/>
        </w:rPr>
        <w:t>授权委托人、项目负责人应为投标供应商企业在职员工；（7）</w:t>
      </w:r>
      <w:r>
        <w:rPr>
          <w:rFonts w:hint="eastAsia" w:ascii="宋体" w:hAnsi="宋体" w:cs="宋体"/>
          <w:b/>
          <w:bCs/>
          <w:color w:val="auto"/>
          <w:sz w:val="24"/>
          <w:highlight w:val="none"/>
        </w:rPr>
        <w:t>投标供应商</w:t>
      </w:r>
      <w:r>
        <w:rPr>
          <w:rFonts w:hint="eastAsia" w:ascii="宋体" w:hAnsi="宋体" w:cs="宋体"/>
          <w:b/>
          <w:color w:val="auto"/>
          <w:sz w:val="24"/>
          <w:highlight w:val="none"/>
          <w:lang w:val="zh-CN"/>
        </w:rPr>
        <w:t>近三年无安全事故和质量事故，无</w:t>
      </w:r>
      <w:r>
        <w:rPr>
          <w:rFonts w:hint="eastAsia" w:ascii="宋体" w:hAnsi="宋体" w:cs="宋体"/>
          <w:b/>
          <w:color w:val="auto"/>
          <w:sz w:val="24"/>
          <w:highlight w:val="none"/>
        </w:rPr>
        <w:t>安全</w:t>
      </w:r>
      <w:r>
        <w:rPr>
          <w:rFonts w:hint="eastAsia" w:ascii="宋体" w:hAnsi="宋体" w:cs="宋体"/>
          <w:b/>
          <w:color w:val="auto"/>
          <w:sz w:val="24"/>
          <w:highlight w:val="none"/>
          <w:lang w:val="zh-CN"/>
        </w:rPr>
        <w:t>文明施工不良记录，无较大金额罚款（需提供承诺书，格式详见附件承诺书，如经查实与承诺不符，</w:t>
      </w:r>
      <w:r>
        <w:rPr>
          <w:rFonts w:hint="eastAsia" w:ascii="宋体" w:hAnsi="宋体" w:cs="宋体"/>
          <w:b/>
          <w:bCs/>
          <w:color w:val="auto"/>
          <w:sz w:val="24"/>
          <w:highlight w:val="none"/>
        </w:rPr>
        <w:t>投标供应商</w:t>
      </w:r>
      <w:r>
        <w:rPr>
          <w:rFonts w:hint="eastAsia" w:ascii="宋体" w:hAnsi="宋体" w:cs="宋体"/>
          <w:b/>
          <w:color w:val="auto"/>
          <w:sz w:val="24"/>
          <w:highlight w:val="none"/>
          <w:lang w:val="zh-CN"/>
        </w:rPr>
        <w:t>自动放弃投标资格或中标资格）；</w:t>
      </w:r>
      <w:r>
        <w:rPr>
          <w:rFonts w:hint="eastAsia" w:ascii="宋体" w:hAnsi="宋体"/>
          <w:color w:val="auto"/>
          <w:sz w:val="24"/>
          <w:szCs w:val="24"/>
          <w:highlight w:val="none"/>
          <w:lang w:val="zh-CN"/>
        </w:rPr>
        <w:t>（</w:t>
      </w:r>
      <w:r>
        <w:rPr>
          <w:rFonts w:hint="eastAsia" w:ascii="宋体" w:hAnsi="宋体"/>
          <w:color w:val="auto"/>
          <w:sz w:val="24"/>
          <w:szCs w:val="24"/>
          <w:highlight w:val="none"/>
        </w:rPr>
        <w:t>8）本项目不接受联合体投标。</w:t>
      </w:r>
    </w:p>
    <w:p w14:paraId="36BCC720">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32FD53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5D1285F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2AAAA51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6F8CF31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0D57BED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7A40D1C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23BDE9A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47B8DA5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199E454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67D49BAB">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6264D80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1.时间：本招标文件有效获取期限以本项目招标公告中规定的获取招标文件时间为准。</w:t>
      </w:r>
    </w:p>
    <w:p w14:paraId="51C01D0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2.地点：“江苏省政府采购（苏采云）平台”。</w:t>
      </w:r>
    </w:p>
    <w:p w14:paraId="5227180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40D2512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4.招标文件（后缀名为“.kedt”）、“苏采云”系统供应商操作手册及政府采购客户端工具也可通过“苏采云”系统--已参与项目--报名详情页面内相应链接进行下载。</w:t>
      </w:r>
    </w:p>
    <w:p w14:paraId="5F8072B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5DBD30F1">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3E0B6751">
      <w:pPr>
        <w:widowControl/>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江苏万力通项目管理有限公司</w:t>
      </w:r>
      <w:r>
        <w:rPr>
          <w:rFonts w:hint="eastAsia" w:ascii="宋体" w:hAnsi="宋体"/>
          <w:bCs/>
          <w:color w:val="auto"/>
          <w:sz w:val="24"/>
          <w:szCs w:val="24"/>
          <w:highlight w:val="none"/>
        </w:rPr>
        <w:t>将以线上不见面、电话咨询、传真等方式开展线上答疑服务。截止至</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日10:00前，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JSZC-320214-WXZH-G2025-0002</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56875921">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21732480">
      <w:pPr>
        <w:widowControl/>
        <w:spacing w:line="360" w:lineRule="auto"/>
        <w:ind w:firstLine="480"/>
        <w:jc w:val="left"/>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w:t>
      </w:r>
    </w:p>
    <w:p w14:paraId="594C1059">
      <w:pPr>
        <w:widowControl/>
        <w:spacing w:line="360" w:lineRule="auto"/>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网上投标截止时间：2025年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日09:30（投标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561C1BF8">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网上投标解密时间：2025年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日开启解密后半小时。</w:t>
      </w:r>
    </w:p>
    <w:p w14:paraId="0F69D9AE">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w:t>
      </w:r>
      <w:bookmarkStart w:id="1" w:name="_Toc28359007"/>
      <w:r>
        <w:rPr>
          <w:rFonts w:hint="eastAsia" w:ascii="宋体" w:hAnsi="宋体" w:cs="宋体"/>
          <w:color w:val="auto"/>
          <w:sz w:val="24"/>
          <w:szCs w:val="24"/>
          <w:highlight w:val="none"/>
        </w:rPr>
        <w:t>“苏采云”系统（网址：http://jszfcg.jsczt.cn/）</w:t>
      </w:r>
      <w:bookmarkEnd w:id="1"/>
    </w:p>
    <w:p w14:paraId="6AD0A0DB">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60B7D7AF">
      <w:pPr>
        <w:widowControl/>
        <w:spacing w:line="360" w:lineRule="auto"/>
        <w:ind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07DA4499">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5B8643E6">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48E7AFBD">
      <w:pPr>
        <w:spacing w:line="360" w:lineRule="auto"/>
        <w:ind w:firstLine="480"/>
        <w:rPr>
          <w:rFonts w:hint="eastAsia"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7B4DAFB0">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6E59DE75">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有关本次采购活动程序方面的问题，可来人、来函（传真）或电话联系。</w:t>
      </w:r>
    </w:p>
    <w:p w14:paraId="08B82186">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采购人：无锡市新吴区人民政府梅村街道办事处</w:t>
      </w:r>
    </w:p>
    <w:p w14:paraId="1AEABE44">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单位地址：无锡市新吴区梅村街道梅苑路108号</w:t>
      </w:r>
    </w:p>
    <w:p w14:paraId="3A91ED1A">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联系人：黄淑艳</w:t>
      </w:r>
    </w:p>
    <w:p w14:paraId="0B41D358">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联系电话：0510-88153351</w:t>
      </w:r>
    </w:p>
    <w:p w14:paraId="775582B9">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采购代理机构：江苏万力通项目管理有限公司</w:t>
      </w:r>
    </w:p>
    <w:p w14:paraId="2684F669">
      <w:pPr>
        <w:pStyle w:val="3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联系人：</w:t>
      </w:r>
      <w:r>
        <w:rPr>
          <w:rFonts w:hint="eastAsia" w:cs="宋体"/>
          <w:color w:val="auto"/>
          <w:highlight w:val="none"/>
        </w:rPr>
        <w:t>殷铭</w:t>
      </w:r>
    </w:p>
    <w:p w14:paraId="55EDCFB8">
      <w:pPr>
        <w:pStyle w:val="35"/>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联系电话：</w:t>
      </w:r>
      <w:r>
        <w:rPr>
          <w:rFonts w:hint="eastAsia" w:cs="宋体"/>
          <w:color w:val="auto"/>
          <w:highlight w:val="none"/>
        </w:rPr>
        <w:t>18912375285</w:t>
      </w:r>
    </w:p>
    <w:p w14:paraId="1F469AD1">
      <w:pPr>
        <w:pStyle w:val="35"/>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联系地址：</w:t>
      </w:r>
      <w:r>
        <w:rPr>
          <w:rFonts w:hint="eastAsia"/>
          <w:bCs/>
          <w:color w:val="auto"/>
          <w:highlight w:val="none"/>
        </w:rPr>
        <w:t>无锡市滨湖区华发传感大厦B座1106室</w:t>
      </w:r>
    </w:p>
    <w:p w14:paraId="72ADF6A6">
      <w:pPr>
        <w:pStyle w:val="35"/>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16DC3D63">
      <w:pPr>
        <w:pStyle w:val="35"/>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电子邮件地址</w:t>
      </w:r>
      <w:r>
        <w:rPr>
          <w:rFonts w:hint="eastAsia" w:cs="宋体"/>
          <w:color w:val="auto"/>
          <w:highlight w:val="none"/>
        </w:rPr>
        <w:t>：845514286@qq.com</w:t>
      </w:r>
    </w:p>
    <w:p w14:paraId="1A2BB4D7">
      <w:pPr>
        <w:pStyle w:val="35"/>
        <w:tabs>
          <w:tab w:val="left" w:pos="0"/>
        </w:tabs>
        <w:spacing w:before="0" w:beforeAutospacing="0" w:after="0" w:afterAutospacing="0" w:line="460" w:lineRule="exact"/>
        <w:ind w:firstLine="480"/>
        <w:rPr>
          <w:rFonts w:hint="eastAsia" w:ascii="黑体" w:hAnsi="黑体" w:eastAsia="黑体"/>
          <w:bCs/>
          <w:color w:val="auto"/>
          <w:highlight w:val="none"/>
        </w:rPr>
      </w:pPr>
      <w:r>
        <w:rPr>
          <w:rFonts w:hint="eastAsia" w:ascii="黑体" w:hAnsi="黑体" w:eastAsia="黑体"/>
          <w:bCs/>
          <w:color w:val="auto"/>
          <w:highlight w:val="none"/>
        </w:rPr>
        <w:t>（十）其他</w:t>
      </w:r>
    </w:p>
    <w:p w14:paraId="19C56696">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44FD5119">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451D064C">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纸质投标文件：本项目为不见面开标，报价人无需递交纸质投标文件至现场，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05875FC3">
      <w:pPr>
        <w:widowControl/>
        <w:spacing w:line="360" w:lineRule="auto"/>
        <w:ind w:firstLine="480"/>
        <w:jc w:val="left"/>
        <w:rPr>
          <w:rFonts w:ascii="黑体" w:eastAsia="黑体"/>
          <w:bCs/>
          <w:color w:val="auto"/>
          <w:sz w:val="28"/>
          <w:szCs w:val="28"/>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357180A0">
      <w:pPr>
        <w:pStyle w:val="35"/>
        <w:tabs>
          <w:tab w:val="left" w:pos="0"/>
        </w:tabs>
        <w:spacing w:before="0" w:beforeAutospacing="0" w:after="0" w:afterAutospacing="0" w:line="460" w:lineRule="exact"/>
        <w:ind w:firstLine="56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二、投标人须知</w:t>
      </w:r>
    </w:p>
    <w:p w14:paraId="5E604A39">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2F0C4D37">
      <w:pPr>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05FB0F06">
      <w:pPr>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0B7C1D11">
      <w:pPr>
        <w:numPr>
          <w:ilvl w:val="0"/>
          <w:numId w:val="4"/>
        </w:numPr>
        <w:tabs>
          <w:tab w:val="left" w:pos="-126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3373DE62">
      <w:pPr>
        <w:numPr>
          <w:ilvl w:val="0"/>
          <w:numId w:val="4"/>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7F271AD5">
      <w:pPr>
        <w:numPr>
          <w:ilvl w:val="0"/>
          <w:numId w:val="4"/>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投标供应商应在苏采云平台（http://jszfcg.jscz.gov.cn/jszc/login）下载招标文件及有关资料，按要求制作、上传投标文件，对招标文件各项内容做出实质性响应，否则投标无效。</w:t>
      </w:r>
    </w:p>
    <w:p w14:paraId="1A3D574A">
      <w:pPr>
        <w:numPr>
          <w:ilvl w:val="0"/>
          <w:numId w:val="4"/>
        </w:numPr>
        <w:tabs>
          <w:tab w:val="left" w:pos="0"/>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3E4A79BD">
      <w:pPr>
        <w:tabs>
          <w:tab w:val="left" w:pos="630"/>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4A2D28EB">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187905E">
      <w:pPr>
        <w:tabs>
          <w:tab w:val="left" w:pos="945"/>
        </w:tabs>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08BA4D8E">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1.江苏万力通项目管理有限公司可在投标截止时间十五日前对招标文件进行必要的澄清或者修改，不足15日的，将顺延提交投标文件的截止时间。</w:t>
      </w:r>
    </w:p>
    <w:p w14:paraId="6E3DE72C">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2.如需对招标文件进行澄清或修正，江苏万力通项目管理有限公司将在无锡政府采购网、江苏政府采购网发布更正公告，该澄清或修正的内容为招标文件的组成部分。投标人应在投标截止时间前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57DA71BA">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w:t>
      </w:r>
      <w:r>
        <w:rPr>
          <w:rFonts w:hint="eastAsia" w:ascii="宋体" w:hAnsi="宋体"/>
          <w:bCs/>
          <w:color w:val="auto"/>
          <w:sz w:val="24"/>
          <w:szCs w:val="24"/>
          <w:highlight w:val="none"/>
        </w:rPr>
        <w:t>（以</w:t>
      </w:r>
      <w:r>
        <w:rPr>
          <w:rFonts w:ascii="宋体" w:hAnsi="宋体"/>
          <w:bCs/>
          <w:color w:val="auto"/>
          <w:sz w:val="24"/>
          <w:szCs w:val="24"/>
          <w:highlight w:val="none"/>
        </w:rPr>
        <w:t>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万力通项目管理有限公司将在收到符合上述要求的书面质疑后七个工作日内，对质疑内容作出答复。投标人在法定质疑期限外送达的质疑函或法定质疑期限内送达的质疑函不符合上述要求的均为无效质疑，江苏万力通项目管理有限公司对无效质疑不予受理。</w:t>
      </w:r>
    </w:p>
    <w:p w14:paraId="7249D864">
      <w:pPr>
        <w:tabs>
          <w:tab w:val="left" w:pos="945"/>
        </w:tabs>
        <w:spacing w:line="360" w:lineRule="auto"/>
        <w:ind w:left="1200" w:hanging="7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15FF5CC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097203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BC140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A5A45C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43325A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7937588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5B4BC7A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53703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A88313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5D4FA8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9CB87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55D340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3A29E8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00A7952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811CE4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1E23AD8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59C5AF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FF5FA1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A87AA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19F3D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接收单位：江苏万力通项目管理有限公司</w:t>
      </w:r>
    </w:p>
    <w:p w14:paraId="0511B12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地址：无锡市滨湖区华发传感大厦B座1106室</w:t>
      </w:r>
    </w:p>
    <w:p w14:paraId="12C6892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58952E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联系人：殷铭</w:t>
      </w:r>
    </w:p>
    <w:p w14:paraId="603EFDD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电话：18912375285</w:t>
      </w:r>
    </w:p>
    <w:p w14:paraId="6B9C7C8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6D62A1C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BE4716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05DF8C3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C12969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028B1D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43B76E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084E123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361D1FE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5D673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84D66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C5C351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86E1F4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3B3CCB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3C1C9C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C6762D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5488444">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A06DF5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4B421F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2D87F47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53BB77F7">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59F611AD">
      <w:pPr>
        <w:numPr>
          <w:ilvl w:val="0"/>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010F69C">
      <w:pPr>
        <w:numPr>
          <w:ilvl w:val="0"/>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35D19391">
      <w:pPr>
        <w:pStyle w:val="259"/>
        <w:numPr>
          <w:ilvl w:val="1"/>
          <w:numId w:val="5"/>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416F3CC">
      <w:pPr>
        <w:pStyle w:val="259"/>
        <w:numPr>
          <w:ilvl w:val="1"/>
          <w:numId w:val="5"/>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3F93B5F2">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20B7E0C7">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4937004B">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5E131A75">
      <w:pPr>
        <w:numPr>
          <w:ilvl w:val="1"/>
          <w:numId w:val="5"/>
        </w:numPr>
        <w:tabs>
          <w:tab w:val="left" w:pos="945"/>
          <w:tab w:val="left" w:pos="1276"/>
        </w:tabs>
        <w:spacing w:line="360" w:lineRule="auto"/>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投标人近一年中任意一个月份（不含投标当月）为其法定代表人授权代表、项目负责人缴纳社保的证明（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EAD2D9">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投标人近一年中任意一个月份（不含投标当月）的财务状况报告（资产负债表和利润表）或由会计师事务所出具的2023年度的审计报告和所附已审财务报告；</w:t>
      </w:r>
    </w:p>
    <w:p w14:paraId="54A7883A">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3A21F828">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4439DD43">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lang w:val="zh-CN"/>
        </w:rPr>
        <w:t>近三年无安全事故和质量事故，无</w:t>
      </w:r>
      <w:r>
        <w:rPr>
          <w:rFonts w:hint="eastAsia" w:ascii="宋体" w:hAnsi="宋体" w:cs="宋体"/>
          <w:color w:val="auto"/>
          <w:sz w:val="24"/>
          <w:highlight w:val="none"/>
        </w:rPr>
        <w:t>安全</w:t>
      </w:r>
      <w:r>
        <w:rPr>
          <w:rFonts w:hint="eastAsia" w:ascii="宋体" w:hAnsi="宋体" w:cs="宋体"/>
          <w:color w:val="auto"/>
          <w:sz w:val="24"/>
          <w:highlight w:val="none"/>
          <w:lang w:val="zh-CN"/>
        </w:rPr>
        <w:t>文明施工不良记录,无较大金额罚款</w:t>
      </w:r>
      <w:r>
        <w:rPr>
          <w:rFonts w:hint="eastAsia" w:ascii="宋体" w:hAnsi="宋体" w:cs="宋体"/>
          <w:b/>
          <w:color w:val="auto"/>
          <w:sz w:val="24"/>
          <w:highlight w:val="none"/>
          <w:lang w:val="zh-CN"/>
        </w:rPr>
        <w:t>（需提供承诺书，格式详见附件承诺书，如经查实与承诺不符，</w:t>
      </w:r>
      <w:r>
        <w:rPr>
          <w:rFonts w:hint="eastAsia" w:ascii="宋体" w:hAnsi="宋体" w:cs="宋体"/>
          <w:b/>
          <w:bCs/>
          <w:color w:val="auto"/>
          <w:sz w:val="24"/>
          <w:highlight w:val="none"/>
        </w:rPr>
        <w:t>投标供应商</w:t>
      </w:r>
      <w:r>
        <w:rPr>
          <w:rFonts w:hint="eastAsia" w:ascii="宋体" w:hAnsi="宋体" w:cs="宋体"/>
          <w:b/>
          <w:color w:val="auto"/>
          <w:sz w:val="24"/>
          <w:highlight w:val="none"/>
          <w:lang w:val="zh-CN"/>
        </w:rPr>
        <w:t>自动放弃投标资格或中标资格）</w:t>
      </w:r>
      <w:r>
        <w:rPr>
          <w:rFonts w:hint="eastAsia" w:ascii="宋体" w:hAnsi="宋体"/>
          <w:bCs/>
          <w:color w:val="auto"/>
          <w:sz w:val="24"/>
          <w:szCs w:val="24"/>
          <w:highlight w:val="none"/>
        </w:rPr>
        <w:t>；</w:t>
      </w:r>
    </w:p>
    <w:p w14:paraId="7AEA3F29">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投标人如为中小微企业的提供中小企业声明函（</w:t>
      </w:r>
      <w:r>
        <w:rPr>
          <w:rFonts w:hint="eastAsia" w:ascii="宋体"/>
          <w:b/>
          <w:color w:val="auto"/>
          <w:sz w:val="24"/>
          <w:szCs w:val="24"/>
          <w:highlight w:val="none"/>
        </w:rPr>
        <w:t>格式见附件</w:t>
      </w:r>
      <w:r>
        <w:rPr>
          <w:rFonts w:hint="eastAsia" w:ascii="宋体"/>
          <w:bCs/>
          <w:color w:val="auto"/>
          <w:sz w:val="24"/>
          <w:szCs w:val="24"/>
          <w:highlight w:val="none"/>
        </w:rPr>
        <w:t>）；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p>
    <w:p w14:paraId="0785F059">
      <w:pPr>
        <w:numPr>
          <w:ilvl w:val="1"/>
          <w:numId w:val="5"/>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386241E7">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C86FDE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1C76F9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B10EA8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0302A58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6、项目管理机构配备情况表（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795B79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7、项目负责人简历表（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5B1CE0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8、投标单位情况表（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713940F9">
      <w:pPr>
        <w:spacing w:line="360" w:lineRule="auto"/>
        <w:ind w:firstLine="482"/>
        <w:rPr>
          <w:rFonts w:hint="eastAsia" w:ascii="宋体" w:hAnsi="宋体"/>
          <w:b/>
          <w:color w:val="auto"/>
          <w:sz w:val="24"/>
          <w:szCs w:val="24"/>
          <w:highlight w:val="none"/>
        </w:rPr>
      </w:pPr>
      <w:r>
        <w:rPr>
          <w:rFonts w:hint="eastAsia" w:ascii="宋体" w:hAnsi="宋体"/>
          <w:bCs/>
          <w:color w:val="auto"/>
          <w:sz w:val="24"/>
          <w:szCs w:val="24"/>
          <w:highlight w:val="none"/>
        </w:rPr>
        <w:t>9、技术文件</w:t>
      </w:r>
      <w:r>
        <w:rPr>
          <w:rFonts w:hint="eastAsia" w:ascii="宋体" w:hAnsi="宋体"/>
          <w:b/>
          <w:color w:val="auto"/>
          <w:sz w:val="24"/>
          <w:szCs w:val="24"/>
          <w:highlight w:val="none"/>
        </w:rPr>
        <w:t>（暗标，内容参照评标办法）</w:t>
      </w:r>
    </w:p>
    <w:p w14:paraId="3C7E8246">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5C588DF8">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rPr>
        <w:t>不得有体现投标人身份的内容是指：</w:t>
      </w:r>
    </w:p>
    <w:p w14:paraId="4C4B5B6E">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①技术部分不得出现能够体现投标人身份、名称的相关描述、材料、文件等内容；</w:t>
      </w:r>
    </w:p>
    <w:p w14:paraId="01FF59DD">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②技术部分不得更改，不得在其中涂改、标注或做任何可以辨认投标人及所属人员身份的名称、印章、商标等标记；</w:t>
      </w:r>
    </w:p>
    <w:p w14:paraId="3C273107">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③技术部分应当版面整洁、字迹清楚、不许批注或进行底纹、阴影、水印等特殊设置，不得采用任何不符合常规、有别于其他投标人的特殊做法；</w:t>
      </w:r>
    </w:p>
    <w:p w14:paraId="4690A6CC">
      <w:pPr>
        <w:spacing w:line="360" w:lineRule="auto"/>
        <w:ind w:firstLine="482"/>
        <w:rPr>
          <w:rFonts w:hint="eastAsia" w:ascii="宋体" w:hAnsi="宋体"/>
          <w:bCs/>
          <w:color w:val="auto"/>
          <w:sz w:val="24"/>
          <w:szCs w:val="24"/>
          <w:highlight w:val="none"/>
        </w:rPr>
      </w:pPr>
      <w:r>
        <w:rPr>
          <w:rFonts w:hint="eastAsia" w:ascii="宋体" w:hAnsi="宋体"/>
          <w:b/>
          <w:color w:val="auto"/>
          <w:sz w:val="24"/>
          <w:szCs w:val="21"/>
          <w:highlight w:val="none"/>
        </w:rPr>
        <w:t>④不得有其他体现投标人身份的内容。</w:t>
      </w:r>
    </w:p>
    <w:p w14:paraId="365BB50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11、评分标准中对应的其他所需证明材料（如有自行添加）</w:t>
      </w:r>
    </w:p>
    <w:p w14:paraId="773BB97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12、要求采购人提供的配合（如有自拟并自行添加）</w:t>
      </w:r>
    </w:p>
    <w:p w14:paraId="4947A6E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13、其他（报价人认为有必要提供的声明和文件，如有自拟并自行添加）</w:t>
      </w:r>
    </w:p>
    <w:p w14:paraId="5CDA080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33733C9A">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66E8B908">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090F66FD">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2EEEADC9">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158DC280">
      <w:pPr>
        <w:numPr>
          <w:ilvl w:val="0"/>
          <w:numId w:val="6"/>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投标费用自理。</w:t>
      </w:r>
    </w:p>
    <w:p w14:paraId="7A6B711A">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06DEF307">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321DFB55">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433FB0AA">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7D6939DA">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48DD6711">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70C7CF37">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3C655B3B">
      <w:pPr>
        <w:numPr>
          <w:ilvl w:val="0"/>
          <w:numId w:val="7"/>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1769AFC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4C89AB8E">
      <w:pPr>
        <w:tabs>
          <w:tab w:val="left" w:pos="945"/>
        </w:tabs>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588731E3">
      <w:pPr>
        <w:numPr>
          <w:ilvl w:val="0"/>
          <w:numId w:val="8"/>
        </w:numPr>
        <w:tabs>
          <w:tab w:val="left" w:pos="945"/>
        </w:tabs>
        <w:spacing w:line="360" w:lineRule="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5591C05C">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538D5CAB">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7128DE64">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47E88D1A">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3F79F224">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444B24CC">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11CF7829">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5F416C66">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6BE86509">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电子投标文件中技术文件暗标部分有体现投标人身份的内容；</w:t>
      </w:r>
    </w:p>
    <w:p w14:paraId="4D78FE42">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35BF0AB6">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7D0AAEB2">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1DDCE6EA">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3E936969">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383FC925">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02146EC8">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64EA9611">
      <w:pPr>
        <w:numPr>
          <w:ilvl w:val="0"/>
          <w:numId w:val="8"/>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168BF8DA">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14:paraId="12D6722E">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p>
    <w:p w14:paraId="47E6FDEA">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03A7E47C">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投标文件内容不全或不符合招标文件中规定的其他实质性要求的；</w:t>
      </w:r>
    </w:p>
    <w:p w14:paraId="5AF520CB">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法律法规和招标文件规定的其他无效情形。</w:t>
      </w:r>
    </w:p>
    <w:p w14:paraId="08F7EAFC">
      <w:pPr>
        <w:numPr>
          <w:ilvl w:val="0"/>
          <w:numId w:val="8"/>
        </w:numPr>
        <w:tabs>
          <w:tab w:val="left" w:pos="945"/>
        </w:tabs>
        <w:spacing w:line="360" w:lineRule="auto"/>
        <w:ind w:left="1" w:firstLine="523"/>
        <w:rPr>
          <w:rFonts w:hint="eastAsia" w:ascii="宋体" w:hAnsi="宋体"/>
          <w:bCs/>
          <w:color w:val="auto"/>
          <w:sz w:val="24"/>
          <w:szCs w:val="24"/>
          <w:highlight w:val="none"/>
        </w:rPr>
      </w:pPr>
      <w:r>
        <w:rPr>
          <w:rFonts w:hint="eastAsia" w:asciiTheme="minorEastAsia" w:hAnsiTheme="minorEastAsia" w:eastAsiaTheme="minorEastAsia" w:cstheme="minorEastAsia"/>
          <w:color w:val="auto"/>
          <w:sz w:val="24"/>
          <w:highlight w:val="none"/>
        </w:rPr>
        <w:t>技术文件</w:t>
      </w:r>
      <w:r>
        <w:rPr>
          <w:rFonts w:hint="eastAsia" w:asciiTheme="minorEastAsia" w:hAnsiTheme="minorEastAsia" w:eastAsiaTheme="minorEastAsia" w:cstheme="minorEastAsia"/>
          <w:bCs/>
          <w:color w:val="auto"/>
          <w:sz w:val="24"/>
          <w:highlight w:val="none"/>
        </w:rPr>
        <w:t>多于80页，少于300页。</w:t>
      </w:r>
    </w:p>
    <w:p w14:paraId="29FE73D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21AF55C7">
      <w:pPr>
        <w:numPr>
          <w:ilvl w:val="1"/>
          <w:numId w:val="9"/>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5E7A7621">
      <w:pPr>
        <w:numPr>
          <w:ilvl w:val="1"/>
          <w:numId w:val="9"/>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1B12AABB">
      <w:pPr>
        <w:numPr>
          <w:ilvl w:val="1"/>
          <w:numId w:val="9"/>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62C7A23">
      <w:pPr>
        <w:tabs>
          <w:tab w:val="left" w:pos="630"/>
          <w:tab w:val="left" w:pos="945"/>
          <w:tab w:val="left" w:pos="1155"/>
          <w:tab w:val="left" w:pos="1554"/>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投标文件中开标一览表（报价表）内容与投标文件中相应内容不一致的，以开标一览表（报价表）为准；</w:t>
      </w:r>
    </w:p>
    <w:p w14:paraId="63565F03">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大写金额和小写金额不一致的，以大写金额为准；</w:t>
      </w:r>
    </w:p>
    <w:p w14:paraId="0387EF2E">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单价金额小数点或者百分比有明显错位的，以开标一览表的总价为准，并修改单价；</w:t>
      </w:r>
    </w:p>
    <w:p w14:paraId="10EF5935">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总价金额与按单价汇总金额不一致的，以单价金额计算结果为准。</w:t>
      </w:r>
    </w:p>
    <w:p w14:paraId="493E0126">
      <w:pPr>
        <w:tabs>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6ABEDFCD">
      <w:pPr>
        <w:numPr>
          <w:ilvl w:val="1"/>
          <w:numId w:val="9"/>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379CA2E0">
      <w:pPr>
        <w:numPr>
          <w:ilvl w:val="1"/>
          <w:numId w:val="9"/>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0F213854">
      <w:pPr>
        <w:numPr>
          <w:ilvl w:val="1"/>
          <w:numId w:val="9"/>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087AB6E6">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评标工作由江苏万力通项目管理有限公司负责组织，具体评标事务由依法组建的评标委员会负责。</w:t>
      </w:r>
    </w:p>
    <w:p w14:paraId="66C75ADC">
      <w:pPr>
        <w:numPr>
          <w:ilvl w:val="0"/>
          <w:numId w:val="10"/>
        </w:numPr>
        <w:tabs>
          <w:tab w:val="left" w:pos="630"/>
          <w:tab w:val="left" w:pos="945"/>
          <w:tab w:val="left" w:pos="1155"/>
        </w:tabs>
        <w:spacing w:line="360" w:lineRule="auto"/>
        <w:ind w:left="0" w:firstLine="523"/>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08F5AACD">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①</w:t>
      </w:r>
      <w:r>
        <w:rPr>
          <w:rFonts w:hint="eastAsia" w:ascii="宋体" w:hAnsi="宋体" w:cs="宋体"/>
          <w:bCs/>
          <w:color w:val="auto"/>
          <w:sz w:val="24"/>
          <w:szCs w:val="24"/>
          <w:highlight w:val="none"/>
        </w:rPr>
        <w:t>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53A63E22">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②</w:t>
      </w: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2BAA7904">
      <w:pPr>
        <w:numPr>
          <w:ilvl w:val="0"/>
          <w:numId w:val="10"/>
        </w:numPr>
        <w:tabs>
          <w:tab w:val="left" w:pos="525"/>
          <w:tab w:val="left" w:pos="945"/>
          <w:tab w:val="left" w:pos="1155"/>
        </w:tabs>
        <w:spacing w:line="360" w:lineRule="auto"/>
        <w:ind w:left="0" w:firstLine="523"/>
        <w:rPr>
          <w:rFonts w:hint="eastAsia"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5F1600D">
      <w:pPr>
        <w:numPr>
          <w:ilvl w:val="0"/>
          <w:numId w:val="10"/>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57FEA525">
      <w:pPr>
        <w:numPr>
          <w:ilvl w:val="1"/>
          <w:numId w:val="9"/>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5F124EC9">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5C6566C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9241657">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3879D6BB">
      <w:pPr>
        <w:numPr>
          <w:ilvl w:val="1"/>
          <w:numId w:val="9"/>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评分标准</w:t>
      </w:r>
    </w:p>
    <w:p w14:paraId="352F9695">
      <w:pPr>
        <w:tabs>
          <w:tab w:val="left" w:pos="525"/>
          <w:tab w:val="left" w:pos="945"/>
        </w:tabs>
        <w:spacing w:line="360" w:lineRule="auto"/>
        <w:ind w:left="524"/>
        <w:rPr>
          <w:rFonts w:hint="eastAsia" w:ascii="宋体" w:hAnsi="宋体"/>
          <w:bCs/>
          <w:color w:val="auto"/>
          <w:sz w:val="24"/>
          <w:szCs w:val="24"/>
          <w:highlight w:val="none"/>
        </w:rPr>
      </w:pPr>
      <w:r>
        <w:rPr>
          <w:rFonts w:hint="eastAsia" w:ascii="宋体" w:hAnsi="宋体"/>
          <w:bCs/>
          <w:color w:val="auto"/>
          <w:sz w:val="24"/>
          <w:szCs w:val="24"/>
          <w:highlight w:val="none"/>
        </w:rPr>
        <w:t>详见附件。</w:t>
      </w:r>
    </w:p>
    <w:p w14:paraId="7DB0930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7A04E5D4">
      <w:pPr>
        <w:numPr>
          <w:ilvl w:val="0"/>
          <w:numId w:val="11"/>
        </w:numPr>
        <w:tabs>
          <w:tab w:val="left" w:pos="525"/>
          <w:tab w:val="left" w:pos="945"/>
          <w:tab w:val="left" w:pos="1155"/>
        </w:tabs>
        <w:spacing w:line="360" w:lineRule="auto"/>
        <w:ind w:left="0" w:firstLine="523"/>
        <w:rPr>
          <w:rFonts w:hint="eastAsia" w:ascii="宋体" w:hAnsi="宋体"/>
          <w:bCs/>
          <w:color w:val="auto"/>
          <w:sz w:val="24"/>
          <w:szCs w:val="24"/>
          <w:highlight w:val="none"/>
        </w:rPr>
      </w:pPr>
      <w:r>
        <w:rPr>
          <w:rFonts w:hint="eastAsia" w:hAnsi="宋体"/>
          <w:bCs/>
          <w:color w:val="auto"/>
          <w:sz w:val="24"/>
          <w:highlight w:val="none"/>
        </w:rPr>
        <w:t>评审委员会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江苏万力通项目管理有限公司自中标供应商确定之日起2个工作日内，发出中标通知书，并在媒体（江苏政府采购网、无锡政府采购网）上发布中标公告。江苏万力通项目管理有限公司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w:t>
      </w:r>
    </w:p>
    <w:p w14:paraId="28F1ED14">
      <w:pPr>
        <w:numPr>
          <w:ilvl w:val="0"/>
          <w:numId w:val="11"/>
        </w:numPr>
        <w:tabs>
          <w:tab w:val="left" w:pos="525"/>
          <w:tab w:val="left" w:pos="945"/>
          <w:tab w:val="left" w:pos="1155"/>
        </w:tabs>
        <w:spacing w:line="360" w:lineRule="auto"/>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江苏万力通项目管理有限公司向中标供应商发出中标通知书。</w:t>
      </w:r>
    </w:p>
    <w:p w14:paraId="6420E3DE">
      <w:pPr>
        <w:numPr>
          <w:ilvl w:val="0"/>
          <w:numId w:val="11"/>
        </w:numPr>
        <w:tabs>
          <w:tab w:val="left" w:pos="52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5CD2A00D">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1752FBDA">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6594879A">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0E22FBA3">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6F1C43C6">
      <w:pPr>
        <w:numPr>
          <w:ilvl w:val="0"/>
          <w:numId w:val="12"/>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2A60FF89">
      <w:pPr>
        <w:numPr>
          <w:ilvl w:val="0"/>
          <w:numId w:val="12"/>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6638074E">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0E7D21B1">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（1）提供虚假材料谋取中标的；</w:t>
      </w:r>
    </w:p>
    <w:p w14:paraId="71823B6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（2）采取不正当手段诋毁、排挤其他供应商的；</w:t>
      </w:r>
    </w:p>
    <w:p w14:paraId="2C2E79F3">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（3）与采购人、其他供应商恶意串通的；</w:t>
      </w:r>
    </w:p>
    <w:p w14:paraId="0E091F58">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0F043210">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（5）在投标过程中与采购人进行协商谈判、不按照招标文件和中标供应商的投标文件订立合同，或者与采购人另行订立背离合同实质性内容的协议的；</w:t>
      </w:r>
    </w:p>
    <w:p w14:paraId="2F01410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5E29036F">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6759B41">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48D1F5F6">
      <w:pPr>
        <w:numPr>
          <w:ilvl w:val="0"/>
          <w:numId w:val="13"/>
        </w:numPr>
        <w:tabs>
          <w:tab w:val="left" w:pos="525"/>
          <w:tab w:val="left" w:pos="945"/>
          <w:tab w:val="left" w:pos="1050"/>
        </w:tabs>
        <w:spacing w:line="360" w:lineRule="auto"/>
        <w:ind w:left="-105" w:firstLine="525"/>
        <w:rPr>
          <w:rFonts w:hint="eastAsia" w:ascii="宋体" w:hAnsi="宋体"/>
          <w:bCs/>
          <w:color w:val="auto"/>
          <w:sz w:val="24"/>
          <w:szCs w:val="24"/>
          <w:highlight w:val="none"/>
        </w:rPr>
      </w:pPr>
      <w:r>
        <w:rPr>
          <w:rFonts w:hint="eastAsia" w:ascii="宋体" w:hAns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9D5C70B">
      <w:pPr>
        <w:numPr>
          <w:ilvl w:val="0"/>
          <w:numId w:val="13"/>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941C151">
      <w:pPr>
        <w:numPr>
          <w:ilvl w:val="0"/>
          <w:numId w:val="13"/>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江苏万力通项目管理有限公司</w:t>
      </w:r>
      <w:r>
        <w:rPr>
          <w:rFonts w:hint="eastAsia" w:ascii="宋体" w:hAnsi="宋体"/>
          <w:bCs/>
          <w:color w:val="auto"/>
          <w:sz w:val="24"/>
          <w:szCs w:val="24"/>
          <w:highlight w:val="none"/>
        </w:rPr>
        <w:t>将根据具体情况提请政府采购管理部门作出相应处理。</w:t>
      </w:r>
    </w:p>
    <w:p w14:paraId="4AA235D7">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4BF844C8">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0E739808">
      <w:pPr>
        <w:numPr>
          <w:ilvl w:val="3"/>
          <w:numId w:val="9"/>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039C298D">
      <w:pPr>
        <w:numPr>
          <w:ilvl w:val="3"/>
          <w:numId w:val="9"/>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18F2B402">
      <w:pPr>
        <w:numPr>
          <w:ilvl w:val="3"/>
          <w:numId w:val="9"/>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31F0638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E2711B9">
      <w:pPr>
        <w:tabs>
          <w:tab w:val="left" w:pos="114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1.本项目招标代理服务费以每标段中标金额为计费基础，按差额定率累进法计算：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，100万－500万</w:t>
      </w:r>
      <w:r>
        <w:rPr>
          <w:rFonts w:ascii="宋体" w:hAnsi="宋体"/>
          <w:color w:val="auto"/>
          <w:sz w:val="24"/>
          <w:highlight w:val="none"/>
        </w:rPr>
        <w:t>费率为</w:t>
      </w:r>
      <w:r>
        <w:rPr>
          <w:rFonts w:hint="eastAsia" w:ascii="宋体" w:hAnsi="宋体"/>
          <w:color w:val="auto"/>
          <w:sz w:val="24"/>
          <w:highlight w:val="none"/>
        </w:rPr>
        <w:t>0.8</w:t>
      </w:r>
      <w:r>
        <w:rPr>
          <w:rFonts w:ascii="宋体" w:hAnsi="宋体"/>
          <w:color w:val="auto"/>
          <w:sz w:val="24"/>
          <w:highlight w:val="none"/>
        </w:rPr>
        <w:t>%</w:t>
      </w:r>
      <w:r>
        <w:rPr>
          <w:rFonts w:hint="eastAsia" w:ascii="宋体" w:hAnsi="宋体"/>
          <w:color w:val="auto"/>
          <w:sz w:val="24"/>
          <w:highlight w:val="none"/>
        </w:rPr>
        <w:t>，500万-1000万</w:t>
      </w:r>
      <w:r>
        <w:rPr>
          <w:rFonts w:hint="eastAsia" w:ascii="宋体" w:hAnsi="宋体" w:cs="宋体"/>
          <w:color w:val="auto"/>
          <w:sz w:val="24"/>
          <w:highlight w:val="none"/>
        </w:rPr>
        <w:t>费率为0.45%</w:t>
      </w:r>
      <w:r>
        <w:rPr>
          <w:rFonts w:hint="eastAsia" w:ascii="宋体" w:hAnsi="宋体"/>
          <w:color w:val="auto"/>
          <w:sz w:val="24"/>
          <w:highlight w:val="none"/>
        </w:rPr>
        <w:t>，1000万-5000万</w:t>
      </w:r>
      <w:r>
        <w:rPr>
          <w:rFonts w:hint="eastAsia" w:ascii="宋体" w:hAnsi="宋体" w:cs="宋体"/>
          <w:color w:val="auto"/>
          <w:sz w:val="24"/>
          <w:highlight w:val="none"/>
        </w:rPr>
        <w:t>费率为0.25%</w:t>
      </w:r>
      <w:r>
        <w:rPr>
          <w:rFonts w:hint="eastAsia" w:ascii="宋体" w:hAnsi="宋体"/>
          <w:bCs/>
          <w:color w:val="auto"/>
          <w:sz w:val="24"/>
          <w:highlight w:val="none"/>
        </w:rPr>
        <w:t>；在此基础上打七折计取。</w:t>
      </w:r>
    </w:p>
    <w:p w14:paraId="6BDFE4AF">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0754FECB">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62BF76E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66416EDB">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7746B9D2">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F53AD90">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78366C50">
      <w:pPr>
        <w:pStyle w:val="8"/>
        <w:rPr>
          <w:color w:val="auto"/>
          <w:highlight w:val="none"/>
        </w:rPr>
      </w:pPr>
    </w:p>
    <w:p w14:paraId="5AE634C5">
      <w:pPr>
        <w:spacing w:line="360" w:lineRule="auto"/>
        <w:jc w:val="center"/>
        <w:outlineLvl w:val="0"/>
        <w:rPr>
          <w:rFonts w:ascii="黑体" w:eastAsia="黑体"/>
          <w:bCs/>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rPr>
        <w:t>三、</w:t>
      </w:r>
      <w:r>
        <w:rPr>
          <w:rFonts w:hint="eastAsia" w:ascii="黑体" w:eastAsia="黑体"/>
          <w:b/>
          <w:color w:val="auto"/>
          <w:sz w:val="30"/>
          <w:szCs w:val="30"/>
          <w:highlight w:val="none"/>
        </w:rPr>
        <w:t>项目技术要求和有关说明</w:t>
      </w:r>
    </w:p>
    <w:p w14:paraId="4C833F36">
      <w:pPr>
        <w:widowControl/>
        <w:spacing w:line="440" w:lineRule="exact"/>
        <w:rPr>
          <w:rFonts w:hint="eastAsia" w:ascii="宋体" w:hAnsi="宋体" w:cs="宋体"/>
          <w:b/>
          <w:bCs/>
          <w:color w:val="auto"/>
          <w:sz w:val="24"/>
          <w:highlight w:val="none"/>
        </w:rPr>
      </w:pPr>
      <w:r>
        <w:rPr>
          <w:rFonts w:hint="eastAsia" w:ascii="宋体" w:hAnsi="宋体" w:cs="Arial"/>
          <w:b/>
          <w:color w:val="auto"/>
          <w:sz w:val="24"/>
          <w:highlight w:val="none"/>
        </w:rPr>
        <w:t>一、采购标的需实现的功能或者目标，以及为落实政府采购政策需满足的要求：</w:t>
      </w:r>
      <w:r>
        <w:rPr>
          <w:rFonts w:hint="eastAsia" w:ascii="宋体" w:hAnsi="宋体"/>
          <w:color w:val="auto"/>
          <w:sz w:val="24"/>
          <w:highlight w:val="none"/>
        </w:rPr>
        <w:t>/</w:t>
      </w:r>
    </w:p>
    <w:p w14:paraId="621CC5B2">
      <w:pPr>
        <w:spacing w:line="440" w:lineRule="exact"/>
        <w:rPr>
          <w:rFonts w:hint="eastAsia" w:ascii="宋体" w:hAnsi="宋体" w:cs="Arial"/>
          <w:b/>
          <w:color w:val="auto"/>
          <w:sz w:val="24"/>
          <w:highlight w:val="none"/>
        </w:rPr>
      </w:pPr>
      <w:r>
        <w:rPr>
          <w:rFonts w:hint="eastAsia" w:ascii="宋体" w:hAnsi="宋体" w:cs="宋体"/>
          <w:b/>
          <w:bCs/>
          <w:color w:val="auto"/>
          <w:sz w:val="24"/>
          <w:highlight w:val="none"/>
        </w:rPr>
        <w:t>二、</w:t>
      </w:r>
      <w:r>
        <w:rPr>
          <w:rFonts w:hint="eastAsia" w:ascii="宋体" w:hAnsi="宋体" w:cs="Arial"/>
          <w:b/>
          <w:color w:val="auto"/>
          <w:sz w:val="24"/>
          <w:highlight w:val="none"/>
        </w:rPr>
        <w:t>采购标的需执行的国家相关标准、行业标准、地方标准或者其他标准、规范：</w:t>
      </w:r>
    </w:p>
    <w:p w14:paraId="04D917A8">
      <w:pPr>
        <w:spacing w:line="440" w:lineRule="exact"/>
        <w:ind w:firstLine="480"/>
        <w:rPr>
          <w:rFonts w:hint="eastAsia" w:ascii="宋体" w:hAnsi="宋体" w:cs="Arial"/>
          <w:color w:val="auto"/>
          <w:sz w:val="24"/>
          <w:highlight w:val="none"/>
        </w:rPr>
      </w:pPr>
      <w:r>
        <w:rPr>
          <w:rFonts w:hint="eastAsia" w:ascii="宋体" w:hAnsi="宋体" w:cs="Arial"/>
          <w:color w:val="auto"/>
          <w:sz w:val="24"/>
          <w:highlight w:val="none"/>
        </w:rPr>
        <w:t>《中华人民共和国政府采购法》《</w:t>
      </w:r>
      <w:r>
        <w:rPr>
          <w:rFonts w:hint="eastAsia" w:ascii="宋体" w:hAnsi="宋体" w:cs="宋体"/>
          <w:color w:val="auto"/>
          <w:sz w:val="24"/>
          <w:highlight w:val="none"/>
        </w:rPr>
        <w:t>无锡市建设工程文明施工管理办法》《城镇排水管渠与泵站运行、维护及安全技术规程》（CJJ68-2016）《新吴区公共雨污水管网（设施）养护作业参考标准》和《无锡市城区污水管网运行维护管理考核细则（试行）》</w:t>
      </w:r>
      <w:r>
        <w:rPr>
          <w:rFonts w:hint="eastAsia" w:ascii="宋体" w:hAnsi="宋体" w:cs="Arial"/>
          <w:color w:val="auto"/>
          <w:sz w:val="24"/>
          <w:highlight w:val="none"/>
        </w:rPr>
        <w:t>等其他法律法规以及江苏省和无锡市行业主管部门颁布的相关文件规定，如地方性法规与国家法规相抵触，按国家法规执行。</w:t>
      </w:r>
    </w:p>
    <w:p w14:paraId="176D4147">
      <w:pPr>
        <w:spacing w:line="440" w:lineRule="exact"/>
        <w:rPr>
          <w:rFonts w:hint="eastAsia" w:ascii="宋体" w:hAnsi="宋体" w:cs="Arial"/>
          <w:b/>
          <w:color w:val="auto"/>
          <w:sz w:val="24"/>
          <w:highlight w:val="none"/>
        </w:rPr>
      </w:pPr>
      <w:r>
        <w:rPr>
          <w:rFonts w:hint="eastAsia" w:ascii="宋体" w:hAnsi="宋体" w:cs="Arial"/>
          <w:b/>
          <w:color w:val="auto"/>
          <w:sz w:val="24"/>
          <w:highlight w:val="none"/>
        </w:rPr>
        <w:t>三、本项目需满足的质量、安全、技术规格、物理特性等要求：</w:t>
      </w:r>
    </w:p>
    <w:p w14:paraId="556E11F0">
      <w:pPr>
        <w:tabs>
          <w:tab w:val="left" w:pos="1050"/>
        </w:tabs>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（一）养护的质量标准和要求</w:t>
      </w:r>
    </w:p>
    <w:p w14:paraId="7AB3198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1、质量验收标准：</w:t>
      </w:r>
    </w:p>
    <w:p w14:paraId="43E714C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A.依据《城镇排水管渠与泵站运行、维护及安全技术规程》（CJJ68-2016）、《新吴区公共雨污水管网（设施）养护作业参考标准》执行。</w:t>
      </w:r>
    </w:p>
    <w:p w14:paraId="1313F95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雨污水管网及附属设施、沿河雨水排放口应每日进行巡查</w:t>
      </w:r>
      <w:r>
        <w:rPr>
          <w:rFonts w:hint="eastAsia" w:ascii="宋体" w:hAnsi="宋体" w:cs="宋体"/>
          <w:color w:val="auto"/>
          <w:sz w:val="24"/>
          <w:highlight w:val="none"/>
        </w:rPr>
        <w:t>，确保沟管畅通，检查井井框盖完好吻合，井内的积淤符合要求，井圈和井盖开裂、丢失应在6小时之内补装完整，并做好安全保护警示措施，以防发生意外事故。</w:t>
      </w:r>
    </w:p>
    <w:p w14:paraId="0050840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C.在对排水设施进行维修时，应按《无锡市建设工程文明施工管理办法》（市人民政府令第120号）和《无锡市建设工程安全生产管理条例》的要求实施，同时交通围护也应符合有关规范和规定的要求。</w:t>
      </w:r>
    </w:p>
    <w:p w14:paraId="2BE5ADB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2、考核方法和内容：</w:t>
      </w:r>
    </w:p>
    <w:p w14:paraId="2546805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A.考核分月度考核、年度考核。考核表参考《养护管理考核表》。</w:t>
      </w:r>
    </w:p>
    <w:p w14:paraId="1CB6E55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B.各排水管理机构（梅村街道）按月考得分向运行维护单位支付运行维护经费。月考得分在90分以上（包括90分），则全额支付该月度运行维护费用。月考得分在85～90分（包括85分）则扣除当月养护经费的</w:t>
      </w:r>
      <w:r>
        <w:rPr>
          <w:rFonts w:ascii="宋体" w:hAnsi="宋体" w:cs="宋体"/>
          <w:color w:val="auto"/>
          <w:sz w:val="24"/>
          <w:highlight w:val="none"/>
        </w:rPr>
        <w:t>5</w:t>
      </w:r>
      <w:r>
        <w:rPr>
          <w:rFonts w:hint="eastAsia" w:ascii="宋体" w:hAnsi="宋体" w:cs="宋体"/>
          <w:color w:val="auto"/>
          <w:sz w:val="24"/>
          <w:highlight w:val="none"/>
        </w:rPr>
        <w:t>%；月考得分在80～85分（包括80分）则扣除当月养护经费的</w:t>
      </w:r>
      <w:r>
        <w:rPr>
          <w:rFonts w:ascii="宋体" w:hAnsi="宋体" w:cs="宋体"/>
          <w:color w:val="auto"/>
          <w:sz w:val="24"/>
          <w:highlight w:val="none"/>
        </w:rPr>
        <w:t>1</w:t>
      </w:r>
      <w:r>
        <w:rPr>
          <w:rFonts w:hint="eastAsia" w:ascii="宋体" w:hAnsi="宋体" w:cs="宋体"/>
          <w:color w:val="auto"/>
          <w:sz w:val="24"/>
          <w:highlight w:val="none"/>
        </w:rPr>
        <w:t>0%；考核分低于80分的则扣除当月养护经费的</w:t>
      </w:r>
      <w:r>
        <w:rPr>
          <w:rFonts w:ascii="宋体" w:hAnsi="宋体" w:cs="宋体"/>
          <w:color w:val="auto"/>
          <w:sz w:val="24"/>
          <w:highlight w:val="none"/>
        </w:rPr>
        <w:t>2</w:t>
      </w:r>
      <w:r>
        <w:rPr>
          <w:rFonts w:hint="eastAsia" w:ascii="宋体" w:hAnsi="宋体" w:cs="宋体"/>
          <w:color w:val="auto"/>
          <w:sz w:val="24"/>
          <w:highlight w:val="none"/>
        </w:rPr>
        <w:t>0%，或暂缓支付养护经费，待整改到位后支付。同时甲方有权无条件单方面终止该合同。（注：每月考核经费为计算年度经费/12，如需扣除养护经费，在每个支付期支付时扣除相应的经费）。</w:t>
      </w:r>
    </w:p>
    <w:p w14:paraId="2F8A3DD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3、中标单位应建立有效的运行维护信息，按养护规范要求频率进行巡查。同时，每年对排水设施运行维护信息进行汇总</w:t>
      </w:r>
      <w:r>
        <w:rPr>
          <w:rFonts w:hint="eastAsia" w:ascii="宋体" w:hAnsi="宋体" w:cs="宋体"/>
          <w:color w:val="auto"/>
          <w:sz w:val="24"/>
          <w:highlight w:val="none"/>
          <w:lang w:eastAsia="zh-CN"/>
        </w:rPr>
        <w:t>，</w:t>
      </w:r>
      <w:r>
        <w:rPr>
          <w:rFonts w:hint="eastAsia" w:ascii="宋体" w:hAnsi="宋体" w:cs="宋体"/>
          <w:color w:val="auto"/>
          <w:sz w:val="24"/>
          <w:highlight w:val="none"/>
        </w:rPr>
        <w:t>制作运行维护信息年报表。分别于每年12月底前报（梅村街道建设和生态环境办公室），并做好信息更新工作。巡视不到位、频率不满足要求、资料不齐全、不准确等，按《</w:t>
      </w:r>
      <w:r>
        <w:rPr>
          <w:rFonts w:hint="eastAsia" w:ascii="宋体" w:hAnsi="宋体" w:cs="宋体"/>
          <w:color w:val="auto"/>
          <w:sz w:val="24"/>
          <w:highlight w:val="none"/>
          <w:lang w:val="en-US" w:eastAsia="zh-CN"/>
        </w:rPr>
        <w:t>年度</w:t>
      </w:r>
      <w:r>
        <w:rPr>
          <w:rFonts w:hint="eastAsia" w:ascii="宋体" w:hAnsi="宋体" w:cs="宋体"/>
          <w:color w:val="auto"/>
          <w:sz w:val="24"/>
          <w:highlight w:val="none"/>
        </w:rPr>
        <w:t>养护管理考核表》处理。</w:t>
      </w:r>
    </w:p>
    <w:p w14:paraId="657309C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中标单位必须严格按照《城镇排水管渠与泵站运行、维护及安全技术规程》（CJJ68-2016）、《新吴区公共雨污水管网（设施）养护作业参考标准》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缴纳，按《养护管理考核表》处理。</w:t>
      </w:r>
    </w:p>
    <w:p w14:paraId="094B7C6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5、养护质量考核要求：中标单位严格按照执行</w:t>
      </w:r>
    </w:p>
    <w:p w14:paraId="2FF1269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A.依据《城镇排水管渠与泵站运行、维护及安全技术规程》（CJJ68-2016）和《新吴区公共雨污水管网（设施）养护作业参考标准》执行。</w:t>
      </w:r>
    </w:p>
    <w:p w14:paraId="5162ED5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雨污水管网及附属设施、沿河雨水排放口应每日进行巡查</w:t>
      </w:r>
      <w:r>
        <w:rPr>
          <w:rFonts w:hint="eastAsia" w:ascii="宋体" w:hAnsi="宋体" w:cs="宋体"/>
          <w:color w:val="auto"/>
          <w:sz w:val="24"/>
          <w:highlight w:val="none"/>
        </w:rPr>
        <w:t>，确保沟管畅通，检查井井框盖完好吻合，井内的积淤符合要求，井圈和井盖开裂、丢失应在6小时之内补装完整，并做好安全保护警示措施，以防发生意外事故。</w:t>
      </w:r>
    </w:p>
    <w:p w14:paraId="5B36EA3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C.在对排水设施进行维修时，应按《无锡市建设工程文明施工管理办法》（市人民政府令第120号）和《无锡市建设工程安全生产管理条例》的要求实施，同时交通围护也应符合有关规范和规定的要求。</w:t>
      </w:r>
    </w:p>
    <w:p w14:paraId="64C3CC6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达到养护质量验收要求的，按时支付养护经费，未达到养护质量验收要求的，重新返工，费用由中标单位承担。</w:t>
      </w:r>
    </w:p>
    <w:p w14:paraId="4686048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6、安全责任：养护作业权合同期内，因养护不及时、不合格或不规范及对养护区域内存在安全隐患的设施清理处置不及时等原因所造成人身伤亡及安全等事故，其费用和责任由中标单位负责承担。</w:t>
      </w:r>
    </w:p>
    <w:p w14:paraId="1E6993B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7、具体考核扣分标准详见《养护管理考核表》。</w:t>
      </w:r>
    </w:p>
    <w:p w14:paraId="53542B3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（二）管道及其附属设施的检查与养护要求</w:t>
      </w:r>
    </w:p>
    <w:p w14:paraId="5F0BD4F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管道及其附属设施的检查与养护要求：要求中标单位应定期对管道及其附属设施进行检查、维护，确保管道始终保持良好的通水功能和结构状态。巡查内容主要包括管道裂缝、腐蚀、沉降、变形、错口、脱节、破损、孔洞、异管穿入、渗漏、冒溢等情况。</w:t>
      </w:r>
    </w:p>
    <w:p w14:paraId="63F61A1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2、养护单位应在事故发生或接到报障、报修、投诉后2小时内到达现场，组织调查、抢修。重大事故应在12小时内向（梅村街道建设和生态环境办公室）报告。</w:t>
      </w:r>
    </w:p>
    <w:p w14:paraId="7352CE32">
      <w:pPr>
        <w:spacing w:line="440" w:lineRule="exact"/>
        <w:ind w:firstLine="480"/>
        <w:rPr>
          <w:rFonts w:hint="eastAsia" w:hAnsi="宋体"/>
          <w:color w:val="auto"/>
          <w:sz w:val="24"/>
          <w:highlight w:val="none"/>
        </w:rPr>
      </w:pPr>
      <w:r>
        <w:rPr>
          <w:rFonts w:hint="eastAsia" w:ascii="宋体" w:hAnsi="宋体" w:cs="宋体"/>
          <w:color w:val="auto"/>
          <w:sz w:val="24"/>
          <w:highlight w:val="none"/>
        </w:rPr>
        <w:t>3、</w:t>
      </w:r>
      <w:r>
        <w:rPr>
          <w:rFonts w:hint="eastAsia" w:hAnsi="宋体"/>
          <w:color w:val="auto"/>
          <w:sz w:val="24"/>
          <w:highlight w:val="none"/>
        </w:rPr>
        <w:t>发现检查井掩埋、占压等情况，应在2小时内上报，并在24小时内恢复。如遇特殊情况书面报告。</w:t>
      </w:r>
    </w:p>
    <w:p w14:paraId="4ABD5411">
      <w:pPr>
        <w:spacing w:line="440" w:lineRule="exact"/>
        <w:ind w:firstLine="480"/>
        <w:rPr>
          <w:rFonts w:hint="eastAsia" w:hAnsi="宋体"/>
          <w:color w:val="auto"/>
          <w:sz w:val="24"/>
          <w:highlight w:val="none"/>
        </w:rPr>
      </w:pPr>
      <w:r>
        <w:rPr>
          <w:rFonts w:hint="eastAsia" w:hAnsi="宋体"/>
          <w:color w:val="auto"/>
          <w:sz w:val="24"/>
          <w:highlight w:val="none"/>
        </w:rPr>
        <w:t>4、发现雨污水设施一、二级防护范围内，建造建筑物、打桩、堆放超过地面限载的重物、进行深度超过管顶的开挖施工和井点降水施工等行为，以及进行爆破、钻探、打桩、顶进、挖掘、取土等剧烈破坏行为应进行制止，并及时上报。</w:t>
      </w:r>
    </w:p>
    <w:p w14:paraId="5C4EEC69">
      <w:pPr>
        <w:spacing w:line="440" w:lineRule="exact"/>
        <w:ind w:firstLine="480"/>
        <w:rPr>
          <w:rFonts w:hint="eastAsia" w:hAnsi="宋体"/>
          <w:color w:val="auto"/>
          <w:sz w:val="24"/>
          <w:highlight w:val="none"/>
        </w:rPr>
      </w:pPr>
      <w:r>
        <w:rPr>
          <w:rFonts w:hint="eastAsia" w:hAnsi="宋体"/>
          <w:color w:val="auto"/>
          <w:sz w:val="24"/>
          <w:highlight w:val="none"/>
        </w:rPr>
        <w:t>5、加强巡视及时发现擅自向雨水设施排放污水、改变排水性质，或者工程施工造成雨污水设施严重堵塞、损坏、拆卸、移动和穿凿雨污水设施的行为，应在1个工作日内书面上报主管部门。</w:t>
      </w:r>
    </w:p>
    <w:p w14:paraId="5AD068F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6、养护方式可采用机械作业与人工作业相结合，具体应根据管径、管材、施工工艺等不同区别对待。</w:t>
      </w:r>
    </w:p>
    <w:p w14:paraId="08587A8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7、养护单位应严格按照下表规定对检查井、排放口、管道、倒虹管等进行检查，并建立相应的检查记录以备核查。</w:t>
      </w:r>
    </w:p>
    <w:p w14:paraId="4560F42B">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管道及附属设施的检查要求表</w:t>
      </w:r>
    </w:p>
    <w:tbl>
      <w:tblPr>
        <w:tblStyle w:val="4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0"/>
        <w:gridCol w:w="1484"/>
        <w:gridCol w:w="6386"/>
      </w:tblGrid>
      <w:tr w14:paraId="4E963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3383E3C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753" w:type="pct"/>
            <w:vAlign w:val="center"/>
          </w:tcPr>
          <w:p w14:paraId="65C5E7B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检查方法</w:t>
            </w:r>
          </w:p>
        </w:tc>
        <w:tc>
          <w:tcPr>
            <w:tcW w:w="3241" w:type="pct"/>
            <w:vAlign w:val="center"/>
          </w:tcPr>
          <w:p w14:paraId="7457279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检查内容</w:t>
            </w:r>
          </w:p>
        </w:tc>
      </w:tr>
      <w:tr w14:paraId="2E209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74200A7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753" w:type="pct"/>
            <w:vAlign w:val="center"/>
          </w:tcPr>
          <w:p w14:paraId="0C3E87D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55EE32D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违章占压、违章接管、井盖井座、梯蹬、井壁结垢、井底积泥、井身结构等</w:t>
            </w:r>
          </w:p>
        </w:tc>
      </w:tr>
      <w:tr w14:paraId="7B2EC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restart"/>
            <w:vAlign w:val="center"/>
          </w:tcPr>
          <w:p w14:paraId="3406B8F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753" w:type="pct"/>
            <w:vAlign w:val="center"/>
          </w:tcPr>
          <w:p w14:paraId="00F2578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6C14F60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违章占压、地面塌陷、水位、水流、淤积情况等</w:t>
            </w:r>
          </w:p>
        </w:tc>
      </w:tr>
      <w:tr w14:paraId="2B5C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005" w:type="pct"/>
            <w:vMerge w:val="continue"/>
            <w:vAlign w:val="center"/>
          </w:tcPr>
          <w:p w14:paraId="4CFDB485">
            <w:pPr>
              <w:spacing w:line="440" w:lineRule="exact"/>
              <w:jc w:val="center"/>
              <w:rPr>
                <w:rFonts w:hint="eastAsia" w:ascii="宋体" w:hAnsi="宋体" w:cs="宋体"/>
                <w:color w:val="auto"/>
                <w:sz w:val="24"/>
                <w:highlight w:val="none"/>
              </w:rPr>
            </w:pPr>
          </w:p>
        </w:tc>
        <w:tc>
          <w:tcPr>
            <w:tcW w:w="753" w:type="pct"/>
            <w:vAlign w:val="center"/>
          </w:tcPr>
          <w:p w14:paraId="3C0324F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管道反光镜或电视检测</w:t>
            </w:r>
          </w:p>
        </w:tc>
        <w:tc>
          <w:tcPr>
            <w:tcW w:w="3241" w:type="pct"/>
            <w:vAlign w:val="center"/>
          </w:tcPr>
          <w:p w14:paraId="5FADD89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变形、腐蚀、渗漏、接口、结垢、错接等</w:t>
            </w:r>
          </w:p>
        </w:tc>
      </w:tr>
      <w:tr w14:paraId="4502C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restart"/>
            <w:vAlign w:val="center"/>
          </w:tcPr>
          <w:p w14:paraId="051644E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倒虹管（一般是满水管，无法检查必须定期清淤）</w:t>
            </w:r>
          </w:p>
        </w:tc>
        <w:tc>
          <w:tcPr>
            <w:tcW w:w="753" w:type="pct"/>
            <w:vAlign w:val="center"/>
          </w:tcPr>
          <w:p w14:paraId="425EAFE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45901F0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标志牌、两端水位差、闸门等</w:t>
            </w:r>
          </w:p>
        </w:tc>
      </w:tr>
      <w:tr w14:paraId="1958F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continue"/>
            <w:vAlign w:val="center"/>
          </w:tcPr>
          <w:p w14:paraId="16F24C12">
            <w:pPr>
              <w:spacing w:line="440" w:lineRule="exact"/>
              <w:jc w:val="center"/>
              <w:rPr>
                <w:rFonts w:hint="eastAsia" w:ascii="宋体" w:hAnsi="宋体" w:cs="宋体"/>
                <w:color w:val="auto"/>
                <w:sz w:val="24"/>
                <w:highlight w:val="none"/>
              </w:rPr>
            </w:pPr>
          </w:p>
        </w:tc>
        <w:tc>
          <w:tcPr>
            <w:tcW w:w="753" w:type="pct"/>
            <w:vAlign w:val="center"/>
          </w:tcPr>
          <w:p w14:paraId="685D1CF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电视检测</w:t>
            </w:r>
          </w:p>
        </w:tc>
        <w:tc>
          <w:tcPr>
            <w:tcW w:w="3241" w:type="pct"/>
            <w:vAlign w:val="center"/>
          </w:tcPr>
          <w:p w14:paraId="572DF69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淤积、腐蚀、接口渗漏、河床冲刷、管顶覆土等</w:t>
            </w:r>
          </w:p>
        </w:tc>
      </w:tr>
      <w:tr w14:paraId="3FCDB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062E2EA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三格式化粪池</w:t>
            </w:r>
          </w:p>
        </w:tc>
        <w:tc>
          <w:tcPr>
            <w:tcW w:w="753" w:type="pct"/>
            <w:vAlign w:val="center"/>
          </w:tcPr>
          <w:p w14:paraId="34C16CC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7B77D90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违章占压、变形、结垢、渗漏、淤积情况等</w:t>
            </w:r>
          </w:p>
        </w:tc>
      </w:tr>
      <w:tr w14:paraId="25946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513BC02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隔油池和捞毛设施</w:t>
            </w:r>
          </w:p>
        </w:tc>
        <w:tc>
          <w:tcPr>
            <w:tcW w:w="753" w:type="pct"/>
            <w:vAlign w:val="center"/>
          </w:tcPr>
          <w:p w14:paraId="7C46700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3544A5A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违章占压、变形、结垢、淤积情况等</w:t>
            </w:r>
          </w:p>
        </w:tc>
      </w:tr>
    </w:tbl>
    <w:p w14:paraId="48F23B6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8、检查井日常巡查检查的内容应符合下表规定</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1"/>
        <w:gridCol w:w="2099"/>
        <w:gridCol w:w="2024"/>
        <w:gridCol w:w="2909"/>
        <w:gridCol w:w="1289"/>
      </w:tblGrid>
      <w:tr w14:paraId="2F8EB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Align w:val="center"/>
          </w:tcPr>
          <w:p w14:paraId="0FDD0EC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部位</w:t>
            </w:r>
          </w:p>
        </w:tc>
        <w:tc>
          <w:tcPr>
            <w:tcW w:w="2092" w:type="pct"/>
            <w:gridSpan w:val="2"/>
            <w:vAlign w:val="center"/>
          </w:tcPr>
          <w:p w14:paraId="2E8C722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外部巡查</w:t>
            </w:r>
          </w:p>
        </w:tc>
        <w:tc>
          <w:tcPr>
            <w:tcW w:w="2130" w:type="pct"/>
            <w:gridSpan w:val="2"/>
            <w:vAlign w:val="center"/>
          </w:tcPr>
          <w:p w14:paraId="5D054E0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内部检查</w:t>
            </w:r>
          </w:p>
        </w:tc>
      </w:tr>
      <w:tr w14:paraId="08FD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restart"/>
            <w:vAlign w:val="center"/>
          </w:tcPr>
          <w:p w14:paraId="118B4DE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c>
          <w:tcPr>
            <w:tcW w:w="1065" w:type="pct"/>
            <w:vAlign w:val="center"/>
          </w:tcPr>
          <w:p w14:paraId="2838D3B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井的位置标识</w:t>
            </w:r>
          </w:p>
        </w:tc>
        <w:tc>
          <w:tcPr>
            <w:tcW w:w="1027" w:type="pct"/>
            <w:vAlign w:val="center"/>
          </w:tcPr>
          <w:p w14:paraId="271FC95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盖、框高差</w:t>
            </w:r>
          </w:p>
        </w:tc>
        <w:tc>
          <w:tcPr>
            <w:tcW w:w="1476" w:type="pct"/>
            <w:vAlign w:val="center"/>
          </w:tcPr>
          <w:p w14:paraId="097AB8C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井位标高、井深的标识</w:t>
            </w:r>
          </w:p>
        </w:tc>
        <w:tc>
          <w:tcPr>
            <w:tcW w:w="653" w:type="pct"/>
            <w:vAlign w:val="center"/>
          </w:tcPr>
          <w:p w14:paraId="440EDB3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管口孔洞</w:t>
            </w:r>
          </w:p>
        </w:tc>
      </w:tr>
      <w:tr w14:paraId="57F7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09F61005">
            <w:pPr>
              <w:spacing w:line="440" w:lineRule="exact"/>
              <w:jc w:val="center"/>
              <w:rPr>
                <w:rFonts w:hint="eastAsia" w:ascii="宋体" w:hAnsi="宋体" w:cs="宋体"/>
                <w:color w:val="auto"/>
                <w:sz w:val="24"/>
                <w:highlight w:val="none"/>
              </w:rPr>
            </w:pPr>
          </w:p>
        </w:tc>
        <w:tc>
          <w:tcPr>
            <w:tcW w:w="1065" w:type="pct"/>
            <w:vAlign w:val="center"/>
          </w:tcPr>
          <w:p w14:paraId="3FD1373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井盖埋没</w:t>
            </w:r>
          </w:p>
        </w:tc>
        <w:tc>
          <w:tcPr>
            <w:tcW w:w="1027" w:type="pct"/>
            <w:vAlign w:val="center"/>
          </w:tcPr>
          <w:p w14:paraId="58409AB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盖框突出或凹陷</w:t>
            </w:r>
          </w:p>
        </w:tc>
        <w:tc>
          <w:tcPr>
            <w:tcW w:w="1476" w:type="pct"/>
            <w:vAlign w:val="center"/>
          </w:tcPr>
          <w:p w14:paraId="417D295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爬梯松动、锈蚀或缺损</w:t>
            </w:r>
          </w:p>
        </w:tc>
        <w:tc>
          <w:tcPr>
            <w:tcW w:w="653" w:type="pct"/>
            <w:vAlign w:val="center"/>
          </w:tcPr>
          <w:p w14:paraId="79A8B36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流槽破损</w:t>
            </w:r>
          </w:p>
        </w:tc>
      </w:tr>
      <w:tr w14:paraId="2761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5F2C41A6">
            <w:pPr>
              <w:spacing w:line="440" w:lineRule="exact"/>
              <w:jc w:val="center"/>
              <w:rPr>
                <w:rFonts w:hint="eastAsia" w:ascii="宋体" w:hAnsi="宋体" w:cs="宋体"/>
                <w:color w:val="auto"/>
                <w:sz w:val="24"/>
                <w:highlight w:val="none"/>
              </w:rPr>
            </w:pPr>
          </w:p>
        </w:tc>
        <w:tc>
          <w:tcPr>
            <w:tcW w:w="1065" w:type="pct"/>
            <w:vAlign w:val="center"/>
          </w:tcPr>
          <w:p w14:paraId="3FDF717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井盖丢失</w:t>
            </w:r>
          </w:p>
        </w:tc>
        <w:tc>
          <w:tcPr>
            <w:tcW w:w="1027" w:type="pct"/>
            <w:vAlign w:val="center"/>
          </w:tcPr>
          <w:p w14:paraId="7A0FEAB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跳动和声响</w:t>
            </w:r>
          </w:p>
        </w:tc>
        <w:tc>
          <w:tcPr>
            <w:tcW w:w="1476" w:type="pct"/>
            <w:vAlign w:val="center"/>
          </w:tcPr>
          <w:p w14:paraId="4FAC798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井壁泥垢</w:t>
            </w:r>
          </w:p>
        </w:tc>
        <w:tc>
          <w:tcPr>
            <w:tcW w:w="653" w:type="pct"/>
            <w:vAlign w:val="center"/>
          </w:tcPr>
          <w:p w14:paraId="26BFCE7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井底积泥</w:t>
            </w:r>
          </w:p>
        </w:tc>
      </w:tr>
      <w:tr w14:paraId="7F5AF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677A8A6B">
            <w:pPr>
              <w:spacing w:line="440" w:lineRule="exact"/>
              <w:jc w:val="center"/>
              <w:rPr>
                <w:rFonts w:hint="eastAsia" w:ascii="宋体" w:hAnsi="宋体" w:cs="宋体"/>
                <w:color w:val="auto"/>
                <w:sz w:val="24"/>
                <w:highlight w:val="none"/>
              </w:rPr>
            </w:pPr>
          </w:p>
        </w:tc>
        <w:tc>
          <w:tcPr>
            <w:tcW w:w="1065" w:type="pct"/>
            <w:vAlign w:val="center"/>
          </w:tcPr>
          <w:p w14:paraId="631D111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井盖破损</w:t>
            </w:r>
          </w:p>
        </w:tc>
        <w:tc>
          <w:tcPr>
            <w:tcW w:w="1027" w:type="pct"/>
            <w:vAlign w:val="center"/>
          </w:tcPr>
          <w:p w14:paraId="6D24D67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周边路面破损</w:t>
            </w:r>
          </w:p>
        </w:tc>
        <w:tc>
          <w:tcPr>
            <w:tcW w:w="1476" w:type="pct"/>
            <w:vAlign w:val="center"/>
          </w:tcPr>
          <w:p w14:paraId="3943DDB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井壁裂缝</w:t>
            </w:r>
          </w:p>
        </w:tc>
        <w:tc>
          <w:tcPr>
            <w:tcW w:w="653" w:type="pct"/>
            <w:vAlign w:val="center"/>
          </w:tcPr>
          <w:p w14:paraId="7B9E34C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水流不畅</w:t>
            </w:r>
          </w:p>
        </w:tc>
      </w:tr>
      <w:tr w14:paraId="66B8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5ED8ECFD">
            <w:pPr>
              <w:spacing w:line="440" w:lineRule="exact"/>
              <w:jc w:val="center"/>
              <w:rPr>
                <w:rFonts w:hint="eastAsia" w:ascii="宋体" w:hAnsi="宋体" w:cs="宋体"/>
                <w:color w:val="auto"/>
                <w:sz w:val="24"/>
                <w:highlight w:val="none"/>
              </w:rPr>
            </w:pPr>
          </w:p>
        </w:tc>
        <w:tc>
          <w:tcPr>
            <w:tcW w:w="1065" w:type="pct"/>
            <w:vAlign w:val="center"/>
          </w:tcPr>
          <w:p w14:paraId="430897B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井框破损</w:t>
            </w:r>
          </w:p>
        </w:tc>
        <w:tc>
          <w:tcPr>
            <w:tcW w:w="1027" w:type="pct"/>
            <w:vAlign w:val="center"/>
          </w:tcPr>
          <w:p w14:paraId="3BB1910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井盖标识错误</w:t>
            </w:r>
          </w:p>
        </w:tc>
        <w:tc>
          <w:tcPr>
            <w:tcW w:w="1476" w:type="pct"/>
            <w:vAlign w:val="center"/>
          </w:tcPr>
          <w:p w14:paraId="2615F7A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井壁渗漏</w:t>
            </w:r>
          </w:p>
        </w:tc>
        <w:tc>
          <w:tcPr>
            <w:tcW w:w="653" w:type="pct"/>
            <w:vAlign w:val="center"/>
          </w:tcPr>
          <w:p w14:paraId="33C9FB3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浮渣</w:t>
            </w:r>
          </w:p>
        </w:tc>
      </w:tr>
      <w:tr w14:paraId="0695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3E5EDBD1">
            <w:pPr>
              <w:spacing w:line="440" w:lineRule="exact"/>
              <w:jc w:val="center"/>
              <w:rPr>
                <w:rFonts w:hint="eastAsia" w:ascii="宋体" w:hAnsi="宋体" w:cs="宋体"/>
                <w:color w:val="auto"/>
                <w:sz w:val="24"/>
                <w:highlight w:val="none"/>
              </w:rPr>
            </w:pPr>
          </w:p>
        </w:tc>
        <w:tc>
          <w:tcPr>
            <w:tcW w:w="1065" w:type="pct"/>
            <w:vAlign w:val="center"/>
          </w:tcPr>
          <w:p w14:paraId="5823B36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1027" w:type="pct"/>
            <w:vAlign w:val="center"/>
          </w:tcPr>
          <w:p w14:paraId="6CA70F8C">
            <w:pPr>
              <w:spacing w:line="440" w:lineRule="exact"/>
              <w:jc w:val="center"/>
              <w:rPr>
                <w:rFonts w:hint="eastAsia" w:ascii="宋体" w:hAnsi="宋体" w:cs="宋体"/>
                <w:color w:val="auto"/>
                <w:sz w:val="24"/>
                <w:highlight w:val="none"/>
              </w:rPr>
            </w:pPr>
          </w:p>
        </w:tc>
        <w:tc>
          <w:tcPr>
            <w:tcW w:w="1476" w:type="pct"/>
            <w:vAlign w:val="center"/>
          </w:tcPr>
          <w:p w14:paraId="600C5B7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抹面脱落</w:t>
            </w:r>
          </w:p>
        </w:tc>
        <w:tc>
          <w:tcPr>
            <w:tcW w:w="653" w:type="pct"/>
            <w:vAlign w:val="center"/>
          </w:tcPr>
          <w:p w14:paraId="551E4DA2">
            <w:pPr>
              <w:spacing w:line="440" w:lineRule="exact"/>
              <w:jc w:val="center"/>
              <w:rPr>
                <w:rFonts w:hint="eastAsia" w:ascii="宋体" w:hAnsi="宋体" w:cs="宋体"/>
                <w:color w:val="auto"/>
                <w:sz w:val="24"/>
                <w:highlight w:val="none"/>
              </w:rPr>
            </w:pPr>
          </w:p>
        </w:tc>
      </w:tr>
    </w:tbl>
    <w:p w14:paraId="1FF0998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9、井盖的选用应符合下表规定</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60"/>
        <w:gridCol w:w="3862"/>
        <w:gridCol w:w="2528"/>
      </w:tblGrid>
      <w:tr w14:paraId="6CD4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6C3E467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井盖种类</w:t>
            </w:r>
          </w:p>
        </w:tc>
        <w:tc>
          <w:tcPr>
            <w:tcW w:w="1960" w:type="pct"/>
            <w:vAlign w:val="center"/>
          </w:tcPr>
          <w:p w14:paraId="2C21A06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标准名称</w:t>
            </w:r>
          </w:p>
        </w:tc>
        <w:tc>
          <w:tcPr>
            <w:tcW w:w="1283" w:type="pct"/>
            <w:vAlign w:val="center"/>
          </w:tcPr>
          <w:p w14:paraId="2112E47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标准标号</w:t>
            </w:r>
          </w:p>
        </w:tc>
      </w:tr>
      <w:tr w14:paraId="54EC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25A0F57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铸铁井盖</w:t>
            </w:r>
          </w:p>
        </w:tc>
        <w:tc>
          <w:tcPr>
            <w:tcW w:w="1960" w:type="pct"/>
            <w:vAlign w:val="center"/>
          </w:tcPr>
          <w:p w14:paraId="2AF4B2A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511-2017《铸铁检查井盖》</w:t>
            </w:r>
          </w:p>
        </w:tc>
        <w:tc>
          <w:tcPr>
            <w:tcW w:w="1283" w:type="pct"/>
            <w:vAlign w:val="center"/>
          </w:tcPr>
          <w:p w14:paraId="0876E99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511-2017</w:t>
            </w:r>
          </w:p>
        </w:tc>
      </w:tr>
      <w:tr w14:paraId="4A17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03322E3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混凝土井盖</w:t>
            </w:r>
          </w:p>
        </w:tc>
        <w:tc>
          <w:tcPr>
            <w:tcW w:w="1960" w:type="pct"/>
            <w:vAlign w:val="center"/>
          </w:tcPr>
          <w:p w14:paraId="3723117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《钢纤维混凝土检查井盖》</w:t>
            </w:r>
          </w:p>
        </w:tc>
        <w:tc>
          <w:tcPr>
            <w:tcW w:w="1283" w:type="pct"/>
            <w:vAlign w:val="center"/>
          </w:tcPr>
          <w:p w14:paraId="5761481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JC 889-2001</w:t>
            </w:r>
          </w:p>
        </w:tc>
      </w:tr>
      <w:tr w14:paraId="2CC2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7EC92B3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塑料树脂类井盖</w:t>
            </w:r>
          </w:p>
        </w:tc>
        <w:tc>
          <w:tcPr>
            <w:tcW w:w="1960" w:type="pct"/>
            <w:vAlign w:val="center"/>
          </w:tcPr>
          <w:p w14:paraId="068CD3E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《再生树脂复合材料检查井盖》</w:t>
            </w:r>
          </w:p>
        </w:tc>
        <w:tc>
          <w:tcPr>
            <w:tcW w:w="1283" w:type="pct"/>
            <w:vAlign w:val="center"/>
          </w:tcPr>
          <w:p w14:paraId="63AADBE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121-2000</w:t>
            </w:r>
          </w:p>
        </w:tc>
      </w:tr>
      <w:tr w14:paraId="0A88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2A15F13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塑料树脂类井箅</w:t>
            </w:r>
          </w:p>
        </w:tc>
        <w:tc>
          <w:tcPr>
            <w:tcW w:w="1960" w:type="pct"/>
            <w:vAlign w:val="center"/>
          </w:tcPr>
          <w:p w14:paraId="26D4252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《再生树脂复合材料检查井箅》</w:t>
            </w:r>
          </w:p>
        </w:tc>
        <w:tc>
          <w:tcPr>
            <w:tcW w:w="1283" w:type="pct"/>
            <w:vAlign w:val="center"/>
          </w:tcPr>
          <w:p w14:paraId="33A2E06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130-2001</w:t>
            </w:r>
          </w:p>
        </w:tc>
      </w:tr>
    </w:tbl>
    <w:p w14:paraId="33CE2F0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10、在车辆经过时，井盖不应出现跳动和声响。井盖与井框间允许误差应符合下表规定。</w:t>
      </w:r>
    </w:p>
    <w:p w14:paraId="07EF7B3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井盖与井框间允许误差（mm）</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9"/>
        <w:gridCol w:w="2590"/>
        <w:gridCol w:w="2282"/>
        <w:gridCol w:w="2389"/>
      </w:tblGrid>
      <w:tr w14:paraId="339E9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4" w:type="pct"/>
            <w:vAlign w:val="center"/>
          </w:tcPr>
          <w:p w14:paraId="0957762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1314" w:type="pct"/>
            <w:vAlign w:val="center"/>
          </w:tcPr>
          <w:p w14:paraId="7B5C895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1158" w:type="pct"/>
            <w:vAlign w:val="center"/>
          </w:tcPr>
          <w:p w14:paraId="280D99E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井盖与井框高低差</w:t>
            </w:r>
          </w:p>
        </w:tc>
        <w:tc>
          <w:tcPr>
            <w:tcW w:w="1212" w:type="pct"/>
            <w:vAlign w:val="center"/>
          </w:tcPr>
          <w:p w14:paraId="2CD6484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井框与路面高低差</w:t>
            </w:r>
          </w:p>
        </w:tc>
      </w:tr>
      <w:tr w14:paraId="6E3D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4" w:type="pct"/>
            <w:vAlign w:val="center"/>
          </w:tcPr>
          <w:p w14:paraId="6672386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314" w:type="pct"/>
            <w:vAlign w:val="center"/>
          </w:tcPr>
          <w:p w14:paraId="46E9CC6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&lt;8</w:t>
            </w:r>
          </w:p>
        </w:tc>
        <w:tc>
          <w:tcPr>
            <w:tcW w:w="1158" w:type="pct"/>
            <w:vAlign w:val="center"/>
          </w:tcPr>
          <w:p w14:paraId="1252C21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+5,-10</w:t>
            </w:r>
          </w:p>
        </w:tc>
        <w:tc>
          <w:tcPr>
            <w:tcW w:w="1212" w:type="pct"/>
            <w:vAlign w:val="center"/>
          </w:tcPr>
          <w:p w14:paraId="0BEBC05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+15,-15</w:t>
            </w:r>
          </w:p>
        </w:tc>
      </w:tr>
    </w:tbl>
    <w:p w14:paraId="570D6C4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11、发现井盖缺失或损坏后，须及时安放护栏和警示标志，并在6小时内修复。</w:t>
      </w:r>
    </w:p>
    <w:p w14:paraId="38FF360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12、检查井的清掏宜采用吸泥车、抓泥车等机械设备。</w:t>
      </w:r>
    </w:p>
    <w:p w14:paraId="31C9B09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13、管道检查项目可分为功能状况和结构状况两类，主要检查项目包括下表内容。</w:t>
      </w:r>
    </w:p>
    <w:p w14:paraId="21898F11">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管道状况主要检查项目</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5"/>
        <w:gridCol w:w="3823"/>
        <w:gridCol w:w="2844"/>
      </w:tblGrid>
      <w:tr w14:paraId="4A73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616" w:type="pct"/>
            <w:vAlign w:val="center"/>
          </w:tcPr>
          <w:p w14:paraId="354247B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检查类别</w:t>
            </w:r>
          </w:p>
        </w:tc>
        <w:tc>
          <w:tcPr>
            <w:tcW w:w="1940" w:type="pct"/>
            <w:vAlign w:val="center"/>
          </w:tcPr>
          <w:p w14:paraId="4AC5BE0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功能状况</w:t>
            </w:r>
          </w:p>
        </w:tc>
        <w:tc>
          <w:tcPr>
            <w:tcW w:w="1443" w:type="pct"/>
            <w:vAlign w:val="center"/>
          </w:tcPr>
          <w:p w14:paraId="1F16D84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结构状况</w:t>
            </w:r>
          </w:p>
        </w:tc>
      </w:tr>
      <w:tr w14:paraId="1CB4A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restart"/>
            <w:vAlign w:val="center"/>
          </w:tcPr>
          <w:p w14:paraId="54AD40B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检查项目</w:t>
            </w:r>
          </w:p>
        </w:tc>
        <w:tc>
          <w:tcPr>
            <w:tcW w:w="1940" w:type="pct"/>
            <w:vAlign w:val="center"/>
          </w:tcPr>
          <w:p w14:paraId="1598EE5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管道积泥</w:t>
            </w:r>
          </w:p>
        </w:tc>
        <w:tc>
          <w:tcPr>
            <w:tcW w:w="1443" w:type="pct"/>
            <w:vAlign w:val="center"/>
          </w:tcPr>
          <w:p w14:paraId="26FB95F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裂缝</w:t>
            </w:r>
          </w:p>
        </w:tc>
      </w:tr>
      <w:tr w14:paraId="29F6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5A70C4A4">
            <w:pPr>
              <w:spacing w:line="440" w:lineRule="exact"/>
              <w:jc w:val="center"/>
              <w:rPr>
                <w:rFonts w:hint="eastAsia" w:ascii="宋体" w:hAnsi="宋体" w:cs="宋体"/>
                <w:color w:val="auto"/>
                <w:sz w:val="24"/>
                <w:highlight w:val="none"/>
              </w:rPr>
            </w:pPr>
          </w:p>
        </w:tc>
        <w:tc>
          <w:tcPr>
            <w:tcW w:w="1940" w:type="pct"/>
            <w:vAlign w:val="center"/>
          </w:tcPr>
          <w:p w14:paraId="3334A9C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检查井积泥</w:t>
            </w:r>
          </w:p>
        </w:tc>
        <w:tc>
          <w:tcPr>
            <w:tcW w:w="1443" w:type="pct"/>
            <w:vAlign w:val="center"/>
          </w:tcPr>
          <w:p w14:paraId="0663491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w:t>
            </w:r>
          </w:p>
        </w:tc>
      </w:tr>
      <w:tr w14:paraId="68CB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74E41166">
            <w:pPr>
              <w:spacing w:line="440" w:lineRule="exact"/>
              <w:jc w:val="center"/>
              <w:rPr>
                <w:rFonts w:hint="eastAsia" w:ascii="宋体" w:hAnsi="宋体" w:cs="宋体"/>
                <w:color w:val="auto"/>
                <w:sz w:val="24"/>
                <w:highlight w:val="none"/>
              </w:rPr>
            </w:pPr>
          </w:p>
        </w:tc>
        <w:tc>
          <w:tcPr>
            <w:tcW w:w="1940" w:type="pct"/>
            <w:vAlign w:val="center"/>
          </w:tcPr>
          <w:p w14:paraId="6C7C5D6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排放口积泥</w:t>
            </w:r>
          </w:p>
        </w:tc>
        <w:tc>
          <w:tcPr>
            <w:tcW w:w="1443" w:type="pct"/>
            <w:vAlign w:val="center"/>
          </w:tcPr>
          <w:p w14:paraId="7A173EA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错口</w:t>
            </w:r>
          </w:p>
        </w:tc>
      </w:tr>
      <w:tr w14:paraId="1FC4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68B66168">
            <w:pPr>
              <w:spacing w:line="440" w:lineRule="exact"/>
              <w:jc w:val="center"/>
              <w:rPr>
                <w:rFonts w:hint="eastAsia" w:ascii="宋体" w:hAnsi="宋体" w:cs="宋体"/>
                <w:color w:val="auto"/>
                <w:sz w:val="24"/>
                <w:highlight w:val="none"/>
              </w:rPr>
            </w:pPr>
          </w:p>
        </w:tc>
        <w:tc>
          <w:tcPr>
            <w:tcW w:w="1940" w:type="pct"/>
            <w:vAlign w:val="center"/>
          </w:tcPr>
          <w:p w14:paraId="37C3B40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泥垢和油脂</w:t>
            </w:r>
          </w:p>
        </w:tc>
        <w:tc>
          <w:tcPr>
            <w:tcW w:w="1443" w:type="pct"/>
            <w:vAlign w:val="center"/>
          </w:tcPr>
          <w:p w14:paraId="69DEB4A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脱节</w:t>
            </w:r>
          </w:p>
        </w:tc>
      </w:tr>
      <w:tr w14:paraId="15D1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4D6BD6C7">
            <w:pPr>
              <w:spacing w:line="440" w:lineRule="exact"/>
              <w:jc w:val="center"/>
              <w:rPr>
                <w:rFonts w:hint="eastAsia" w:ascii="宋体" w:hAnsi="宋体" w:cs="宋体"/>
                <w:color w:val="auto"/>
                <w:sz w:val="24"/>
                <w:highlight w:val="none"/>
              </w:rPr>
            </w:pPr>
          </w:p>
        </w:tc>
        <w:tc>
          <w:tcPr>
            <w:tcW w:w="1940" w:type="pct"/>
            <w:vAlign w:val="center"/>
          </w:tcPr>
          <w:p w14:paraId="3D1B7F0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树根</w:t>
            </w:r>
          </w:p>
        </w:tc>
        <w:tc>
          <w:tcPr>
            <w:tcW w:w="1443" w:type="pct"/>
            <w:vAlign w:val="center"/>
          </w:tcPr>
          <w:p w14:paraId="62E567F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破损与孔洞</w:t>
            </w:r>
          </w:p>
        </w:tc>
      </w:tr>
      <w:tr w14:paraId="4903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1CD246D7">
            <w:pPr>
              <w:spacing w:line="440" w:lineRule="exact"/>
              <w:jc w:val="center"/>
              <w:rPr>
                <w:rFonts w:hint="eastAsia" w:ascii="宋体" w:hAnsi="宋体" w:cs="宋体"/>
                <w:color w:val="auto"/>
                <w:sz w:val="24"/>
                <w:highlight w:val="none"/>
              </w:rPr>
            </w:pPr>
          </w:p>
        </w:tc>
        <w:tc>
          <w:tcPr>
            <w:tcW w:w="1940" w:type="pct"/>
            <w:vAlign w:val="center"/>
          </w:tcPr>
          <w:p w14:paraId="49F45A6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水位和水流</w:t>
            </w:r>
          </w:p>
        </w:tc>
        <w:tc>
          <w:tcPr>
            <w:tcW w:w="1443" w:type="pct"/>
            <w:vAlign w:val="center"/>
          </w:tcPr>
          <w:p w14:paraId="3E3D196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渗漏</w:t>
            </w:r>
          </w:p>
        </w:tc>
      </w:tr>
      <w:tr w14:paraId="7DC61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2405D5BE">
            <w:pPr>
              <w:spacing w:line="440" w:lineRule="exact"/>
              <w:jc w:val="center"/>
              <w:rPr>
                <w:rFonts w:hint="eastAsia" w:ascii="宋体" w:hAnsi="宋体" w:cs="宋体"/>
                <w:color w:val="auto"/>
                <w:sz w:val="24"/>
                <w:highlight w:val="none"/>
              </w:rPr>
            </w:pPr>
          </w:p>
        </w:tc>
        <w:tc>
          <w:tcPr>
            <w:tcW w:w="1940" w:type="pct"/>
            <w:vAlign w:val="center"/>
          </w:tcPr>
          <w:p w14:paraId="0EE5A56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残墙、坝根</w:t>
            </w:r>
          </w:p>
        </w:tc>
        <w:tc>
          <w:tcPr>
            <w:tcW w:w="1443" w:type="pct"/>
            <w:vAlign w:val="center"/>
          </w:tcPr>
          <w:p w14:paraId="1B072FE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异管穿入</w:t>
            </w:r>
          </w:p>
        </w:tc>
      </w:tr>
    </w:tbl>
    <w:p w14:paraId="7A89538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14、污水井日常养护</w:t>
      </w:r>
    </w:p>
    <w:p w14:paraId="38E8580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、养护频次</w:t>
      </w:r>
      <w:r>
        <w:rPr>
          <w:rFonts w:hint="eastAsia" w:ascii="宋体" w:hAnsi="宋体" w:cs="宋体"/>
          <w:color w:val="auto"/>
          <w:sz w:val="24"/>
          <w:highlight w:val="none"/>
          <w:lang w:eastAsia="zh-CN"/>
        </w:rPr>
        <w:t>：</w:t>
      </w:r>
      <w:r>
        <w:rPr>
          <w:rFonts w:hint="eastAsia" w:ascii="宋体" w:hAnsi="宋体" w:cs="宋体"/>
          <w:color w:val="auto"/>
          <w:sz w:val="24"/>
          <w:highlight w:val="none"/>
        </w:rPr>
        <w:t>标段内的所有</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污水井日常养护的频次为</w:t>
      </w:r>
      <w:r>
        <w:rPr>
          <w:rFonts w:hint="eastAsia" w:ascii="宋体" w:hAnsi="宋体" w:cs="宋体"/>
          <w:color w:val="auto"/>
          <w:sz w:val="24"/>
          <w:highlight w:val="none"/>
          <w:lang w:eastAsia="zh-CN"/>
        </w:rPr>
        <w:t>每年不少于两次</w:t>
      </w:r>
      <w:r>
        <w:rPr>
          <w:rFonts w:hint="eastAsia" w:ascii="宋体" w:hAnsi="宋体" w:cs="宋体"/>
          <w:color w:val="auto"/>
          <w:sz w:val="24"/>
          <w:highlight w:val="none"/>
        </w:rPr>
        <w:t>。</w:t>
      </w:r>
    </w:p>
    <w:p w14:paraId="64825F3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、工作内容及标准</w:t>
      </w:r>
    </w:p>
    <w:p w14:paraId="1729D12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①</w:t>
      </w:r>
      <w:r>
        <w:rPr>
          <w:rFonts w:hint="eastAsia" w:ascii="宋体" w:hAnsi="宋体" w:cs="宋体"/>
          <w:color w:val="auto"/>
          <w:sz w:val="24"/>
          <w:highlight w:val="none"/>
        </w:rPr>
        <w:t>漂浮物清掏：使用网兜等工具对检查井内存在的漂浮物进行清掏；</w:t>
      </w:r>
    </w:p>
    <w:p w14:paraId="5D5DC998">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②</w:t>
      </w:r>
      <w:r>
        <w:rPr>
          <w:rFonts w:hint="eastAsia" w:ascii="宋体" w:hAnsi="宋体" w:cs="宋体"/>
          <w:color w:val="auto"/>
          <w:sz w:val="24"/>
          <w:highlight w:val="none"/>
        </w:rPr>
        <w:t>检查井液位测量，水位有高程差的节点及时记录并上报</w:t>
      </w:r>
      <w:r>
        <w:rPr>
          <w:rFonts w:hint="eastAsia" w:ascii="宋体" w:hAnsi="宋体" w:cs="宋体"/>
          <w:color w:val="auto"/>
          <w:sz w:val="24"/>
          <w:highlight w:val="none"/>
          <w:lang w:eastAsia="zh-CN"/>
        </w:rPr>
        <w:t>；</w:t>
      </w:r>
    </w:p>
    <w:p w14:paraId="6661BA52">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③</w:t>
      </w:r>
      <w:r>
        <w:rPr>
          <w:rFonts w:hint="eastAsia" w:ascii="宋体" w:hAnsi="宋体" w:cs="宋体"/>
          <w:color w:val="auto"/>
          <w:sz w:val="24"/>
          <w:highlight w:val="none"/>
        </w:rPr>
        <w:t>检查井积淤情况测量，管道淤泥不得超过管径1/4应登记并上报</w:t>
      </w:r>
      <w:r>
        <w:rPr>
          <w:rFonts w:hint="eastAsia" w:ascii="宋体" w:hAnsi="宋体" w:cs="宋体"/>
          <w:color w:val="auto"/>
          <w:sz w:val="24"/>
          <w:highlight w:val="none"/>
          <w:lang w:eastAsia="zh-CN"/>
        </w:rPr>
        <w:t>；</w:t>
      </w:r>
    </w:p>
    <w:p w14:paraId="091ABCC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④</w:t>
      </w:r>
      <w:r>
        <w:rPr>
          <w:rFonts w:hint="eastAsia" w:ascii="宋体" w:hAnsi="宋体" w:cs="宋体"/>
          <w:color w:val="auto"/>
          <w:sz w:val="24"/>
          <w:highlight w:val="none"/>
        </w:rPr>
        <w:t>检查井内如存在大量淤积或建筑垃圾等需下井清掏的情况，需上报梅村街道建设和生态环境办公室，经现场核实、办理相关手续后，方可下井清掏；</w:t>
      </w:r>
    </w:p>
    <w:p w14:paraId="18E7924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⑤养护单位在养护过程中发现其他问题</w:t>
      </w:r>
      <w:r>
        <w:rPr>
          <w:rFonts w:hint="eastAsia" w:ascii="宋体" w:hAnsi="宋体" w:cs="宋体"/>
          <w:color w:val="auto"/>
          <w:sz w:val="24"/>
          <w:highlight w:val="none"/>
          <w:lang w:eastAsia="zh-CN"/>
        </w:rPr>
        <w:t>后</w:t>
      </w:r>
      <w:r>
        <w:rPr>
          <w:rFonts w:hint="eastAsia" w:ascii="宋体" w:hAnsi="宋体" w:cs="宋体"/>
          <w:color w:val="auto"/>
          <w:sz w:val="24"/>
          <w:highlight w:val="none"/>
        </w:rPr>
        <w:t>，应及时向梅村街道建设和生态环境办公室汇报并提供相关资料，梅村街道建设和生态环境办公室确认并提出处理意见后，对相应问题立即采取处理措施。</w:t>
      </w:r>
    </w:p>
    <w:p w14:paraId="4ACB65E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养护过程中清理出的垃圾必须按要求外运处置，不得随意抛洒。</w:t>
      </w:r>
    </w:p>
    <w:p w14:paraId="2A1F514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rPr>
        <w:t>、台账资料及其他</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污水井养护必须提前7个工作日上报养护计划经审核后实施，养护记录填写规范、完整（</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）及每季度将《养护总结报告》（</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）装订成册，于次月10日前上报。</w:t>
      </w:r>
    </w:p>
    <w:p w14:paraId="33CCEFC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cs="宋体"/>
          <w:color w:val="auto"/>
          <w:sz w:val="24"/>
          <w:highlight w:val="none"/>
        </w:rPr>
        <w:t>管道养护应符合下列规定：</w:t>
      </w:r>
    </w:p>
    <w:p w14:paraId="5817B2F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A.定期巡视、及时发现和修理管道裂缝、腐蚀、沉降、变形、错口、脱节、破损、孔洞、异管穿入、渗漏、冒溢等情况。</w:t>
      </w:r>
    </w:p>
    <w:p w14:paraId="203A338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B.压力管养护应采用满负荷开泵的方式进行水力冲洗，至少每3个月1次。</w:t>
      </w:r>
    </w:p>
    <w:p w14:paraId="73D7B4E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C.定期开盖检查压力井盖板，发现盖板锈蚀、密封垫老化、井体裂缝、管内积泥等情况应及时维修和保养。</w:t>
      </w:r>
    </w:p>
    <w:p w14:paraId="3544139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D.管道和检查井内不得留有石块等阻碍排水的杂物。管道和检查井的最大积泥深度符合下表规定。</w:t>
      </w:r>
    </w:p>
    <w:p w14:paraId="1A0184A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管道和检查井的允许积泥深度</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8"/>
        <w:gridCol w:w="2225"/>
        <w:gridCol w:w="4529"/>
      </w:tblGrid>
      <w:tr w14:paraId="4A5D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1" w:type="pct"/>
            <w:gridSpan w:val="2"/>
            <w:vAlign w:val="center"/>
          </w:tcPr>
          <w:p w14:paraId="27A5A44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设施类别</w:t>
            </w:r>
          </w:p>
        </w:tc>
        <w:tc>
          <w:tcPr>
            <w:tcW w:w="2298" w:type="pct"/>
            <w:vAlign w:val="center"/>
          </w:tcPr>
          <w:p w14:paraId="216A792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允许积泥深度</w:t>
            </w:r>
          </w:p>
        </w:tc>
      </w:tr>
      <w:tr w14:paraId="58A1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1" w:type="pct"/>
            <w:gridSpan w:val="2"/>
            <w:vAlign w:val="center"/>
          </w:tcPr>
          <w:p w14:paraId="3DE2EE2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2298" w:type="pct"/>
            <w:vAlign w:val="center"/>
          </w:tcPr>
          <w:p w14:paraId="2C5A6A3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管径的1/5</w:t>
            </w:r>
          </w:p>
        </w:tc>
      </w:tr>
      <w:tr w14:paraId="32C2A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72" w:type="pct"/>
            <w:vMerge w:val="restart"/>
            <w:vAlign w:val="center"/>
          </w:tcPr>
          <w:p w14:paraId="0C01531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129" w:type="pct"/>
            <w:vAlign w:val="center"/>
          </w:tcPr>
          <w:p w14:paraId="173CA47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有沉泥槽</w:t>
            </w:r>
          </w:p>
        </w:tc>
        <w:tc>
          <w:tcPr>
            <w:tcW w:w="2298" w:type="pct"/>
            <w:vAlign w:val="center"/>
          </w:tcPr>
          <w:p w14:paraId="0E7E788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管底以下50mm</w:t>
            </w:r>
          </w:p>
        </w:tc>
      </w:tr>
      <w:tr w14:paraId="75F8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72" w:type="pct"/>
            <w:vMerge w:val="continue"/>
            <w:vAlign w:val="center"/>
          </w:tcPr>
          <w:p w14:paraId="08AAEDAD">
            <w:pPr>
              <w:spacing w:line="440" w:lineRule="exact"/>
              <w:jc w:val="center"/>
              <w:rPr>
                <w:rFonts w:hint="eastAsia" w:ascii="宋体" w:hAnsi="宋体" w:cs="宋体"/>
                <w:color w:val="auto"/>
                <w:sz w:val="24"/>
                <w:highlight w:val="none"/>
              </w:rPr>
            </w:pPr>
          </w:p>
        </w:tc>
        <w:tc>
          <w:tcPr>
            <w:tcW w:w="1129" w:type="pct"/>
            <w:vAlign w:val="center"/>
          </w:tcPr>
          <w:p w14:paraId="5C9D07B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无沉泥槽</w:t>
            </w:r>
          </w:p>
        </w:tc>
        <w:tc>
          <w:tcPr>
            <w:tcW w:w="2298" w:type="pct"/>
            <w:vAlign w:val="center"/>
          </w:tcPr>
          <w:p w14:paraId="7C20591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主管径的1/5</w:t>
            </w:r>
          </w:p>
        </w:tc>
      </w:tr>
    </w:tbl>
    <w:p w14:paraId="52DFC0DA">
      <w:pPr>
        <w:spacing w:line="440" w:lineRule="exact"/>
        <w:ind w:firstLine="480"/>
        <w:rPr>
          <w:rFonts w:hint="eastAsia" w:ascii="宋体" w:hAnsi="宋体" w:cs="宋体"/>
          <w:color w:val="auto"/>
          <w:sz w:val="24"/>
          <w:highlight w:val="none"/>
        </w:rPr>
      </w:pPr>
      <w:r>
        <w:rPr>
          <w:rFonts w:ascii="宋体" w:hAnsi="宋体" w:cs="宋体"/>
          <w:color w:val="auto"/>
          <w:sz w:val="24"/>
          <w:highlight w:val="none"/>
        </w:rPr>
        <w:t>E.</w:t>
      </w:r>
      <w:r>
        <w:rPr>
          <w:rFonts w:hint="eastAsia" w:ascii="宋体" w:hAnsi="宋体" w:cs="宋体"/>
          <w:color w:val="auto"/>
          <w:sz w:val="24"/>
          <w:highlight w:val="none"/>
        </w:rPr>
        <w:t>根据每季度</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污水井养护结合日常巡查等工作，对管内淤积情况进行分类。淤积超过标准值，上报清单，报批后开展带水疏通作业，如带水疏通效果不佳，根据情况，梅村街道建设和生态环境办公室认可后开展断水清通。</w:t>
      </w:r>
    </w:p>
    <w:p w14:paraId="65C59C0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①</w:t>
      </w:r>
      <w:r>
        <w:rPr>
          <w:rFonts w:hint="eastAsia" w:ascii="宋体" w:hAnsi="宋体" w:cs="宋体"/>
          <w:color w:val="auto"/>
          <w:sz w:val="24"/>
          <w:highlight w:val="none"/>
        </w:rPr>
        <w:t>带水疏通方式与标准</w:t>
      </w:r>
      <w:r>
        <w:rPr>
          <w:rFonts w:hint="eastAsia" w:ascii="宋体" w:hAnsi="宋体" w:cs="宋体"/>
          <w:color w:val="auto"/>
          <w:sz w:val="24"/>
          <w:highlight w:val="none"/>
          <w:lang w:eastAsia="zh-CN"/>
        </w:rPr>
        <w:t>：</w:t>
      </w:r>
      <w:r>
        <w:rPr>
          <w:rFonts w:hint="eastAsia" w:ascii="宋体" w:hAnsi="宋体" w:cs="宋体"/>
          <w:color w:val="auto"/>
          <w:sz w:val="24"/>
          <w:highlight w:val="none"/>
        </w:rPr>
        <w:t>疏通应采取高压射水机方式开展，疏通后管道积淤不得超过管径1/8。疏通车压力应符合下表参数设置。</w:t>
      </w:r>
    </w:p>
    <w:tbl>
      <w:tblPr>
        <w:tblStyle w:val="40"/>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2707"/>
        <w:gridCol w:w="1887"/>
        <w:gridCol w:w="1236"/>
        <w:gridCol w:w="2541"/>
      </w:tblGrid>
      <w:tr w14:paraId="7A32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67" w:type="dxa"/>
            <w:vMerge w:val="restart"/>
            <w:noWrap w:val="0"/>
            <w:vAlign w:val="center"/>
          </w:tcPr>
          <w:p w14:paraId="0624270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707" w:type="dxa"/>
            <w:vMerge w:val="restart"/>
            <w:noWrap w:val="0"/>
            <w:vAlign w:val="center"/>
          </w:tcPr>
          <w:p w14:paraId="26275C6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管径</w:t>
            </w:r>
          </w:p>
        </w:tc>
        <w:tc>
          <w:tcPr>
            <w:tcW w:w="3123" w:type="dxa"/>
            <w:gridSpan w:val="2"/>
            <w:noWrap w:val="0"/>
            <w:vAlign w:val="center"/>
          </w:tcPr>
          <w:p w14:paraId="11224EA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疏通压力（Mpa=10公斤）</w:t>
            </w:r>
          </w:p>
        </w:tc>
        <w:tc>
          <w:tcPr>
            <w:tcW w:w="2541" w:type="dxa"/>
            <w:noWrap w:val="0"/>
            <w:vAlign w:val="center"/>
          </w:tcPr>
          <w:p w14:paraId="52C4A8A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流速（L/min）</w:t>
            </w:r>
          </w:p>
        </w:tc>
      </w:tr>
      <w:tr w14:paraId="1138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vMerge w:val="continue"/>
            <w:noWrap w:val="0"/>
            <w:vAlign w:val="center"/>
          </w:tcPr>
          <w:p w14:paraId="5F8C9281">
            <w:pPr>
              <w:spacing w:line="440" w:lineRule="exact"/>
              <w:jc w:val="center"/>
              <w:rPr>
                <w:rFonts w:hint="eastAsia" w:ascii="宋体" w:hAnsi="宋体" w:cs="宋体"/>
                <w:color w:val="auto"/>
                <w:sz w:val="24"/>
                <w:highlight w:val="none"/>
              </w:rPr>
            </w:pPr>
          </w:p>
        </w:tc>
        <w:tc>
          <w:tcPr>
            <w:tcW w:w="2707" w:type="dxa"/>
            <w:vMerge w:val="continue"/>
            <w:noWrap w:val="0"/>
            <w:vAlign w:val="center"/>
          </w:tcPr>
          <w:p w14:paraId="0A6E53B0">
            <w:pPr>
              <w:spacing w:line="440" w:lineRule="exact"/>
              <w:jc w:val="center"/>
              <w:rPr>
                <w:rFonts w:hint="eastAsia" w:ascii="宋体" w:hAnsi="宋体" w:cs="宋体"/>
                <w:color w:val="auto"/>
                <w:sz w:val="24"/>
                <w:highlight w:val="none"/>
              </w:rPr>
            </w:pPr>
          </w:p>
        </w:tc>
        <w:tc>
          <w:tcPr>
            <w:tcW w:w="1887" w:type="dxa"/>
            <w:noWrap w:val="0"/>
            <w:vAlign w:val="center"/>
          </w:tcPr>
          <w:p w14:paraId="08B4F7D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塑料管</w:t>
            </w:r>
          </w:p>
        </w:tc>
        <w:tc>
          <w:tcPr>
            <w:tcW w:w="1236" w:type="dxa"/>
            <w:noWrap w:val="0"/>
            <w:vAlign w:val="center"/>
          </w:tcPr>
          <w:p w14:paraId="4221DFA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水泥管</w:t>
            </w:r>
          </w:p>
        </w:tc>
        <w:tc>
          <w:tcPr>
            <w:tcW w:w="2541" w:type="dxa"/>
            <w:noWrap w:val="0"/>
            <w:vAlign w:val="center"/>
          </w:tcPr>
          <w:p w14:paraId="3268D219">
            <w:pPr>
              <w:spacing w:line="440" w:lineRule="exact"/>
              <w:jc w:val="center"/>
              <w:rPr>
                <w:rFonts w:hint="eastAsia" w:ascii="宋体" w:hAnsi="宋体" w:cs="宋体"/>
                <w:color w:val="auto"/>
                <w:sz w:val="24"/>
                <w:highlight w:val="none"/>
              </w:rPr>
            </w:pPr>
          </w:p>
        </w:tc>
      </w:tr>
      <w:tr w14:paraId="7ECC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67" w:type="dxa"/>
            <w:noWrap w:val="0"/>
            <w:vAlign w:val="center"/>
          </w:tcPr>
          <w:p w14:paraId="3898371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707" w:type="dxa"/>
            <w:noWrap w:val="0"/>
            <w:vAlign w:val="center"/>
          </w:tcPr>
          <w:p w14:paraId="16934D9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DN300及以下</w:t>
            </w:r>
          </w:p>
        </w:tc>
        <w:tc>
          <w:tcPr>
            <w:tcW w:w="1887" w:type="dxa"/>
            <w:noWrap w:val="0"/>
            <w:vAlign w:val="center"/>
          </w:tcPr>
          <w:p w14:paraId="5AEEF1B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0.5</w:t>
            </w:r>
          </w:p>
        </w:tc>
        <w:tc>
          <w:tcPr>
            <w:tcW w:w="1236" w:type="dxa"/>
            <w:noWrap w:val="0"/>
            <w:vAlign w:val="center"/>
          </w:tcPr>
          <w:p w14:paraId="36F325C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0.6</w:t>
            </w:r>
          </w:p>
        </w:tc>
        <w:tc>
          <w:tcPr>
            <w:tcW w:w="2541" w:type="dxa"/>
            <w:noWrap w:val="0"/>
            <w:vAlign w:val="center"/>
          </w:tcPr>
          <w:p w14:paraId="6C1369B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36AD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42F49A4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707" w:type="dxa"/>
            <w:noWrap w:val="0"/>
            <w:vAlign w:val="center"/>
          </w:tcPr>
          <w:p w14:paraId="0409950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DN400</w:t>
            </w:r>
            <w:r>
              <w:rPr>
                <w:rFonts w:hint="eastAsia" w:ascii="宋体" w:hAnsi="宋体" w:cs="宋体"/>
                <w:color w:val="auto"/>
                <w:sz w:val="24"/>
                <w:highlight w:val="none"/>
                <w:lang w:eastAsia="zh-CN"/>
              </w:rPr>
              <w:t>,</w:t>
            </w:r>
            <w:r>
              <w:rPr>
                <w:rFonts w:hint="eastAsia" w:ascii="宋体" w:hAnsi="宋体" w:cs="宋体"/>
                <w:color w:val="auto"/>
                <w:sz w:val="24"/>
                <w:highlight w:val="none"/>
              </w:rPr>
              <w:t>500</w:t>
            </w:r>
          </w:p>
        </w:tc>
        <w:tc>
          <w:tcPr>
            <w:tcW w:w="1887" w:type="dxa"/>
            <w:noWrap w:val="0"/>
            <w:vAlign w:val="center"/>
          </w:tcPr>
          <w:p w14:paraId="3469875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0.6</w:t>
            </w:r>
          </w:p>
        </w:tc>
        <w:tc>
          <w:tcPr>
            <w:tcW w:w="1236" w:type="dxa"/>
            <w:noWrap w:val="0"/>
            <w:vAlign w:val="center"/>
          </w:tcPr>
          <w:p w14:paraId="4CD0040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0.7</w:t>
            </w:r>
          </w:p>
        </w:tc>
        <w:tc>
          <w:tcPr>
            <w:tcW w:w="2541" w:type="dxa"/>
            <w:noWrap w:val="0"/>
            <w:vAlign w:val="center"/>
          </w:tcPr>
          <w:p w14:paraId="6CBD7D3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2D65B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5158CDB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707" w:type="dxa"/>
            <w:noWrap w:val="0"/>
            <w:vAlign w:val="center"/>
          </w:tcPr>
          <w:p w14:paraId="565BE68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DN600</w:t>
            </w:r>
          </w:p>
        </w:tc>
        <w:tc>
          <w:tcPr>
            <w:tcW w:w="1887" w:type="dxa"/>
            <w:noWrap w:val="0"/>
            <w:vAlign w:val="center"/>
          </w:tcPr>
          <w:p w14:paraId="4405B78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0.7</w:t>
            </w:r>
          </w:p>
        </w:tc>
        <w:tc>
          <w:tcPr>
            <w:tcW w:w="1236" w:type="dxa"/>
            <w:noWrap w:val="0"/>
            <w:vAlign w:val="center"/>
          </w:tcPr>
          <w:p w14:paraId="409204F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41" w:type="dxa"/>
            <w:noWrap w:val="0"/>
            <w:vAlign w:val="center"/>
          </w:tcPr>
          <w:p w14:paraId="33D809E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7EFD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53A250D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707" w:type="dxa"/>
            <w:noWrap w:val="0"/>
            <w:vAlign w:val="center"/>
          </w:tcPr>
          <w:p w14:paraId="4D35D41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DN800</w:t>
            </w:r>
          </w:p>
        </w:tc>
        <w:tc>
          <w:tcPr>
            <w:tcW w:w="1887" w:type="dxa"/>
            <w:noWrap w:val="0"/>
            <w:vAlign w:val="center"/>
          </w:tcPr>
          <w:p w14:paraId="68F859B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236" w:type="dxa"/>
            <w:noWrap w:val="0"/>
            <w:vAlign w:val="center"/>
          </w:tcPr>
          <w:p w14:paraId="47B3D64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2541" w:type="dxa"/>
            <w:noWrap w:val="0"/>
            <w:vAlign w:val="center"/>
          </w:tcPr>
          <w:p w14:paraId="637D335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5B5E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3C035B5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707" w:type="dxa"/>
            <w:noWrap w:val="0"/>
            <w:vAlign w:val="center"/>
          </w:tcPr>
          <w:p w14:paraId="45D45BD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DN1000</w:t>
            </w:r>
          </w:p>
        </w:tc>
        <w:tc>
          <w:tcPr>
            <w:tcW w:w="1887" w:type="dxa"/>
            <w:noWrap w:val="0"/>
            <w:vAlign w:val="center"/>
          </w:tcPr>
          <w:p w14:paraId="3C285C1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1236" w:type="dxa"/>
            <w:noWrap w:val="0"/>
            <w:vAlign w:val="center"/>
          </w:tcPr>
          <w:p w14:paraId="3EF91CB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2.0</w:t>
            </w:r>
          </w:p>
        </w:tc>
        <w:tc>
          <w:tcPr>
            <w:tcW w:w="2541" w:type="dxa"/>
            <w:noWrap w:val="0"/>
            <w:vAlign w:val="center"/>
          </w:tcPr>
          <w:p w14:paraId="7E8D92E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1A682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67" w:type="dxa"/>
            <w:noWrap w:val="0"/>
            <w:vAlign w:val="center"/>
          </w:tcPr>
          <w:p w14:paraId="780C7B3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707" w:type="dxa"/>
            <w:noWrap w:val="0"/>
            <w:vAlign w:val="center"/>
          </w:tcPr>
          <w:p w14:paraId="7A53558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DN1000以上</w:t>
            </w:r>
          </w:p>
        </w:tc>
        <w:tc>
          <w:tcPr>
            <w:tcW w:w="1887" w:type="dxa"/>
            <w:noWrap w:val="0"/>
            <w:vAlign w:val="center"/>
          </w:tcPr>
          <w:p w14:paraId="12F16C64">
            <w:pPr>
              <w:spacing w:line="440" w:lineRule="exact"/>
              <w:jc w:val="center"/>
              <w:rPr>
                <w:rFonts w:hint="eastAsia" w:ascii="宋体" w:hAnsi="宋体" w:cs="宋体"/>
                <w:color w:val="auto"/>
                <w:sz w:val="24"/>
                <w:highlight w:val="none"/>
              </w:rPr>
            </w:pPr>
          </w:p>
        </w:tc>
        <w:tc>
          <w:tcPr>
            <w:tcW w:w="1236" w:type="dxa"/>
            <w:noWrap w:val="0"/>
            <w:vAlign w:val="center"/>
          </w:tcPr>
          <w:p w14:paraId="3B87C8E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2.5</w:t>
            </w:r>
          </w:p>
        </w:tc>
        <w:tc>
          <w:tcPr>
            <w:tcW w:w="2541" w:type="dxa"/>
            <w:noWrap w:val="0"/>
            <w:vAlign w:val="center"/>
          </w:tcPr>
          <w:p w14:paraId="098BA52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bl>
    <w:p w14:paraId="2754825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②</w:t>
      </w:r>
      <w:r>
        <w:rPr>
          <w:rFonts w:hint="eastAsia" w:ascii="宋体" w:hAnsi="宋体" w:cs="宋体"/>
          <w:color w:val="auto"/>
          <w:sz w:val="24"/>
          <w:highlight w:val="none"/>
        </w:rPr>
        <w:t>断水清通方式与标准</w:t>
      </w:r>
      <w:r>
        <w:rPr>
          <w:rFonts w:hint="eastAsia" w:ascii="宋体" w:hAnsi="宋体" w:cs="宋体"/>
          <w:color w:val="auto"/>
          <w:sz w:val="24"/>
          <w:highlight w:val="none"/>
          <w:lang w:eastAsia="zh-CN"/>
        </w:rPr>
        <w:t>：</w:t>
      </w:r>
      <w:r>
        <w:rPr>
          <w:rFonts w:hint="eastAsia" w:ascii="宋体" w:hAnsi="宋体" w:cs="宋体"/>
          <w:color w:val="auto"/>
          <w:sz w:val="24"/>
          <w:highlight w:val="none"/>
        </w:rPr>
        <w:t>当管内淤塞严重，淤泥已</w:t>
      </w:r>
      <w:r>
        <w:rPr>
          <w:rFonts w:hint="eastAsia" w:ascii="宋体" w:hAnsi="宋体" w:cs="宋体"/>
          <w:color w:val="auto"/>
          <w:sz w:val="24"/>
          <w:highlight w:val="none"/>
          <w:lang w:eastAsia="zh-CN"/>
        </w:rPr>
        <w:t>黏结</w:t>
      </w:r>
      <w:r>
        <w:rPr>
          <w:rFonts w:hint="eastAsia" w:ascii="宋体" w:hAnsi="宋体" w:cs="宋体"/>
          <w:color w:val="auto"/>
          <w:sz w:val="24"/>
          <w:highlight w:val="none"/>
        </w:rPr>
        <w:t>密实，带水疏通效果不佳时，应采取封堵断水后，开展清通工作，及时恢复管道功能。</w:t>
      </w:r>
    </w:p>
    <w:p w14:paraId="1CF7CFD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.断水清通养护标准：管道内所有淤积及垃圾均需要清理干净。</w:t>
      </w:r>
    </w:p>
    <w:p w14:paraId="00D177F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.需提供疏通前后淤积深度测量照片、断水清通必须由现场进行视频验收。</w:t>
      </w:r>
    </w:p>
    <w:p w14:paraId="4E051AD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F.</w:t>
      </w:r>
      <w:r>
        <w:rPr>
          <w:rFonts w:ascii="宋体" w:hAnsi="宋体" w:cs="宋体"/>
          <w:color w:val="auto"/>
          <w:sz w:val="24"/>
          <w:highlight w:val="none"/>
        </w:rPr>
        <w:t>根据年度工作计划及招标人相关要求，下水道管道检测工作应严格遵循年度周期性检查机制，确保在每年汛期来临之前，全面</w:t>
      </w:r>
      <w:r>
        <w:rPr>
          <w:rFonts w:hint="eastAsia" w:ascii="宋体" w:hAnsi="宋体" w:cs="宋体"/>
          <w:color w:val="auto"/>
          <w:sz w:val="24"/>
          <w:highlight w:val="none"/>
          <w:lang w:val="en-US" w:eastAsia="zh-CN"/>
        </w:rPr>
        <w:t>完成相应管网的疏通工作，保障排水</w:t>
      </w:r>
      <w:r>
        <w:rPr>
          <w:rFonts w:ascii="宋体" w:hAnsi="宋体" w:cs="宋体"/>
          <w:color w:val="auto"/>
          <w:sz w:val="24"/>
          <w:highlight w:val="none"/>
        </w:rPr>
        <w:t>设施的完好</w:t>
      </w:r>
      <w:r>
        <w:rPr>
          <w:rFonts w:hint="eastAsia" w:ascii="宋体" w:hAnsi="宋体" w:cs="宋体"/>
          <w:color w:val="auto"/>
          <w:sz w:val="24"/>
          <w:highlight w:val="none"/>
        </w:rPr>
        <w:t>、通畅</w:t>
      </w:r>
      <w:r>
        <w:rPr>
          <w:rFonts w:ascii="宋体" w:hAnsi="宋体" w:cs="宋体"/>
          <w:color w:val="auto"/>
          <w:sz w:val="24"/>
          <w:highlight w:val="none"/>
        </w:rPr>
        <w:t>，并及时提交现场视频或含有水印的照片等</w:t>
      </w:r>
      <w:r>
        <w:rPr>
          <w:rFonts w:hint="eastAsia" w:ascii="宋体" w:hAnsi="宋体" w:cs="宋体"/>
          <w:color w:val="auto"/>
          <w:sz w:val="24"/>
          <w:highlight w:val="none"/>
        </w:rPr>
        <w:t>翔实</w:t>
      </w:r>
      <w:r>
        <w:rPr>
          <w:rFonts w:ascii="宋体" w:hAnsi="宋体" w:cs="宋体"/>
          <w:color w:val="auto"/>
          <w:sz w:val="24"/>
          <w:highlight w:val="none"/>
        </w:rPr>
        <w:t>证明材料，以确证设施运行的安全性和可靠性。</w:t>
      </w:r>
    </w:p>
    <w:p w14:paraId="17D873B0">
      <w:pPr>
        <w:spacing w:line="520" w:lineRule="exact"/>
        <w:ind w:firstLine="480"/>
        <w:rPr>
          <w:rFonts w:hint="eastAsia" w:hAnsi="宋体"/>
          <w:color w:val="auto"/>
          <w:sz w:val="24"/>
          <w:highlight w:val="none"/>
        </w:rPr>
      </w:pPr>
      <w:r>
        <w:rPr>
          <w:rFonts w:hint="eastAsia" w:ascii="宋体" w:hAnsi="宋体" w:cs="宋体"/>
          <w:color w:val="auto"/>
          <w:sz w:val="24"/>
          <w:highlight w:val="none"/>
        </w:rPr>
        <w:t>（三）</w:t>
      </w:r>
      <w:r>
        <w:rPr>
          <w:rFonts w:hint="eastAsia" w:hAnsi="宋体"/>
          <w:color w:val="auto"/>
          <w:sz w:val="24"/>
          <w:highlight w:val="none"/>
        </w:rPr>
        <w:t>雨水收水口和总排口维护</w:t>
      </w:r>
    </w:p>
    <w:p w14:paraId="65DAED98">
      <w:pPr>
        <w:spacing w:line="440" w:lineRule="exact"/>
        <w:ind w:firstLine="480"/>
        <w:rPr>
          <w:rFonts w:hint="eastAsia" w:hAnsi="宋体"/>
          <w:color w:val="auto"/>
          <w:sz w:val="24"/>
          <w:highlight w:val="none"/>
        </w:rPr>
      </w:pPr>
      <w:r>
        <w:rPr>
          <w:rFonts w:hint="eastAsia" w:hAnsi="宋体"/>
          <w:color w:val="auto"/>
          <w:sz w:val="24"/>
          <w:highlight w:val="none"/>
        </w:rPr>
        <w:t>1、雨水收水口附近不得有积水现象。</w:t>
      </w:r>
    </w:p>
    <w:p w14:paraId="1AD9C513">
      <w:pPr>
        <w:spacing w:line="440" w:lineRule="exact"/>
        <w:ind w:firstLine="480"/>
        <w:rPr>
          <w:rFonts w:hint="eastAsia" w:hAnsi="宋体"/>
          <w:color w:val="auto"/>
          <w:sz w:val="24"/>
          <w:highlight w:val="none"/>
        </w:rPr>
      </w:pPr>
      <w:r>
        <w:rPr>
          <w:rFonts w:hint="eastAsia" w:hAnsi="宋体"/>
          <w:color w:val="auto"/>
          <w:sz w:val="24"/>
          <w:highlight w:val="none"/>
        </w:rPr>
        <w:t>2、雨水收水口孔盖眼不得堵塞，雨水收水口连接管不得堵塞，雨水收水口完好。</w:t>
      </w:r>
    </w:p>
    <w:p w14:paraId="2F6A301D">
      <w:pPr>
        <w:spacing w:line="440" w:lineRule="exact"/>
        <w:ind w:firstLine="480"/>
        <w:rPr>
          <w:rFonts w:hint="eastAsia" w:hAnsi="宋体"/>
          <w:color w:val="auto"/>
          <w:sz w:val="24"/>
          <w:highlight w:val="none"/>
        </w:rPr>
      </w:pPr>
      <w:r>
        <w:rPr>
          <w:rFonts w:hint="eastAsia" w:hAnsi="宋体"/>
          <w:color w:val="auto"/>
          <w:sz w:val="24"/>
          <w:highlight w:val="none"/>
        </w:rPr>
        <w:t>3、雨水排放口八字墙或端墙外积淤不得高于出水口管底标高。雨水排放口不得有损坏、倾斜。</w:t>
      </w:r>
    </w:p>
    <w:p w14:paraId="17C48395">
      <w:pPr>
        <w:spacing w:line="440" w:lineRule="exact"/>
        <w:ind w:firstLine="480"/>
        <w:rPr>
          <w:rFonts w:hint="eastAsia" w:hAnsi="宋体"/>
          <w:color w:val="auto"/>
          <w:sz w:val="24"/>
          <w:highlight w:val="none"/>
        </w:rPr>
      </w:pPr>
      <w:r>
        <w:rPr>
          <w:rFonts w:hint="eastAsia" w:hAnsi="宋体"/>
          <w:color w:val="auto"/>
          <w:sz w:val="24"/>
          <w:highlight w:val="none"/>
        </w:rPr>
        <w:t>4、雨水排放口上游淤泥应及时清理，确保淤泥不进入河道。</w:t>
      </w:r>
    </w:p>
    <w:p w14:paraId="68F8A3B3">
      <w:pPr>
        <w:spacing w:line="440" w:lineRule="exact"/>
        <w:ind w:firstLine="480"/>
        <w:rPr>
          <w:rFonts w:hint="eastAsia" w:ascii="宋体" w:hAnsi="宋体" w:cs="宋体"/>
          <w:color w:val="auto"/>
          <w:sz w:val="24"/>
          <w:highlight w:val="none"/>
        </w:rPr>
      </w:pPr>
      <w:r>
        <w:rPr>
          <w:rFonts w:hint="eastAsia" w:hAnsi="宋体"/>
          <w:color w:val="auto"/>
          <w:sz w:val="24"/>
          <w:highlight w:val="none"/>
        </w:rPr>
        <w:t>5、接通知或发现部分低洼路段存在积水，应在一周内对该区域增设收水井。</w:t>
      </w:r>
    </w:p>
    <w:p w14:paraId="25ACE93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（四）污泥运输与处置</w:t>
      </w:r>
    </w:p>
    <w:p w14:paraId="757AA42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1、污泥盛器和车辆在街道上停放应设置安全标志，夜间应悬挂警示灯。疏通作业完毕后，应及时撤离现场。</w:t>
      </w:r>
    </w:p>
    <w:p w14:paraId="7CF7BA6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2、污泥运输应符合下列规定：</w:t>
      </w:r>
    </w:p>
    <w:p w14:paraId="46B75D5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A.通沟污泥可采用罐车、自卸卡车或污泥拖斗运输，也可采用水陆联运。</w:t>
      </w:r>
    </w:p>
    <w:p w14:paraId="0384643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B.在运输过程中，应做到污泥不落地、沿途无洒落。</w:t>
      </w:r>
    </w:p>
    <w:p w14:paraId="09055FC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C.污泥运输车辆应加盖，并定期清洗保持整洁。</w:t>
      </w:r>
    </w:p>
    <w:p w14:paraId="2E375DC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D.污泥在长运输距离前宜进行脱水处理，脱水过程可在中转站进行或送污水处理厂处理。</w:t>
      </w:r>
    </w:p>
    <w:p w14:paraId="1D15A65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3、污泥处置应符合下列规定：</w:t>
      </w:r>
    </w:p>
    <w:p w14:paraId="629BF60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A.污泥在送处置场前，宜进行脱水处理。</w:t>
      </w:r>
    </w:p>
    <w:p w14:paraId="143B60B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B.脱水后淤泥运至项目所在地有焚烧资质的专业公司合法合规焚烧处置，淤泥处置不得对环境造成污染。</w:t>
      </w:r>
      <w:r>
        <w:rPr>
          <w:rFonts w:hint="eastAsia" w:ascii="宋体" w:hAnsi="宋体" w:cs="宋体"/>
          <w:b/>
          <w:bCs/>
          <w:color w:val="auto"/>
          <w:sz w:val="24"/>
          <w:szCs w:val="24"/>
          <w:highlight w:val="none"/>
        </w:rPr>
        <w:t>（提供承诺书，格式自拟）</w:t>
      </w:r>
    </w:p>
    <w:p w14:paraId="44FAEA7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（五）台账资料</w:t>
      </w:r>
    </w:p>
    <w:p w14:paraId="690256E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1、应建立健全雨污水管网及设施的档案资料管理制度，完善竣工资料，配备专职人员。</w:t>
      </w:r>
    </w:p>
    <w:p w14:paraId="5EF36B0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2、雨污水管网日常运行、维护维修、巡视巡察、安全管理等运行记录应完整清晰、准确、规范，及时汇编成册、归档。</w:t>
      </w:r>
    </w:p>
    <w:p w14:paraId="19CC1304">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巡查记录按要求规范填写（</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）必须按实填写完整、真实、有效、字迹清楚。每月汇总，并形成《巡查总结报告》（</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），经审核后上报，每月装订成册，于次月10日前将以上资料汇总后作为任务单的回复资料</w:t>
      </w:r>
      <w:r>
        <w:rPr>
          <w:rFonts w:hint="eastAsia" w:ascii="宋体" w:hAnsi="宋体" w:cs="宋体"/>
          <w:color w:val="auto"/>
          <w:sz w:val="24"/>
          <w:highlight w:val="none"/>
          <w:lang w:eastAsia="zh-CN"/>
        </w:rPr>
        <w:t>。</w:t>
      </w:r>
    </w:p>
    <w:p w14:paraId="45023E0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3、养护单位应整理、汇总设施量变更情况，每个月10日前把上个月设施量变更情况书面报送至甲方。</w:t>
      </w:r>
    </w:p>
    <w:p w14:paraId="021311A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4、养护单位根据甲方要求，在梅村街道生态环境管理平台上实施养护内容及相关作业流转，上传相关养护资料等</w:t>
      </w:r>
      <w:r>
        <w:rPr>
          <w:rFonts w:hint="eastAsia" w:ascii="宋体" w:hAnsi="宋体" w:cs="宋体"/>
          <w:color w:val="auto"/>
          <w:sz w:val="24"/>
          <w:highlight w:val="none"/>
          <w:lang w:eastAsia="zh-CN"/>
        </w:rPr>
        <w:t>，</w:t>
      </w:r>
      <w:r>
        <w:rPr>
          <w:rFonts w:hint="eastAsia" w:ascii="宋体" w:hAnsi="宋体" w:cs="宋体"/>
          <w:color w:val="auto"/>
          <w:sz w:val="24"/>
          <w:highlight w:val="none"/>
        </w:rPr>
        <w:t>确保信息共享和管理工作的顺畅进行。</w:t>
      </w:r>
    </w:p>
    <w:p w14:paraId="247B3B44">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下雨前、后或特殊条件下，应24小时无条件响应梅村街道建设和生态环境办公室要求，及时对主要市政管网及低洼路段加密监测，并做好一定的防护措施；配合对重点排放口的加密巡查</w:t>
      </w:r>
      <w:r>
        <w:rPr>
          <w:rFonts w:hint="eastAsia" w:ascii="宋体" w:hAnsi="宋体" w:cs="宋体"/>
          <w:color w:val="auto"/>
          <w:sz w:val="24"/>
          <w:highlight w:val="none"/>
          <w:lang w:eastAsia="zh-CN"/>
        </w:rPr>
        <w:t>。</w:t>
      </w:r>
    </w:p>
    <w:p w14:paraId="3099DFF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（六）应急工作</w:t>
      </w:r>
    </w:p>
    <w:p w14:paraId="1A327AA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1、养护单位应组建一支应急队伍，根据养护工作量能合理覆盖养护范围内的各类应急突发事件，能够及时处置各类突发事件的抢险工作。</w:t>
      </w:r>
    </w:p>
    <w:p w14:paraId="4E4AF5A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在管网巡查养护过程中发现管网存在破损、渗漏、下沉等问题，且易引起环境污染或可能造成人身伤害的，养护单位应第一时间联系梅村街道建设和生态环境办公室，并以报告形式上报具体情况，经确认后，第一时间采取围挡、调水等应急处置措施。</w:t>
      </w:r>
    </w:p>
    <w:p w14:paraId="1D971FD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在事故发生或接到报障、报修、投诉后2小时内到达现场，组织调查和应急处置，并立即向主管部门报告。</w:t>
      </w:r>
    </w:p>
    <w:p w14:paraId="47681B75">
      <w:pPr>
        <w:spacing w:line="44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养护单位配合梅村街道建设和生态环境办公室及设计单位，确定抢修方案及施工预算，并根据梅村街道建设和生态环境办公室下发的抢修任务书，及时组织抢修队伍</w:t>
      </w:r>
      <w:r>
        <w:rPr>
          <w:rFonts w:hint="eastAsia" w:ascii="宋体" w:hAnsi="宋体" w:cs="宋体"/>
          <w:color w:val="auto"/>
          <w:sz w:val="24"/>
          <w:highlight w:val="none"/>
          <w:lang w:eastAsia="zh-CN"/>
        </w:rPr>
        <w:t>。</w:t>
      </w:r>
    </w:p>
    <w:p w14:paraId="3014F5FA">
      <w:pPr>
        <w:widowControl w:val="0"/>
        <w:spacing w:line="440" w:lineRule="exact"/>
        <w:ind w:firstLine="480"/>
        <w:jc w:val="both"/>
        <w:rPr>
          <w:rFonts w:ascii="宋体" w:hAnsi="宋体" w:eastAsia="宋体" w:cs="宋体"/>
          <w:color w:val="auto"/>
          <w:sz w:val="24"/>
          <w:highlight w:val="none"/>
          <w:lang w:bidi="ar-SA"/>
        </w:rPr>
      </w:pPr>
      <w:r>
        <w:rPr>
          <w:rFonts w:ascii="宋体" w:hAnsi="宋体" w:eastAsia="宋体" w:cs="宋体"/>
          <w:color w:val="auto"/>
          <w:sz w:val="24"/>
          <w:highlight w:val="none"/>
          <w:lang w:bidi="ar-SA"/>
        </w:rPr>
        <w:t>必须依照设计图纸及施工方案严格执行抢修工程，对施工过程实施严格监控。在开工前，应立即通知梅村街道建设与生态环境办公室、跟踪审计、监理等相关单位，并在施工过程中如有任何变更，需及时上报并获得确认后方可执行。同时，应与甲方协作完成道路、绿化、交警等部门的相关行政审批手续，确保满足开工条件后方可开始施工。</w:t>
      </w:r>
    </w:p>
    <w:p w14:paraId="626F0567">
      <w:pPr>
        <w:widowControl w:val="0"/>
        <w:spacing w:line="440" w:lineRule="exact"/>
        <w:ind w:firstLine="480"/>
        <w:jc w:val="both"/>
        <w:rPr>
          <w:rFonts w:hint="eastAsia" w:ascii="宋体" w:hAnsi="宋体" w:eastAsia="宋体" w:cs="宋体"/>
          <w:color w:val="auto"/>
          <w:sz w:val="24"/>
          <w:highlight w:val="none"/>
          <w:lang w:eastAsia="zh-CN" w:bidi="ar-SA"/>
        </w:rPr>
      </w:pPr>
      <w:r>
        <w:rPr>
          <w:rFonts w:hint="eastAsia" w:ascii="宋体" w:hAnsi="宋体" w:cs="宋体"/>
          <w:color w:val="auto"/>
          <w:sz w:val="24"/>
          <w:highlight w:val="none"/>
        </w:rPr>
        <w:t>抢修结束后，通知并配合梅村街道建设和生态环境办公室组织竣工验收，验收通过后，方可进行项目结算。</w:t>
      </w:r>
    </w:p>
    <w:p w14:paraId="49AC910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3、具备多台大排量应急排涝设备，每台排涝设备排水能力应能达到</w:t>
      </w:r>
      <w:r>
        <w:rPr>
          <w:rFonts w:hint="eastAsia" w:ascii="宋体" w:hAnsi="宋体" w:cs="宋体"/>
          <w:color w:val="auto"/>
          <w:sz w:val="24"/>
          <w:highlight w:val="none"/>
          <w:lang w:eastAsia="zh-CN"/>
        </w:rPr>
        <w:t>1000立方米</w:t>
      </w:r>
      <w:r>
        <w:rPr>
          <w:rFonts w:hint="eastAsia" w:ascii="宋体" w:hAnsi="宋体" w:cs="宋体"/>
          <w:color w:val="auto"/>
          <w:sz w:val="24"/>
          <w:highlight w:val="none"/>
        </w:rPr>
        <w:t>每小时以上，应具有短时间内排空道路积水的能力。</w:t>
      </w:r>
    </w:p>
    <w:p w14:paraId="1CC85F3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、如养护单位无法满足梅村街道建设和生态环境办公室相关抢修要求，梅村街道建设和生态环境办公室可根据实际情况，安排其他满足条件的抢修队伍进行应急抢修工作。</w:t>
      </w:r>
    </w:p>
    <w:p w14:paraId="7C43CBC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（七）安全文明作业</w:t>
      </w:r>
    </w:p>
    <w:p w14:paraId="4FED40C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1、养护作业人员上岗前须接受必要的安全作业技术培训，掌握人工急救、防护用具、照明、通信设备的使用方法及相关安全知识、经考核合格后持证上岗。</w:t>
      </w:r>
      <w:r>
        <w:rPr>
          <w:rFonts w:hint="eastAsia" w:hAnsi="宋体"/>
          <w:color w:val="auto"/>
          <w:sz w:val="24"/>
          <w:highlight w:val="none"/>
        </w:rPr>
        <w:t>养护单位须购买企业安全生产责任险，并为作业人员购买人身意外保险，在工作中引发的任何安全责任和事故，均由中标人自行承担。</w:t>
      </w:r>
    </w:p>
    <w:p w14:paraId="5BDBB23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2、检查井井盖开启后，须立即采取相应安全措施，如加盖安全网盖或设置安全护栏，白天加挂三角红旗，夜间加挂安全红灯或设置反光锥。</w:t>
      </w:r>
    </w:p>
    <w:p w14:paraId="1651D01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作业现场、检查井及管道内严禁明火，车辆、行人不得进入作业区；作业人员下井后，井上应有2人监护；如需人员进入管道作业（管径小于0.8M的管道严禁进入作业），还需在井内增加监护人员做中间联络；监护人员不得擅离职守。</w:t>
      </w:r>
    </w:p>
    <w:p w14:paraId="5BA8B47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4、在征得交管部门同意中断交通后，应在道路两端设置断绝交通的警示标志；在繁华地区作业时，应指派专人指挥交通、维护现场秩序。</w:t>
      </w:r>
    </w:p>
    <w:p w14:paraId="7220C06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5、下井作业经过严格的审批手续，管道维护和检查严格按照现行行业标准《排水管道维护安全技术规程》的规定操作、执行；所有下井作业必须提交下井作业申请表，征得</w:t>
      </w:r>
      <w:r>
        <w:rPr>
          <w:rFonts w:hint="eastAsia" w:ascii="宋体" w:hAnsi="宋体" w:cs="宋体"/>
          <w:color w:val="auto"/>
          <w:sz w:val="24"/>
          <w:highlight w:val="none"/>
          <w:lang w:eastAsia="zh-CN"/>
        </w:rPr>
        <w:t>梅村街道建设和生态环境办公室</w:t>
      </w:r>
      <w:r>
        <w:rPr>
          <w:rFonts w:hint="eastAsia" w:ascii="宋体" w:hAnsi="宋体" w:cs="宋体"/>
          <w:color w:val="auto"/>
          <w:sz w:val="24"/>
          <w:highlight w:val="none"/>
        </w:rPr>
        <w:t>安全负责人确认后方可下井作业，下井作业时施工单位按规定填写下井作业票。</w:t>
      </w:r>
    </w:p>
    <w:p w14:paraId="6D81201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6、防毒面具应定期校验，下井作业前须再次校验，合格后方可使用。</w:t>
      </w:r>
    </w:p>
    <w:p w14:paraId="0DB88D3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7、养护人员应统一着装，作业时应按要求设置警示标志和安全护栏，无抛洒滴漏，工完场清，文明作业。</w:t>
      </w:r>
    </w:p>
    <w:p w14:paraId="7C0D2FE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8、疏通作业完毕后，污泥盛器和运输车辆应及时撤离现场；确需在街道上暂时停放的，须经主管部门同意，停放时间不宜超过一昼夜；污泥盛器和运输车辆在街道上停放过夜时，应悬挂安全红灯或设置反光锥。</w:t>
      </w:r>
    </w:p>
    <w:p w14:paraId="20F34CA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9、巡查、养护、抢修车辆车况应经常保持良好状态，车容整洁，标志明显。</w:t>
      </w:r>
    </w:p>
    <w:p w14:paraId="30D0118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10、养护单位应建立健全管道及其附属设施档案资料管理制度，配备专职档案资料管理人员。各项管网、设施维护台账健全，记录详细，装订规范。运营档案、资料实行计算机自动化管理。</w:t>
      </w:r>
    </w:p>
    <w:p w14:paraId="393C919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11、养护单位应向社会公布服务承诺、投诉电话和电子信箱。</w:t>
      </w:r>
    </w:p>
    <w:p w14:paraId="2747AC6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12、每个养护单位养护范围内每年被政府部门行政处罚、被社会有效行政投诉或公众媒体有负面报道次数应少于6次。</w:t>
      </w:r>
    </w:p>
    <w:p w14:paraId="63A99D1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养护单位</w:t>
      </w:r>
      <w:r>
        <w:rPr>
          <w:rFonts w:hint="eastAsia" w:ascii="宋体" w:hAnsi="宋体" w:cs="宋体"/>
          <w:color w:val="auto"/>
          <w:sz w:val="24"/>
          <w:highlight w:val="none"/>
          <w:lang w:val="en-US" w:eastAsia="zh-CN"/>
        </w:rPr>
        <w:t>在</w:t>
      </w:r>
      <w:r>
        <w:rPr>
          <w:rFonts w:hint="eastAsia" w:ascii="宋体" w:hAnsi="宋体" w:cs="宋体"/>
          <w:color w:val="auto"/>
          <w:sz w:val="24"/>
          <w:highlight w:val="none"/>
        </w:rPr>
        <w:t>接到投诉处理时，必须</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小时之内赶赴现场，立即处置，如无法及时处置的，必须采取有效的应急手段及警示标识，确保不发生次生灾害，污水井井盖问题当天必须处理完成</w:t>
      </w:r>
      <w:r>
        <w:rPr>
          <w:rFonts w:hint="eastAsia" w:ascii="宋体" w:hAnsi="宋体" w:cs="宋体"/>
          <w:color w:val="auto"/>
          <w:sz w:val="24"/>
          <w:highlight w:val="none"/>
          <w:lang w:eastAsia="zh-CN"/>
        </w:rPr>
        <w:t>，</w:t>
      </w:r>
      <w:r>
        <w:rPr>
          <w:rFonts w:hint="eastAsia" w:ascii="宋体" w:hAnsi="宋体" w:cs="宋体"/>
          <w:color w:val="auto"/>
          <w:sz w:val="24"/>
          <w:highlight w:val="none"/>
        </w:rPr>
        <w:t>每个投诉处理完成后必须按时回复。处理投诉时，养护单位必须直接联系甲方提供的投诉人，并及时向片管员及投诉人告知处理结果。</w:t>
      </w:r>
    </w:p>
    <w:p w14:paraId="7CFBD89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hAnsi="宋体"/>
          <w:color w:val="auto"/>
          <w:sz w:val="24"/>
          <w:highlight w:val="none"/>
        </w:rPr>
        <w:t>在对设施进行维修时，应按建设部第15号令《建设工程施工现场管理规定》的要求实施，同时交通围护也应符合有关规范和规定的要求。</w:t>
      </w:r>
    </w:p>
    <w:p w14:paraId="64B0E7E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（八）其他：</w:t>
      </w:r>
    </w:p>
    <w:p w14:paraId="71BD7B0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1、对采购人提出的工作要求须积极响应。</w:t>
      </w:r>
    </w:p>
    <w:p w14:paraId="0D25D44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2、对中标人的安全管理要求：</w:t>
      </w:r>
    </w:p>
    <w:p w14:paraId="7F4C55E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（1）安全应包括正常营运及养护作业时发生事故的交通组织和安全防护。 </w:t>
      </w:r>
    </w:p>
    <w:p w14:paraId="2E88FAD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（2）中标人在现场作业或养护时，应作出预测，采用必要的预防性安全措施。 </w:t>
      </w:r>
    </w:p>
    <w:p w14:paraId="580B649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（3）每月应进行一次安全教育学习。 </w:t>
      </w:r>
    </w:p>
    <w:p w14:paraId="481DE8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3、对中标人保护技术资料的要求：</w:t>
      </w:r>
    </w:p>
    <w:p w14:paraId="3E6B01C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（1）中标人不得向任何单位和个人提供采购人所提供的各种资料。</w:t>
      </w:r>
    </w:p>
    <w:p w14:paraId="2A2F26A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（2）中标人必须按采购方要求对每个养护项目制作项目基础资料。</w:t>
      </w:r>
    </w:p>
    <w:p w14:paraId="6DE995F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（3）中标人在合同期满后须向采购人交回所有由采购人提供的技术资料。</w:t>
      </w:r>
    </w:p>
    <w:p w14:paraId="352B671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4、养护单位负责公共秩序维护管理，防止人为破坏、杜绝各类事故的发生。</w:t>
      </w:r>
    </w:p>
    <w:p w14:paraId="5D1EE47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5、在遇到异常情况或紧急求助时，工作人员应在15分钟内赶到现场采取相应措施控制局面。</w:t>
      </w:r>
    </w:p>
    <w:p w14:paraId="052EFCB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w:t>
      </w:r>
      <w:r>
        <w:rPr>
          <w:rFonts w:ascii="宋体" w:hAnsi="宋体" w:cs="宋体"/>
          <w:color w:val="auto"/>
          <w:sz w:val="24"/>
          <w:highlight w:val="none"/>
        </w:rPr>
        <w:t>养护单位应</w:t>
      </w:r>
      <w:r>
        <w:rPr>
          <w:rFonts w:hint="eastAsia" w:ascii="宋体" w:hAnsi="宋体" w:cs="宋体"/>
          <w:color w:val="auto"/>
          <w:sz w:val="24"/>
          <w:highlight w:val="none"/>
        </w:rPr>
        <w:t>配合</w:t>
      </w:r>
      <w:r>
        <w:rPr>
          <w:rFonts w:ascii="宋体" w:hAnsi="宋体" w:cs="宋体"/>
          <w:color w:val="auto"/>
          <w:sz w:val="24"/>
          <w:highlight w:val="none"/>
        </w:rPr>
        <w:t>招标人，执行上级指令，进行</w:t>
      </w:r>
      <w:r>
        <w:rPr>
          <w:rFonts w:hint="eastAsia" w:ascii="宋体" w:hAnsi="宋体" w:cs="宋体"/>
          <w:color w:val="auto"/>
          <w:sz w:val="24"/>
          <w:highlight w:val="none"/>
        </w:rPr>
        <w:t>整治、验收、</w:t>
      </w:r>
      <w:r>
        <w:rPr>
          <w:rFonts w:ascii="宋体" w:hAnsi="宋体" w:cs="宋体"/>
          <w:color w:val="auto"/>
          <w:sz w:val="24"/>
          <w:highlight w:val="none"/>
        </w:rPr>
        <w:t>创建</w:t>
      </w:r>
      <w:r>
        <w:rPr>
          <w:rFonts w:hint="eastAsia" w:ascii="宋体" w:hAnsi="宋体" w:cs="宋体"/>
          <w:color w:val="auto"/>
          <w:sz w:val="24"/>
          <w:highlight w:val="none"/>
        </w:rPr>
        <w:t>、</w:t>
      </w:r>
      <w:r>
        <w:rPr>
          <w:rFonts w:ascii="宋体" w:hAnsi="宋体" w:cs="宋体"/>
          <w:color w:val="auto"/>
          <w:sz w:val="24"/>
          <w:highlight w:val="none"/>
        </w:rPr>
        <w:t>回头看</w:t>
      </w:r>
      <w:r>
        <w:rPr>
          <w:rFonts w:hint="eastAsia" w:ascii="宋体" w:hAnsi="宋体" w:cs="宋体"/>
          <w:color w:val="auto"/>
          <w:sz w:val="24"/>
          <w:highlight w:val="none"/>
        </w:rPr>
        <w:t>等，并提供</w:t>
      </w:r>
      <w:r>
        <w:rPr>
          <w:rFonts w:ascii="宋体" w:hAnsi="宋体" w:cs="宋体"/>
          <w:color w:val="auto"/>
          <w:sz w:val="24"/>
          <w:highlight w:val="none"/>
        </w:rPr>
        <w:t>相关</w:t>
      </w:r>
      <w:r>
        <w:rPr>
          <w:rFonts w:hint="eastAsia" w:ascii="宋体" w:hAnsi="宋体" w:cs="宋体"/>
          <w:color w:val="auto"/>
          <w:sz w:val="24"/>
          <w:highlight w:val="none"/>
        </w:rPr>
        <w:t>资料。</w:t>
      </w:r>
    </w:p>
    <w:p w14:paraId="76A2231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w:t>
      </w:r>
      <w:r>
        <w:rPr>
          <w:rFonts w:ascii="宋体" w:hAnsi="宋体" w:cs="宋体"/>
          <w:color w:val="auto"/>
          <w:sz w:val="24"/>
          <w:highlight w:val="none"/>
        </w:rPr>
        <w:t>养护单位</w:t>
      </w:r>
      <w:r>
        <w:rPr>
          <w:rFonts w:hint="eastAsia" w:ascii="宋体" w:hAnsi="宋体" w:cs="宋体"/>
          <w:color w:val="auto"/>
          <w:sz w:val="24"/>
          <w:highlight w:val="none"/>
        </w:rPr>
        <w:t>根据招标人要求，</w:t>
      </w:r>
      <w:r>
        <w:rPr>
          <w:rFonts w:hint="eastAsia" w:ascii="宋体" w:hAnsi="宋体" w:cs="宋体"/>
          <w:color w:val="auto"/>
          <w:sz w:val="24"/>
          <w:szCs w:val="24"/>
          <w:highlight w:val="none"/>
          <w:lang w:bidi="ar"/>
        </w:rPr>
        <w:t>对标段范围内雨污水管网进行全覆盖检查，并开展问题排查溯源工作，查清问题。</w:t>
      </w:r>
    </w:p>
    <w:p w14:paraId="45291A0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对小区内部排水设施的标识标牌进行必要的补充与完善</w:t>
      </w:r>
      <w:r>
        <w:rPr>
          <w:rFonts w:hint="eastAsia" w:ascii="宋体" w:hAnsi="宋体" w:cs="宋体"/>
          <w:color w:val="auto"/>
          <w:sz w:val="24"/>
          <w:highlight w:val="none"/>
        </w:rPr>
        <w:t>。</w:t>
      </w:r>
    </w:p>
    <w:p w14:paraId="54D91F6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9、在合同生效期间，标段地理范围内新建、改建、废除的设施应按本次中标单价纳入或解除养护，所产生的费用变化由本合同最后一次支付。</w:t>
      </w:r>
    </w:p>
    <w:p w14:paraId="289621C9">
      <w:pPr>
        <w:spacing w:line="440" w:lineRule="exact"/>
        <w:ind w:firstLine="602"/>
        <w:rPr>
          <w:rFonts w:hint="eastAsia" w:ascii="宋体" w:hAnsi="宋体" w:cs="Arial"/>
          <w:b/>
          <w:color w:val="auto"/>
          <w:sz w:val="24"/>
          <w:highlight w:val="none"/>
        </w:rPr>
      </w:pPr>
      <w:r>
        <w:rPr>
          <w:rFonts w:hint="eastAsia" w:ascii="宋体" w:hAnsi="宋体" w:cs="Arial"/>
          <w:b/>
          <w:color w:val="auto"/>
          <w:sz w:val="24"/>
          <w:highlight w:val="none"/>
        </w:rPr>
        <w:t>四、本项目采购标的的数量、采购项目交付或者实施的时间和地点要求：</w:t>
      </w:r>
    </w:p>
    <w:p w14:paraId="229AE96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1.采购标的的数量：</w:t>
      </w:r>
    </w:p>
    <w:p w14:paraId="3CAF707D">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一标段：</w:t>
      </w:r>
    </w:p>
    <w:tbl>
      <w:tblPr>
        <w:tblStyle w:val="40"/>
        <w:tblW w:w="96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6"/>
        <w:gridCol w:w="1422"/>
        <w:gridCol w:w="4788"/>
        <w:gridCol w:w="556"/>
        <w:gridCol w:w="1166"/>
        <w:gridCol w:w="998"/>
      </w:tblGrid>
      <w:tr w14:paraId="15DE5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821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11B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F23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70D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0E9E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B721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56D6B">
            <w:pPr>
              <w:jc w:val="center"/>
              <w:rPr>
                <w:rFonts w:hint="eastAsia" w:ascii="宋体" w:hAnsi="宋体" w:eastAsia="宋体" w:cs="宋体"/>
                <w:i w:val="0"/>
                <w:iCs w:val="0"/>
                <w:color w:val="auto"/>
                <w:sz w:val="20"/>
                <w:szCs w:val="20"/>
                <w:highlight w:val="none"/>
                <w:u w:val="none"/>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C7C9E">
            <w:pPr>
              <w:jc w:val="center"/>
              <w:rPr>
                <w:rFonts w:hint="eastAsia" w:ascii="宋体" w:hAnsi="宋体" w:eastAsia="宋体" w:cs="宋体"/>
                <w:i w:val="0"/>
                <w:iCs w:val="0"/>
                <w:color w:val="auto"/>
                <w:sz w:val="20"/>
                <w:szCs w:val="20"/>
                <w:highlight w:val="none"/>
                <w:u w:val="none"/>
              </w:rPr>
            </w:pPr>
          </w:p>
        </w:tc>
        <w:tc>
          <w:tcPr>
            <w:tcW w:w="4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8AF10">
            <w:pPr>
              <w:jc w:val="center"/>
              <w:rPr>
                <w:rFonts w:hint="eastAsia" w:ascii="宋体" w:hAnsi="宋体" w:eastAsia="宋体" w:cs="宋体"/>
                <w:i w:val="0"/>
                <w:iCs w:val="0"/>
                <w:color w:val="auto"/>
                <w:sz w:val="20"/>
                <w:szCs w:val="20"/>
                <w:highlight w:val="none"/>
                <w:u w:val="none"/>
              </w:rPr>
            </w:pPr>
          </w:p>
        </w:tc>
        <w:tc>
          <w:tcPr>
            <w:tcW w:w="5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647C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105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37CFC">
            <w:pPr>
              <w:jc w:val="center"/>
              <w:rPr>
                <w:rFonts w:hint="eastAsia" w:ascii="宋体" w:hAnsi="宋体" w:eastAsia="宋体" w:cs="宋体"/>
                <w:i w:val="0"/>
                <w:iCs w:val="0"/>
                <w:color w:val="auto"/>
                <w:sz w:val="20"/>
                <w:szCs w:val="20"/>
                <w:highlight w:val="none"/>
                <w:u w:val="none"/>
              </w:rPr>
            </w:pPr>
          </w:p>
        </w:tc>
      </w:tr>
      <w:tr w14:paraId="0E5D3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71732">
            <w:pPr>
              <w:jc w:val="center"/>
              <w:rPr>
                <w:rFonts w:hint="eastAsia" w:ascii="宋体" w:hAnsi="宋体" w:eastAsia="宋体" w:cs="宋体"/>
                <w:i w:val="0"/>
                <w:iCs w:val="0"/>
                <w:color w:val="auto"/>
                <w:sz w:val="20"/>
                <w:szCs w:val="20"/>
                <w:highlight w:val="none"/>
                <w:u w:val="none"/>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DBC34">
            <w:pPr>
              <w:jc w:val="center"/>
              <w:rPr>
                <w:rFonts w:hint="eastAsia" w:ascii="宋体" w:hAnsi="宋体" w:eastAsia="宋体" w:cs="宋体"/>
                <w:i w:val="0"/>
                <w:iCs w:val="0"/>
                <w:color w:val="auto"/>
                <w:sz w:val="20"/>
                <w:szCs w:val="20"/>
                <w:highlight w:val="none"/>
                <w:u w:val="none"/>
              </w:rPr>
            </w:pPr>
          </w:p>
        </w:tc>
        <w:tc>
          <w:tcPr>
            <w:tcW w:w="4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1B1F7">
            <w:pPr>
              <w:jc w:val="center"/>
              <w:rPr>
                <w:rFonts w:hint="eastAsia" w:ascii="宋体" w:hAnsi="宋体" w:eastAsia="宋体" w:cs="宋体"/>
                <w:i w:val="0"/>
                <w:iCs w:val="0"/>
                <w:color w:val="auto"/>
                <w:sz w:val="20"/>
                <w:szCs w:val="20"/>
                <w:highlight w:val="none"/>
                <w:u w:val="none"/>
              </w:rPr>
            </w:pPr>
          </w:p>
        </w:tc>
        <w:tc>
          <w:tcPr>
            <w:tcW w:w="5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76AB2">
            <w:pPr>
              <w:jc w:val="center"/>
              <w:rPr>
                <w:rFonts w:hint="eastAsia" w:ascii="宋体" w:hAnsi="宋体" w:eastAsia="宋体" w:cs="宋体"/>
                <w:i w:val="0"/>
                <w:iCs w:val="0"/>
                <w:color w:val="auto"/>
                <w:sz w:val="20"/>
                <w:szCs w:val="20"/>
                <w:highlight w:val="none"/>
                <w:u w:val="none"/>
              </w:rPr>
            </w:pPr>
          </w:p>
        </w:tc>
        <w:tc>
          <w:tcPr>
            <w:tcW w:w="11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4EBE5">
            <w:pPr>
              <w:jc w:val="center"/>
              <w:rPr>
                <w:rFonts w:hint="eastAsia" w:ascii="宋体" w:hAnsi="宋体" w:eastAsia="宋体" w:cs="宋体"/>
                <w:i w:val="0"/>
                <w:iCs w:val="0"/>
                <w:color w:val="auto"/>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CB986">
            <w:pPr>
              <w:jc w:val="center"/>
              <w:rPr>
                <w:rFonts w:hint="eastAsia" w:ascii="宋体" w:hAnsi="宋体" w:eastAsia="宋体" w:cs="宋体"/>
                <w:i w:val="0"/>
                <w:iCs w:val="0"/>
                <w:color w:val="auto"/>
                <w:sz w:val="20"/>
                <w:szCs w:val="20"/>
                <w:highlight w:val="none"/>
                <w:u w:val="none"/>
              </w:rPr>
            </w:pPr>
          </w:p>
        </w:tc>
      </w:tr>
      <w:tr w14:paraId="1E239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F4780">
            <w:pPr>
              <w:jc w:val="center"/>
              <w:rPr>
                <w:rFonts w:hint="eastAsia" w:ascii="宋体" w:hAnsi="宋体" w:eastAsia="宋体" w:cs="宋体"/>
                <w:i w:val="0"/>
                <w:iCs w:val="0"/>
                <w:color w:val="auto"/>
                <w:sz w:val="20"/>
                <w:szCs w:val="20"/>
                <w:highlight w:val="none"/>
                <w:u w:val="none"/>
              </w:rPr>
            </w:pP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BE394">
            <w:pPr>
              <w:jc w:val="center"/>
              <w:rPr>
                <w:rFonts w:hint="eastAsia" w:ascii="宋体" w:hAnsi="宋体" w:eastAsia="宋体" w:cs="宋体"/>
                <w:i w:val="0"/>
                <w:iCs w:val="0"/>
                <w:color w:val="auto"/>
                <w:sz w:val="20"/>
                <w:szCs w:val="20"/>
                <w:highlight w:val="none"/>
                <w:u w:val="none"/>
              </w:rPr>
            </w:pPr>
          </w:p>
        </w:tc>
        <w:tc>
          <w:tcPr>
            <w:tcW w:w="4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63D48">
            <w:pPr>
              <w:jc w:val="center"/>
              <w:rPr>
                <w:rFonts w:hint="eastAsia" w:ascii="宋体" w:hAnsi="宋体" w:eastAsia="宋体" w:cs="宋体"/>
                <w:i w:val="0"/>
                <w:iCs w:val="0"/>
                <w:color w:val="auto"/>
                <w:sz w:val="20"/>
                <w:szCs w:val="20"/>
                <w:highlight w:val="none"/>
                <w:u w:val="none"/>
              </w:rPr>
            </w:pPr>
          </w:p>
        </w:tc>
        <w:tc>
          <w:tcPr>
            <w:tcW w:w="5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9F085">
            <w:pPr>
              <w:jc w:val="center"/>
              <w:rPr>
                <w:rFonts w:hint="eastAsia" w:ascii="宋体" w:hAnsi="宋体" w:eastAsia="宋体" w:cs="宋体"/>
                <w:i w:val="0"/>
                <w:iCs w:val="0"/>
                <w:color w:val="auto"/>
                <w:sz w:val="20"/>
                <w:szCs w:val="20"/>
                <w:highlight w:val="none"/>
                <w:u w:val="none"/>
              </w:rPr>
            </w:pPr>
          </w:p>
        </w:tc>
        <w:tc>
          <w:tcPr>
            <w:tcW w:w="11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32320">
            <w:pPr>
              <w:jc w:val="center"/>
              <w:rPr>
                <w:rFonts w:hint="eastAsia" w:ascii="宋体" w:hAnsi="宋体" w:eastAsia="宋体" w:cs="宋体"/>
                <w:i w:val="0"/>
                <w:iCs w:val="0"/>
                <w:color w:val="auto"/>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4BC40">
            <w:pPr>
              <w:jc w:val="center"/>
              <w:rPr>
                <w:rFonts w:hint="eastAsia" w:ascii="宋体" w:hAnsi="宋体" w:eastAsia="宋体" w:cs="宋体"/>
                <w:i w:val="0"/>
                <w:iCs w:val="0"/>
                <w:color w:val="auto"/>
                <w:sz w:val="20"/>
                <w:szCs w:val="20"/>
                <w:highlight w:val="none"/>
                <w:u w:val="none"/>
              </w:rPr>
            </w:pPr>
          </w:p>
        </w:tc>
      </w:tr>
      <w:tr w14:paraId="54B9B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5"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02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D5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小区内管网养护</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850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p>
          <w:p w14:paraId="7C83378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p>
          <w:p w14:paraId="5C5F492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p>
          <w:p w14:paraId="701F8B3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2127550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p>
          <w:p w14:paraId="5A4A7F1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p>
          <w:p w14:paraId="34F7AA0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p>
          <w:p w14:paraId="20C877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BE5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0B8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254096.00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1202">
            <w:pPr>
              <w:jc w:val="left"/>
              <w:rPr>
                <w:rFonts w:hint="eastAsia" w:ascii="宋体" w:hAnsi="宋体" w:eastAsia="宋体" w:cs="宋体"/>
                <w:i w:val="0"/>
                <w:iCs w:val="0"/>
                <w:color w:val="auto"/>
                <w:sz w:val="20"/>
                <w:szCs w:val="20"/>
                <w:highlight w:val="none"/>
                <w:u w:val="none"/>
              </w:rPr>
            </w:pPr>
          </w:p>
        </w:tc>
      </w:tr>
      <w:tr w14:paraId="0BDC9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7"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6D7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09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A6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904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AF83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11212.80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0606">
            <w:pPr>
              <w:jc w:val="left"/>
              <w:rPr>
                <w:rFonts w:hint="eastAsia" w:ascii="宋体" w:hAnsi="宋体" w:eastAsia="宋体" w:cs="宋体"/>
                <w:i w:val="0"/>
                <w:iCs w:val="0"/>
                <w:color w:val="auto"/>
                <w:sz w:val="20"/>
                <w:szCs w:val="20"/>
                <w:highlight w:val="none"/>
                <w:u w:val="none"/>
              </w:rPr>
            </w:pPr>
          </w:p>
        </w:tc>
      </w:tr>
      <w:tr w14:paraId="74A5C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7"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006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42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13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9E4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F1B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28634.40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D345">
            <w:pPr>
              <w:jc w:val="left"/>
              <w:rPr>
                <w:rFonts w:hint="eastAsia" w:ascii="宋体" w:hAnsi="宋体" w:eastAsia="宋体" w:cs="宋体"/>
                <w:i w:val="0"/>
                <w:iCs w:val="0"/>
                <w:color w:val="auto"/>
                <w:sz w:val="20"/>
                <w:szCs w:val="20"/>
                <w:highlight w:val="none"/>
                <w:u w:val="none"/>
              </w:rPr>
            </w:pPr>
          </w:p>
        </w:tc>
      </w:tr>
      <w:tr w14:paraId="4BA50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7"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E1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38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561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88C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87F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3448.80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AB70">
            <w:pPr>
              <w:jc w:val="left"/>
              <w:rPr>
                <w:rFonts w:hint="eastAsia" w:ascii="宋体" w:hAnsi="宋体" w:eastAsia="宋体" w:cs="宋体"/>
                <w:i w:val="0"/>
                <w:iCs w:val="0"/>
                <w:color w:val="auto"/>
                <w:sz w:val="20"/>
                <w:szCs w:val="20"/>
                <w:highlight w:val="none"/>
                <w:u w:val="none"/>
              </w:rPr>
            </w:pPr>
          </w:p>
        </w:tc>
      </w:tr>
      <w:tr w14:paraId="366A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C8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C69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82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C1C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CB0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4EE5">
            <w:pPr>
              <w:jc w:val="left"/>
              <w:rPr>
                <w:rFonts w:hint="eastAsia" w:ascii="宋体" w:hAnsi="宋体" w:eastAsia="宋体" w:cs="宋体"/>
                <w:i w:val="0"/>
                <w:iCs w:val="0"/>
                <w:color w:val="auto"/>
                <w:sz w:val="20"/>
                <w:szCs w:val="20"/>
                <w:highlight w:val="none"/>
                <w:u w:val="none"/>
              </w:rPr>
            </w:pPr>
          </w:p>
        </w:tc>
      </w:tr>
      <w:tr w14:paraId="118D7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23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4A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A3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BCB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245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88.00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35706">
            <w:pPr>
              <w:jc w:val="left"/>
              <w:rPr>
                <w:rFonts w:hint="eastAsia" w:ascii="宋体" w:hAnsi="宋体" w:eastAsia="宋体" w:cs="宋体"/>
                <w:i w:val="0"/>
                <w:iCs w:val="0"/>
                <w:color w:val="auto"/>
                <w:sz w:val="20"/>
                <w:szCs w:val="20"/>
                <w:highlight w:val="none"/>
                <w:u w:val="none"/>
              </w:rPr>
            </w:pPr>
          </w:p>
        </w:tc>
      </w:tr>
      <w:tr w14:paraId="25941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EC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5D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6E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4EF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4CD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72.00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FDEB">
            <w:pPr>
              <w:jc w:val="left"/>
              <w:rPr>
                <w:rFonts w:hint="eastAsia" w:ascii="宋体" w:hAnsi="宋体" w:eastAsia="宋体" w:cs="宋体"/>
                <w:i w:val="0"/>
                <w:iCs w:val="0"/>
                <w:color w:val="auto"/>
                <w:sz w:val="20"/>
                <w:szCs w:val="20"/>
                <w:highlight w:val="none"/>
                <w:u w:val="none"/>
              </w:rPr>
            </w:pPr>
          </w:p>
        </w:tc>
      </w:tr>
      <w:tr w14:paraId="53DBF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46C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B9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A4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C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BD9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72.00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56B4">
            <w:pPr>
              <w:jc w:val="left"/>
              <w:rPr>
                <w:rFonts w:hint="eastAsia" w:ascii="宋体" w:hAnsi="宋体" w:eastAsia="宋体" w:cs="宋体"/>
                <w:i w:val="0"/>
                <w:iCs w:val="0"/>
                <w:color w:val="auto"/>
                <w:sz w:val="20"/>
                <w:szCs w:val="20"/>
                <w:highlight w:val="none"/>
                <w:u w:val="none"/>
              </w:rPr>
            </w:pPr>
          </w:p>
        </w:tc>
      </w:tr>
      <w:tr w14:paraId="259E9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1A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ACD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9EE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68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05E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F68B4">
            <w:pPr>
              <w:jc w:val="left"/>
              <w:rPr>
                <w:rFonts w:hint="eastAsia" w:ascii="宋体" w:hAnsi="宋体" w:eastAsia="宋体" w:cs="宋体"/>
                <w:i w:val="0"/>
                <w:iCs w:val="0"/>
                <w:color w:val="auto"/>
                <w:sz w:val="20"/>
                <w:szCs w:val="20"/>
                <w:highlight w:val="none"/>
                <w:u w:val="none"/>
              </w:rPr>
            </w:pPr>
          </w:p>
        </w:tc>
      </w:tr>
      <w:tr w14:paraId="37F62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D2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DDF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6A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80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F32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7A02">
            <w:pPr>
              <w:jc w:val="left"/>
              <w:rPr>
                <w:rFonts w:hint="eastAsia" w:ascii="宋体" w:hAnsi="宋体" w:eastAsia="宋体" w:cs="宋体"/>
                <w:i w:val="0"/>
                <w:iCs w:val="0"/>
                <w:color w:val="auto"/>
                <w:sz w:val="20"/>
                <w:szCs w:val="20"/>
                <w:highlight w:val="none"/>
                <w:u w:val="none"/>
              </w:rPr>
            </w:pPr>
          </w:p>
        </w:tc>
      </w:tr>
      <w:tr w14:paraId="3A2AD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9"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4A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C6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A3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A4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71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8ECA">
            <w:pPr>
              <w:jc w:val="left"/>
              <w:rPr>
                <w:rFonts w:hint="eastAsia" w:ascii="宋体" w:hAnsi="宋体" w:eastAsia="宋体" w:cs="宋体"/>
                <w:i w:val="0"/>
                <w:iCs w:val="0"/>
                <w:color w:val="auto"/>
                <w:sz w:val="20"/>
                <w:szCs w:val="20"/>
                <w:highlight w:val="none"/>
                <w:u w:val="none"/>
              </w:rPr>
            </w:pPr>
          </w:p>
        </w:tc>
      </w:tr>
      <w:tr w14:paraId="0B951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69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8B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2B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949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F4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603F">
            <w:pPr>
              <w:jc w:val="left"/>
              <w:rPr>
                <w:rFonts w:hint="eastAsia" w:ascii="宋体" w:hAnsi="宋体" w:eastAsia="宋体" w:cs="宋体"/>
                <w:i w:val="0"/>
                <w:iCs w:val="0"/>
                <w:color w:val="auto"/>
                <w:sz w:val="20"/>
                <w:szCs w:val="20"/>
                <w:highlight w:val="none"/>
                <w:u w:val="none"/>
              </w:rPr>
            </w:pPr>
          </w:p>
        </w:tc>
      </w:tr>
      <w:tr w14:paraId="32663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1E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A2B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EB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DDF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65A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7454">
            <w:pPr>
              <w:jc w:val="left"/>
              <w:rPr>
                <w:rFonts w:hint="eastAsia" w:ascii="宋体" w:hAnsi="宋体" w:eastAsia="宋体" w:cs="宋体"/>
                <w:i w:val="0"/>
                <w:iCs w:val="0"/>
                <w:color w:val="auto"/>
                <w:sz w:val="20"/>
                <w:szCs w:val="20"/>
                <w:highlight w:val="none"/>
                <w:u w:val="none"/>
              </w:rPr>
            </w:pPr>
          </w:p>
        </w:tc>
      </w:tr>
      <w:tr w14:paraId="53581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3"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2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A3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37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C0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082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8227">
            <w:pPr>
              <w:jc w:val="left"/>
              <w:rPr>
                <w:rFonts w:hint="eastAsia" w:ascii="宋体" w:hAnsi="宋体" w:eastAsia="宋体" w:cs="宋体"/>
                <w:i w:val="0"/>
                <w:iCs w:val="0"/>
                <w:color w:val="auto"/>
                <w:sz w:val="20"/>
                <w:szCs w:val="20"/>
                <w:highlight w:val="none"/>
                <w:u w:val="none"/>
              </w:rPr>
            </w:pPr>
          </w:p>
        </w:tc>
      </w:tr>
      <w:tr w14:paraId="3732F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BC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38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4C3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D4D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AB6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7FC0">
            <w:pPr>
              <w:jc w:val="left"/>
              <w:rPr>
                <w:rFonts w:hint="eastAsia" w:ascii="宋体" w:hAnsi="宋体" w:eastAsia="宋体" w:cs="宋体"/>
                <w:i w:val="0"/>
                <w:iCs w:val="0"/>
                <w:color w:val="auto"/>
                <w:sz w:val="20"/>
                <w:szCs w:val="20"/>
                <w:highlight w:val="none"/>
                <w:u w:val="none"/>
              </w:rPr>
            </w:pPr>
          </w:p>
        </w:tc>
      </w:tr>
      <w:tr w14:paraId="42628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B2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E0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958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264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E37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50E8">
            <w:pPr>
              <w:jc w:val="left"/>
              <w:rPr>
                <w:rFonts w:hint="eastAsia" w:ascii="宋体" w:hAnsi="宋体" w:eastAsia="宋体" w:cs="宋体"/>
                <w:i w:val="0"/>
                <w:iCs w:val="0"/>
                <w:color w:val="auto"/>
                <w:sz w:val="20"/>
                <w:szCs w:val="20"/>
                <w:highlight w:val="none"/>
                <w:u w:val="none"/>
              </w:rPr>
            </w:pPr>
          </w:p>
        </w:tc>
      </w:tr>
      <w:tr w14:paraId="4F74D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2F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D9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EC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FA7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DCF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284B">
            <w:pPr>
              <w:jc w:val="left"/>
              <w:rPr>
                <w:rFonts w:hint="eastAsia" w:ascii="宋体" w:hAnsi="宋体" w:eastAsia="宋体" w:cs="宋体"/>
                <w:i w:val="0"/>
                <w:iCs w:val="0"/>
                <w:color w:val="auto"/>
                <w:sz w:val="20"/>
                <w:szCs w:val="20"/>
                <w:highlight w:val="none"/>
                <w:u w:val="none"/>
              </w:rPr>
            </w:pPr>
          </w:p>
        </w:tc>
      </w:tr>
      <w:tr w14:paraId="252F7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7"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6E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4A7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6A4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1515519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1464ACF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27B8695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7A8CE4A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6EEADEA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38C8E9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459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8A1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36080.00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EFD8">
            <w:pPr>
              <w:jc w:val="left"/>
              <w:rPr>
                <w:rFonts w:hint="eastAsia" w:ascii="宋体" w:hAnsi="宋体" w:eastAsia="宋体" w:cs="宋体"/>
                <w:i w:val="0"/>
                <w:iCs w:val="0"/>
                <w:color w:val="auto"/>
                <w:sz w:val="20"/>
                <w:szCs w:val="20"/>
                <w:highlight w:val="none"/>
                <w:u w:val="none"/>
              </w:rPr>
            </w:pPr>
          </w:p>
        </w:tc>
      </w:tr>
      <w:tr w14:paraId="40BD2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3F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27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25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D3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7F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52B5">
            <w:pPr>
              <w:jc w:val="left"/>
              <w:rPr>
                <w:rFonts w:hint="eastAsia" w:ascii="宋体" w:hAnsi="宋体" w:eastAsia="宋体" w:cs="宋体"/>
                <w:i w:val="0"/>
                <w:iCs w:val="0"/>
                <w:color w:val="auto"/>
                <w:sz w:val="20"/>
                <w:szCs w:val="20"/>
                <w:highlight w:val="none"/>
                <w:u w:val="none"/>
              </w:rPr>
            </w:pPr>
          </w:p>
        </w:tc>
      </w:tr>
      <w:tr w14:paraId="3882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87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95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6BF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FB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F60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2429">
            <w:pPr>
              <w:jc w:val="left"/>
              <w:rPr>
                <w:rFonts w:hint="eastAsia" w:ascii="宋体" w:hAnsi="宋体" w:eastAsia="宋体" w:cs="宋体"/>
                <w:i w:val="0"/>
                <w:iCs w:val="0"/>
                <w:color w:val="auto"/>
                <w:sz w:val="20"/>
                <w:szCs w:val="20"/>
                <w:highlight w:val="none"/>
                <w:u w:val="none"/>
              </w:rPr>
            </w:pPr>
          </w:p>
        </w:tc>
      </w:tr>
      <w:tr w14:paraId="56D9F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FB9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08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化粪池清掏</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23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95B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AD4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FF52">
            <w:pPr>
              <w:jc w:val="left"/>
              <w:rPr>
                <w:rFonts w:hint="eastAsia" w:ascii="宋体" w:hAnsi="宋体" w:eastAsia="宋体" w:cs="宋体"/>
                <w:i w:val="0"/>
                <w:iCs w:val="0"/>
                <w:color w:val="auto"/>
                <w:sz w:val="20"/>
                <w:szCs w:val="20"/>
                <w:highlight w:val="none"/>
                <w:u w:val="none"/>
              </w:rPr>
            </w:pPr>
          </w:p>
        </w:tc>
      </w:tr>
      <w:tr w14:paraId="18E9C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2"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02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C5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31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7FA2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81F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62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24A47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5" w:hRule="atLeast"/>
        </w:trPr>
        <w:tc>
          <w:tcPr>
            <w:tcW w:w="9696"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9919B29">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40AB2C16">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二标段：</w:t>
      </w:r>
    </w:p>
    <w:tbl>
      <w:tblPr>
        <w:tblStyle w:val="40"/>
        <w:tblW w:w="993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5"/>
        <w:gridCol w:w="1457"/>
        <w:gridCol w:w="4907"/>
        <w:gridCol w:w="570"/>
        <w:gridCol w:w="1195"/>
        <w:gridCol w:w="1023"/>
      </w:tblGrid>
      <w:tr w14:paraId="180F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E68B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6F38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CAC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37BD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10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347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29CF1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1D747">
            <w:pPr>
              <w:jc w:val="center"/>
              <w:rPr>
                <w:rFonts w:hint="eastAsia" w:ascii="宋体" w:hAnsi="宋体" w:eastAsia="宋体" w:cs="宋体"/>
                <w:i w:val="0"/>
                <w:iCs w:val="0"/>
                <w:color w:val="auto"/>
                <w:sz w:val="20"/>
                <w:szCs w:val="20"/>
                <w:highlight w:val="none"/>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D5A5C">
            <w:pPr>
              <w:jc w:val="center"/>
              <w:rPr>
                <w:rFonts w:hint="eastAsia" w:ascii="宋体" w:hAnsi="宋体" w:eastAsia="宋体" w:cs="宋体"/>
                <w:i w:val="0"/>
                <w:iCs w:val="0"/>
                <w:color w:val="auto"/>
                <w:sz w:val="20"/>
                <w:szCs w:val="20"/>
                <w:highlight w:val="none"/>
                <w:u w:val="none"/>
              </w:rPr>
            </w:pPr>
          </w:p>
        </w:tc>
        <w:tc>
          <w:tcPr>
            <w:tcW w:w="4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59387">
            <w:pPr>
              <w:jc w:val="center"/>
              <w:rPr>
                <w:rFonts w:hint="eastAsia" w:ascii="宋体" w:hAnsi="宋体" w:eastAsia="宋体" w:cs="宋体"/>
                <w:i w:val="0"/>
                <w:iCs w:val="0"/>
                <w:color w:val="auto"/>
                <w:sz w:val="20"/>
                <w:szCs w:val="20"/>
                <w:highlight w:val="none"/>
                <w:u w:val="none"/>
              </w:rPr>
            </w:pP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2A07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93E4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387D0">
            <w:pPr>
              <w:jc w:val="center"/>
              <w:rPr>
                <w:rFonts w:hint="eastAsia" w:ascii="宋体" w:hAnsi="宋体" w:eastAsia="宋体" w:cs="宋体"/>
                <w:i w:val="0"/>
                <w:iCs w:val="0"/>
                <w:color w:val="auto"/>
                <w:sz w:val="20"/>
                <w:szCs w:val="20"/>
                <w:highlight w:val="none"/>
                <w:u w:val="none"/>
              </w:rPr>
            </w:pPr>
          </w:p>
        </w:tc>
      </w:tr>
      <w:tr w14:paraId="0ED79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3EB96">
            <w:pPr>
              <w:jc w:val="center"/>
              <w:rPr>
                <w:rFonts w:hint="eastAsia" w:ascii="宋体" w:hAnsi="宋体" w:eastAsia="宋体" w:cs="宋体"/>
                <w:i w:val="0"/>
                <w:iCs w:val="0"/>
                <w:color w:val="auto"/>
                <w:sz w:val="20"/>
                <w:szCs w:val="20"/>
                <w:highlight w:val="none"/>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8ECF4">
            <w:pPr>
              <w:jc w:val="center"/>
              <w:rPr>
                <w:rFonts w:hint="eastAsia" w:ascii="宋体" w:hAnsi="宋体" w:eastAsia="宋体" w:cs="宋体"/>
                <w:i w:val="0"/>
                <w:iCs w:val="0"/>
                <w:color w:val="auto"/>
                <w:sz w:val="20"/>
                <w:szCs w:val="20"/>
                <w:highlight w:val="none"/>
                <w:u w:val="none"/>
              </w:rPr>
            </w:pPr>
          </w:p>
        </w:tc>
        <w:tc>
          <w:tcPr>
            <w:tcW w:w="4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77596">
            <w:pPr>
              <w:jc w:val="center"/>
              <w:rPr>
                <w:rFonts w:hint="eastAsia" w:ascii="宋体" w:hAnsi="宋体" w:eastAsia="宋体" w:cs="宋体"/>
                <w:i w:val="0"/>
                <w:iCs w:val="0"/>
                <w:color w:val="auto"/>
                <w:sz w:val="20"/>
                <w:szCs w:val="20"/>
                <w:highlight w:val="none"/>
                <w:u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EFD73">
            <w:pPr>
              <w:jc w:val="center"/>
              <w:rPr>
                <w:rFonts w:hint="eastAsia" w:ascii="宋体" w:hAnsi="宋体" w:eastAsia="宋体" w:cs="宋体"/>
                <w:i w:val="0"/>
                <w:iCs w:val="0"/>
                <w:color w:val="auto"/>
                <w:sz w:val="20"/>
                <w:szCs w:val="20"/>
                <w:highlight w:val="none"/>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AC136">
            <w:pPr>
              <w:jc w:val="center"/>
              <w:rPr>
                <w:rFonts w:hint="eastAsia" w:ascii="宋体" w:hAnsi="宋体" w:eastAsia="宋体" w:cs="宋体"/>
                <w:i w:val="0"/>
                <w:iCs w:val="0"/>
                <w:color w:val="auto"/>
                <w:sz w:val="20"/>
                <w:szCs w:val="20"/>
                <w:highlight w:val="none"/>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C702A">
            <w:pPr>
              <w:jc w:val="center"/>
              <w:rPr>
                <w:rFonts w:hint="eastAsia" w:ascii="宋体" w:hAnsi="宋体" w:eastAsia="宋体" w:cs="宋体"/>
                <w:i w:val="0"/>
                <w:iCs w:val="0"/>
                <w:color w:val="auto"/>
                <w:sz w:val="20"/>
                <w:szCs w:val="20"/>
                <w:highlight w:val="none"/>
                <w:u w:val="none"/>
              </w:rPr>
            </w:pPr>
          </w:p>
        </w:tc>
      </w:tr>
      <w:tr w14:paraId="26ED9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21986">
            <w:pPr>
              <w:jc w:val="center"/>
              <w:rPr>
                <w:rFonts w:hint="eastAsia" w:ascii="宋体" w:hAnsi="宋体" w:eastAsia="宋体" w:cs="宋体"/>
                <w:i w:val="0"/>
                <w:iCs w:val="0"/>
                <w:color w:val="auto"/>
                <w:sz w:val="20"/>
                <w:szCs w:val="20"/>
                <w:highlight w:val="none"/>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B8A63">
            <w:pPr>
              <w:jc w:val="center"/>
              <w:rPr>
                <w:rFonts w:hint="eastAsia" w:ascii="宋体" w:hAnsi="宋体" w:eastAsia="宋体" w:cs="宋体"/>
                <w:i w:val="0"/>
                <w:iCs w:val="0"/>
                <w:color w:val="auto"/>
                <w:sz w:val="20"/>
                <w:szCs w:val="20"/>
                <w:highlight w:val="none"/>
                <w:u w:val="none"/>
              </w:rPr>
            </w:pPr>
          </w:p>
        </w:tc>
        <w:tc>
          <w:tcPr>
            <w:tcW w:w="4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BF7D5">
            <w:pPr>
              <w:jc w:val="center"/>
              <w:rPr>
                <w:rFonts w:hint="eastAsia" w:ascii="宋体" w:hAnsi="宋体" w:eastAsia="宋体" w:cs="宋体"/>
                <w:i w:val="0"/>
                <w:iCs w:val="0"/>
                <w:color w:val="auto"/>
                <w:sz w:val="20"/>
                <w:szCs w:val="20"/>
                <w:highlight w:val="none"/>
                <w:u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15D72">
            <w:pPr>
              <w:jc w:val="center"/>
              <w:rPr>
                <w:rFonts w:hint="eastAsia" w:ascii="宋体" w:hAnsi="宋体" w:eastAsia="宋体" w:cs="宋体"/>
                <w:i w:val="0"/>
                <w:iCs w:val="0"/>
                <w:color w:val="auto"/>
                <w:sz w:val="20"/>
                <w:szCs w:val="20"/>
                <w:highlight w:val="none"/>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33855">
            <w:pPr>
              <w:jc w:val="center"/>
              <w:rPr>
                <w:rFonts w:hint="eastAsia" w:ascii="宋体" w:hAnsi="宋体" w:eastAsia="宋体" w:cs="宋体"/>
                <w:i w:val="0"/>
                <w:iCs w:val="0"/>
                <w:color w:val="auto"/>
                <w:sz w:val="20"/>
                <w:szCs w:val="20"/>
                <w:highlight w:val="none"/>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545F7">
            <w:pPr>
              <w:jc w:val="center"/>
              <w:rPr>
                <w:rFonts w:hint="eastAsia" w:ascii="宋体" w:hAnsi="宋体" w:eastAsia="宋体" w:cs="宋体"/>
                <w:i w:val="0"/>
                <w:iCs w:val="0"/>
                <w:color w:val="auto"/>
                <w:sz w:val="20"/>
                <w:szCs w:val="20"/>
                <w:highlight w:val="none"/>
                <w:u w:val="none"/>
              </w:rPr>
            </w:pPr>
          </w:p>
        </w:tc>
      </w:tr>
      <w:tr w14:paraId="36764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05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B1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小区内管网养护</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BF8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p>
          <w:p w14:paraId="01561C5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p>
          <w:p w14:paraId="7D06F176">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p>
          <w:p w14:paraId="478CB93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1913F13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p>
          <w:p w14:paraId="25EB927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p>
          <w:p w14:paraId="5FAC3B1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p>
          <w:p w14:paraId="10B515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5A6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4E6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241580.00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3CB1">
            <w:pPr>
              <w:jc w:val="left"/>
              <w:rPr>
                <w:rFonts w:hint="eastAsia" w:ascii="宋体" w:hAnsi="宋体" w:eastAsia="宋体" w:cs="宋体"/>
                <w:i w:val="0"/>
                <w:iCs w:val="0"/>
                <w:color w:val="auto"/>
                <w:sz w:val="20"/>
                <w:szCs w:val="20"/>
                <w:highlight w:val="none"/>
                <w:u w:val="none"/>
              </w:rPr>
            </w:pPr>
          </w:p>
        </w:tc>
      </w:tr>
      <w:tr w14:paraId="45A7B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4"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DF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31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DF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AE3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160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9776.00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6CE0">
            <w:pPr>
              <w:jc w:val="left"/>
              <w:rPr>
                <w:rFonts w:hint="eastAsia" w:ascii="宋体" w:hAnsi="宋体" w:eastAsia="宋体" w:cs="宋体"/>
                <w:i w:val="0"/>
                <w:iCs w:val="0"/>
                <w:color w:val="auto"/>
                <w:sz w:val="20"/>
                <w:szCs w:val="20"/>
                <w:highlight w:val="none"/>
                <w:u w:val="none"/>
              </w:rPr>
            </w:pPr>
          </w:p>
        </w:tc>
      </w:tr>
      <w:tr w14:paraId="13A6D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4"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C0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3E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90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4E4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65F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12420.00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4278">
            <w:pPr>
              <w:jc w:val="left"/>
              <w:rPr>
                <w:rFonts w:hint="eastAsia" w:ascii="宋体" w:hAnsi="宋体" w:eastAsia="宋体" w:cs="宋体"/>
                <w:i w:val="0"/>
                <w:iCs w:val="0"/>
                <w:color w:val="auto"/>
                <w:sz w:val="20"/>
                <w:szCs w:val="20"/>
                <w:highlight w:val="none"/>
                <w:u w:val="none"/>
              </w:rPr>
            </w:pPr>
          </w:p>
        </w:tc>
      </w:tr>
      <w:tr w14:paraId="1CDD3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4"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8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E4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91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AFB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48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2558.00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43B9">
            <w:pPr>
              <w:jc w:val="left"/>
              <w:rPr>
                <w:rFonts w:hint="eastAsia" w:ascii="宋体" w:hAnsi="宋体" w:eastAsia="宋体" w:cs="宋体"/>
                <w:i w:val="0"/>
                <w:iCs w:val="0"/>
                <w:color w:val="auto"/>
                <w:sz w:val="20"/>
                <w:szCs w:val="20"/>
                <w:highlight w:val="none"/>
                <w:u w:val="none"/>
              </w:rPr>
            </w:pPr>
          </w:p>
        </w:tc>
      </w:tr>
      <w:tr w14:paraId="343E8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04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2B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FB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C29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DC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42F0">
            <w:pPr>
              <w:jc w:val="left"/>
              <w:rPr>
                <w:rFonts w:hint="eastAsia" w:ascii="宋体" w:hAnsi="宋体" w:eastAsia="宋体" w:cs="宋体"/>
                <w:i w:val="0"/>
                <w:iCs w:val="0"/>
                <w:color w:val="auto"/>
                <w:sz w:val="20"/>
                <w:szCs w:val="20"/>
                <w:highlight w:val="none"/>
                <w:u w:val="none"/>
              </w:rPr>
            </w:pPr>
          </w:p>
        </w:tc>
      </w:tr>
      <w:tr w14:paraId="6AD6A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4D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8B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44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0E2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127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125.00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00B1">
            <w:pPr>
              <w:jc w:val="left"/>
              <w:rPr>
                <w:rFonts w:hint="eastAsia" w:ascii="宋体" w:hAnsi="宋体" w:eastAsia="宋体" w:cs="宋体"/>
                <w:i w:val="0"/>
                <w:iCs w:val="0"/>
                <w:color w:val="auto"/>
                <w:sz w:val="20"/>
                <w:szCs w:val="20"/>
                <w:highlight w:val="none"/>
                <w:u w:val="none"/>
              </w:rPr>
            </w:pPr>
          </w:p>
        </w:tc>
      </w:tr>
      <w:tr w14:paraId="1B1BA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62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2C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4E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885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BB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049D">
            <w:pPr>
              <w:jc w:val="left"/>
              <w:rPr>
                <w:rFonts w:hint="eastAsia" w:ascii="宋体" w:hAnsi="宋体" w:eastAsia="宋体" w:cs="宋体"/>
                <w:i w:val="0"/>
                <w:iCs w:val="0"/>
                <w:color w:val="auto"/>
                <w:sz w:val="20"/>
                <w:szCs w:val="20"/>
                <w:highlight w:val="none"/>
                <w:u w:val="none"/>
              </w:rPr>
            </w:pPr>
          </w:p>
        </w:tc>
      </w:tr>
      <w:tr w14:paraId="7C76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77A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0F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E7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AA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E0F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4DAC">
            <w:pPr>
              <w:jc w:val="left"/>
              <w:rPr>
                <w:rFonts w:hint="eastAsia" w:ascii="宋体" w:hAnsi="宋体" w:eastAsia="宋体" w:cs="宋体"/>
                <w:i w:val="0"/>
                <w:iCs w:val="0"/>
                <w:color w:val="auto"/>
                <w:sz w:val="20"/>
                <w:szCs w:val="20"/>
                <w:highlight w:val="none"/>
                <w:u w:val="none"/>
              </w:rPr>
            </w:pPr>
          </w:p>
        </w:tc>
      </w:tr>
      <w:tr w14:paraId="74FF2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AC4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6C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F1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B0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D6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68.00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547F">
            <w:pPr>
              <w:jc w:val="left"/>
              <w:rPr>
                <w:rFonts w:hint="eastAsia" w:ascii="宋体" w:hAnsi="宋体" w:eastAsia="宋体" w:cs="宋体"/>
                <w:i w:val="0"/>
                <w:iCs w:val="0"/>
                <w:color w:val="auto"/>
                <w:sz w:val="20"/>
                <w:szCs w:val="20"/>
                <w:highlight w:val="none"/>
                <w:u w:val="none"/>
              </w:rPr>
            </w:pPr>
          </w:p>
        </w:tc>
      </w:tr>
      <w:tr w14:paraId="5FD62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30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CD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26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8D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B6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68.00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98E8">
            <w:pPr>
              <w:jc w:val="left"/>
              <w:rPr>
                <w:rFonts w:hint="eastAsia" w:ascii="宋体" w:hAnsi="宋体" w:eastAsia="宋体" w:cs="宋体"/>
                <w:i w:val="0"/>
                <w:iCs w:val="0"/>
                <w:color w:val="auto"/>
                <w:sz w:val="20"/>
                <w:szCs w:val="20"/>
                <w:highlight w:val="none"/>
                <w:u w:val="none"/>
              </w:rPr>
            </w:pPr>
          </w:p>
        </w:tc>
      </w:tr>
      <w:tr w14:paraId="1DE3C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7"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E3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3EF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97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0A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FC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420.00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0A041">
            <w:pPr>
              <w:jc w:val="left"/>
              <w:rPr>
                <w:rFonts w:hint="eastAsia" w:ascii="宋体" w:hAnsi="宋体" w:eastAsia="宋体" w:cs="宋体"/>
                <w:i w:val="0"/>
                <w:iCs w:val="0"/>
                <w:color w:val="auto"/>
                <w:sz w:val="20"/>
                <w:szCs w:val="20"/>
                <w:highlight w:val="none"/>
                <w:u w:val="none"/>
              </w:rPr>
            </w:pPr>
          </w:p>
        </w:tc>
      </w:tr>
      <w:tr w14:paraId="5174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73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79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ED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90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BE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B8F0">
            <w:pPr>
              <w:jc w:val="left"/>
              <w:rPr>
                <w:rFonts w:hint="eastAsia" w:ascii="宋体" w:hAnsi="宋体" w:eastAsia="宋体" w:cs="宋体"/>
                <w:i w:val="0"/>
                <w:iCs w:val="0"/>
                <w:color w:val="auto"/>
                <w:sz w:val="20"/>
                <w:szCs w:val="20"/>
                <w:highlight w:val="none"/>
                <w:u w:val="none"/>
              </w:rPr>
            </w:pPr>
          </w:p>
        </w:tc>
      </w:tr>
      <w:tr w14:paraId="1356F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5"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CF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36F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C5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75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701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9E48">
            <w:pPr>
              <w:jc w:val="left"/>
              <w:rPr>
                <w:rFonts w:hint="eastAsia" w:ascii="宋体" w:hAnsi="宋体" w:eastAsia="宋体" w:cs="宋体"/>
                <w:i w:val="0"/>
                <w:iCs w:val="0"/>
                <w:color w:val="auto"/>
                <w:sz w:val="20"/>
                <w:szCs w:val="20"/>
                <w:highlight w:val="none"/>
                <w:u w:val="none"/>
              </w:rPr>
            </w:pPr>
          </w:p>
        </w:tc>
      </w:tr>
      <w:tr w14:paraId="61842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1A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0F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6A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D8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391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328.00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9223">
            <w:pPr>
              <w:jc w:val="left"/>
              <w:rPr>
                <w:rFonts w:hint="eastAsia" w:ascii="宋体" w:hAnsi="宋体" w:eastAsia="宋体" w:cs="宋体"/>
                <w:i w:val="0"/>
                <w:iCs w:val="0"/>
                <w:color w:val="auto"/>
                <w:sz w:val="20"/>
                <w:szCs w:val="20"/>
                <w:highlight w:val="none"/>
                <w:u w:val="none"/>
              </w:rPr>
            </w:pPr>
          </w:p>
        </w:tc>
      </w:tr>
      <w:tr w14:paraId="145A5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2A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0D6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59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342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541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BDB2">
            <w:pPr>
              <w:jc w:val="left"/>
              <w:rPr>
                <w:rFonts w:hint="eastAsia" w:ascii="宋体" w:hAnsi="宋体" w:eastAsia="宋体" w:cs="宋体"/>
                <w:i w:val="0"/>
                <w:iCs w:val="0"/>
                <w:color w:val="auto"/>
                <w:sz w:val="20"/>
                <w:szCs w:val="20"/>
                <w:highlight w:val="none"/>
                <w:u w:val="none"/>
              </w:rPr>
            </w:pPr>
          </w:p>
        </w:tc>
      </w:tr>
      <w:tr w14:paraId="34395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28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DC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1C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44C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79D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9D5C">
            <w:pPr>
              <w:jc w:val="left"/>
              <w:rPr>
                <w:rFonts w:hint="eastAsia" w:ascii="宋体" w:hAnsi="宋体" w:eastAsia="宋体" w:cs="宋体"/>
                <w:i w:val="0"/>
                <w:iCs w:val="0"/>
                <w:color w:val="auto"/>
                <w:sz w:val="20"/>
                <w:szCs w:val="20"/>
                <w:highlight w:val="none"/>
                <w:u w:val="none"/>
              </w:rPr>
            </w:pPr>
          </w:p>
        </w:tc>
      </w:tr>
      <w:tr w14:paraId="6B378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2B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EC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DC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F16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81D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AA76E">
            <w:pPr>
              <w:jc w:val="left"/>
              <w:rPr>
                <w:rFonts w:hint="eastAsia" w:ascii="宋体" w:hAnsi="宋体" w:eastAsia="宋体" w:cs="宋体"/>
                <w:i w:val="0"/>
                <w:iCs w:val="0"/>
                <w:color w:val="auto"/>
                <w:sz w:val="20"/>
                <w:szCs w:val="20"/>
                <w:highlight w:val="none"/>
                <w:u w:val="none"/>
              </w:rPr>
            </w:pPr>
          </w:p>
        </w:tc>
      </w:tr>
      <w:tr w14:paraId="2A7D2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2"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A9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76B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94D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5E43512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621135F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45C2E1B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2399AEA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5F2DD69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0A9C6B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B22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592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24754.00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81A1">
            <w:pPr>
              <w:jc w:val="left"/>
              <w:rPr>
                <w:rFonts w:hint="eastAsia" w:ascii="宋体" w:hAnsi="宋体" w:eastAsia="宋体" w:cs="宋体"/>
                <w:i w:val="0"/>
                <w:iCs w:val="0"/>
                <w:color w:val="auto"/>
                <w:sz w:val="20"/>
                <w:szCs w:val="20"/>
                <w:highlight w:val="none"/>
                <w:u w:val="none"/>
              </w:rPr>
            </w:pPr>
          </w:p>
        </w:tc>
      </w:tr>
      <w:tr w14:paraId="41442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4"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7C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8D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E1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697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EA2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E0FD">
            <w:pPr>
              <w:jc w:val="left"/>
              <w:rPr>
                <w:rFonts w:hint="eastAsia" w:ascii="宋体" w:hAnsi="宋体" w:eastAsia="宋体" w:cs="宋体"/>
                <w:i w:val="0"/>
                <w:iCs w:val="0"/>
                <w:color w:val="auto"/>
                <w:sz w:val="20"/>
                <w:szCs w:val="20"/>
                <w:highlight w:val="none"/>
                <w:u w:val="none"/>
              </w:rPr>
            </w:pPr>
          </w:p>
        </w:tc>
      </w:tr>
      <w:tr w14:paraId="02A4E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A8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4A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29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BB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31B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F981">
            <w:pPr>
              <w:jc w:val="left"/>
              <w:rPr>
                <w:rFonts w:hint="eastAsia" w:ascii="宋体" w:hAnsi="宋体" w:eastAsia="宋体" w:cs="宋体"/>
                <w:i w:val="0"/>
                <w:iCs w:val="0"/>
                <w:color w:val="auto"/>
                <w:sz w:val="20"/>
                <w:szCs w:val="20"/>
                <w:highlight w:val="none"/>
                <w:u w:val="none"/>
              </w:rPr>
            </w:pPr>
          </w:p>
        </w:tc>
      </w:tr>
      <w:tr w14:paraId="074F0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2"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AA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E4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化粪池清掏</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52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2A4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1DF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90D8">
            <w:pPr>
              <w:jc w:val="left"/>
              <w:rPr>
                <w:rFonts w:hint="eastAsia" w:ascii="宋体" w:hAnsi="宋体" w:eastAsia="宋体" w:cs="宋体"/>
                <w:i w:val="0"/>
                <w:iCs w:val="0"/>
                <w:color w:val="auto"/>
                <w:sz w:val="20"/>
                <w:szCs w:val="20"/>
                <w:highlight w:val="none"/>
                <w:u w:val="none"/>
              </w:rPr>
            </w:pPr>
          </w:p>
        </w:tc>
      </w:tr>
      <w:tr w14:paraId="6D646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BE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BA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2B6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5C4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AD1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0F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0594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9" w:hRule="atLeast"/>
        </w:trPr>
        <w:tc>
          <w:tcPr>
            <w:tcW w:w="9937"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48CD407">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6A1AC20C">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三标段：</w:t>
      </w:r>
    </w:p>
    <w:tbl>
      <w:tblPr>
        <w:tblStyle w:val="40"/>
        <w:tblW w:w="965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3"/>
        <w:gridCol w:w="1416"/>
        <w:gridCol w:w="4768"/>
        <w:gridCol w:w="554"/>
        <w:gridCol w:w="1161"/>
        <w:gridCol w:w="994"/>
      </w:tblGrid>
      <w:tr w14:paraId="14FAF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120D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E76D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7C3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C9E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9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C86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5647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58546">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86275">
            <w:pPr>
              <w:jc w:val="center"/>
              <w:rPr>
                <w:rFonts w:hint="eastAsia" w:ascii="宋体" w:hAnsi="宋体" w:eastAsia="宋体" w:cs="宋体"/>
                <w:i w:val="0"/>
                <w:iCs w:val="0"/>
                <w:color w:val="auto"/>
                <w:sz w:val="20"/>
                <w:szCs w:val="20"/>
                <w:highlight w:val="none"/>
                <w:u w:val="none"/>
              </w:rPr>
            </w:pPr>
          </w:p>
        </w:tc>
        <w:tc>
          <w:tcPr>
            <w:tcW w:w="4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7383A">
            <w:pPr>
              <w:jc w:val="center"/>
              <w:rPr>
                <w:rFonts w:hint="eastAsia" w:ascii="宋体" w:hAnsi="宋体" w:eastAsia="宋体" w:cs="宋体"/>
                <w:i w:val="0"/>
                <w:iCs w:val="0"/>
                <w:color w:val="auto"/>
                <w:sz w:val="20"/>
                <w:szCs w:val="20"/>
                <w:highlight w:val="none"/>
                <w:u w:val="none"/>
              </w:rPr>
            </w:pPr>
          </w:p>
        </w:tc>
        <w:tc>
          <w:tcPr>
            <w:tcW w:w="5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781E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0A7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2D15F">
            <w:pPr>
              <w:jc w:val="center"/>
              <w:rPr>
                <w:rFonts w:hint="eastAsia" w:ascii="宋体" w:hAnsi="宋体" w:eastAsia="宋体" w:cs="宋体"/>
                <w:i w:val="0"/>
                <w:iCs w:val="0"/>
                <w:color w:val="auto"/>
                <w:sz w:val="20"/>
                <w:szCs w:val="20"/>
                <w:highlight w:val="none"/>
                <w:u w:val="none"/>
              </w:rPr>
            </w:pPr>
          </w:p>
        </w:tc>
      </w:tr>
      <w:tr w14:paraId="74B41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ABC69">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D192C">
            <w:pPr>
              <w:jc w:val="center"/>
              <w:rPr>
                <w:rFonts w:hint="eastAsia" w:ascii="宋体" w:hAnsi="宋体" w:eastAsia="宋体" w:cs="宋体"/>
                <w:i w:val="0"/>
                <w:iCs w:val="0"/>
                <w:color w:val="auto"/>
                <w:sz w:val="20"/>
                <w:szCs w:val="20"/>
                <w:highlight w:val="none"/>
                <w:u w:val="none"/>
              </w:rPr>
            </w:pPr>
          </w:p>
        </w:tc>
        <w:tc>
          <w:tcPr>
            <w:tcW w:w="4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5237D">
            <w:pPr>
              <w:jc w:val="center"/>
              <w:rPr>
                <w:rFonts w:hint="eastAsia" w:ascii="宋体" w:hAnsi="宋体" w:eastAsia="宋体" w:cs="宋体"/>
                <w:i w:val="0"/>
                <w:iCs w:val="0"/>
                <w:color w:val="auto"/>
                <w:sz w:val="20"/>
                <w:szCs w:val="20"/>
                <w:highlight w:val="none"/>
                <w:u w:val="none"/>
              </w:rPr>
            </w:pPr>
          </w:p>
        </w:tc>
        <w:tc>
          <w:tcPr>
            <w:tcW w:w="5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62A09">
            <w:pPr>
              <w:jc w:val="center"/>
              <w:rPr>
                <w:rFonts w:hint="eastAsia" w:ascii="宋体" w:hAnsi="宋体" w:eastAsia="宋体" w:cs="宋体"/>
                <w:i w:val="0"/>
                <w:iCs w:val="0"/>
                <w:color w:val="auto"/>
                <w:sz w:val="20"/>
                <w:szCs w:val="20"/>
                <w:highlight w:val="none"/>
                <w:u w:val="none"/>
              </w:rPr>
            </w:pPr>
          </w:p>
        </w:tc>
        <w:tc>
          <w:tcPr>
            <w:tcW w:w="1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FB04A">
            <w:pPr>
              <w:jc w:val="center"/>
              <w:rPr>
                <w:rFonts w:hint="eastAsia" w:ascii="宋体" w:hAnsi="宋体" w:eastAsia="宋体" w:cs="宋体"/>
                <w:i w:val="0"/>
                <w:iCs w:val="0"/>
                <w:color w:val="auto"/>
                <w:sz w:val="20"/>
                <w:szCs w:val="20"/>
                <w:highlight w:val="none"/>
                <w:u w:val="none"/>
              </w:rPr>
            </w:pPr>
          </w:p>
        </w:tc>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5AE97">
            <w:pPr>
              <w:jc w:val="center"/>
              <w:rPr>
                <w:rFonts w:hint="eastAsia" w:ascii="宋体" w:hAnsi="宋体" w:eastAsia="宋体" w:cs="宋体"/>
                <w:i w:val="0"/>
                <w:iCs w:val="0"/>
                <w:color w:val="auto"/>
                <w:sz w:val="20"/>
                <w:szCs w:val="20"/>
                <w:highlight w:val="none"/>
                <w:u w:val="none"/>
              </w:rPr>
            </w:pPr>
          </w:p>
        </w:tc>
      </w:tr>
      <w:tr w14:paraId="2872B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E858B">
            <w:pPr>
              <w:jc w:val="center"/>
              <w:rPr>
                <w:rFonts w:hint="eastAsia" w:ascii="宋体" w:hAnsi="宋体" w:eastAsia="宋体" w:cs="宋体"/>
                <w:i w:val="0"/>
                <w:iCs w:val="0"/>
                <w:color w:val="auto"/>
                <w:sz w:val="20"/>
                <w:szCs w:val="20"/>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90C76">
            <w:pPr>
              <w:jc w:val="center"/>
              <w:rPr>
                <w:rFonts w:hint="eastAsia" w:ascii="宋体" w:hAnsi="宋体" w:eastAsia="宋体" w:cs="宋体"/>
                <w:i w:val="0"/>
                <w:iCs w:val="0"/>
                <w:color w:val="auto"/>
                <w:sz w:val="20"/>
                <w:szCs w:val="20"/>
                <w:highlight w:val="none"/>
                <w:u w:val="none"/>
              </w:rPr>
            </w:pPr>
          </w:p>
        </w:tc>
        <w:tc>
          <w:tcPr>
            <w:tcW w:w="4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2C3C4">
            <w:pPr>
              <w:jc w:val="center"/>
              <w:rPr>
                <w:rFonts w:hint="eastAsia" w:ascii="宋体" w:hAnsi="宋体" w:eastAsia="宋体" w:cs="宋体"/>
                <w:i w:val="0"/>
                <w:iCs w:val="0"/>
                <w:color w:val="auto"/>
                <w:sz w:val="20"/>
                <w:szCs w:val="20"/>
                <w:highlight w:val="none"/>
                <w:u w:val="none"/>
              </w:rPr>
            </w:pPr>
          </w:p>
        </w:tc>
        <w:tc>
          <w:tcPr>
            <w:tcW w:w="5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A1442">
            <w:pPr>
              <w:jc w:val="center"/>
              <w:rPr>
                <w:rFonts w:hint="eastAsia" w:ascii="宋体" w:hAnsi="宋体" w:eastAsia="宋体" w:cs="宋体"/>
                <w:i w:val="0"/>
                <w:iCs w:val="0"/>
                <w:color w:val="auto"/>
                <w:sz w:val="20"/>
                <w:szCs w:val="20"/>
                <w:highlight w:val="none"/>
                <w:u w:val="none"/>
              </w:rPr>
            </w:pPr>
          </w:p>
        </w:tc>
        <w:tc>
          <w:tcPr>
            <w:tcW w:w="1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55A97">
            <w:pPr>
              <w:jc w:val="center"/>
              <w:rPr>
                <w:rFonts w:hint="eastAsia" w:ascii="宋体" w:hAnsi="宋体" w:eastAsia="宋体" w:cs="宋体"/>
                <w:i w:val="0"/>
                <w:iCs w:val="0"/>
                <w:color w:val="auto"/>
                <w:sz w:val="20"/>
                <w:szCs w:val="20"/>
                <w:highlight w:val="none"/>
                <w:u w:val="none"/>
              </w:rPr>
            </w:pPr>
          </w:p>
        </w:tc>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520F5">
            <w:pPr>
              <w:jc w:val="center"/>
              <w:rPr>
                <w:rFonts w:hint="eastAsia" w:ascii="宋体" w:hAnsi="宋体" w:eastAsia="宋体" w:cs="宋体"/>
                <w:i w:val="0"/>
                <w:iCs w:val="0"/>
                <w:color w:val="auto"/>
                <w:sz w:val="20"/>
                <w:szCs w:val="20"/>
                <w:highlight w:val="none"/>
                <w:u w:val="none"/>
              </w:rPr>
            </w:pPr>
          </w:p>
        </w:tc>
      </w:tr>
      <w:tr w14:paraId="71DEB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1"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60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6D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小区内及老镇区管网养护</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123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p>
          <w:p w14:paraId="03EF692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p>
          <w:p w14:paraId="65F8672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p>
          <w:p w14:paraId="3B26237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663A044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p>
          <w:p w14:paraId="657604A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p>
          <w:p w14:paraId="79CB7A2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p>
          <w:p w14:paraId="595D7F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F58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1E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486904.00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FA67">
            <w:pPr>
              <w:jc w:val="left"/>
              <w:rPr>
                <w:rFonts w:hint="eastAsia" w:ascii="宋体" w:hAnsi="宋体" w:eastAsia="宋体" w:cs="宋体"/>
                <w:i w:val="0"/>
                <w:iCs w:val="0"/>
                <w:color w:val="auto"/>
                <w:sz w:val="20"/>
                <w:szCs w:val="20"/>
                <w:highlight w:val="none"/>
                <w:u w:val="none"/>
              </w:rPr>
            </w:pPr>
          </w:p>
        </w:tc>
      </w:tr>
      <w:tr w14:paraId="63DC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2B6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611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C7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9F1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7C5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58B3">
            <w:pPr>
              <w:jc w:val="left"/>
              <w:rPr>
                <w:rFonts w:hint="eastAsia" w:ascii="宋体" w:hAnsi="宋体" w:eastAsia="宋体" w:cs="宋体"/>
                <w:i w:val="0"/>
                <w:iCs w:val="0"/>
                <w:color w:val="auto"/>
                <w:sz w:val="20"/>
                <w:szCs w:val="20"/>
                <w:highlight w:val="none"/>
                <w:u w:val="none"/>
              </w:rPr>
            </w:pPr>
          </w:p>
        </w:tc>
      </w:tr>
      <w:tr w14:paraId="74DF4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C3A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86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81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6E0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0B7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3132.00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C55B">
            <w:pPr>
              <w:jc w:val="left"/>
              <w:rPr>
                <w:rFonts w:hint="eastAsia" w:ascii="宋体" w:hAnsi="宋体" w:eastAsia="宋体" w:cs="宋体"/>
                <w:i w:val="0"/>
                <w:iCs w:val="0"/>
                <w:color w:val="auto"/>
                <w:sz w:val="20"/>
                <w:szCs w:val="20"/>
                <w:highlight w:val="none"/>
                <w:u w:val="none"/>
              </w:rPr>
            </w:pPr>
          </w:p>
        </w:tc>
      </w:tr>
      <w:tr w14:paraId="26B5B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7B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E7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61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78F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7DC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310.00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0CAD">
            <w:pPr>
              <w:jc w:val="left"/>
              <w:rPr>
                <w:rFonts w:hint="eastAsia" w:ascii="宋体" w:hAnsi="宋体" w:eastAsia="宋体" w:cs="宋体"/>
                <w:i w:val="0"/>
                <w:iCs w:val="0"/>
                <w:color w:val="auto"/>
                <w:sz w:val="20"/>
                <w:szCs w:val="20"/>
                <w:highlight w:val="none"/>
                <w:u w:val="none"/>
              </w:rPr>
            </w:pPr>
          </w:p>
        </w:tc>
      </w:tr>
      <w:tr w14:paraId="35082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11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16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AC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4EA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04F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135.00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6B2E">
            <w:pPr>
              <w:jc w:val="left"/>
              <w:rPr>
                <w:rFonts w:hint="eastAsia" w:ascii="宋体" w:hAnsi="宋体" w:eastAsia="宋体" w:cs="宋体"/>
                <w:i w:val="0"/>
                <w:iCs w:val="0"/>
                <w:color w:val="auto"/>
                <w:sz w:val="20"/>
                <w:szCs w:val="20"/>
                <w:highlight w:val="none"/>
                <w:u w:val="none"/>
              </w:rPr>
            </w:pPr>
          </w:p>
        </w:tc>
      </w:tr>
      <w:tr w14:paraId="75C2C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BE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14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C3A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469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FD3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4C88">
            <w:pPr>
              <w:jc w:val="left"/>
              <w:rPr>
                <w:rFonts w:hint="eastAsia" w:ascii="宋体" w:hAnsi="宋体" w:eastAsia="宋体" w:cs="宋体"/>
                <w:i w:val="0"/>
                <w:iCs w:val="0"/>
                <w:color w:val="auto"/>
                <w:sz w:val="20"/>
                <w:szCs w:val="20"/>
                <w:highlight w:val="none"/>
                <w:u w:val="none"/>
              </w:rPr>
            </w:pPr>
          </w:p>
        </w:tc>
      </w:tr>
      <w:tr w14:paraId="60D55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87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7F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65E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33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97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BDD35">
            <w:pPr>
              <w:jc w:val="left"/>
              <w:rPr>
                <w:rFonts w:hint="eastAsia" w:ascii="宋体" w:hAnsi="宋体" w:eastAsia="宋体" w:cs="宋体"/>
                <w:i w:val="0"/>
                <w:iCs w:val="0"/>
                <w:color w:val="auto"/>
                <w:sz w:val="20"/>
                <w:szCs w:val="20"/>
                <w:highlight w:val="none"/>
                <w:u w:val="none"/>
              </w:rPr>
            </w:pPr>
          </w:p>
        </w:tc>
      </w:tr>
      <w:tr w14:paraId="4C959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93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9D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33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29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9A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EC3E">
            <w:pPr>
              <w:jc w:val="left"/>
              <w:rPr>
                <w:rFonts w:hint="eastAsia" w:ascii="宋体" w:hAnsi="宋体" w:eastAsia="宋体" w:cs="宋体"/>
                <w:i w:val="0"/>
                <w:iCs w:val="0"/>
                <w:color w:val="auto"/>
                <w:sz w:val="20"/>
                <w:szCs w:val="20"/>
                <w:highlight w:val="none"/>
                <w:u w:val="none"/>
              </w:rPr>
            </w:pPr>
          </w:p>
        </w:tc>
      </w:tr>
      <w:tr w14:paraId="1C6AD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2A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BC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C6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28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DB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98DE">
            <w:pPr>
              <w:jc w:val="left"/>
              <w:rPr>
                <w:rFonts w:hint="eastAsia" w:ascii="宋体" w:hAnsi="宋体" w:eastAsia="宋体" w:cs="宋体"/>
                <w:i w:val="0"/>
                <w:iCs w:val="0"/>
                <w:color w:val="auto"/>
                <w:sz w:val="20"/>
                <w:szCs w:val="20"/>
                <w:highlight w:val="none"/>
                <w:u w:val="none"/>
              </w:rPr>
            </w:pPr>
          </w:p>
        </w:tc>
      </w:tr>
      <w:tr w14:paraId="58A7E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2"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D9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AB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8E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1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13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F71F">
            <w:pPr>
              <w:jc w:val="left"/>
              <w:rPr>
                <w:rFonts w:hint="eastAsia" w:ascii="宋体" w:hAnsi="宋体" w:eastAsia="宋体" w:cs="宋体"/>
                <w:i w:val="0"/>
                <w:iCs w:val="0"/>
                <w:color w:val="auto"/>
                <w:sz w:val="20"/>
                <w:szCs w:val="20"/>
                <w:highlight w:val="none"/>
                <w:u w:val="none"/>
              </w:rPr>
            </w:pPr>
          </w:p>
        </w:tc>
      </w:tr>
      <w:tr w14:paraId="03637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DC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5E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66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F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9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230.00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09D7">
            <w:pPr>
              <w:jc w:val="left"/>
              <w:rPr>
                <w:rFonts w:hint="eastAsia" w:ascii="宋体" w:hAnsi="宋体" w:eastAsia="宋体" w:cs="宋体"/>
                <w:i w:val="0"/>
                <w:iCs w:val="0"/>
                <w:color w:val="auto"/>
                <w:sz w:val="20"/>
                <w:szCs w:val="20"/>
                <w:highlight w:val="none"/>
                <w:u w:val="none"/>
              </w:rPr>
            </w:pPr>
          </w:p>
        </w:tc>
      </w:tr>
      <w:tr w14:paraId="522E4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9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BE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4A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79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832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624C">
            <w:pPr>
              <w:jc w:val="left"/>
              <w:rPr>
                <w:rFonts w:hint="eastAsia" w:ascii="宋体" w:hAnsi="宋体" w:eastAsia="宋体" w:cs="宋体"/>
                <w:i w:val="0"/>
                <w:iCs w:val="0"/>
                <w:color w:val="auto"/>
                <w:sz w:val="20"/>
                <w:szCs w:val="20"/>
                <w:highlight w:val="none"/>
                <w:u w:val="none"/>
              </w:rPr>
            </w:pPr>
          </w:p>
        </w:tc>
      </w:tr>
      <w:tr w14:paraId="542E4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2"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13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1A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70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17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BF8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344.00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1F213">
            <w:pPr>
              <w:jc w:val="left"/>
              <w:rPr>
                <w:rFonts w:hint="eastAsia" w:ascii="宋体" w:hAnsi="宋体" w:eastAsia="宋体" w:cs="宋体"/>
                <w:i w:val="0"/>
                <w:iCs w:val="0"/>
                <w:color w:val="auto"/>
                <w:sz w:val="20"/>
                <w:szCs w:val="20"/>
                <w:highlight w:val="none"/>
                <w:u w:val="none"/>
              </w:rPr>
            </w:pPr>
          </w:p>
        </w:tc>
      </w:tr>
      <w:tr w14:paraId="3E234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79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90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F3D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44E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5CD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2EBA">
            <w:pPr>
              <w:jc w:val="left"/>
              <w:rPr>
                <w:rFonts w:hint="eastAsia" w:ascii="宋体" w:hAnsi="宋体" w:eastAsia="宋体" w:cs="宋体"/>
                <w:i w:val="0"/>
                <w:iCs w:val="0"/>
                <w:color w:val="auto"/>
                <w:sz w:val="20"/>
                <w:szCs w:val="20"/>
                <w:highlight w:val="none"/>
                <w:u w:val="none"/>
              </w:rPr>
            </w:pPr>
          </w:p>
        </w:tc>
      </w:tr>
      <w:tr w14:paraId="11908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D7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56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A6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6ED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D4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C582F">
            <w:pPr>
              <w:jc w:val="left"/>
              <w:rPr>
                <w:rFonts w:hint="eastAsia" w:ascii="宋体" w:hAnsi="宋体" w:eastAsia="宋体" w:cs="宋体"/>
                <w:i w:val="0"/>
                <w:iCs w:val="0"/>
                <w:color w:val="auto"/>
                <w:sz w:val="20"/>
                <w:szCs w:val="20"/>
                <w:highlight w:val="none"/>
                <w:u w:val="none"/>
              </w:rPr>
            </w:pPr>
          </w:p>
        </w:tc>
      </w:tr>
      <w:tr w14:paraId="11F80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C6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CB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26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C67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8AD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E4C6F">
            <w:pPr>
              <w:jc w:val="left"/>
              <w:rPr>
                <w:rFonts w:hint="eastAsia" w:ascii="宋体" w:hAnsi="宋体" w:eastAsia="宋体" w:cs="宋体"/>
                <w:i w:val="0"/>
                <w:iCs w:val="0"/>
                <w:color w:val="auto"/>
                <w:sz w:val="20"/>
                <w:szCs w:val="20"/>
                <w:highlight w:val="none"/>
                <w:u w:val="none"/>
              </w:rPr>
            </w:pPr>
          </w:p>
        </w:tc>
      </w:tr>
      <w:tr w14:paraId="366F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0"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C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2B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DFA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3884166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31A2EF8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26448C1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53E9D3C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77E3128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64D294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F72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143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3732.00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1A94">
            <w:pPr>
              <w:jc w:val="left"/>
              <w:rPr>
                <w:rFonts w:hint="eastAsia" w:ascii="宋体" w:hAnsi="宋体" w:eastAsia="宋体" w:cs="宋体"/>
                <w:i w:val="0"/>
                <w:iCs w:val="0"/>
                <w:color w:val="auto"/>
                <w:sz w:val="20"/>
                <w:szCs w:val="20"/>
                <w:highlight w:val="none"/>
                <w:u w:val="none"/>
              </w:rPr>
            </w:pPr>
          </w:p>
        </w:tc>
      </w:tr>
      <w:tr w14:paraId="660B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61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9A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9B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A4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856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6500.00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FAC8">
            <w:pPr>
              <w:jc w:val="left"/>
              <w:rPr>
                <w:rFonts w:hint="eastAsia" w:ascii="宋体" w:hAnsi="宋体" w:eastAsia="宋体" w:cs="宋体"/>
                <w:i w:val="0"/>
                <w:iCs w:val="0"/>
                <w:color w:val="auto"/>
                <w:sz w:val="20"/>
                <w:szCs w:val="20"/>
                <w:highlight w:val="none"/>
                <w:u w:val="none"/>
              </w:rPr>
            </w:pPr>
          </w:p>
        </w:tc>
      </w:tr>
      <w:tr w14:paraId="21850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5E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43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2B0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B1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388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3BED">
            <w:pPr>
              <w:jc w:val="left"/>
              <w:rPr>
                <w:rFonts w:hint="eastAsia" w:ascii="宋体" w:hAnsi="宋体" w:eastAsia="宋体" w:cs="宋体"/>
                <w:i w:val="0"/>
                <w:iCs w:val="0"/>
                <w:color w:val="auto"/>
                <w:sz w:val="20"/>
                <w:szCs w:val="20"/>
                <w:highlight w:val="none"/>
                <w:u w:val="none"/>
              </w:rPr>
            </w:pPr>
          </w:p>
        </w:tc>
      </w:tr>
      <w:tr w14:paraId="0A810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92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C6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化粪池清掏</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00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9FD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CB8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3450F">
            <w:pPr>
              <w:jc w:val="left"/>
              <w:rPr>
                <w:rFonts w:hint="eastAsia" w:ascii="宋体" w:hAnsi="宋体" w:eastAsia="宋体" w:cs="宋体"/>
                <w:i w:val="0"/>
                <w:iCs w:val="0"/>
                <w:color w:val="auto"/>
                <w:sz w:val="20"/>
                <w:szCs w:val="20"/>
                <w:highlight w:val="none"/>
                <w:u w:val="none"/>
              </w:rPr>
            </w:pPr>
          </w:p>
        </w:tc>
      </w:tr>
      <w:tr w14:paraId="4318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1"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CC1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A5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E6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F3A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739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B3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0ED7F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7" w:hRule="atLeast"/>
        </w:trPr>
        <w:tc>
          <w:tcPr>
            <w:tcW w:w="9656"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357659CB">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02DB9607">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四标段：</w:t>
      </w:r>
    </w:p>
    <w:tbl>
      <w:tblPr>
        <w:tblStyle w:val="40"/>
        <w:tblW w:w="989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1"/>
        <w:gridCol w:w="1448"/>
        <w:gridCol w:w="4876"/>
        <w:gridCol w:w="566"/>
        <w:gridCol w:w="1187"/>
        <w:gridCol w:w="1040"/>
      </w:tblGrid>
      <w:tr w14:paraId="68468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228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C66A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8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6CB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B87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10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172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1F3E5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25BDB">
            <w:pPr>
              <w:jc w:val="center"/>
              <w:rPr>
                <w:rFonts w:hint="eastAsia" w:ascii="宋体" w:hAnsi="宋体" w:eastAsia="宋体" w:cs="宋体"/>
                <w:i w:val="0"/>
                <w:iCs w:val="0"/>
                <w:color w:val="auto"/>
                <w:sz w:val="20"/>
                <w:szCs w:val="20"/>
                <w:highlight w:val="none"/>
                <w:u w:val="none"/>
              </w:rPr>
            </w:pP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596C0">
            <w:pPr>
              <w:jc w:val="center"/>
              <w:rPr>
                <w:rFonts w:hint="eastAsia" w:ascii="宋体" w:hAnsi="宋体" w:eastAsia="宋体" w:cs="宋体"/>
                <w:i w:val="0"/>
                <w:iCs w:val="0"/>
                <w:color w:val="auto"/>
                <w:sz w:val="20"/>
                <w:szCs w:val="20"/>
                <w:highlight w:val="none"/>
                <w:u w:val="none"/>
              </w:rPr>
            </w:pPr>
          </w:p>
        </w:tc>
        <w:tc>
          <w:tcPr>
            <w:tcW w:w="4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3E95D">
            <w:pPr>
              <w:jc w:val="center"/>
              <w:rPr>
                <w:rFonts w:hint="eastAsia" w:ascii="宋体" w:hAnsi="宋体" w:eastAsia="宋体" w:cs="宋体"/>
                <w:i w:val="0"/>
                <w:iCs w:val="0"/>
                <w:color w:val="auto"/>
                <w:sz w:val="20"/>
                <w:szCs w:val="20"/>
                <w:highlight w:val="none"/>
                <w:u w:val="none"/>
              </w:rPr>
            </w:pPr>
          </w:p>
        </w:tc>
        <w:tc>
          <w:tcPr>
            <w:tcW w:w="5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760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AD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10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40BAA">
            <w:pPr>
              <w:jc w:val="center"/>
              <w:rPr>
                <w:rFonts w:hint="eastAsia" w:ascii="宋体" w:hAnsi="宋体" w:eastAsia="宋体" w:cs="宋体"/>
                <w:i w:val="0"/>
                <w:iCs w:val="0"/>
                <w:color w:val="auto"/>
                <w:sz w:val="20"/>
                <w:szCs w:val="20"/>
                <w:highlight w:val="none"/>
                <w:u w:val="none"/>
              </w:rPr>
            </w:pPr>
          </w:p>
        </w:tc>
      </w:tr>
      <w:tr w14:paraId="2DA45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8FCCA">
            <w:pPr>
              <w:jc w:val="center"/>
              <w:rPr>
                <w:rFonts w:hint="eastAsia" w:ascii="宋体" w:hAnsi="宋体" w:eastAsia="宋体" w:cs="宋体"/>
                <w:i w:val="0"/>
                <w:iCs w:val="0"/>
                <w:color w:val="auto"/>
                <w:sz w:val="20"/>
                <w:szCs w:val="20"/>
                <w:highlight w:val="none"/>
                <w:u w:val="none"/>
              </w:rPr>
            </w:pP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F5E0F">
            <w:pPr>
              <w:jc w:val="center"/>
              <w:rPr>
                <w:rFonts w:hint="eastAsia" w:ascii="宋体" w:hAnsi="宋体" w:eastAsia="宋体" w:cs="宋体"/>
                <w:i w:val="0"/>
                <w:iCs w:val="0"/>
                <w:color w:val="auto"/>
                <w:sz w:val="20"/>
                <w:szCs w:val="20"/>
                <w:highlight w:val="none"/>
                <w:u w:val="none"/>
              </w:rPr>
            </w:pPr>
          </w:p>
        </w:tc>
        <w:tc>
          <w:tcPr>
            <w:tcW w:w="4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EEFB9">
            <w:pPr>
              <w:jc w:val="center"/>
              <w:rPr>
                <w:rFonts w:hint="eastAsia" w:ascii="宋体" w:hAnsi="宋体" w:eastAsia="宋体" w:cs="宋体"/>
                <w:i w:val="0"/>
                <w:iCs w:val="0"/>
                <w:color w:val="auto"/>
                <w:sz w:val="20"/>
                <w:szCs w:val="20"/>
                <w:highlight w:val="none"/>
                <w:u w:val="none"/>
              </w:rPr>
            </w:pPr>
          </w:p>
        </w:tc>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10DCF">
            <w:pPr>
              <w:jc w:val="center"/>
              <w:rPr>
                <w:rFonts w:hint="eastAsia" w:ascii="宋体" w:hAnsi="宋体" w:eastAsia="宋体" w:cs="宋体"/>
                <w:i w:val="0"/>
                <w:iCs w:val="0"/>
                <w:color w:val="auto"/>
                <w:sz w:val="20"/>
                <w:szCs w:val="20"/>
                <w:highlight w:val="none"/>
                <w:u w:val="none"/>
              </w:rPr>
            </w:pPr>
          </w:p>
        </w:tc>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DFC00">
            <w:pPr>
              <w:jc w:val="center"/>
              <w:rPr>
                <w:rFonts w:hint="eastAsia" w:ascii="宋体" w:hAnsi="宋体" w:eastAsia="宋体" w:cs="宋体"/>
                <w:i w:val="0"/>
                <w:iCs w:val="0"/>
                <w:color w:val="auto"/>
                <w:sz w:val="20"/>
                <w:szCs w:val="20"/>
                <w:highlight w:val="none"/>
                <w:u w:val="none"/>
              </w:rPr>
            </w:pPr>
          </w:p>
        </w:tc>
        <w:tc>
          <w:tcPr>
            <w:tcW w:w="10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5FBAF">
            <w:pPr>
              <w:jc w:val="center"/>
              <w:rPr>
                <w:rFonts w:hint="eastAsia" w:ascii="宋体" w:hAnsi="宋体" w:eastAsia="宋体" w:cs="宋体"/>
                <w:i w:val="0"/>
                <w:iCs w:val="0"/>
                <w:color w:val="auto"/>
                <w:sz w:val="20"/>
                <w:szCs w:val="20"/>
                <w:highlight w:val="none"/>
                <w:u w:val="none"/>
              </w:rPr>
            </w:pPr>
          </w:p>
        </w:tc>
      </w:tr>
      <w:tr w14:paraId="4D248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6C773">
            <w:pPr>
              <w:jc w:val="center"/>
              <w:rPr>
                <w:rFonts w:hint="eastAsia" w:ascii="宋体" w:hAnsi="宋体" w:eastAsia="宋体" w:cs="宋体"/>
                <w:i w:val="0"/>
                <w:iCs w:val="0"/>
                <w:color w:val="auto"/>
                <w:sz w:val="20"/>
                <w:szCs w:val="20"/>
                <w:highlight w:val="none"/>
                <w:u w:val="none"/>
              </w:rPr>
            </w:pPr>
          </w:p>
        </w:tc>
        <w:tc>
          <w:tcPr>
            <w:tcW w:w="14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596E8">
            <w:pPr>
              <w:jc w:val="center"/>
              <w:rPr>
                <w:rFonts w:hint="eastAsia" w:ascii="宋体" w:hAnsi="宋体" w:eastAsia="宋体" w:cs="宋体"/>
                <w:i w:val="0"/>
                <w:iCs w:val="0"/>
                <w:color w:val="auto"/>
                <w:sz w:val="20"/>
                <w:szCs w:val="20"/>
                <w:highlight w:val="none"/>
                <w:u w:val="none"/>
              </w:rPr>
            </w:pPr>
          </w:p>
        </w:tc>
        <w:tc>
          <w:tcPr>
            <w:tcW w:w="4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4D0A8">
            <w:pPr>
              <w:jc w:val="center"/>
              <w:rPr>
                <w:rFonts w:hint="eastAsia" w:ascii="宋体" w:hAnsi="宋体" w:eastAsia="宋体" w:cs="宋体"/>
                <w:i w:val="0"/>
                <w:iCs w:val="0"/>
                <w:color w:val="auto"/>
                <w:sz w:val="20"/>
                <w:szCs w:val="20"/>
                <w:highlight w:val="none"/>
                <w:u w:val="none"/>
              </w:rPr>
            </w:pPr>
          </w:p>
        </w:tc>
        <w:tc>
          <w:tcPr>
            <w:tcW w:w="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6E8A9">
            <w:pPr>
              <w:jc w:val="center"/>
              <w:rPr>
                <w:rFonts w:hint="eastAsia" w:ascii="宋体" w:hAnsi="宋体" w:eastAsia="宋体" w:cs="宋体"/>
                <w:i w:val="0"/>
                <w:iCs w:val="0"/>
                <w:color w:val="auto"/>
                <w:sz w:val="20"/>
                <w:szCs w:val="20"/>
                <w:highlight w:val="none"/>
                <w:u w:val="none"/>
              </w:rPr>
            </w:pPr>
          </w:p>
        </w:tc>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8AF07">
            <w:pPr>
              <w:jc w:val="center"/>
              <w:rPr>
                <w:rFonts w:hint="eastAsia" w:ascii="宋体" w:hAnsi="宋体" w:eastAsia="宋体" w:cs="宋体"/>
                <w:i w:val="0"/>
                <w:iCs w:val="0"/>
                <w:color w:val="auto"/>
                <w:sz w:val="20"/>
                <w:szCs w:val="20"/>
                <w:highlight w:val="none"/>
                <w:u w:val="none"/>
              </w:rPr>
            </w:pPr>
          </w:p>
        </w:tc>
        <w:tc>
          <w:tcPr>
            <w:tcW w:w="10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86EAB">
            <w:pPr>
              <w:jc w:val="center"/>
              <w:rPr>
                <w:rFonts w:hint="eastAsia" w:ascii="宋体" w:hAnsi="宋体" w:eastAsia="宋体" w:cs="宋体"/>
                <w:i w:val="0"/>
                <w:iCs w:val="0"/>
                <w:color w:val="auto"/>
                <w:sz w:val="20"/>
                <w:szCs w:val="20"/>
                <w:highlight w:val="none"/>
                <w:u w:val="none"/>
              </w:rPr>
            </w:pPr>
          </w:p>
        </w:tc>
      </w:tr>
      <w:tr w14:paraId="1B9AB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5"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D3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14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小区内管网养护</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32D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p>
          <w:p w14:paraId="02F9B48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p>
          <w:p w14:paraId="08137F3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p>
          <w:p w14:paraId="26001F4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72D6C23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p>
          <w:p w14:paraId="3DC6E21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p>
          <w:p w14:paraId="691EA92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p>
          <w:p w14:paraId="5A00C4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D2D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B37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264610.00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66CB">
            <w:pPr>
              <w:jc w:val="left"/>
              <w:rPr>
                <w:rFonts w:hint="eastAsia" w:ascii="宋体" w:hAnsi="宋体" w:eastAsia="宋体" w:cs="宋体"/>
                <w:i w:val="0"/>
                <w:iCs w:val="0"/>
                <w:color w:val="auto"/>
                <w:sz w:val="20"/>
                <w:szCs w:val="20"/>
                <w:highlight w:val="none"/>
                <w:u w:val="none"/>
              </w:rPr>
            </w:pPr>
          </w:p>
        </w:tc>
      </w:tr>
      <w:tr w14:paraId="01CD6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D4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70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77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79D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BE5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8334.00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8B74">
            <w:pPr>
              <w:jc w:val="left"/>
              <w:rPr>
                <w:rFonts w:hint="eastAsia" w:ascii="宋体" w:hAnsi="宋体" w:eastAsia="宋体" w:cs="宋体"/>
                <w:i w:val="0"/>
                <w:iCs w:val="0"/>
                <w:color w:val="auto"/>
                <w:sz w:val="20"/>
                <w:szCs w:val="20"/>
                <w:highlight w:val="none"/>
                <w:u w:val="none"/>
              </w:rPr>
            </w:pPr>
          </w:p>
        </w:tc>
      </w:tr>
      <w:tr w14:paraId="300DE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14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46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62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C3D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4CB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15732.00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E2D6">
            <w:pPr>
              <w:jc w:val="left"/>
              <w:rPr>
                <w:rFonts w:hint="eastAsia" w:ascii="宋体" w:hAnsi="宋体" w:eastAsia="宋体" w:cs="宋体"/>
                <w:i w:val="0"/>
                <w:iCs w:val="0"/>
                <w:color w:val="auto"/>
                <w:sz w:val="20"/>
                <w:szCs w:val="20"/>
                <w:highlight w:val="none"/>
                <w:u w:val="none"/>
              </w:rPr>
            </w:pPr>
          </w:p>
        </w:tc>
      </w:tr>
      <w:tr w14:paraId="7C4C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6A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BB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29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45D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8FF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4268.00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D071">
            <w:pPr>
              <w:jc w:val="left"/>
              <w:rPr>
                <w:rFonts w:hint="eastAsia" w:ascii="宋体" w:hAnsi="宋体" w:eastAsia="宋体" w:cs="宋体"/>
                <w:i w:val="0"/>
                <w:iCs w:val="0"/>
                <w:color w:val="auto"/>
                <w:sz w:val="20"/>
                <w:szCs w:val="20"/>
                <w:highlight w:val="none"/>
                <w:u w:val="none"/>
              </w:rPr>
            </w:pPr>
          </w:p>
        </w:tc>
      </w:tr>
      <w:tr w14:paraId="098E1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BF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A7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B0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CC6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579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310.00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9D39A">
            <w:pPr>
              <w:jc w:val="left"/>
              <w:rPr>
                <w:rFonts w:hint="eastAsia" w:ascii="宋体" w:hAnsi="宋体" w:eastAsia="宋体" w:cs="宋体"/>
                <w:i w:val="0"/>
                <w:iCs w:val="0"/>
                <w:color w:val="auto"/>
                <w:sz w:val="20"/>
                <w:szCs w:val="20"/>
                <w:highlight w:val="none"/>
                <w:u w:val="none"/>
              </w:rPr>
            </w:pPr>
          </w:p>
        </w:tc>
      </w:tr>
      <w:tr w14:paraId="3F029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1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78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C3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AA7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7DA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122.00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8560">
            <w:pPr>
              <w:jc w:val="left"/>
              <w:rPr>
                <w:rFonts w:hint="eastAsia" w:ascii="宋体" w:hAnsi="宋体" w:eastAsia="宋体" w:cs="宋体"/>
                <w:i w:val="0"/>
                <w:iCs w:val="0"/>
                <w:color w:val="auto"/>
                <w:sz w:val="20"/>
                <w:szCs w:val="20"/>
                <w:highlight w:val="none"/>
                <w:u w:val="none"/>
              </w:rPr>
            </w:pPr>
          </w:p>
        </w:tc>
      </w:tr>
      <w:tr w14:paraId="36C36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8C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E3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9F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4BC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78F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3B25">
            <w:pPr>
              <w:jc w:val="left"/>
              <w:rPr>
                <w:rFonts w:hint="eastAsia" w:ascii="宋体" w:hAnsi="宋体" w:eastAsia="宋体" w:cs="宋体"/>
                <w:i w:val="0"/>
                <w:iCs w:val="0"/>
                <w:color w:val="auto"/>
                <w:sz w:val="20"/>
                <w:szCs w:val="20"/>
                <w:highlight w:val="none"/>
                <w:u w:val="none"/>
              </w:rPr>
            </w:pPr>
          </w:p>
        </w:tc>
      </w:tr>
      <w:tr w14:paraId="22720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DA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7E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C6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3B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8B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8C6C">
            <w:pPr>
              <w:jc w:val="left"/>
              <w:rPr>
                <w:rFonts w:hint="eastAsia" w:ascii="宋体" w:hAnsi="宋体" w:eastAsia="宋体" w:cs="宋体"/>
                <w:i w:val="0"/>
                <w:iCs w:val="0"/>
                <w:color w:val="auto"/>
                <w:sz w:val="20"/>
                <w:szCs w:val="20"/>
                <w:highlight w:val="none"/>
                <w:u w:val="none"/>
              </w:rPr>
            </w:pPr>
          </w:p>
        </w:tc>
      </w:tr>
      <w:tr w14:paraId="294B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B6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E5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65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AB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DC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55.00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0023">
            <w:pPr>
              <w:jc w:val="left"/>
              <w:rPr>
                <w:rFonts w:hint="eastAsia" w:ascii="宋体" w:hAnsi="宋体" w:eastAsia="宋体" w:cs="宋体"/>
                <w:i w:val="0"/>
                <w:iCs w:val="0"/>
                <w:color w:val="auto"/>
                <w:sz w:val="20"/>
                <w:szCs w:val="20"/>
                <w:highlight w:val="none"/>
                <w:u w:val="none"/>
              </w:rPr>
            </w:pPr>
          </w:p>
        </w:tc>
      </w:tr>
      <w:tr w14:paraId="2E755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BF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5B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4BF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D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61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55.00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095C">
            <w:pPr>
              <w:jc w:val="left"/>
              <w:rPr>
                <w:rFonts w:hint="eastAsia" w:ascii="宋体" w:hAnsi="宋体" w:eastAsia="宋体" w:cs="宋体"/>
                <w:i w:val="0"/>
                <w:iCs w:val="0"/>
                <w:color w:val="auto"/>
                <w:sz w:val="20"/>
                <w:szCs w:val="20"/>
                <w:highlight w:val="none"/>
                <w:u w:val="none"/>
              </w:rPr>
            </w:pPr>
          </w:p>
        </w:tc>
      </w:tr>
      <w:tr w14:paraId="34B83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6"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BF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1F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74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BD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FF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365.00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6695">
            <w:pPr>
              <w:jc w:val="left"/>
              <w:rPr>
                <w:rFonts w:hint="eastAsia" w:ascii="宋体" w:hAnsi="宋体" w:eastAsia="宋体" w:cs="宋体"/>
                <w:i w:val="0"/>
                <w:iCs w:val="0"/>
                <w:color w:val="auto"/>
                <w:sz w:val="20"/>
                <w:szCs w:val="20"/>
                <w:highlight w:val="none"/>
                <w:u w:val="none"/>
              </w:rPr>
            </w:pPr>
          </w:p>
        </w:tc>
      </w:tr>
      <w:tr w14:paraId="76D02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59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0D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E52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85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2A7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BA3F6">
            <w:pPr>
              <w:jc w:val="left"/>
              <w:rPr>
                <w:rFonts w:hint="eastAsia" w:ascii="宋体" w:hAnsi="宋体" w:eastAsia="宋体" w:cs="宋体"/>
                <w:i w:val="0"/>
                <w:iCs w:val="0"/>
                <w:color w:val="auto"/>
                <w:sz w:val="20"/>
                <w:szCs w:val="20"/>
                <w:highlight w:val="none"/>
                <w:u w:val="none"/>
              </w:rPr>
            </w:pPr>
          </w:p>
        </w:tc>
      </w:tr>
      <w:tr w14:paraId="1903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93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30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79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58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E15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ADBD">
            <w:pPr>
              <w:jc w:val="left"/>
              <w:rPr>
                <w:rFonts w:hint="eastAsia" w:ascii="宋体" w:hAnsi="宋体" w:eastAsia="宋体" w:cs="宋体"/>
                <w:i w:val="0"/>
                <w:iCs w:val="0"/>
                <w:color w:val="auto"/>
                <w:sz w:val="20"/>
                <w:szCs w:val="20"/>
                <w:highlight w:val="none"/>
                <w:u w:val="none"/>
              </w:rPr>
            </w:pPr>
          </w:p>
        </w:tc>
      </w:tr>
      <w:tr w14:paraId="38F83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7"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66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05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4D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E3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7A9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292.00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84CD">
            <w:pPr>
              <w:jc w:val="left"/>
              <w:rPr>
                <w:rFonts w:hint="eastAsia" w:ascii="宋体" w:hAnsi="宋体" w:eastAsia="宋体" w:cs="宋体"/>
                <w:i w:val="0"/>
                <w:iCs w:val="0"/>
                <w:color w:val="auto"/>
                <w:sz w:val="20"/>
                <w:szCs w:val="20"/>
                <w:highlight w:val="none"/>
                <w:u w:val="none"/>
              </w:rPr>
            </w:pPr>
          </w:p>
        </w:tc>
      </w:tr>
      <w:tr w14:paraId="79B9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8C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28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B5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AD7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401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527B">
            <w:pPr>
              <w:jc w:val="left"/>
              <w:rPr>
                <w:rFonts w:hint="eastAsia" w:ascii="宋体" w:hAnsi="宋体" w:eastAsia="宋体" w:cs="宋体"/>
                <w:i w:val="0"/>
                <w:iCs w:val="0"/>
                <w:color w:val="auto"/>
                <w:sz w:val="20"/>
                <w:szCs w:val="20"/>
                <w:highlight w:val="none"/>
                <w:u w:val="none"/>
              </w:rPr>
            </w:pPr>
          </w:p>
        </w:tc>
      </w:tr>
      <w:tr w14:paraId="0E278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88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DA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34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ADC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E4B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0DD9">
            <w:pPr>
              <w:jc w:val="left"/>
              <w:rPr>
                <w:rFonts w:hint="eastAsia" w:ascii="宋体" w:hAnsi="宋体" w:eastAsia="宋体" w:cs="宋体"/>
                <w:i w:val="0"/>
                <w:iCs w:val="0"/>
                <w:color w:val="auto"/>
                <w:sz w:val="20"/>
                <w:szCs w:val="20"/>
                <w:highlight w:val="none"/>
                <w:u w:val="none"/>
              </w:rPr>
            </w:pPr>
          </w:p>
        </w:tc>
      </w:tr>
      <w:tr w14:paraId="73547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F4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25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8D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C45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280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8AEB">
            <w:pPr>
              <w:jc w:val="left"/>
              <w:rPr>
                <w:rFonts w:hint="eastAsia" w:ascii="宋体" w:hAnsi="宋体" w:eastAsia="宋体" w:cs="宋体"/>
                <w:i w:val="0"/>
                <w:iCs w:val="0"/>
                <w:color w:val="auto"/>
                <w:sz w:val="20"/>
                <w:szCs w:val="20"/>
                <w:highlight w:val="none"/>
                <w:u w:val="none"/>
              </w:rPr>
            </w:pPr>
          </w:p>
        </w:tc>
      </w:tr>
      <w:tr w14:paraId="6F510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0"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35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7C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40D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560D6E66">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5E2E450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24F7EF4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19BBC4C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6C0469B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33E312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7B6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29C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28334.00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D5C1">
            <w:pPr>
              <w:jc w:val="left"/>
              <w:rPr>
                <w:rFonts w:hint="eastAsia" w:ascii="宋体" w:hAnsi="宋体" w:eastAsia="宋体" w:cs="宋体"/>
                <w:i w:val="0"/>
                <w:iCs w:val="0"/>
                <w:color w:val="auto"/>
                <w:sz w:val="20"/>
                <w:szCs w:val="20"/>
                <w:highlight w:val="none"/>
                <w:u w:val="none"/>
              </w:rPr>
            </w:pPr>
          </w:p>
        </w:tc>
      </w:tr>
      <w:tr w14:paraId="65B19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A04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57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2C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B5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F8E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FF59">
            <w:pPr>
              <w:rPr>
                <w:rFonts w:hint="eastAsia" w:ascii="宋体" w:hAnsi="宋体" w:eastAsia="宋体" w:cs="宋体"/>
                <w:i w:val="0"/>
                <w:iCs w:val="0"/>
                <w:color w:val="auto"/>
                <w:sz w:val="22"/>
                <w:szCs w:val="22"/>
                <w:highlight w:val="none"/>
                <w:u w:val="none"/>
              </w:rPr>
            </w:pPr>
          </w:p>
        </w:tc>
      </w:tr>
      <w:tr w14:paraId="0ED6C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65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15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F0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DA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A52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A2D4">
            <w:pPr>
              <w:rPr>
                <w:rFonts w:hint="eastAsia" w:ascii="宋体" w:hAnsi="宋体" w:eastAsia="宋体" w:cs="宋体"/>
                <w:i w:val="0"/>
                <w:iCs w:val="0"/>
                <w:color w:val="auto"/>
                <w:sz w:val="22"/>
                <w:szCs w:val="22"/>
                <w:highlight w:val="none"/>
                <w:u w:val="none"/>
              </w:rPr>
            </w:pPr>
          </w:p>
        </w:tc>
      </w:tr>
      <w:tr w14:paraId="71E3C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7"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1B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1D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化粪池清掏</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41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D28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388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993F">
            <w:pPr>
              <w:rPr>
                <w:rFonts w:hint="eastAsia" w:ascii="宋体" w:hAnsi="宋体" w:eastAsia="宋体" w:cs="宋体"/>
                <w:i w:val="0"/>
                <w:iCs w:val="0"/>
                <w:color w:val="auto"/>
                <w:sz w:val="22"/>
                <w:szCs w:val="22"/>
                <w:highlight w:val="none"/>
                <w:u w:val="none"/>
              </w:rPr>
            </w:pPr>
          </w:p>
        </w:tc>
      </w:tr>
      <w:tr w14:paraId="0F2CD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8" w:hRule="atLeast"/>
        </w:trPr>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03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E3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08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EF7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5F6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99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455D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7" w:hRule="atLeast"/>
        </w:trPr>
        <w:tc>
          <w:tcPr>
            <w:tcW w:w="9898"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5412ADE">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4230303A">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五标段：</w:t>
      </w:r>
    </w:p>
    <w:tbl>
      <w:tblPr>
        <w:tblStyle w:val="40"/>
        <w:tblW w:w="989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9"/>
        <w:gridCol w:w="1409"/>
        <w:gridCol w:w="4746"/>
        <w:gridCol w:w="551"/>
        <w:gridCol w:w="1156"/>
        <w:gridCol w:w="1276"/>
      </w:tblGrid>
      <w:tr w14:paraId="04F96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7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48B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B21A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24F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D1A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12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62BB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0C0B5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35648">
            <w:pPr>
              <w:jc w:val="center"/>
              <w:rPr>
                <w:rFonts w:hint="eastAsia" w:ascii="宋体" w:hAnsi="宋体" w:eastAsia="宋体" w:cs="宋体"/>
                <w:i w:val="0"/>
                <w:iCs w:val="0"/>
                <w:color w:val="auto"/>
                <w:sz w:val="20"/>
                <w:szCs w:val="20"/>
                <w:highlight w:val="none"/>
                <w:u w:val="none"/>
              </w:rPr>
            </w:pP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9899C">
            <w:pPr>
              <w:jc w:val="center"/>
              <w:rPr>
                <w:rFonts w:hint="eastAsia" w:ascii="宋体" w:hAnsi="宋体" w:eastAsia="宋体" w:cs="宋体"/>
                <w:i w:val="0"/>
                <w:iCs w:val="0"/>
                <w:color w:val="auto"/>
                <w:sz w:val="20"/>
                <w:szCs w:val="20"/>
                <w:highlight w:val="none"/>
                <w:u w:val="none"/>
              </w:rPr>
            </w:pPr>
          </w:p>
        </w:tc>
        <w:tc>
          <w:tcPr>
            <w:tcW w:w="4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33A43">
            <w:pPr>
              <w:jc w:val="center"/>
              <w:rPr>
                <w:rFonts w:hint="eastAsia" w:ascii="宋体" w:hAnsi="宋体" w:eastAsia="宋体" w:cs="宋体"/>
                <w:i w:val="0"/>
                <w:iCs w:val="0"/>
                <w:color w:val="auto"/>
                <w:sz w:val="20"/>
                <w:szCs w:val="20"/>
                <w:highlight w:val="none"/>
                <w:u w:val="none"/>
              </w:rPr>
            </w:pPr>
          </w:p>
        </w:tc>
        <w:tc>
          <w:tcPr>
            <w:tcW w:w="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EB0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6D72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795FF">
            <w:pPr>
              <w:jc w:val="center"/>
              <w:rPr>
                <w:rFonts w:hint="eastAsia" w:ascii="宋体" w:hAnsi="宋体" w:eastAsia="宋体" w:cs="宋体"/>
                <w:i w:val="0"/>
                <w:iCs w:val="0"/>
                <w:color w:val="auto"/>
                <w:sz w:val="20"/>
                <w:szCs w:val="20"/>
                <w:highlight w:val="none"/>
                <w:u w:val="none"/>
              </w:rPr>
            </w:pPr>
          </w:p>
        </w:tc>
      </w:tr>
      <w:tr w14:paraId="56B70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8216C">
            <w:pPr>
              <w:jc w:val="center"/>
              <w:rPr>
                <w:rFonts w:hint="eastAsia" w:ascii="宋体" w:hAnsi="宋体" w:eastAsia="宋体" w:cs="宋体"/>
                <w:i w:val="0"/>
                <w:iCs w:val="0"/>
                <w:color w:val="auto"/>
                <w:sz w:val="20"/>
                <w:szCs w:val="20"/>
                <w:highlight w:val="none"/>
                <w:u w:val="none"/>
              </w:rPr>
            </w:pP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52569">
            <w:pPr>
              <w:jc w:val="center"/>
              <w:rPr>
                <w:rFonts w:hint="eastAsia" w:ascii="宋体" w:hAnsi="宋体" w:eastAsia="宋体" w:cs="宋体"/>
                <w:i w:val="0"/>
                <w:iCs w:val="0"/>
                <w:color w:val="auto"/>
                <w:sz w:val="20"/>
                <w:szCs w:val="20"/>
                <w:highlight w:val="none"/>
                <w:u w:val="none"/>
              </w:rPr>
            </w:pPr>
          </w:p>
        </w:tc>
        <w:tc>
          <w:tcPr>
            <w:tcW w:w="4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C23BC">
            <w:pPr>
              <w:jc w:val="center"/>
              <w:rPr>
                <w:rFonts w:hint="eastAsia" w:ascii="宋体" w:hAnsi="宋体" w:eastAsia="宋体" w:cs="宋体"/>
                <w:i w:val="0"/>
                <w:iCs w:val="0"/>
                <w:color w:val="auto"/>
                <w:sz w:val="20"/>
                <w:szCs w:val="20"/>
                <w:highlight w:val="none"/>
                <w:u w:val="none"/>
              </w:rPr>
            </w:pPr>
          </w:p>
        </w:tc>
        <w:tc>
          <w:tcPr>
            <w:tcW w:w="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EF178">
            <w:pPr>
              <w:jc w:val="center"/>
              <w:rPr>
                <w:rFonts w:hint="eastAsia" w:ascii="宋体" w:hAnsi="宋体" w:eastAsia="宋体" w:cs="宋体"/>
                <w:i w:val="0"/>
                <w:iCs w:val="0"/>
                <w:color w:val="auto"/>
                <w:sz w:val="20"/>
                <w:szCs w:val="20"/>
                <w:highlight w:val="none"/>
                <w:u w:val="none"/>
              </w:rPr>
            </w:pP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9177D">
            <w:pPr>
              <w:jc w:val="center"/>
              <w:rPr>
                <w:rFonts w:hint="eastAsia" w:ascii="宋体" w:hAnsi="宋体" w:eastAsia="宋体" w:cs="宋体"/>
                <w:i w:val="0"/>
                <w:iCs w:val="0"/>
                <w:color w:val="auto"/>
                <w:sz w:val="20"/>
                <w:szCs w:val="20"/>
                <w:highlight w:val="none"/>
                <w:u w:val="none"/>
              </w:rPr>
            </w:pP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C8955">
            <w:pPr>
              <w:jc w:val="center"/>
              <w:rPr>
                <w:rFonts w:hint="eastAsia" w:ascii="宋体" w:hAnsi="宋体" w:eastAsia="宋体" w:cs="宋体"/>
                <w:i w:val="0"/>
                <w:iCs w:val="0"/>
                <w:color w:val="auto"/>
                <w:sz w:val="20"/>
                <w:szCs w:val="20"/>
                <w:highlight w:val="none"/>
                <w:u w:val="none"/>
              </w:rPr>
            </w:pPr>
          </w:p>
        </w:tc>
      </w:tr>
      <w:tr w14:paraId="219B7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1D35B">
            <w:pPr>
              <w:jc w:val="center"/>
              <w:rPr>
                <w:rFonts w:hint="eastAsia" w:ascii="宋体" w:hAnsi="宋体" w:eastAsia="宋体" w:cs="宋体"/>
                <w:i w:val="0"/>
                <w:iCs w:val="0"/>
                <w:color w:val="auto"/>
                <w:sz w:val="20"/>
                <w:szCs w:val="20"/>
                <w:highlight w:val="none"/>
                <w:u w:val="none"/>
              </w:rPr>
            </w:pP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7DD81">
            <w:pPr>
              <w:jc w:val="center"/>
              <w:rPr>
                <w:rFonts w:hint="eastAsia" w:ascii="宋体" w:hAnsi="宋体" w:eastAsia="宋体" w:cs="宋体"/>
                <w:i w:val="0"/>
                <w:iCs w:val="0"/>
                <w:color w:val="auto"/>
                <w:sz w:val="20"/>
                <w:szCs w:val="20"/>
                <w:highlight w:val="none"/>
                <w:u w:val="none"/>
              </w:rPr>
            </w:pPr>
          </w:p>
        </w:tc>
        <w:tc>
          <w:tcPr>
            <w:tcW w:w="4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944DD">
            <w:pPr>
              <w:jc w:val="center"/>
              <w:rPr>
                <w:rFonts w:hint="eastAsia" w:ascii="宋体" w:hAnsi="宋体" w:eastAsia="宋体" w:cs="宋体"/>
                <w:i w:val="0"/>
                <w:iCs w:val="0"/>
                <w:color w:val="auto"/>
                <w:sz w:val="20"/>
                <w:szCs w:val="20"/>
                <w:highlight w:val="none"/>
                <w:u w:val="none"/>
              </w:rPr>
            </w:pPr>
          </w:p>
        </w:tc>
        <w:tc>
          <w:tcPr>
            <w:tcW w:w="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FAF21">
            <w:pPr>
              <w:jc w:val="center"/>
              <w:rPr>
                <w:rFonts w:hint="eastAsia" w:ascii="宋体" w:hAnsi="宋体" w:eastAsia="宋体" w:cs="宋体"/>
                <w:i w:val="0"/>
                <w:iCs w:val="0"/>
                <w:color w:val="auto"/>
                <w:sz w:val="20"/>
                <w:szCs w:val="20"/>
                <w:highlight w:val="none"/>
                <w:u w:val="none"/>
              </w:rPr>
            </w:pPr>
          </w:p>
        </w:tc>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8D469">
            <w:pPr>
              <w:jc w:val="center"/>
              <w:rPr>
                <w:rFonts w:hint="eastAsia" w:ascii="宋体" w:hAnsi="宋体" w:eastAsia="宋体" w:cs="宋体"/>
                <w:i w:val="0"/>
                <w:iCs w:val="0"/>
                <w:color w:val="auto"/>
                <w:sz w:val="20"/>
                <w:szCs w:val="20"/>
                <w:highlight w:val="none"/>
                <w:u w:val="none"/>
              </w:rPr>
            </w:pP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17CA5">
            <w:pPr>
              <w:jc w:val="center"/>
              <w:rPr>
                <w:rFonts w:hint="eastAsia" w:ascii="宋体" w:hAnsi="宋体" w:eastAsia="宋体" w:cs="宋体"/>
                <w:i w:val="0"/>
                <w:iCs w:val="0"/>
                <w:color w:val="auto"/>
                <w:sz w:val="20"/>
                <w:szCs w:val="20"/>
                <w:highlight w:val="none"/>
                <w:u w:val="none"/>
              </w:rPr>
            </w:pPr>
          </w:p>
        </w:tc>
      </w:tr>
      <w:tr w14:paraId="17BBE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49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F4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84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A58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148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7176.00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3764">
            <w:pPr>
              <w:jc w:val="left"/>
              <w:rPr>
                <w:rFonts w:hint="eastAsia" w:ascii="宋体" w:hAnsi="宋体" w:eastAsia="宋体" w:cs="宋体"/>
                <w:i w:val="0"/>
                <w:iCs w:val="0"/>
                <w:color w:val="auto"/>
                <w:sz w:val="20"/>
                <w:szCs w:val="20"/>
                <w:highlight w:val="none"/>
                <w:u w:val="none"/>
              </w:rPr>
            </w:pPr>
          </w:p>
        </w:tc>
      </w:tr>
      <w:tr w14:paraId="008D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56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33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16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15E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708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39330.00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DCC7">
            <w:pPr>
              <w:jc w:val="left"/>
              <w:rPr>
                <w:rFonts w:hint="eastAsia" w:ascii="宋体" w:hAnsi="宋体" w:eastAsia="宋体" w:cs="宋体"/>
                <w:i w:val="0"/>
                <w:iCs w:val="0"/>
                <w:color w:val="auto"/>
                <w:sz w:val="20"/>
                <w:szCs w:val="20"/>
                <w:highlight w:val="none"/>
                <w:u w:val="none"/>
              </w:rPr>
            </w:pPr>
          </w:p>
        </w:tc>
      </w:tr>
      <w:tr w14:paraId="69AFC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8"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50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FD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B8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911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C4A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4494.00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73CD">
            <w:pPr>
              <w:jc w:val="left"/>
              <w:rPr>
                <w:rFonts w:hint="eastAsia" w:ascii="宋体" w:hAnsi="宋体" w:eastAsia="宋体" w:cs="宋体"/>
                <w:i w:val="0"/>
                <w:iCs w:val="0"/>
                <w:color w:val="auto"/>
                <w:sz w:val="20"/>
                <w:szCs w:val="20"/>
                <w:highlight w:val="none"/>
                <w:u w:val="none"/>
              </w:rPr>
            </w:pPr>
          </w:p>
        </w:tc>
      </w:tr>
      <w:tr w14:paraId="2ED4A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4A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F3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54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A3B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3F7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A9CB">
            <w:pPr>
              <w:jc w:val="left"/>
              <w:rPr>
                <w:rFonts w:hint="eastAsia" w:ascii="宋体" w:hAnsi="宋体" w:eastAsia="宋体" w:cs="宋体"/>
                <w:i w:val="0"/>
                <w:iCs w:val="0"/>
                <w:color w:val="auto"/>
                <w:sz w:val="20"/>
                <w:szCs w:val="20"/>
                <w:highlight w:val="none"/>
                <w:u w:val="none"/>
              </w:rPr>
            </w:pPr>
          </w:p>
        </w:tc>
      </w:tr>
      <w:tr w14:paraId="6F1BB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B8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83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0E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A0D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D68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1044A">
            <w:pPr>
              <w:jc w:val="left"/>
              <w:rPr>
                <w:rFonts w:hint="eastAsia" w:ascii="宋体" w:hAnsi="宋体" w:eastAsia="宋体" w:cs="宋体"/>
                <w:i w:val="0"/>
                <w:iCs w:val="0"/>
                <w:color w:val="auto"/>
                <w:sz w:val="20"/>
                <w:szCs w:val="20"/>
                <w:highlight w:val="none"/>
                <w:u w:val="none"/>
              </w:rPr>
            </w:pPr>
          </w:p>
        </w:tc>
      </w:tr>
      <w:tr w14:paraId="0FA9C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FD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79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36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F7D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077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88CD4">
            <w:pPr>
              <w:jc w:val="left"/>
              <w:rPr>
                <w:rFonts w:hint="eastAsia" w:ascii="宋体" w:hAnsi="宋体" w:eastAsia="宋体" w:cs="宋体"/>
                <w:i w:val="0"/>
                <w:iCs w:val="0"/>
                <w:color w:val="auto"/>
                <w:sz w:val="20"/>
                <w:szCs w:val="20"/>
                <w:highlight w:val="none"/>
                <w:u w:val="none"/>
              </w:rPr>
            </w:pPr>
          </w:p>
        </w:tc>
      </w:tr>
      <w:tr w14:paraId="1F440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F7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E4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D7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C2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6B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F99E">
            <w:pPr>
              <w:jc w:val="left"/>
              <w:rPr>
                <w:rFonts w:hint="eastAsia" w:ascii="宋体" w:hAnsi="宋体" w:eastAsia="宋体" w:cs="宋体"/>
                <w:i w:val="0"/>
                <w:iCs w:val="0"/>
                <w:color w:val="auto"/>
                <w:sz w:val="20"/>
                <w:szCs w:val="20"/>
                <w:highlight w:val="none"/>
                <w:u w:val="none"/>
              </w:rPr>
            </w:pPr>
          </w:p>
        </w:tc>
      </w:tr>
      <w:tr w14:paraId="3AD79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7A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73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81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9F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023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DB94">
            <w:pPr>
              <w:jc w:val="left"/>
              <w:rPr>
                <w:rFonts w:hint="eastAsia" w:ascii="宋体" w:hAnsi="宋体" w:eastAsia="宋体" w:cs="宋体"/>
                <w:i w:val="0"/>
                <w:iCs w:val="0"/>
                <w:color w:val="auto"/>
                <w:sz w:val="20"/>
                <w:szCs w:val="20"/>
                <w:highlight w:val="none"/>
                <w:u w:val="none"/>
              </w:rPr>
            </w:pPr>
          </w:p>
        </w:tc>
      </w:tr>
      <w:tr w14:paraId="342FA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C7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6E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B2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459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2D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F80B">
            <w:pPr>
              <w:jc w:val="left"/>
              <w:rPr>
                <w:rFonts w:hint="eastAsia" w:ascii="宋体" w:hAnsi="宋体" w:eastAsia="宋体" w:cs="宋体"/>
                <w:i w:val="0"/>
                <w:iCs w:val="0"/>
                <w:color w:val="auto"/>
                <w:sz w:val="20"/>
                <w:szCs w:val="20"/>
                <w:highlight w:val="none"/>
                <w:u w:val="none"/>
              </w:rPr>
            </w:pPr>
          </w:p>
        </w:tc>
      </w:tr>
      <w:tr w14:paraId="6704E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29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E5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31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21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1D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320.00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85F4">
            <w:pPr>
              <w:jc w:val="left"/>
              <w:rPr>
                <w:rFonts w:hint="eastAsia" w:ascii="宋体" w:hAnsi="宋体" w:eastAsia="宋体" w:cs="宋体"/>
                <w:i w:val="0"/>
                <w:iCs w:val="0"/>
                <w:color w:val="auto"/>
                <w:sz w:val="20"/>
                <w:szCs w:val="20"/>
                <w:highlight w:val="none"/>
                <w:u w:val="none"/>
              </w:rPr>
            </w:pPr>
          </w:p>
        </w:tc>
      </w:tr>
      <w:tr w14:paraId="79E56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6"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7B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DD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3F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98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D1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5A77">
            <w:pPr>
              <w:jc w:val="left"/>
              <w:rPr>
                <w:rFonts w:hint="eastAsia" w:ascii="宋体" w:hAnsi="宋体" w:eastAsia="宋体" w:cs="宋体"/>
                <w:i w:val="0"/>
                <w:iCs w:val="0"/>
                <w:color w:val="auto"/>
                <w:sz w:val="20"/>
                <w:szCs w:val="20"/>
                <w:highlight w:val="none"/>
                <w:u w:val="none"/>
              </w:rPr>
            </w:pPr>
          </w:p>
        </w:tc>
      </w:tr>
      <w:tr w14:paraId="0BF0A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8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ED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BDC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F5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494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A0A0">
            <w:pPr>
              <w:jc w:val="left"/>
              <w:rPr>
                <w:rFonts w:hint="eastAsia" w:ascii="宋体" w:hAnsi="宋体" w:eastAsia="宋体" w:cs="宋体"/>
                <w:i w:val="0"/>
                <w:iCs w:val="0"/>
                <w:color w:val="auto"/>
                <w:sz w:val="20"/>
                <w:szCs w:val="20"/>
                <w:highlight w:val="none"/>
                <w:u w:val="none"/>
              </w:rPr>
            </w:pPr>
          </w:p>
        </w:tc>
      </w:tr>
      <w:tr w14:paraId="781C6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70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7D1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77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A1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BF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1482D">
            <w:pPr>
              <w:jc w:val="left"/>
              <w:rPr>
                <w:rFonts w:hint="eastAsia" w:ascii="宋体" w:hAnsi="宋体" w:eastAsia="宋体" w:cs="宋体"/>
                <w:i w:val="0"/>
                <w:iCs w:val="0"/>
                <w:color w:val="auto"/>
                <w:sz w:val="20"/>
                <w:szCs w:val="20"/>
                <w:highlight w:val="none"/>
                <w:u w:val="none"/>
              </w:rPr>
            </w:pPr>
          </w:p>
        </w:tc>
      </w:tr>
      <w:tr w14:paraId="1F1C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A8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897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66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737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AC7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6FC0">
            <w:pPr>
              <w:jc w:val="left"/>
              <w:rPr>
                <w:rFonts w:hint="eastAsia" w:ascii="宋体" w:hAnsi="宋体" w:eastAsia="宋体" w:cs="宋体"/>
                <w:i w:val="0"/>
                <w:iCs w:val="0"/>
                <w:color w:val="auto"/>
                <w:sz w:val="20"/>
                <w:szCs w:val="20"/>
                <w:highlight w:val="none"/>
                <w:u w:val="none"/>
              </w:rPr>
            </w:pPr>
          </w:p>
        </w:tc>
      </w:tr>
      <w:tr w14:paraId="218D2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3F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55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C9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962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DBF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E36B">
            <w:pPr>
              <w:jc w:val="left"/>
              <w:rPr>
                <w:rFonts w:hint="eastAsia" w:ascii="宋体" w:hAnsi="宋体" w:eastAsia="宋体" w:cs="宋体"/>
                <w:i w:val="0"/>
                <w:iCs w:val="0"/>
                <w:color w:val="auto"/>
                <w:sz w:val="20"/>
                <w:szCs w:val="20"/>
                <w:highlight w:val="none"/>
                <w:u w:val="none"/>
              </w:rPr>
            </w:pPr>
          </w:p>
        </w:tc>
      </w:tr>
      <w:tr w14:paraId="1E3B0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B0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C6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42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772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FAF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C91A">
            <w:pPr>
              <w:jc w:val="left"/>
              <w:rPr>
                <w:rFonts w:hint="eastAsia" w:ascii="宋体" w:hAnsi="宋体" w:eastAsia="宋体" w:cs="宋体"/>
                <w:i w:val="0"/>
                <w:iCs w:val="0"/>
                <w:color w:val="auto"/>
                <w:sz w:val="20"/>
                <w:szCs w:val="20"/>
                <w:highlight w:val="none"/>
                <w:u w:val="none"/>
              </w:rPr>
            </w:pPr>
          </w:p>
        </w:tc>
      </w:tr>
      <w:tr w14:paraId="57D5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2"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9A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BE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D84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7B86F04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7D028A7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bookmarkStart w:id="5" w:name="_GoBack"/>
            <w:bookmarkEnd w:id="5"/>
          </w:p>
          <w:p w14:paraId="23E5859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2A08B04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104F544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2A9DD8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89A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FD3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51000.00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C5EA">
            <w:pPr>
              <w:jc w:val="left"/>
              <w:rPr>
                <w:rFonts w:hint="eastAsia" w:ascii="宋体" w:hAnsi="宋体" w:eastAsia="宋体" w:cs="宋体"/>
                <w:i w:val="0"/>
                <w:iCs w:val="0"/>
                <w:color w:val="auto"/>
                <w:sz w:val="20"/>
                <w:szCs w:val="20"/>
                <w:highlight w:val="none"/>
                <w:u w:val="none"/>
              </w:rPr>
            </w:pPr>
          </w:p>
        </w:tc>
      </w:tr>
      <w:tr w14:paraId="3FF43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11B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5D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20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3C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68C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4256">
            <w:pPr>
              <w:rPr>
                <w:rFonts w:hint="eastAsia" w:ascii="宋体" w:hAnsi="宋体" w:eastAsia="宋体" w:cs="宋体"/>
                <w:i w:val="0"/>
                <w:iCs w:val="0"/>
                <w:color w:val="auto"/>
                <w:sz w:val="22"/>
                <w:szCs w:val="22"/>
                <w:highlight w:val="none"/>
                <w:u w:val="none"/>
              </w:rPr>
            </w:pPr>
          </w:p>
        </w:tc>
      </w:tr>
      <w:tr w14:paraId="05455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A6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CA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43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F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93C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63BA">
            <w:pPr>
              <w:rPr>
                <w:rFonts w:hint="eastAsia" w:ascii="宋体" w:hAnsi="宋体" w:eastAsia="宋体" w:cs="宋体"/>
                <w:i w:val="0"/>
                <w:iCs w:val="0"/>
                <w:color w:val="auto"/>
                <w:sz w:val="22"/>
                <w:szCs w:val="22"/>
                <w:highlight w:val="none"/>
                <w:u w:val="none"/>
              </w:rPr>
            </w:pPr>
          </w:p>
        </w:tc>
      </w:tr>
      <w:tr w14:paraId="299E6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9"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97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67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AB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D4A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1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49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2D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78F3E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1" w:hRule="atLeast"/>
        </w:trPr>
        <w:tc>
          <w:tcPr>
            <w:tcW w:w="9897"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F26404B">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5B6F93AD">
      <w:pPr>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六标段：</w:t>
      </w:r>
    </w:p>
    <w:tbl>
      <w:tblPr>
        <w:tblStyle w:val="40"/>
        <w:tblW w:w="1005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5"/>
        <w:gridCol w:w="1475"/>
        <w:gridCol w:w="4966"/>
        <w:gridCol w:w="577"/>
        <w:gridCol w:w="1209"/>
        <w:gridCol w:w="1035"/>
      </w:tblGrid>
      <w:tr w14:paraId="0DF9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7" w:hRule="atLeast"/>
        </w:trPr>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A18B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F7D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p>
        </w:tc>
        <w:tc>
          <w:tcPr>
            <w:tcW w:w="49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CDD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项目特征描述</w:t>
            </w:r>
          </w:p>
        </w:tc>
        <w:tc>
          <w:tcPr>
            <w:tcW w:w="17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7F8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费用明细</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6868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72430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B2229">
            <w:pPr>
              <w:jc w:val="center"/>
              <w:rPr>
                <w:rFonts w:hint="eastAsia" w:ascii="宋体" w:hAnsi="宋体" w:eastAsia="宋体" w:cs="宋体"/>
                <w:i w:val="0"/>
                <w:iCs w:val="0"/>
                <w:color w:val="auto"/>
                <w:sz w:val="20"/>
                <w:szCs w:val="20"/>
                <w:highlight w:val="none"/>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7E082">
            <w:pPr>
              <w:jc w:val="center"/>
              <w:rPr>
                <w:rFonts w:hint="eastAsia" w:ascii="宋体" w:hAnsi="宋体" w:eastAsia="宋体" w:cs="宋体"/>
                <w:i w:val="0"/>
                <w:iCs w:val="0"/>
                <w:color w:val="auto"/>
                <w:sz w:val="20"/>
                <w:szCs w:val="20"/>
                <w:highlight w:val="none"/>
                <w:u w:val="none"/>
              </w:rPr>
            </w:pPr>
          </w:p>
        </w:tc>
        <w:tc>
          <w:tcPr>
            <w:tcW w:w="49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285E2">
            <w:pPr>
              <w:jc w:val="center"/>
              <w:rPr>
                <w:rFonts w:hint="eastAsia" w:ascii="宋体" w:hAnsi="宋体" w:eastAsia="宋体" w:cs="宋体"/>
                <w:i w:val="0"/>
                <w:iCs w:val="0"/>
                <w:color w:val="auto"/>
                <w:sz w:val="20"/>
                <w:szCs w:val="20"/>
                <w:highlight w:val="none"/>
                <w:u w:val="none"/>
              </w:rPr>
            </w:pPr>
          </w:p>
        </w:tc>
        <w:tc>
          <w:tcPr>
            <w:tcW w:w="5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E2D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计量单位</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C786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工程量</w:t>
            </w: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F8053">
            <w:pPr>
              <w:jc w:val="center"/>
              <w:rPr>
                <w:rFonts w:hint="eastAsia" w:ascii="宋体" w:hAnsi="宋体" w:eastAsia="宋体" w:cs="宋体"/>
                <w:i w:val="0"/>
                <w:iCs w:val="0"/>
                <w:color w:val="auto"/>
                <w:sz w:val="20"/>
                <w:szCs w:val="20"/>
                <w:highlight w:val="none"/>
                <w:u w:val="none"/>
              </w:rPr>
            </w:pPr>
          </w:p>
        </w:tc>
      </w:tr>
      <w:tr w14:paraId="2B86F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E4854">
            <w:pPr>
              <w:jc w:val="center"/>
              <w:rPr>
                <w:rFonts w:hint="eastAsia" w:ascii="宋体" w:hAnsi="宋体" w:eastAsia="宋体" w:cs="宋体"/>
                <w:i w:val="0"/>
                <w:iCs w:val="0"/>
                <w:color w:val="auto"/>
                <w:sz w:val="20"/>
                <w:szCs w:val="20"/>
                <w:highlight w:val="none"/>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022C6">
            <w:pPr>
              <w:jc w:val="center"/>
              <w:rPr>
                <w:rFonts w:hint="eastAsia" w:ascii="宋体" w:hAnsi="宋体" w:eastAsia="宋体" w:cs="宋体"/>
                <w:i w:val="0"/>
                <w:iCs w:val="0"/>
                <w:color w:val="auto"/>
                <w:sz w:val="20"/>
                <w:szCs w:val="20"/>
                <w:highlight w:val="none"/>
                <w:u w:val="none"/>
              </w:rPr>
            </w:pPr>
          </w:p>
        </w:tc>
        <w:tc>
          <w:tcPr>
            <w:tcW w:w="49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D312">
            <w:pPr>
              <w:jc w:val="center"/>
              <w:rPr>
                <w:rFonts w:hint="eastAsia" w:ascii="宋体" w:hAnsi="宋体" w:eastAsia="宋体" w:cs="宋体"/>
                <w:i w:val="0"/>
                <w:iCs w:val="0"/>
                <w:color w:val="auto"/>
                <w:sz w:val="20"/>
                <w:szCs w:val="20"/>
                <w:highlight w:val="none"/>
                <w:u w:val="none"/>
              </w:rPr>
            </w:pPr>
          </w:p>
        </w:tc>
        <w:tc>
          <w:tcPr>
            <w:tcW w:w="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213BE">
            <w:pPr>
              <w:jc w:val="center"/>
              <w:rPr>
                <w:rFonts w:hint="eastAsia" w:ascii="宋体" w:hAnsi="宋体" w:eastAsia="宋体" w:cs="宋体"/>
                <w:i w:val="0"/>
                <w:iCs w:val="0"/>
                <w:color w:val="auto"/>
                <w:sz w:val="20"/>
                <w:szCs w:val="20"/>
                <w:highlight w:val="none"/>
                <w:u w:val="none"/>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B78EC">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D175B">
            <w:pPr>
              <w:jc w:val="center"/>
              <w:rPr>
                <w:rFonts w:hint="eastAsia" w:ascii="宋体" w:hAnsi="宋体" w:eastAsia="宋体" w:cs="宋体"/>
                <w:i w:val="0"/>
                <w:iCs w:val="0"/>
                <w:color w:val="auto"/>
                <w:sz w:val="20"/>
                <w:szCs w:val="20"/>
                <w:highlight w:val="none"/>
                <w:u w:val="none"/>
              </w:rPr>
            </w:pPr>
          </w:p>
        </w:tc>
      </w:tr>
      <w:tr w14:paraId="6ECA2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2629D">
            <w:pPr>
              <w:jc w:val="center"/>
              <w:rPr>
                <w:rFonts w:hint="eastAsia" w:ascii="宋体" w:hAnsi="宋体" w:eastAsia="宋体" w:cs="宋体"/>
                <w:i w:val="0"/>
                <w:iCs w:val="0"/>
                <w:color w:val="auto"/>
                <w:sz w:val="20"/>
                <w:szCs w:val="20"/>
                <w:highlight w:val="none"/>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81B9B">
            <w:pPr>
              <w:jc w:val="center"/>
              <w:rPr>
                <w:rFonts w:hint="eastAsia" w:ascii="宋体" w:hAnsi="宋体" w:eastAsia="宋体" w:cs="宋体"/>
                <w:i w:val="0"/>
                <w:iCs w:val="0"/>
                <w:color w:val="auto"/>
                <w:sz w:val="20"/>
                <w:szCs w:val="20"/>
                <w:highlight w:val="none"/>
                <w:u w:val="none"/>
              </w:rPr>
            </w:pPr>
          </w:p>
        </w:tc>
        <w:tc>
          <w:tcPr>
            <w:tcW w:w="49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C7815">
            <w:pPr>
              <w:jc w:val="center"/>
              <w:rPr>
                <w:rFonts w:hint="eastAsia" w:ascii="宋体" w:hAnsi="宋体" w:eastAsia="宋体" w:cs="宋体"/>
                <w:i w:val="0"/>
                <w:iCs w:val="0"/>
                <w:color w:val="auto"/>
                <w:sz w:val="20"/>
                <w:szCs w:val="20"/>
                <w:highlight w:val="none"/>
                <w:u w:val="none"/>
              </w:rPr>
            </w:pPr>
          </w:p>
        </w:tc>
        <w:tc>
          <w:tcPr>
            <w:tcW w:w="5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71548">
            <w:pPr>
              <w:jc w:val="center"/>
              <w:rPr>
                <w:rFonts w:hint="eastAsia" w:ascii="宋体" w:hAnsi="宋体" w:eastAsia="宋体" w:cs="宋体"/>
                <w:i w:val="0"/>
                <w:iCs w:val="0"/>
                <w:color w:val="auto"/>
                <w:sz w:val="20"/>
                <w:szCs w:val="20"/>
                <w:highlight w:val="none"/>
                <w:u w:val="none"/>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1CF23">
            <w:pPr>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C23A5">
            <w:pPr>
              <w:jc w:val="center"/>
              <w:rPr>
                <w:rFonts w:hint="eastAsia" w:ascii="宋体" w:hAnsi="宋体" w:eastAsia="宋体" w:cs="宋体"/>
                <w:i w:val="0"/>
                <w:iCs w:val="0"/>
                <w:color w:val="auto"/>
                <w:sz w:val="20"/>
                <w:szCs w:val="20"/>
                <w:highlight w:val="none"/>
                <w:u w:val="none"/>
              </w:rPr>
            </w:pPr>
          </w:p>
        </w:tc>
      </w:tr>
      <w:tr w14:paraId="2CAD6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1"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E57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24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281"/>
                <w:color w:val="auto"/>
                <w:highlight w:val="none"/>
                <w:lang w:val="en-US" w:eastAsia="zh-CN" w:bidi="ar"/>
              </w:rPr>
              <w:t>小区内及</w:t>
            </w:r>
            <w:r>
              <w:rPr>
                <w:rStyle w:val="276"/>
                <w:color w:val="auto"/>
                <w:highlight w:val="none"/>
                <w:lang w:val="en-US" w:eastAsia="zh-CN" w:bidi="ar"/>
              </w:rPr>
              <w:t>农村片区</w:t>
            </w:r>
            <w:r>
              <w:rPr>
                <w:rStyle w:val="281"/>
                <w:color w:val="auto"/>
                <w:highlight w:val="none"/>
                <w:lang w:val="en-US" w:eastAsia="zh-CN" w:bidi="ar"/>
              </w:rPr>
              <w:t>管网养护</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37CC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p>
          <w:p w14:paraId="2221425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p>
          <w:p w14:paraId="173BF56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p>
          <w:p w14:paraId="6B25461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36F82D3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p>
          <w:p w14:paraId="78C7DA34">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p>
          <w:p w14:paraId="3BD2032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p>
          <w:p w14:paraId="76A85F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F7E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D42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11582.00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1D68">
            <w:pPr>
              <w:jc w:val="left"/>
              <w:rPr>
                <w:rFonts w:hint="eastAsia" w:ascii="宋体" w:hAnsi="宋体" w:eastAsia="宋体" w:cs="宋体"/>
                <w:i w:val="0"/>
                <w:iCs w:val="0"/>
                <w:color w:val="auto"/>
                <w:sz w:val="20"/>
                <w:szCs w:val="20"/>
                <w:highlight w:val="none"/>
                <w:u w:val="none"/>
              </w:rPr>
            </w:pPr>
          </w:p>
        </w:tc>
      </w:tr>
      <w:tr w14:paraId="59C92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1B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2E7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45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CB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38B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19110.00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5EC88">
            <w:pPr>
              <w:jc w:val="left"/>
              <w:rPr>
                <w:rFonts w:hint="eastAsia" w:ascii="宋体" w:hAnsi="宋体" w:eastAsia="宋体" w:cs="宋体"/>
                <w:i w:val="0"/>
                <w:iCs w:val="0"/>
                <w:color w:val="auto"/>
                <w:sz w:val="20"/>
                <w:szCs w:val="20"/>
                <w:highlight w:val="none"/>
                <w:u w:val="none"/>
              </w:rPr>
            </w:pPr>
          </w:p>
        </w:tc>
      </w:tr>
      <w:tr w14:paraId="04A58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BC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60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B53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A52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D6C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19442.00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21C8">
            <w:pPr>
              <w:jc w:val="left"/>
              <w:rPr>
                <w:rFonts w:hint="eastAsia" w:ascii="宋体" w:hAnsi="宋体" w:eastAsia="宋体" w:cs="宋体"/>
                <w:i w:val="0"/>
                <w:iCs w:val="0"/>
                <w:color w:val="auto"/>
                <w:sz w:val="20"/>
                <w:szCs w:val="20"/>
                <w:highlight w:val="none"/>
                <w:u w:val="none"/>
              </w:rPr>
            </w:pPr>
          </w:p>
        </w:tc>
      </w:tr>
      <w:tr w14:paraId="70FDC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15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92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市政道路雨污水管道疏通</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65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AF2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EE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2932.00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34C2">
            <w:pPr>
              <w:jc w:val="left"/>
              <w:rPr>
                <w:rFonts w:hint="eastAsia" w:ascii="宋体" w:hAnsi="宋体" w:eastAsia="宋体" w:cs="宋体"/>
                <w:i w:val="0"/>
                <w:iCs w:val="0"/>
                <w:color w:val="auto"/>
                <w:sz w:val="20"/>
                <w:szCs w:val="20"/>
                <w:highlight w:val="none"/>
                <w:u w:val="none"/>
              </w:rPr>
            </w:pPr>
          </w:p>
        </w:tc>
      </w:tr>
      <w:tr w14:paraId="4360A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4B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80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FC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3A2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F29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278.00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461A">
            <w:pPr>
              <w:jc w:val="left"/>
              <w:rPr>
                <w:rFonts w:hint="eastAsia" w:ascii="宋体" w:hAnsi="宋体" w:eastAsia="宋体" w:cs="宋体"/>
                <w:i w:val="0"/>
                <w:iCs w:val="0"/>
                <w:color w:val="auto"/>
                <w:sz w:val="20"/>
                <w:szCs w:val="20"/>
                <w:highlight w:val="none"/>
                <w:u w:val="none"/>
              </w:rPr>
            </w:pPr>
          </w:p>
        </w:tc>
      </w:tr>
      <w:tr w14:paraId="412F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06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8B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进口气囊封堵</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2D5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1BD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B68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C6F64">
            <w:pPr>
              <w:jc w:val="left"/>
              <w:rPr>
                <w:rFonts w:hint="eastAsia" w:ascii="宋体" w:hAnsi="宋体" w:eastAsia="宋体" w:cs="宋体"/>
                <w:i w:val="0"/>
                <w:iCs w:val="0"/>
                <w:color w:val="auto"/>
                <w:sz w:val="20"/>
                <w:szCs w:val="20"/>
                <w:highlight w:val="none"/>
                <w:u w:val="none"/>
              </w:rPr>
            </w:pPr>
          </w:p>
        </w:tc>
      </w:tr>
      <w:tr w14:paraId="4E39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3C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6EF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B2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0EE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081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128.00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8D5E">
            <w:pPr>
              <w:jc w:val="left"/>
              <w:rPr>
                <w:rFonts w:hint="eastAsia" w:ascii="宋体" w:hAnsi="宋体" w:eastAsia="宋体" w:cs="宋体"/>
                <w:i w:val="0"/>
                <w:iCs w:val="0"/>
                <w:color w:val="auto"/>
                <w:sz w:val="20"/>
                <w:szCs w:val="20"/>
                <w:highlight w:val="none"/>
                <w:u w:val="none"/>
              </w:rPr>
            </w:pPr>
          </w:p>
        </w:tc>
      </w:tr>
      <w:tr w14:paraId="1139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30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FB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F3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A4B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0B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128.00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3001">
            <w:pPr>
              <w:jc w:val="left"/>
              <w:rPr>
                <w:rFonts w:hint="eastAsia" w:ascii="宋体" w:hAnsi="宋体" w:eastAsia="宋体" w:cs="宋体"/>
                <w:i w:val="0"/>
                <w:iCs w:val="0"/>
                <w:color w:val="auto"/>
                <w:sz w:val="20"/>
                <w:szCs w:val="20"/>
                <w:highlight w:val="none"/>
                <w:u w:val="none"/>
              </w:rPr>
            </w:pPr>
          </w:p>
        </w:tc>
      </w:tr>
      <w:tr w14:paraId="4F52F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7D3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27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34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9A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57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77.00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DC91">
            <w:pPr>
              <w:jc w:val="left"/>
              <w:rPr>
                <w:rFonts w:hint="eastAsia" w:ascii="宋体" w:hAnsi="宋体" w:eastAsia="宋体" w:cs="宋体"/>
                <w:i w:val="0"/>
                <w:iCs w:val="0"/>
                <w:color w:val="auto"/>
                <w:sz w:val="20"/>
                <w:szCs w:val="20"/>
                <w:highlight w:val="none"/>
                <w:u w:val="none"/>
              </w:rPr>
            </w:pPr>
          </w:p>
        </w:tc>
      </w:tr>
      <w:tr w14:paraId="56DAE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10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D7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07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57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81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77.00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A468">
            <w:pPr>
              <w:jc w:val="left"/>
              <w:rPr>
                <w:rFonts w:hint="eastAsia" w:ascii="宋体" w:hAnsi="宋体" w:eastAsia="宋体" w:cs="宋体"/>
                <w:i w:val="0"/>
                <w:iCs w:val="0"/>
                <w:color w:val="auto"/>
                <w:sz w:val="20"/>
                <w:szCs w:val="20"/>
                <w:highlight w:val="none"/>
                <w:u w:val="none"/>
              </w:rPr>
            </w:pPr>
          </w:p>
        </w:tc>
      </w:tr>
      <w:tr w14:paraId="052FF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56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C4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潜水员掏窨井垃圾</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32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6C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F4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420.00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BD87">
            <w:pPr>
              <w:jc w:val="left"/>
              <w:rPr>
                <w:rFonts w:hint="eastAsia" w:ascii="宋体" w:hAnsi="宋体" w:eastAsia="宋体" w:cs="宋体"/>
                <w:i w:val="0"/>
                <w:iCs w:val="0"/>
                <w:color w:val="auto"/>
                <w:sz w:val="20"/>
                <w:szCs w:val="20"/>
                <w:highlight w:val="none"/>
                <w:u w:val="none"/>
              </w:rPr>
            </w:pPr>
          </w:p>
        </w:tc>
      </w:tr>
      <w:tr w14:paraId="3BC7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96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5A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井室淤泥清掏</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20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E4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E8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8BA7">
            <w:pPr>
              <w:jc w:val="left"/>
              <w:rPr>
                <w:rFonts w:hint="eastAsia" w:ascii="宋体" w:hAnsi="宋体" w:eastAsia="宋体" w:cs="宋体"/>
                <w:i w:val="0"/>
                <w:iCs w:val="0"/>
                <w:color w:val="auto"/>
                <w:sz w:val="20"/>
                <w:szCs w:val="20"/>
                <w:highlight w:val="none"/>
                <w:u w:val="none"/>
              </w:rPr>
            </w:pPr>
          </w:p>
        </w:tc>
      </w:tr>
      <w:tr w14:paraId="28A6B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49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F6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61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7E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751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270.00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6D69F">
            <w:pPr>
              <w:jc w:val="left"/>
              <w:rPr>
                <w:rFonts w:hint="eastAsia" w:ascii="宋体" w:hAnsi="宋体" w:eastAsia="宋体" w:cs="宋体"/>
                <w:i w:val="0"/>
                <w:iCs w:val="0"/>
                <w:color w:val="auto"/>
                <w:sz w:val="20"/>
                <w:szCs w:val="20"/>
                <w:highlight w:val="none"/>
                <w:u w:val="none"/>
              </w:rPr>
            </w:pPr>
          </w:p>
        </w:tc>
      </w:tr>
      <w:tr w14:paraId="28C2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6"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8D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F61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泥浆焚烧处置：泥浆脱水后无害化处置</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3D1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2C1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034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332A">
            <w:pPr>
              <w:jc w:val="left"/>
              <w:rPr>
                <w:rFonts w:hint="eastAsia" w:ascii="宋体" w:hAnsi="宋体" w:eastAsia="宋体" w:cs="宋体"/>
                <w:i w:val="0"/>
                <w:iCs w:val="0"/>
                <w:color w:val="auto"/>
                <w:sz w:val="20"/>
                <w:szCs w:val="20"/>
                <w:highlight w:val="none"/>
                <w:u w:val="none"/>
              </w:rPr>
            </w:pPr>
          </w:p>
        </w:tc>
      </w:tr>
      <w:tr w14:paraId="53085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16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BF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潜水员台班</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2A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F74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D30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4AD3">
            <w:pPr>
              <w:jc w:val="left"/>
              <w:rPr>
                <w:rFonts w:hint="eastAsia" w:ascii="宋体" w:hAnsi="宋体" w:eastAsia="宋体" w:cs="宋体"/>
                <w:i w:val="0"/>
                <w:iCs w:val="0"/>
                <w:color w:val="auto"/>
                <w:sz w:val="20"/>
                <w:szCs w:val="20"/>
                <w:highlight w:val="none"/>
                <w:u w:val="none"/>
              </w:rPr>
            </w:pPr>
          </w:p>
        </w:tc>
      </w:tr>
      <w:tr w14:paraId="4B1C6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81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30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辅助人工</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F3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B2D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2BA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F127">
            <w:pPr>
              <w:jc w:val="left"/>
              <w:rPr>
                <w:rFonts w:hint="eastAsia" w:ascii="宋体" w:hAnsi="宋体" w:eastAsia="宋体" w:cs="宋体"/>
                <w:i w:val="0"/>
                <w:iCs w:val="0"/>
                <w:color w:val="auto"/>
                <w:sz w:val="20"/>
                <w:szCs w:val="20"/>
                <w:highlight w:val="none"/>
                <w:u w:val="none"/>
              </w:rPr>
            </w:pPr>
          </w:p>
        </w:tc>
      </w:tr>
      <w:tr w14:paraId="30503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49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C1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3吨工程运输车台班</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CF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AC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A650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7365">
            <w:pPr>
              <w:jc w:val="left"/>
              <w:rPr>
                <w:rFonts w:hint="eastAsia" w:ascii="宋体" w:hAnsi="宋体" w:eastAsia="宋体" w:cs="宋体"/>
                <w:i w:val="0"/>
                <w:iCs w:val="0"/>
                <w:color w:val="auto"/>
                <w:sz w:val="20"/>
                <w:szCs w:val="20"/>
                <w:highlight w:val="none"/>
                <w:u w:val="none"/>
              </w:rPr>
            </w:pPr>
          </w:p>
        </w:tc>
      </w:tr>
      <w:tr w14:paraId="16332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0"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F5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9E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市政道路管网巡查</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B4F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p>
          <w:p w14:paraId="6946F3A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p>
          <w:p w14:paraId="4DE2B0F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p>
          <w:p w14:paraId="01F70F2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p>
          <w:p w14:paraId="2B6CAE1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p>
          <w:p w14:paraId="58418DF6">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p>
          <w:p w14:paraId="14C03F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06A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131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41484.00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D2E0">
            <w:pPr>
              <w:jc w:val="left"/>
              <w:rPr>
                <w:rFonts w:hint="eastAsia" w:ascii="宋体" w:hAnsi="宋体" w:eastAsia="宋体" w:cs="宋体"/>
                <w:i w:val="0"/>
                <w:iCs w:val="0"/>
                <w:color w:val="auto"/>
                <w:sz w:val="20"/>
                <w:szCs w:val="20"/>
                <w:highlight w:val="none"/>
                <w:u w:val="none"/>
              </w:rPr>
            </w:pPr>
          </w:p>
        </w:tc>
      </w:tr>
      <w:tr w14:paraId="45489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87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AB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QV检测</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5B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85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AB6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DA08">
            <w:pPr>
              <w:rPr>
                <w:rFonts w:hint="eastAsia" w:ascii="宋体" w:hAnsi="宋体" w:eastAsia="宋体" w:cs="宋体"/>
                <w:i w:val="0"/>
                <w:iCs w:val="0"/>
                <w:color w:val="auto"/>
                <w:sz w:val="22"/>
                <w:szCs w:val="22"/>
                <w:highlight w:val="none"/>
                <w:u w:val="none"/>
              </w:rPr>
            </w:pPr>
          </w:p>
        </w:tc>
      </w:tr>
      <w:tr w14:paraId="214E9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4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88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CCTV检测</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D4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E4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736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928D">
            <w:pPr>
              <w:rPr>
                <w:rFonts w:hint="eastAsia" w:ascii="宋体" w:hAnsi="宋体" w:eastAsia="宋体" w:cs="宋体"/>
                <w:i w:val="0"/>
                <w:iCs w:val="0"/>
                <w:color w:val="auto"/>
                <w:sz w:val="22"/>
                <w:szCs w:val="22"/>
                <w:highlight w:val="none"/>
                <w:u w:val="none"/>
              </w:rPr>
            </w:pPr>
          </w:p>
        </w:tc>
      </w:tr>
      <w:tr w14:paraId="29B12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8"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69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51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化粪池清掏</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D1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A77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D8C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7290D">
            <w:pPr>
              <w:rPr>
                <w:rFonts w:hint="eastAsia" w:ascii="宋体" w:hAnsi="宋体" w:eastAsia="宋体" w:cs="宋体"/>
                <w:i w:val="0"/>
                <w:iCs w:val="0"/>
                <w:color w:val="auto"/>
                <w:sz w:val="22"/>
                <w:szCs w:val="22"/>
                <w:highlight w:val="none"/>
                <w:u w:val="none"/>
              </w:rPr>
            </w:pPr>
          </w:p>
        </w:tc>
      </w:tr>
      <w:tr w14:paraId="58F94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D0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A4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D8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F4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2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171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9E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此项不可竞争</w:t>
            </w:r>
          </w:p>
        </w:tc>
      </w:tr>
      <w:tr w14:paraId="6761C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7" w:hRule="atLeast"/>
        </w:trPr>
        <w:tc>
          <w:tcPr>
            <w:tcW w:w="10057"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CFE322E">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1、本工程量清单单价为全费用综合单价，即综合了直接费用、管理费、规费、专家论证费、利润和税金。</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3、工程量按实计量，签证确认。</w:t>
            </w:r>
          </w:p>
        </w:tc>
      </w:tr>
    </w:tbl>
    <w:p w14:paraId="2BF9A01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2.服务期：两年（以合同签订日期为准）；</w:t>
      </w:r>
    </w:p>
    <w:p w14:paraId="227E58C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3.实施地点：无锡市新吴区梅村街道。</w:t>
      </w:r>
    </w:p>
    <w:p w14:paraId="641FE73C">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五、项目技术要求：按照有关政府及行业标准。</w:t>
      </w:r>
    </w:p>
    <w:p w14:paraId="36F6E40E">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六、采购标的需满足的服务标准等要求：</w:t>
      </w:r>
    </w:p>
    <w:p w14:paraId="3897BF35">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1、服务标准：《城镇排水管渠与泵站运行、维护及安全技术规程》（CJJ68-2016）、《新吴区公共雨污水管网（设施）养护作业参考标准》</w:t>
      </w:r>
    </w:p>
    <w:p w14:paraId="308F3117">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2、人员、设备要求：</w:t>
      </w:r>
    </w:p>
    <w:p w14:paraId="42300158">
      <w:pPr>
        <w:widowControl/>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）维护期间中标单位</w:t>
      </w:r>
      <w:r>
        <w:rPr>
          <w:rFonts w:hint="eastAsia" w:ascii="宋体" w:hAnsi="宋体" w:cs="宋体"/>
          <w:color w:val="auto"/>
          <w:sz w:val="24"/>
          <w:highlight w:val="none"/>
        </w:rPr>
        <w:t>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巡查人员及方案有变更必须提前以书面形式报告梅村街道建设和生态环境办公室。</w:t>
      </w:r>
    </w:p>
    <w:p w14:paraId="0B810691">
      <w:pPr>
        <w:widowControl/>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）巡查</w:t>
      </w:r>
      <w:r>
        <w:rPr>
          <w:rFonts w:hint="eastAsia" w:ascii="宋体" w:hAnsi="宋体" w:cs="宋体"/>
          <w:bCs/>
          <w:color w:val="auto"/>
          <w:sz w:val="24"/>
          <w:highlight w:val="none"/>
          <w:lang w:val="en-US" w:eastAsia="zh-CN"/>
        </w:rPr>
        <w:t>时应</w:t>
      </w:r>
      <w:r>
        <w:rPr>
          <w:rFonts w:hint="eastAsia" w:ascii="宋体" w:hAnsi="宋体" w:cs="宋体"/>
          <w:bCs/>
          <w:color w:val="auto"/>
          <w:sz w:val="24"/>
          <w:highlight w:val="none"/>
        </w:rPr>
        <w:t>采用电动车的方式，一人一车</w:t>
      </w:r>
      <w:r>
        <w:rPr>
          <w:rFonts w:hint="eastAsia" w:ascii="宋体" w:hAnsi="宋体" w:cs="宋体"/>
          <w:bCs/>
          <w:color w:val="auto"/>
          <w:sz w:val="24"/>
          <w:highlight w:val="none"/>
          <w:lang w:eastAsia="zh-CN"/>
        </w:rPr>
        <w:t>。</w:t>
      </w:r>
    </w:p>
    <w:p w14:paraId="46B06A2E">
      <w:pPr>
        <w:widowControl/>
        <w:spacing w:line="360" w:lineRule="auto"/>
        <w:ind w:firstLine="480"/>
        <w:rPr>
          <w:rFonts w:hint="eastAsia" w:ascii="宋体" w:hAnsi="宋体" w:cs="宋体"/>
          <w:color w:val="auto"/>
          <w:sz w:val="24"/>
          <w:highlight w:val="none"/>
          <w:lang w:val="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维护期间必须确保有淤泥或垃圾运输车、吸污车、</w:t>
      </w:r>
      <w:r>
        <w:rPr>
          <w:rFonts w:hint="eastAsia" w:ascii="宋体" w:hAnsi="宋体" w:cs="宋体"/>
          <w:color w:val="auto"/>
          <w:sz w:val="24"/>
          <w:highlight w:val="none"/>
          <w:lang w:val="zh-CN"/>
        </w:rPr>
        <w:t>下水道疏通车、一体式泵车</w:t>
      </w:r>
      <w:r>
        <w:rPr>
          <w:rFonts w:hint="eastAsia" w:ascii="宋体" w:hAnsi="宋体" w:cs="宋体"/>
          <w:color w:val="auto"/>
          <w:sz w:val="24"/>
          <w:highlight w:val="none"/>
        </w:rPr>
        <w:t>等</w:t>
      </w:r>
      <w:r>
        <w:rPr>
          <w:rFonts w:hint="eastAsia" w:ascii="宋体" w:hAnsi="宋体" w:cs="宋体"/>
          <w:color w:val="auto"/>
          <w:sz w:val="24"/>
          <w:highlight w:val="none"/>
          <w:lang w:val="zh-CN"/>
        </w:rPr>
        <w:t>养护设备</w:t>
      </w:r>
      <w:r>
        <w:rPr>
          <w:rFonts w:hint="eastAsia" w:ascii="宋体" w:hAnsi="宋体" w:cs="宋体"/>
          <w:color w:val="auto"/>
          <w:sz w:val="24"/>
          <w:highlight w:val="none"/>
        </w:rPr>
        <w:t>可以调配使用</w:t>
      </w:r>
      <w:r>
        <w:rPr>
          <w:rFonts w:hint="eastAsia" w:ascii="宋体" w:hAnsi="宋体" w:cs="宋体"/>
          <w:color w:val="auto"/>
          <w:sz w:val="24"/>
          <w:highlight w:val="none"/>
          <w:lang w:val="zh-CN"/>
        </w:rPr>
        <w:t>。</w:t>
      </w:r>
    </w:p>
    <w:p w14:paraId="3B075A5A">
      <w:pPr>
        <w:widowControl/>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rPr>
        <w:t>）所有巡</w:t>
      </w:r>
      <w:r>
        <w:rPr>
          <w:rFonts w:hint="eastAsia" w:ascii="宋体" w:hAnsi="宋体" w:cs="宋体"/>
          <w:color w:val="auto"/>
          <w:sz w:val="24"/>
          <w:highlight w:val="none"/>
          <w:lang w:val="en-US" w:eastAsia="zh-CN"/>
        </w:rPr>
        <w:t>查</w:t>
      </w:r>
      <w:r>
        <w:rPr>
          <w:rFonts w:hint="eastAsia" w:ascii="宋体" w:hAnsi="宋体" w:cs="宋体"/>
          <w:color w:val="auto"/>
          <w:sz w:val="24"/>
          <w:highlight w:val="none"/>
          <w:lang w:val="zh-CN"/>
        </w:rPr>
        <w:t>员必须穿工作服，穿戴反光背心，采用手持PDA系统</w:t>
      </w:r>
      <w:r>
        <w:rPr>
          <w:rFonts w:hint="eastAsia" w:ascii="宋体" w:hAnsi="宋体" w:cs="宋体"/>
          <w:color w:val="auto"/>
          <w:sz w:val="24"/>
          <w:highlight w:val="none"/>
          <w:lang w:val="zh-CN" w:eastAsia="zh-CN"/>
        </w:rPr>
        <w:t>或手机</w:t>
      </w:r>
      <w:r>
        <w:rPr>
          <w:rFonts w:hint="eastAsia" w:ascii="宋体" w:hAnsi="宋体" w:cs="宋体"/>
          <w:color w:val="auto"/>
          <w:sz w:val="24"/>
          <w:highlight w:val="none"/>
          <w:lang w:val="zh-CN"/>
        </w:rPr>
        <w:t>，记录当天巡查轨迹，发现问题点使用手持</w:t>
      </w:r>
      <w:r>
        <w:rPr>
          <w:rFonts w:hint="eastAsia" w:ascii="宋体" w:hAnsi="宋体" w:cs="宋体"/>
          <w:color w:val="auto"/>
          <w:sz w:val="24"/>
          <w:highlight w:val="none"/>
          <w:lang w:val="zh-CN" w:eastAsia="zh-CN"/>
        </w:rPr>
        <w:t>设备</w:t>
      </w:r>
      <w:r>
        <w:rPr>
          <w:rFonts w:hint="eastAsia" w:ascii="宋体" w:hAnsi="宋体" w:cs="宋体"/>
          <w:color w:val="auto"/>
          <w:sz w:val="24"/>
          <w:highlight w:val="none"/>
          <w:lang w:val="zh-CN"/>
        </w:rPr>
        <w:t>拍照并及时上传。</w:t>
      </w:r>
    </w:p>
    <w:p w14:paraId="78E64D6F">
      <w:pPr>
        <w:widowControl/>
        <w:spacing w:line="360" w:lineRule="auto"/>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）项目组人员</w:t>
      </w:r>
      <w:r>
        <w:rPr>
          <w:rFonts w:hint="eastAsia" w:ascii="宋体" w:hAnsi="宋体" w:cs="宋体"/>
          <w:color w:val="auto"/>
          <w:sz w:val="24"/>
          <w:highlight w:val="none"/>
        </w:rPr>
        <w:t>最低</w:t>
      </w:r>
      <w:r>
        <w:rPr>
          <w:rFonts w:hint="eastAsia" w:ascii="宋体" w:hAnsi="宋体" w:cs="宋体"/>
          <w:color w:val="auto"/>
          <w:sz w:val="24"/>
          <w:highlight w:val="none"/>
          <w:lang w:val="zh-CN"/>
        </w:rPr>
        <w:t>配备：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1C9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36359CA7">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人员名称</w:t>
            </w:r>
          </w:p>
        </w:tc>
        <w:tc>
          <w:tcPr>
            <w:tcW w:w="4927" w:type="dxa"/>
          </w:tcPr>
          <w:p w14:paraId="41C779ED">
            <w:pPr>
              <w:widowControl/>
              <w:spacing w:line="360" w:lineRule="auto"/>
              <w:jc w:val="center"/>
              <w:rPr>
                <w:rFonts w:hint="eastAsia" w:ascii="宋体" w:hAnsi="宋体" w:cs="宋体"/>
                <w:color w:val="auto"/>
                <w:sz w:val="24"/>
                <w:highlight w:val="none"/>
              </w:rPr>
            </w:pPr>
            <w:r>
              <w:rPr>
                <w:rFonts w:ascii="宋体" w:hAnsi="宋体" w:cs="宋体"/>
                <w:color w:val="auto"/>
                <w:sz w:val="24"/>
                <w:highlight w:val="none"/>
              </w:rPr>
              <w:t>人员最低配备</w:t>
            </w:r>
          </w:p>
        </w:tc>
      </w:tr>
      <w:tr w14:paraId="3335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5905440F">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项目负责人</w:t>
            </w:r>
          </w:p>
        </w:tc>
        <w:tc>
          <w:tcPr>
            <w:tcW w:w="4927" w:type="dxa"/>
          </w:tcPr>
          <w:p w14:paraId="3A10D7DB">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1人</w:t>
            </w:r>
          </w:p>
        </w:tc>
      </w:tr>
      <w:tr w14:paraId="2F7B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2D93B08F">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安全员</w:t>
            </w:r>
          </w:p>
        </w:tc>
        <w:tc>
          <w:tcPr>
            <w:tcW w:w="4927" w:type="dxa"/>
          </w:tcPr>
          <w:p w14:paraId="15E93AA3">
            <w:pPr>
              <w:widowControl/>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rPr>
              <w:t>1人</w:t>
            </w:r>
          </w:p>
        </w:tc>
      </w:tr>
      <w:tr w14:paraId="234D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284B3453">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潜水员</w:t>
            </w:r>
          </w:p>
        </w:tc>
        <w:tc>
          <w:tcPr>
            <w:tcW w:w="4927" w:type="dxa"/>
          </w:tcPr>
          <w:p w14:paraId="68230A40">
            <w:pPr>
              <w:widowControl/>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rPr>
              <w:t>1人</w:t>
            </w:r>
          </w:p>
        </w:tc>
      </w:tr>
      <w:tr w14:paraId="019C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tcPr>
          <w:p w14:paraId="5FB6E175">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巡查员</w:t>
            </w:r>
          </w:p>
        </w:tc>
        <w:tc>
          <w:tcPr>
            <w:tcW w:w="4927" w:type="dxa"/>
          </w:tcPr>
          <w:p w14:paraId="05F420D8">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1人</w:t>
            </w:r>
          </w:p>
        </w:tc>
      </w:tr>
      <w:tr w14:paraId="10CF2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shd w:val="clear" w:color="auto" w:fill="auto"/>
          </w:tcPr>
          <w:p w14:paraId="75CD66C7">
            <w:pPr>
              <w:widowControl/>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rPr>
              <w:t>养护工</w:t>
            </w:r>
          </w:p>
        </w:tc>
        <w:tc>
          <w:tcPr>
            <w:tcW w:w="4927" w:type="dxa"/>
            <w:shd w:val="clear" w:color="auto" w:fill="auto"/>
          </w:tcPr>
          <w:p w14:paraId="63ECDC60">
            <w:pPr>
              <w:widowControl/>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rPr>
              <w:t>3人</w:t>
            </w:r>
          </w:p>
        </w:tc>
      </w:tr>
      <w:tr w14:paraId="225F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shd w:val="clear" w:color="auto" w:fill="auto"/>
          </w:tcPr>
          <w:p w14:paraId="4F633B1E">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合计</w:t>
            </w:r>
          </w:p>
        </w:tc>
        <w:tc>
          <w:tcPr>
            <w:tcW w:w="4927" w:type="dxa"/>
            <w:shd w:val="clear" w:color="auto" w:fill="auto"/>
          </w:tcPr>
          <w:p w14:paraId="2AB9AA1A">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6人</w:t>
            </w:r>
          </w:p>
        </w:tc>
      </w:tr>
    </w:tbl>
    <w:p w14:paraId="76E97FAF">
      <w:pPr>
        <w:widowControl/>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3、</w:t>
      </w:r>
      <w:r>
        <w:rPr>
          <w:rFonts w:hint="eastAsia" w:ascii="宋体" w:hAnsi="宋体" w:cs="宋体"/>
          <w:color w:val="auto"/>
          <w:sz w:val="24"/>
          <w:szCs w:val="24"/>
          <w:highlight w:val="none"/>
        </w:rPr>
        <w:t>本次</w:t>
      </w:r>
      <w:r>
        <w:rPr>
          <w:rFonts w:hint="eastAsia" w:ascii="宋体" w:hAnsi="宋体" w:cs="宋体"/>
          <w:color w:val="auto"/>
          <w:sz w:val="24"/>
          <w:highlight w:val="none"/>
        </w:rPr>
        <w:t>脱水后淤泥运至项目所在地有焚烧资质的专业公司合法合规焚烧处置，淤泥处置不得对环境造成污染。</w:t>
      </w:r>
    </w:p>
    <w:p w14:paraId="76D44E16">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七、其他说明</w:t>
      </w:r>
    </w:p>
    <w:p w14:paraId="49C4A96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1、投标供应商应仔细阅读招标文件的所有内容，按招标文件的要求提供投标文件，并保证所提供的全部资料的真实性，以使其投标对招标文件作出实质性响应，否则，其投标可能被拒绝。</w:t>
      </w:r>
    </w:p>
    <w:p w14:paraId="18A31D8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2、投标供应商报价时应充分考虑服务期内所有可能影响到报价的因素，如出现投标供应商故意低价竞争，以谋取中标，作废标处理。</w:t>
      </w:r>
    </w:p>
    <w:p w14:paraId="44AF6582">
      <w:pPr>
        <w:spacing w:line="360" w:lineRule="auto"/>
        <w:ind w:firstLine="480"/>
        <w:rPr>
          <w:rFonts w:hint="eastAsia" w:hAnsi="宋体"/>
          <w:color w:val="auto"/>
          <w:sz w:val="24"/>
          <w:highlight w:val="none"/>
        </w:rPr>
      </w:pPr>
      <w:r>
        <w:rPr>
          <w:rFonts w:hint="eastAsia" w:ascii="宋体" w:hAnsi="宋体" w:cs="宋体"/>
          <w:color w:val="auto"/>
          <w:sz w:val="24"/>
          <w:highlight w:val="none"/>
        </w:rPr>
        <w:t>3、支付方式：</w:t>
      </w:r>
      <w:r>
        <w:rPr>
          <w:rFonts w:hint="eastAsia" w:hAnsi="宋体"/>
          <w:color w:val="auto"/>
          <w:sz w:val="24"/>
          <w:highlight w:val="none"/>
        </w:rPr>
        <w:t>①巡查部分根据考核办法每半年支付一次；②其余部分每半年支付一次；每次支付按确认的已完成实际工作量的50%拨款；服务期满项目审计结束后，付至最终审定价的90%；审计结束的第二年付清余款。</w:t>
      </w:r>
    </w:p>
    <w:p w14:paraId="17D5F3F0">
      <w:pPr>
        <w:rPr>
          <w:rFonts w:hint="eastAsia" w:ascii="宋体" w:hAnsi="宋体" w:cs="宋体"/>
          <w:color w:val="auto"/>
          <w:sz w:val="24"/>
          <w:szCs w:val="24"/>
          <w:highlight w:val="none"/>
        </w:rPr>
      </w:pPr>
      <w:bookmarkStart w:id="2" w:name="_Hlk145511675"/>
      <w:r>
        <w:rPr>
          <w:rFonts w:hint="eastAsia" w:ascii="宋体" w:hAnsi="宋体" w:cs="宋体"/>
          <w:color w:val="auto"/>
          <w:sz w:val="24"/>
          <w:szCs w:val="24"/>
          <w:highlight w:val="none"/>
        </w:rPr>
        <w:br w:type="page" w:clear="all"/>
      </w:r>
    </w:p>
    <w:p w14:paraId="27743F3C">
      <w:pPr>
        <w:spacing w:line="360" w:lineRule="auto"/>
        <w:ind w:firstLine="480"/>
        <w:jc w:val="left"/>
        <w:rPr>
          <w:rFonts w:hint="eastAsia" w:ascii="宋体" w:hAnsi="宋体" w:cs="宋体"/>
          <w:b/>
          <w:bCs/>
          <w:color w:val="auto"/>
          <w:sz w:val="24"/>
          <w:szCs w:val="24"/>
          <w:highlight w:val="none"/>
        </w:rPr>
        <w:sectPr>
          <w:headerReference r:id="rId3" w:type="default"/>
          <w:footerReference r:id="rId4" w:type="default"/>
          <w:footerReference r:id="rId5" w:type="even"/>
          <w:pgSz w:w="11906" w:h="16838"/>
          <w:pgMar w:top="1134" w:right="1134" w:bottom="1134" w:left="1134" w:header="624" w:footer="907" w:gutter="0"/>
          <w:cols w:space="1701" w:num="1"/>
          <w:titlePg/>
          <w:docGrid w:linePitch="360" w:charSpace="0"/>
        </w:sectPr>
      </w:pPr>
    </w:p>
    <w:p w14:paraId="2C78C3AF">
      <w:pPr>
        <w:spacing w:line="360" w:lineRule="auto"/>
        <w:ind w:firstLine="48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附件：</w:t>
      </w:r>
      <w:bookmarkEnd w:id="2"/>
      <w:r>
        <w:rPr>
          <w:rFonts w:hint="eastAsia" w:ascii="宋体" w:hAnsi="宋体" w:cs="宋体"/>
          <w:b/>
          <w:bCs/>
          <w:color w:val="auto"/>
          <w:sz w:val="24"/>
          <w:szCs w:val="24"/>
          <w:highlight w:val="none"/>
        </w:rPr>
        <w:t>考核细则</w:t>
      </w:r>
    </w:p>
    <w:tbl>
      <w:tblPr>
        <w:tblStyle w:val="40"/>
        <w:tblW w:w="14480" w:type="dxa"/>
        <w:jc w:val="center"/>
        <w:tblLayout w:type="autofit"/>
        <w:tblCellMar>
          <w:top w:w="0" w:type="dxa"/>
          <w:left w:w="108" w:type="dxa"/>
          <w:bottom w:w="0" w:type="dxa"/>
          <w:right w:w="108" w:type="dxa"/>
        </w:tblCellMar>
      </w:tblPr>
      <w:tblGrid>
        <w:gridCol w:w="714"/>
        <w:gridCol w:w="1591"/>
        <w:gridCol w:w="2691"/>
        <w:gridCol w:w="880"/>
        <w:gridCol w:w="3368"/>
        <w:gridCol w:w="1389"/>
        <w:gridCol w:w="1877"/>
        <w:gridCol w:w="1970"/>
      </w:tblGrid>
      <w:tr w14:paraId="51148247">
        <w:tblPrEx>
          <w:tblCellMar>
            <w:top w:w="0" w:type="dxa"/>
            <w:left w:w="108" w:type="dxa"/>
            <w:bottom w:w="0" w:type="dxa"/>
            <w:right w:w="108" w:type="dxa"/>
          </w:tblCellMar>
        </w:tblPrEx>
        <w:trPr>
          <w:trHeight w:val="90" w:hRule="atLeast"/>
          <w:jc w:val="center"/>
        </w:trPr>
        <w:tc>
          <w:tcPr>
            <w:tcW w:w="14480" w:type="dxa"/>
            <w:gridSpan w:val="8"/>
            <w:tcBorders>
              <w:top w:val="nil"/>
              <w:left w:val="nil"/>
              <w:bottom w:val="nil"/>
              <w:right w:val="nil"/>
            </w:tcBorders>
            <w:vAlign w:val="center"/>
          </w:tcPr>
          <w:p w14:paraId="2FF7D0DD">
            <w:pPr>
              <w:widowControl/>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养护管理考核表</w:t>
            </w:r>
          </w:p>
        </w:tc>
      </w:tr>
      <w:tr w14:paraId="3DDECA87">
        <w:tblPrEx>
          <w:tblCellMar>
            <w:top w:w="0" w:type="dxa"/>
            <w:left w:w="108" w:type="dxa"/>
            <w:bottom w:w="0" w:type="dxa"/>
            <w:right w:w="108" w:type="dxa"/>
          </w:tblCellMar>
        </w:tblPrEx>
        <w:trPr>
          <w:trHeight w:val="90" w:hRule="atLeast"/>
          <w:jc w:val="center"/>
        </w:trPr>
        <w:tc>
          <w:tcPr>
            <w:tcW w:w="14480" w:type="dxa"/>
            <w:gridSpan w:val="8"/>
            <w:tcBorders>
              <w:top w:val="nil"/>
              <w:left w:val="nil"/>
              <w:bottom w:val="nil"/>
              <w:right w:val="nil"/>
            </w:tcBorders>
            <w:vAlign w:val="center"/>
          </w:tcPr>
          <w:p w14:paraId="1AD6CF63">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养护单位：</w:t>
            </w:r>
          </w:p>
        </w:tc>
      </w:tr>
      <w:tr w14:paraId="166139A3">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70C746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序号</w:t>
            </w:r>
          </w:p>
        </w:tc>
        <w:tc>
          <w:tcPr>
            <w:tcW w:w="1591" w:type="dxa"/>
            <w:tcBorders>
              <w:top w:val="single" w:color="000000" w:sz="4" w:space="0"/>
              <w:left w:val="single" w:color="000000" w:sz="4" w:space="0"/>
              <w:bottom w:val="single" w:color="000000" w:sz="4" w:space="0"/>
              <w:right w:val="single" w:color="000000" w:sz="4" w:space="0"/>
            </w:tcBorders>
            <w:vAlign w:val="center"/>
          </w:tcPr>
          <w:p w14:paraId="23DAB20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类别</w:t>
            </w:r>
          </w:p>
        </w:tc>
        <w:tc>
          <w:tcPr>
            <w:tcW w:w="2691" w:type="dxa"/>
            <w:tcBorders>
              <w:top w:val="single" w:color="000000" w:sz="4" w:space="0"/>
              <w:left w:val="single" w:color="000000" w:sz="4" w:space="0"/>
              <w:bottom w:val="single" w:color="000000" w:sz="4" w:space="0"/>
              <w:right w:val="single" w:color="000000" w:sz="4" w:space="0"/>
            </w:tcBorders>
            <w:vAlign w:val="center"/>
          </w:tcPr>
          <w:p w14:paraId="17ED17E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检查项目</w:t>
            </w:r>
          </w:p>
        </w:tc>
        <w:tc>
          <w:tcPr>
            <w:tcW w:w="880" w:type="dxa"/>
            <w:tcBorders>
              <w:top w:val="single" w:color="000000" w:sz="4" w:space="0"/>
              <w:left w:val="single" w:color="000000" w:sz="4" w:space="0"/>
              <w:bottom w:val="single" w:color="000000" w:sz="4" w:space="0"/>
              <w:right w:val="single" w:color="000000" w:sz="4" w:space="0"/>
            </w:tcBorders>
            <w:vAlign w:val="center"/>
          </w:tcPr>
          <w:p w14:paraId="7DBBC75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分值</w:t>
            </w:r>
          </w:p>
        </w:tc>
        <w:tc>
          <w:tcPr>
            <w:tcW w:w="3368" w:type="dxa"/>
            <w:tcBorders>
              <w:top w:val="single" w:color="000000" w:sz="4" w:space="0"/>
              <w:left w:val="single" w:color="000000" w:sz="4" w:space="0"/>
              <w:bottom w:val="single" w:color="000000" w:sz="4" w:space="0"/>
              <w:right w:val="single" w:color="000000" w:sz="4" w:space="0"/>
            </w:tcBorders>
            <w:vAlign w:val="center"/>
          </w:tcPr>
          <w:p w14:paraId="27DA880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扣分标准</w:t>
            </w:r>
          </w:p>
        </w:tc>
        <w:tc>
          <w:tcPr>
            <w:tcW w:w="1389" w:type="dxa"/>
            <w:tcBorders>
              <w:top w:val="single" w:color="000000" w:sz="4" w:space="0"/>
              <w:left w:val="single" w:color="000000" w:sz="4" w:space="0"/>
              <w:bottom w:val="single" w:color="000000" w:sz="4" w:space="0"/>
              <w:right w:val="single" w:color="000000" w:sz="4" w:space="0"/>
            </w:tcBorders>
            <w:vAlign w:val="center"/>
          </w:tcPr>
          <w:p w14:paraId="05A15C7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得分</w:t>
            </w:r>
          </w:p>
        </w:tc>
        <w:tc>
          <w:tcPr>
            <w:tcW w:w="1877" w:type="dxa"/>
            <w:tcBorders>
              <w:top w:val="single" w:color="000000" w:sz="4" w:space="0"/>
              <w:left w:val="single" w:color="000000" w:sz="4" w:space="0"/>
              <w:bottom w:val="single" w:color="000000" w:sz="4" w:space="0"/>
              <w:right w:val="single" w:color="000000" w:sz="4" w:space="0"/>
            </w:tcBorders>
            <w:vAlign w:val="center"/>
          </w:tcPr>
          <w:p w14:paraId="1A653EF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扣分原因</w:t>
            </w:r>
          </w:p>
        </w:tc>
        <w:tc>
          <w:tcPr>
            <w:tcW w:w="1970" w:type="dxa"/>
            <w:tcBorders>
              <w:top w:val="single" w:color="000000" w:sz="4" w:space="0"/>
              <w:left w:val="single" w:color="000000" w:sz="4" w:space="0"/>
              <w:bottom w:val="single" w:color="000000" w:sz="4" w:space="0"/>
              <w:right w:val="single" w:color="000000" w:sz="4" w:space="0"/>
            </w:tcBorders>
            <w:vAlign w:val="center"/>
          </w:tcPr>
          <w:p w14:paraId="392D354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备注</w:t>
            </w:r>
          </w:p>
        </w:tc>
      </w:tr>
      <w:tr w14:paraId="407FD9ED">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AECE41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591" w:type="dxa"/>
            <w:vMerge w:val="restart"/>
            <w:tcBorders>
              <w:top w:val="single" w:color="000000" w:sz="4" w:space="0"/>
              <w:left w:val="single" w:color="000000" w:sz="4" w:space="0"/>
              <w:bottom w:val="single" w:color="000000" w:sz="4" w:space="0"/>
              <w:right w:val="single" w:color="000000" w:sz="4" w:space="0"/>
            </w:tcBorders>
            <w:vAlign w:val="center"/>
          </w:tcPr>
          <w:p w14:paraId="5CF6A02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雨污水检查井（26分）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7C6A6CDA">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检查井内水流畅通，无浮渣；</w:t>
            </w:r>
          </w:p>
        </w:tc>
        <w:tc>
          <w:tcPr>
            <w:tcW w:w="880" w:type="dxa"/>
            <w:tcBorders>
              <w:top w:val="single" w:color="000000" w:sz="4" w:space="0"/>
              <w:left w:val="single" w:color="000000" w:sz="4" w:space="0"/>
              <w:bottom w:val="single" w:color="000000" w:sz="4" w:space="0"/>
              <w:right w:val="single" w:color="000000" w:sz="4" w:space="0"/>
            </w:tcBorders>
            <w:vAlign w:val="center"/>
          </w:tcPr>
          <w:p w14:paraId="19DED6F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14EA820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发现水流不畅一处扣2分，发现浮渣一处扣1分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038BF3E9">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2B18D430">
            <w:pPr>
              <w:jc w:val="cente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72910529">
            <w:pPr>
              <w:jc w:val="center"/>
              <w:rPr>
                <w:rFonts w:hint="eastAsia" w:ascii="宋体" w:hAnsi="宋体" w:cs="宋体"/>
                <w:color w:val="auto"/>
                <w:sz w:val="24"/>
                <w:szCs w:val="24"/>
                <w:highlight w:val="none"/>
              </w:rPr>
            </w:pPr>
          </w:p>
        </w:tc>
      </w:tr>
      <w:tr w14:paraId="4B13E9ED">
        <w:tblPrEx>
          <w:tblCellMar>
            <w:top w:w="0" w:type="dxa"/>
            <w:left w:w="108" w:type="dxa"/>
            <w:bottom w:w="0" w:type="dxa"/>
            <w:right w:w="108" w:type="dxa"/>
          </w:tblCellMar>
        </w:tblPrEx>
        <w:trPr>
          <w:trHeight w:val="837"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3D81F7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153B947D">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29BC2FBE">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井盖无埋没、丢失、破损；井盖标识正确</w:t>
            </w:r>
          </w:p>
        </w:tc>
        <w:tc>
          <w:tcPr>
            <w:tcW w:w="880" w:type="dxa"/>
            <w:tcBorders>
              <w:top w:val="single" w:color="000000" w:sz="4" w:space="0"/>
              <w:left w:val="single" w:color="000000" w:sz="4" w:space="0"/>
              <w:bottom w:val="single" w:color="000000" w:sz="4" w:space="0"/>
              <w:right w:val="single" w:color="000000" w:sz="4" w:space="0"/>
            </w:tcBorders>
            <w:vAlign w:val="center"/>
          </w:tcPr>
          <w:p w14:paraId="3380459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w:t>
            </w:r>
          </w:p>
        </w:tc>
        <w:tc>
          <w:tcPr>
            <w:tcW w:w="3368" w:type="dxa"/>
            <w:tcBorders>
              <w:top w:val="single" w:color="000000" w:sz="4" w:space="0"/>
              <w:left w:val="single" w:color="000000" w:sz="4" w:space="0"/>
              <w:bottom w:val="single" w:color="000000" w:sz="4" w:space="0"/>
              <w:right w:val="single" w:color="000000" w:sz="4" w:space="0"/>
            </w:tcBorders>
            <w:vAlign w:val="center"/>
          </w:tcPr>
          <w:p w14:paraId="5AF9B8B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发现一处问题扣1分，井盖缺失一处扣2分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392F6985">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6AEFD986">
            <w:pP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0E78CB17">
            <w:pPr>
              <w:jc w:val="center"/>
              <w:rPr>
                <w:rFonts w:hint="eastAsia" w:ascii="宋体" w:hAnsi="宋体" w:cs="宋体"/>
                <w:color w:val="auto"/>
                <w:sz w:val="24"/>
                <w:szCs w:val="24"/>
                <w:highlight w:val="none"/>
              </w:rPr>
            </w:pPr>
          </w:p>
        </w:tc>
      </w:tr>
      <w:tr w14:paraId="0EFCD903">
        <w:tblPrEx>
          <w:tblCellMar>
            <w:top w:w="0" w:type="dxa"/>
            <w:left w:w="108" w:type="dxa"/>
            <w:bottom w:w="0" w:type="dxa"/>
            <w:right w:w="108" w:type="dxa"/>
          </w:tblCellMar>
        </w:tblPrEx>
        <w:trPr>
          <w:trHeight w:val="867"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602084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270399AE">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502B698C">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井框盖吻合，无破损，启闭灵活</w:t>
            </w:r>
          </w:p>
        </w:tc>
        <w:tc>
          <w:tcPr>
            <w:tcW w:w="880" w:type="dxa"/>
            <w:tcBorders>
              <w:top w:val="single" w:color="000000" w:sz="4" w:space="0"/>
              <w:left w:val="single" w:color="000000" w:sz="4" w:space="0"/>
              <w:bottom w:val="single" w:color="000000" w:sz="4" w:space="0"/>
              <w:right w:val="single" w:color="000000" w:sz="4" w:space="0"/>
            </w:tcBorders>
            <w:vAlign w:val="center"/>
          </w:tcPr>
          <w:p w14:paraId="2C7D08B0">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53C2FFD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7ADD7B8C">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1DD99CA7">
            <w:pPr>
              <w:jc w:val="cente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405B70A2">
            <w:pPr>
              <w:jc w:val="center"/>
              <w:rPr>
                <w:rFonts w:hint="eastAsia" w:ascii="宋体" w:hAnsi="宋体" w:cs="宋体"/>
                <w:color w:val="auto"/>
                <w:sz w:val="24"/>
                <w:szCs w:val="24"/>
                <w:highlight w:val="none"/>
              </w:rPr>
            </w:pPr>
          </w:p>
        </w:tc>
      </w:tr>
      <w:tr w14:paraId="106E4C14">
        <w:tblPrEx>
          <w:tblCellMar>
            <w:top w:w="0" w:type="dxa"/>
            <w:left w:w="108" w:type="dxa"/>
            <w:bottom w:w="0" w:type="dxa"/>
            <w:right w:w="108" w:type="dxa"/>
          </w:tblCellMar>
        </w:tblPrEx>
        <w:trPr>
          <w:trHeight w:val="882"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51DF99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39FDFEB6">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60215D90">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井内爬梯完整，无松动、锈蚀或缺损</w:t>
            </w:r>
          </w:p>
        </w:tc>
        <w:tc>
          <w:tcPr>
            <w:tcW w:w="880" w:type="dxa"/>
            <w:tcBorders>
              <w:top w:val="single" w:color="000000" w:sz="4" w:space="0"/>
              <w:left w:val="single" w:color="000000" w:sz="4" w:space="0"/>
              <w:bottom w:val="single" w:color="000000" w:sz="4" w:space="0"/>
              <w:right w:val="single" w:color="000000" w:sz="4" w:space="0"/>
            </w:tcBorders>
            <w:vAlign w:val="center"/>
          </w:tcPr>
          <w:p w14:paraId="7B0F482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1450277C">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62078AC0">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5662C542">
            <w:pPr>
              <w:jc w:val="cente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6366931">
            <w:pPr>
              <w:jc w:val="center"/>
              <w:rPr>
                <w:rFonts w:hint="eastAsia" w:ascii="宋体" w:hAnsi="宋体" w:cs="宋体"/>
                <w:color w:val="auto"/>
                <w:sz w:val="24"/>
                <w:szCs w:val="24"/>
                <w:highlight w:val="none"/>
              </w:rPr>
            </w:pPr>
          </w:p>
        </w:tc>
      </w:tr>
      <w:tr w14:paraId="2F6C63DF">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269557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4E01550E">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2428E03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井内壁无泥垢、裂缝或渗漏，抹面无脱落</w:t>
            </w:r>
          </w:p>
        </w:tc>
        <w:tc>
          <w:tcPr>
            <w:tcW w:w="880" w:type="dxa"/>
            <w:tcBorders>
              <w:top w:val="single" w:color="000000" w:sz="4" w:space="0"/>
              <w:left w:val="single" w:color="000000" w:sz="4" w:space="0"/>
              <w:bottom w:val="single" w:color="000000" w:sz="4" w:space="0"/>
              <w:right w:val="single" w:color="000000" w:sz="4" w:space="0"/>
            </w:tcBorders>
            <w:vAlign w:val="center"/>
          </w:tcPr>
          <w:p w14:paraId="4F2E678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4247C106">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55C4E87B">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E17A6B3">
            <w:pPr>
              <w:jc w:val="cente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6C631012">
            <w:pPr>
              <w:jc w:val="center"/>
              <w:rPr>
                <w:rFonts w:hint="eastAsia" w:ascii="宋体" w:hAnsi="宋体" w:cs="宋体"/>
                <w:color w:val="auto"/>
                <w:sz w:val="24"/>
                <w:szCs w:val="24"/>
                <w:highlight w:val="none"/>
              </w:rPr>
            </w:pPr>
          </w:p>
        </w:tc>
      </w:tr>
      <w:tr w14:paraId="4DDDDA5B">
        <w:tblPrEx>
          <w:tblCellMar>
            <w:top w:w="0" w:type="dxa"/>
            <w:left w:w="108" w:type="dxa"/>
            <w:bottom w:w="0" w:type="dxa"/>
            <w:right w:w="108" w:type="dxa"/>
          </w:tblCellMar>
        </w:tblPrEx>
        <w:trPr>
          <w:trHeight w:val="1786"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C403A0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76FFEEF8">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537F8FD0">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检查井（有沉泥槽）允许积泥深度为管底以下50mm；检查井（无沉泥槽）允许积泥深度为主管径的1/5</w:t>
            </w:r>
          </w:p>
        </w:tc>
        <w:tc>
          <w:tcPr>
            <w:tcW w:w="880" w:type="dxa"/>
            <w:tcBorders>
              <w:top w:val="single" w:color="000000" w:sz="4" w:space="0"/>
              <w:left w:val="single" w:color="000000" w:sz="4" w:space="0"/>
              <w:bottom w:val="single" w:color="000000" w:sz="4" w:space="0"/>
              <w:right w:val="single" w:color="000000" w:sz="4" w:space="0"/>
            </w:tcBorders>
            <w:vAlign w:val="center"/>
          </w:tcPr>
          <w:p w14:paraId="5FBCF1C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3368" w:type="dxa"/>
            <w:tcBorders>
              <w:top w:val="single" w:color="000000" w:sz="4" w:space="0"/>
              <w:left w:val="single" w:color="000000" w:sz="4" w:space="0"/>
              <w:bottom w:val="single" w:color="000000" w:sz="4" w:space="0"/>
              <w:right w:val="single" w:color="000000" w:sz="4" w:space="0"/>
            </w:tcBorders>
            <w:vAlign w:val="center"/>
          </w:tcPr>
          <w:p w14:paraId="6E956478">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发现积泥超标一处扣2分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743C3A5D">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4597FBD8">
            <w:pPr>
              <w:jc w:val="cente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72A56342">
            <w:pPr>
              <w:jc w:val="center"/>
              <w:rPr>
                <w:rFonts w:hint="eastAsia" w:ascii="宋体" w:hAnsi="宋体" w:cs="宋体"/>
                <w:color w:val="auto"/>
                <w:sz w:val="24"/>
                <w:szCs w:val="24"/>
                <w:highlight w:val="none"/>
              </w:rPr>
            </w:pPr>
          </w:p>
        </w:tc>
      </w:tr>
      <w:tr w14:paraId="254A8DDB">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30EA6C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p>
        </w:tc>
        <w:tc>
          <w:tcPr>
            <w:tcW w:w="1591" w:type="dxa"/>
            <w:vMerge w:val="restart"/>
            <w:tcBorders>
              <w:top w:val="single" w:color="000000" w:sz="4" w:space="0"/>
              <w:left w:val="single" w:color="000000" w:sz="4" w:space="0"/>
              <w:bottom w:val="single" w:color="000000" w:sz="4" w:space="0"/>
              <w:right w:val="single" w:color="000000" w:sz="4" w:space="0"/>
            </w:tcBorders>
            <w:vAlign w:val="center"/>
          </w:tcPr>
          <w:p w14:paraId="74220D3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收水井（20分）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59610144">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收水井允许积泥深度为管底以下50mm</w:t>
            </w:r>
          </w:p>
        </w:tc>
        <w:tc>
          <w:tcPr>
            <w:tcW w:w="880" w:type="dxa"/>
            <w:tcBorders>
              <w:top w:val="single" w:color="000000" w:sz="4" w:space="0"/>
              <w:left w:val="single" w:color="000000" w:sz="4" w:space="0"/>
              <w:bottom w:val="single" w:color="000000" w:sz="4" w:space="0"/>
              <w:right w:val="single" w:color="000000" w:sz="4" w:space="0"/>
            </w:tcBorders>
            <w:vAlign w:val="center"/>
          </w:tcPr>
          <w:p w14:paraId="797A804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3368" w:type="dxa"/>
            <w:tcBorders>
              <w:top w:val="single" w:color="000000" w:sz="4" w:space="0"/>
              <w:left w:val="single" w:color="000000" w:sz="4" w:space="0"/>
              <w:bottom w:val="single" w:color="000000" w:sz="4" w:space="0"/>
              <w:right w:val="single" w:color="000000" w:sz="4" w:space="0"/>
            </w:tcBorders>
            <w:vAlign w:val="center"/>
          </w:tcPr>
          <w:p w14:paraId="6B97A67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发现积泥超标一处扣2分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33DAF7EE">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2663C4D">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572443D1">
            <w:pPr>
              <w:jc w:val="center"/>
              <w:rPr>
                <w:rFonts w:hint="eastAsia" w:ascii="宋体" w:hAnsi="宋体" w:cs="宋体"/>
                <w:color w:val="auto"/>
                <w:sz w:val="24"/>
                <w:szCs w:val="24"/>
                <w:highlight w:val="none"/>
              </w:rPr>
            </w:pPr>
          </w:p>
        </w:tc>
      </w:tr>
      <w:tr w14:paraId="383B6525">
        <w:tblPrEx>
          <w:tblCellMar>
            <w:top w:w="0" w:type="dxa"/>
            <w:left w:w="108" w:type="dxa"/>
            <w:bottom w:w="0" w:type="dxa"/>
            <w:right w:w="108" w:type="dxa"/>
          </w:tblCellMar>
        </w:tblPrEx>
        <w:trPr>
          <w:trHeight w:val="852"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3830D7BC">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44D12495">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26754771">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雨篦口无堵塞、埋没、破损或丢失现象</w:t>
            </w:r>
          </w:p>
        </w:tc>
        <w:tc>
          <w:tcPr>
            <w:tcW w:w="880" w:type="dxa"/>
            <w:tcBorders>
              <w:top w:val="single" w:color="000000" w:sz="4" w:space="0"/>
              <w:left w:val="single" w:color="000000" w:sz="4" w:space="0"/>
              <w:bottom w:val="single" w:color="000000" w:sz="4" w:space="0"/>
              <w:right w:val="single" w:color="000000" w:sz="4" w:space="0"/>
            </w:tcBorders>
            <w:vAlign w:val="center"/>
          </w:tcPr>
          <w:p w14:paraId="7C426F5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3368" w:type="dxa"/>
            <w:tcBorders>
              <w:top w:val="single" w:color="000000" w:sz="4" w:space="0"/>
              <w:left w:val="single" w:color="000000" w:sz="4" w:space="0"/>
              <w:bottom w:val="single" w:color="000000" w:sz="4" w:space="0"/>
              <w:right w:val="single" w:color="000000" w:sz="4" w:space="0"/>
            </w:tcBorders>
            <w:vAlign w:val="center"/>
          </w:tcPr>
          <w:p w14:paraId="1BB5A29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发现一处问题扣1分，雨篦缺失一处扣2分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222C2466">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127D1BD9">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64A20F8C">
            <w:pPr>
              <w:jc w:val="center"/>
              <w:rPr>
                <w:rFonts w:hint="eastAsia" w:ascii="宋体" w:hAnsi="宋体" w:cs="宋体"/>
                <w:color w:val="auto"/>
                <w:sz w:val="24"/>
                <w:szCs w:val="24"/>
                <w:highlight w:val="none"/>
              </w:rPr>
            </w:pPr>
          </w:p>
        </w:tc>
      </w:tr>
      <w:tr w14:paraId="180085EB">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9A41CD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9</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07F48E73">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4C0999C8">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绿化带排水沟畅通，无树叶、垃圾、淤泥等积聚</w:t>
            </w:r>
          </w:p>
        </w:tc>
        <w:tc>
          <w:tcPr>
            <w:tcW w:w="880" w:type="dxa"/>
            <w:tcBorders>
              <w:top w:val="single" w:color="000000" w:sz="4" w:space="0"/>
              <w:left w:val="single" w:color="000000" w:sz="4" w:space="0"/>
              <w:bottom w:val="single" w:color="000000" w:sz="4" w:space="0"/>
              <w:right w:val="single" w:color="000000" w:sz="4" w:space="0"/>
            </w:tcBorders>
            <w:vAlign w:val="center"/>
          </w:tcPr>
          <w:p w14:paraId="275D7CDA">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3368" w:type="dxa"/>
            <w:tcBorders>
              <w:top w:val="single" w:color="000000" w:sz="4" w:space="0"/>
              <w:left w:val="single" w:color="000000" w:sz="4" w:space="0"/>
              <w:bottom w:val="single" w:color="000000" w:sz="4" w:space="0"/>
              <w:right w:val="single" w:color="000000" w:sz="4" w:space="0"/>
            </w:tcBorders>
            <w:vAlign w:val="center"/>
          </w:tcPr>
          <w:p w14:paraId="488B7FF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2AB8756E">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017DC2E0">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50A9AA8B">
            <w:pPr>
              <w:jc w:val="center"/>
              <w:rPr>
                <w:rFonts w:hint="eastAsia" w:ascii="宋体" w:hAnsi="宋体" w:cs="宋体"/>
                <w:color w:val="auto"/>
                <w:sz w:val="24"/>
                <w:szCs w:val="24"/>
                <w:highlight w:val="none"/>
              </w:rPr>
            </w:pPr>
          </w:p>
        </w:tc>
      </w:tr>
      <w:tr w14:paraId="4D77E054">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71E4B2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1591" w:type="dxa"/>
            <w:tcBorders>
              <w:top w:val="single" w:color="000000" w:sz="4" w:space="0"/>
              <w:left w:val="single" w:color="000000" w:sz="4" w:space="0"/>
              <w:bottom w:val="single" w:color="000000" w:sz="4" w:space="0"/>
              <w:right w:val="single" w:color="000000" w:sz="4" w:space="0"/>
            </w:tcBorders>
            <w:vAlign w:val="center"/>
          </w:tcPr>
          <w:p w14:paraId="10352B20">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出水口（6分）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62C420F2">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出水口畅通，未被遮挡、掩埋或堵塞</w:t>
            </w:r>
          </w:p>
        </w:tc>
        <w:tc>
          <w:tcPr>
            <w:tcW w:w="880" w:type="dxa"/>
            <w:tcBorders>
              <w:top w:val="single" w:color="000000" w:sz="4" w:space="0"/>
              <w:left w:val="single" w:color="000000" w:sz="4" w:space="0"/>
              <w:bottom w:val="single" w:color="000000" w:sz="4" w:space="0"/>
              <w:right w:val="single" w:color="000000" w:sz="4" w:space="0"/>
            </w:tcBorders>
            <w:vAlign w:val="center"/>
          </w:tcPr>
          <w:p w14:paraId="1930D835">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3368" w:type="dxa"/>
            <w:tcBorders>
              <w:top w:val="single" w:color="000000" w:sz="4" w:space="0"/>
              <w:left w:val="single" w:color="000000" w:sz="4" w:space="0"/>
              <w:bottom w:val="single" w:color="000000" w:sz="4" w:space="0"/>
              <w:right w:val="single" w:color="000000" w:sz="4" w:space="0"/>
            </w:tcBorders>
            <w:vAlign w:val="center"/>
          </w:tcPr>
          <w:p w14:paraId="01E3192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004809D1">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66AD4FF2">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1E0F085">
            <w:pPr>
              <w:jc w:val="center"/>
              <w:rPr>
                <w:rFonts w:hint="eastAsia" w:ascii="宋体" w:hAnsi="宋体" w:cs="宋体"/>
                <w:color w:val="auto"/>
                <w:sz w:val="24"/>
                <w:szCs w:val="24"/>
                <w:highlight w:val="none"/>
              </w:rPr>
            </w:pPr>
          </w:p>
        </w:tc>
      </w:tr>
      <w:tr w14:paraId="61BA411A">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AE5D155">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11</w:t>
            </w:r>
          </w:p>
        </w:tc>
        <w:tc>
          <w:tcPr>
            <w:tcW w:w="1591" w:type="dxa"/>
            <w:vMerge w:val="restart"/>
            <w:tcBorders>
              <w:top w:val="single" w:color="000000" w:sz="4" w:space="0"/>
              <w:left w:val="single" w:color="000000" w:sz="4" w:space="0"/>
              <w:right w:val="single" w:color="000000" w:sz="4" w:space="0"/>
            </w:tcBorders>
            <w:vAlign w:val="center"/>
          </w:tcPr>
          <w:p w14:paraId="2D9C630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雨污水管（20分）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6390B3E6">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管道无破损或沉降</w:t>
            </w:r>
          </w:p>
        </w:tc>
        <w:tc>
          <w:tcPr>
            <w:tcW w:w="880" w:type="dxa"/>
            <w:tcBorders>
              <w:top w:val="single" w:color="000000" w:sz="4" w:space="0"/>
              <w:left w:val="single" w:color="000000" w:sz="4" w:space="0"/>
              <w:bottom w:val="single" w:color="000000" w:sz="4" w:space="0"/>
              <w:right w:val="single" w:color="000000" w:sz="4" w:space="0"/>
            </w:tcBorders>
            <w:vAlign w:val="center"/>
          </w:tcPr>
          <w:p w14:paraId="4152780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13D2F5C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巡查无反馈，发现一处问题扣1分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1F2C1309">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8E31323">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3A6221DF">
            <w:pPr>
              <w:jc w:val="center"/>
              <w:rPr>
                <w:rFonts w:hint="eastAsia" w:ascii="宋体" w:hAnsi="宋体" w:cs="宋体"/>
                <w:color w:val="auto"/>
                <w:sz w:val="24"/>
                <w:szCs w:val="24"/>
                <w:highlight w:val="none"/>
              </w:rPr>
            </w:pPr>
          </w:p>
        </w:tc>
      </w:tr>
      <w:tr w14:paraId="5871EF5E">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1605B2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12</w:t>
            </w:r>
          </w:p>
        </w:tc>
        <w:tc>
          <w:tcPr>
            <w:tcW w:w="1591" w:type="dxa"/>
            <w:vMerge w:val="continue"/>
            <w:tcBorders>
              <w:left w:val="single" w:color="000000" w:sz="4" w:space="0"/>
              <w:right w:val="single" w:color="000000" w:sz="4" w:space="0"/>
            </w:tcBorders>
            <w:vAlign w:val="center"/>
          </w:tcPr>
          <w:p w14:paraId="28961022">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1FF5B2D5">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沿线无违章占压、私自接管、雨污混接或违法排放现象</w:t>
            </w:r>
          </w:p>
        </w:tc>
        <w:tc>
          <w:tcPr>
            <w:tcW w:w="880" w:type="dxa"/>
            <w:tcBorders>
              <w:top w:val="single" w:color="000000" w:sz="4" w:space="0"/>
              <w:left w:val="single" w:color="000000" w:sz="4" w:space="0"/>
              <w:bottom w:val="single" w:color="000000" w:sz="4" w:space="0"/>
              <w:right w:val="single" w:color="000000" w:sz="4" w:space="0"/>
            </w:tcBorders>
            <w:vAlign w:val="center"/>
          </w:tcPr>
          <w:p w14:paraId="2FDA5DFC">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675466C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2BF714FE">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40ED190F">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62E7248C">
            <w:pPr>
              <w:jc w:val="center"/>
              <w:rPr>
                <w:rFonts w:hint="eastAsia" w:ascii="宋体" w:hAnsi="宋体" w:cs="宋体"/>
                <w:color w:val="auto"/>
                <w:sz w:val="24"/>
                <w:szCs w:val="24"/>
                <w:highlight w:val="none"/>
              </w:rPr>
            </w:pPr>
          </w:p>
        </w:tc>
      </w:tr>
      <w:tr w14:paraId="58425263">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5F8C13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13</w:t>
            </w:r>
          </w:p>
        </w:tc>
        <w:tc>
          <w:tcPr>
            <w:tcW w:w="1591" w:type="dxa"/>
            <w:vMerge w:val="continue"/>
            <w:tcBorders>
              <w:left w:val="single" w:color="000000" w:sz="4" w:space="0"/>
              <w:right w:val="single" w:color="000000" w:sz="4" w:space="0"/>
            </w:tcBorders>
            <w:vAlign w:val="center"/>
          </w:tcPr>
          <w:p w14:paraId="531838AF">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63438124">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管道允许积泥深度为主管径的1/5</w:t>
            </w:r>
          </w:p>
        </w:tc>
        <w:tc>
          <w:tcPr>
            <w:tcW w:w="880" w:type="dxa"/>
            <w:tcBorders>
              <w:top w:val="single" w:color="000000" w:sz="4" w:space="0"/>
              <w:left w:val="single" w:color="000000" w:sz="4" w:space="0"/>
              <w:bottom w:val="single" w:color="000000" w:sz="4" w:space="0"/>
              <w:right w:val="single" w:color="000000" w:sz="4" w:space="0"/>
            </w:tcBorders>
            <w:vAlign w:val="center"/>
          </w:tcPr>
          <w:p w14:paraId="2FBE2DA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3368" w:type="dxa"/>
            <w:tcBorders>
              <w:top w:val="single" w:color="000000" w:sz="4" w:space="0"/>
              <w:left w:val="single" w:color="000000" w:sz="4" w:space="0"/>
              <w:bottom w:val="single" w:color="000000" w:sz="4" w:space="0"/>
              <w:right w:val="single" w:color="000000" w:sz="4" w:space="0"/>
            </w:tcBorders>
            <w:vAlign w:val="center"/>
          </w:tcPr>
          <w:p w14:paraId="2DEB196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发现积泥超标一处扣2分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2F39FF79">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5F0A9F3E">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358C0902">
            <w:pPr>
              <w:jc w:val="center"/>
              <w:rPr>
                <w:rFonts w:hint="eastAsia" w:ascii="宋体" w:hAnsi="宋体" w:cs="宋体"/>
                <w:color w:val="auto"/>
                <w:sz w:val="24"/>
                <w:szCs w:val="24"/>
                <w:highlight w:val="none"/>
              </w:rPr>
            </w:pPr>
          </w:p>
        </w:tc>
      </w:tr>
      <w:tr w14:paraId="3AE992BD">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35F96C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14</w:t>
            </w:r>
          </w:p>
        </w:tc>
        <w:tc>
          <w:tcPr>
            <w:tcW w:w="1591" w:type="dxa"/>
            <w:vMerge w:val="continue"/>
            <w:tcBorders>
              <w:left w:val="single" w:color="000000" w:sz="4" w:space="0"/>
              <w:right w:val="single" w:color="000000" w:sz="4" w:space="0"/>
            </w:tcBorders>
            <w:vAlign w:val="center"/>
          </w:tcPr>
          <w:p w14:paraId="05291376">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13DC594E">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道路沿线无积水影响车辆通行的状况</w:t>
            </w:r>
          </w:p>
        </w:tc>
        <w:tc>
          <w:tcPr>
            <w:tcW w:w="880" w:type="dxa"/>
            <w:tcBorders>
              <w:top w:val="single" w:color="000000" w:sz="4" w:space="0"/>
              <w:left w:val="single" w:color="000000" w:sz="4" w:space="0"/>
              <w:bottom w:val="single" w:color="000000" w:sz="4" w:space="0"/>
              <w:right w:val="single" w:color="000000" w:sz="4" w:space="0"/>
            </w:tcBorders>
            <w:vAlign w:val="center"/>
          </w:tcPr>
          <w:p w14:paraId="075ACB1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3368" w:type="dxa"/>
            <w:tcBorders>
              <w:top w:val="single" w:color="000000" w:sz="4" w:space="0"/>
              <w:left w:val="single" w:color="000000" w:sz="4" w:space="0"/>
              <w:bottom w:val="single" w:color="000000" w:sz="4" w:space="0"/>
              <w:right w:val="single" w:color="000000" w:sz="4" w:space="0"/>
            </w:tcBorders>
            <w:vAlign w:val="center"/>
          </w:tcPr>
          <w:p w14:paraId="412E35AE">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因养护不当发现一处问题扣1分，积水严重造成车辆无法通行，养护考核不得分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24CE2583">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1381C924">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750E268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因养护不当，造成路面大量积水车辆无法通行的，发包方可解除合同</w:t>
            </w:r>
          </w:p>
        </w:tc>
      </w:tr>
      <w:tr w14:paraId="6496B869">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DAF3A66">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15</w:t>
            </w:r>
          </w:p>
        </w:tc>
        <w:tc>
          <w:tcPr>
            <w:tcW w:w="1591" w:type="dxa"/>
            <w:vMerge w:val="continue"/>
            <w:tcBorders>
              <w:left w:val="single" w:color="000000" w:sz="4" w:space="0"/>
              <w:bottom w:val="single" w:color="000000" w:sz="4" w:space="0"/>
              <w:right w:val="single" w:color="000000" w:sz="4" w:space="0"/>
            </w:tcBorders>
            <w:vAlign w:val="center"/>
          </w:tcPr>
          <w:p w14:paraId="36601773">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1F7059B1">
            <w:pPr>
              <w:widowControl/>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对问题排口进行溯源工作，并查清问题。</w:t>
            </w:r>
          </w:p>
        </w:tc>
        <w:tc>
          <w:tcPr>
            <w:tcW w:w="880" w:type="dxa"/>
            <w:tcBorders>
              <w:top w:val="single" w:color="000000" w:sz="4" w:space="0"/>
              <w:left w:val="single" w:color="000000" w:sz="4" w:space="0"/>
              <w:bottom w:val="single" w:color="000000" w:sz="4" w:space="0"/>
              <w:right w:val="single" w:color="000000" w:sz="4" w:space="0"/>
            </w:tcBorders>
            <w:vAlign w:val="center"/>
          </w:tcPr>
          <w:p w14:paraId="342D96A5">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5</w:t>
            </w:r>
          </w:p>
        </w:tc>
        <w:tc>
          <w:tcPr>
            <w:tcW w:w="3368" w:type="dxa"/>
            <w:tcBorders>
              <w:top w:val="single" w:color="000000" w:sz="4" w:space="0"/>
              <w:left w:val="single" w:color="000000" w:sz="4" w:space="0"/>
              <w:bottom w:val="single" w:color="000000" w:sz="4" w:space="0"/>
              <w:right w:val="single" w:color="000000" w:sz="4" w:space="0"/>
            </w:tcBorders>
            <w:vAlign w:val="center"/>
          </w:tcPr>
          <w:p w14:paraId="53F90C62">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巡查无反馈，发现一处问题扣1分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145D00A4">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4EEE62C7">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A5045E9">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如查不出问题</w:t>
            </w:r>
            <w:r>
              <w:rPr>
                <w:rFonts w:ascii="宋体" w:hAnsi="宋体" w:cs="宋体"/>
                <w:color w:val="auto"/>
                <w:sz w:val="24"/>
                <w:szCs w:val="24"/>
                <w:highlight w:val="none"/>
                <w:lang w:bidi="ar"/>
              </w:rPr>
              <w:t>，发包方选择委托其他单位进行调查，则相关费用应由养护单位承担</w:t>
            </w:r>
            <w:r>
              <w:rPr>
                <w:rFonts w:hint="eastAsia" w:ascii="宋体" w:hAnsi="宋体" w:cs="宋体"/>
                <w:color w:val="auto"/>
                <w:sz w:val="24"/>
                <w:szCs w:val="24"/>
                <w:highlight w:val="none"/>
                <w:lang w:bidi="ar"/>
              </w:rPr>
              <w:t>，并扣除1000元/次</w:t>
            </w:r>
            <w:r>
              <w:rPr>
                <w:rFonts w:ascii="宋体" w:hAnsi="宋体" w:cs="宋体"/>
                <w:color w:val="auto"/>
                <w:sz w:val="24"/>
                <w:szCs w:val="24"/>
                <w:highlight w:val="none"/>
                <w:lang w:bidi="ar"/>
              </w:rPr>
              <w:t>。</w:t>
            </w:r>
          </w:p>
        </w:tc>
      </w:tr>
      <w:tr w14:paraId="6D50EA3E">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52D79E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16</w:t>
            </w:r>
          </w:p>
        </w:tc>
        <w:tc>
          <w:tcPr>
            <w:tcW w:w="1591" w:type="dxa"/>
            <w:vMerge w:val="restart"/>
            <w:tcBorders>
              <w:top w:val="single" w:color="000000" w:sz="4" w:space="0"/>
              <w:left w:val="single" w:color="000000" w:sz="4" w:space="0"/>
              <w:bottom w:val="single" w:color="000000" w:sz="4" w:space="0"/>
              <w:right w:val="single" w:color="000000" w:sz="4" w:space="0"/>
            </w:tcBorders>
            <w:vAlign w:val="center"/>
          </w:tcPr>
          <w:p w14:paraId="3CAA39A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养护管理（10分）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6972B859">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淤泥及垃圾应及时装车外运，不得就地堆放，不得抛洒滴漏，清掏作业后必须保持路面清洁</w:t>
            </w:r>
          </w:p>
        </w:tc>
        <w:tc>
          <w:tcPr>
            <w:tcW w:w="880" w:type="dxa"/>
            <w:tcBorders>
              <w:top w:val="single" w:color="000000" w:sz="4" w:space="0"/>
              <w:left w:val="single" w:color="000000" w:sz="4" w:space="0"/>
              <w:bottom w:val="single" w:color="000000" w:sz="4" w:space="0"/>
              <w:right w:val="single" w:color="000000" w:sz="4" w:space="0"/>
            </w:tcBorders>
            <w:vAlign w:val="center"/>
          </w:tcPr>
          <w:p w14:paraId="711711C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3368" w:type="dxa"/>
            <w:tcBorders>
              <w:top w:val="single" w:color="000000" w:sz="4" w:space="0"/>
              <w:left w:val="single" w:color="000000" w:sz="4" w:space="0"/>
              <w:bottom w:val="single" w:color="000000" w:sz="4" w:space="0"/>
              <w:right w:val="single" w:color="000000" w:sz="4" w:space="0"/>
            </w:tcBorders>
            <w:vAlign w:val="center"/>
          </w:tcPr>
          <w:p w14:paraId="1D11411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淤泥及垃圾没有及时处理的1次扣1分，出现抛洒滴漏1次扣1分，影响周边居民1次扣1分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39FB6593">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C749E27">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0E431A2">
            <w:pPr>
              <w:jc w:val="center"/>
              <w:rPr>
                <w:rFonts w:hint="eastAsia" w:ascii="宋体" w:hAnsi="宋体" w:cs="宋体"/>
                <w:color w:val="auto"/>
                <w:sz w:val="24"/>
                <w:szCs w:val="24"/>
                <w:highlight w:val="none"/>
              </w:rPr>
            </w:pPr>
          </w:p>
        </w:tc>
      </w:tr>
      <w:tr w14:paraId="7CE62845">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43736EC">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17</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6542D2E0">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4FA0BEBB">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严格按照养护计划开展工作，现场人员车辆到位</w:t>
            </w:r>
          </w:p>
        </w:tc>
        <w:tc>
          <w:tcPr>
            <w:tcW w:w="880" w:type="dxa"/>
            <w:tcBorders>
              <w:top w:val="single" w:color="000000" w:sz="4" w:space="0"/>
              <w:left w:val="single" w:color="000000" w:sz="4" w:space="0"/>
              <w:bottom w:val="single" w:color="000000" w:sz="4" w:space="0"/>
              <w:right w:val="single" w:color="000000" w:sz="4" w:space="0"/>
            </w:tcBorders>
            <w:vAlign w:val="center"/>
          </w:tcPr>
          <w:p w14:paraId="64C1E03A">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368" w:type="dxa"/>
            <w:tcBorders>
              <w:top w:val="single" w:color="000000" w:sz="4" w:space="0"/>
              <w:left w:val="single" w:color="000000" w:sz="4" w:space="0"/>
              <w:bottom w:val="single" w:color="000000" w:sz="4" w:space="0"/>
              <w:right w:val="single" w:color="000000" w:sz="4" w:space="0"/>
            </w:tcBorders>
            <w:vAlign w:val="center"/>
          </w:tcPr>
          <w:p w14:paraId="7CC3F82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无正当理由未按照养护计划实施养护的一次扣0.5分，计划调整未及时通知甲方的一次扣0.5分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0514876E">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F9C3989">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7582DEA">
            <w:pPr>
              <w:jc w:val="center"/>
              <w:rPr>
                <w:rFonts w:hint="eastAsia" w:ascii="宋体" w:hAnsi="宋体" w:cs="宋体"/>
                <w:color w:val="auto"/>
                <w:sz w:val="24"/>
                <w:szCs w:val="24"/>
                <w:highlight w:val="none"/>
              </w:rPr>
            </w:pPr>
          </w:p>
        </w:tc>
      </w:tr>
      <w:tr w14:paraId="0B12B89B">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4A3DD1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18</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3D65CFA4">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05DB8BF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养护人员知晓养护范围内的雨污水管网情况</w:t>
            </w:r>
          </w:p>
        </w:tc>
        <w:tc>
          <w:tcPr>
            <w:tcW w:w="880" w:type="dxa"/>
            <w:tcBorders>
              <w:top w:val="single" w:color="000000" w:sz="4" w:space="0"/>
              <w:left w:val="single" w:color="000000" w:sz="4" w:space="0"/>
              <w:bottom w:val="single" w:color="000000" w:sz="4" w:space="0"/>
              <w:right w:val="single" w:color="000000" w:sz="4" w:space="0"/>
            </w:tcBorders>
            <w:vAlign w:val="center"/>
          </w:tcPr>
          <w:p w14:paraId="52953DD9">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3368" w:type="dxa"/>
            <w:tcBorders>
              <w:top w:val="single" w:color="000000" w:sz="4" w:space="0"/>
              <w:left w:val="single" w:color="000000" w:sz="4" w:space="0"/>
              <w:bottom w:val="single" w:color="000000" w:sz="4" w:space="0"/>
              <w:right w:val="single" w:color="000000" w:sz="4" w:space="0"/>
            </w:tcBorders>
            <w:vAlign w:val="center"/>
          </w:tcPr>
          <w:p w14:paraId="427293BC">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对雨水管线情况不熟悉一次扣0.5分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409A6E56">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7F87A750">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122AB29C">
            <w:pPr>
              <w:jc w:val="center"/>
              <w:rPr>
                <w:rFonts w:hint="eastAsia" w:ascii="宋体" w:hAnsi="宋体" w:cs="宋体"/>
                <w:color w:val="auto"/>
                <w:sz w:val="24"/>
                <w:szCs w:val="24"/>
                <w:highlight w:val="none"/>
              </w:rPr>
            </w:pPr>
          </w:p>
        </w:tc>
      </w:tr>
      <w:tr w14:paraId="17CA61CC">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840D30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19</w:t>
            </w:r>
          </w:p>
        </w:tc>
        <w:tc>
          <w:tcPr>
            <w:tcW w:w="1591" w:type="dxa"/>
            <w:vMerge w:val="continue"/>
            <w:tcBorders>
              <w:top w:val="single" w:color="000000" w:sz="4" w:space="0"/>
              <w:left w:val="single" w:color="000000" w:sz="4" w:space="0"/>
              <w:bottom w:val="single" w:color="000000" w:sz="4" w:space="0"/>
              <w:right w:val="single" w:color="000000" w:sz="4" w:space="0"/>
            </w:tcBorders>
            <w:vAlign w:val="center"/>
          </w:tcPr>
          <w:p w14:paraId="19ED4ACE">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3F5B735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及时参加发包方组织的各类养护会议和现场检查、督查</w:t>
            </w:r>
          </w:p>
        </w:tc>
        <w:tc>
          <w:tcPr>
            <w:tcW w:w="880" w:type="dxa"/>
            <w:tcBorders>
              <w:top w:val="single" w:color="000000" w:sz="4" w:space="0"/>
              <w:left w:val="single" w:color="000000" w:sz="4" w:space="0"/>
              <w:bottom w:val="single" w:color="000000" w:sz="4" w:space="0"/>
              <w:right w:val="single" w:color="000000" w:sz="4" w:space="0"/>
            </w:tcBorders>
            <w:vAlign w:val="center"/>
          </w:tcPr>
          <w:p w14:paraId="3264946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3368" w:type="dxa"/>
            <w:tcBorders>
              <w:top w:val="single" w:color="000000" w:sz="4" w:space="0"/>
              <w:left w:val="single" w:color="000000" w:sz="4" w:space="0"/>
              <w:bottom w:val="single" w:color="000000" w:sz="4" w:space="0"/>
              <w:right w:val="single" w:color="000000" w:sz="4" w:space="0"/>
            </w:tcBorders>
            <w:vAlign w:val="center"/>
          </w:tcPr>
          <w:p w14:paraId="579E8F1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未按时派员参加一次扣0.5分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78E4EE86">
            <w:pP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019F8438">
            <w:pPr>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5F9FFD6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缺席一次扣2000元</w:t>
            </w:r>
          </w:p>
        </w:tc>
      </w:tr>
      <w:tr w14:paraId="52CBB056">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A167F3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w:t>
            </w:r>
          </w:p>
        </w:tc>
        <w:tc>
          <w:tcPr>
            <w:tcW w:w="1591" w:type="dxa"/>
            <w:vMerge w:val="restart"/>
            <w:tcBorders>
              <w:top w:val="single" w:color="000000" w:sz="4" w:space="0"/>
              <w:left w:val="single" w:color="000000" w:sz="4" w:space="0"/>
              <w:right w:val="single" w:color="000000" w:sz="4" w:space="0"/>
            </w:tcBorders>
            <w:vAlign w:val="center"/>
          </w:tcPr>
          <w:p w14:paraId="5C1B2BF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台账管理（8分）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19733592">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检查巡查制度、应急处置方案和各类原始记录台账装订成册，各项资料完整齐全</w:t>
            </w:r>
          </w:p>
        </w:tc>
        <w:tc>
          <w:tcPr>
            <w:tcW w:w="880" w:type="dxa"/>
            <w:tcBorders>
              <w:top w:val="single" w:color="000000" w:sz="4" w:space="0"/>
              <w:left w:val="single" w:color="000000" w:sz="4" w:space="0"/>
              <w:bottom w:val="single" w:color="000000" w:sz="4" w:space="0"/>
              <w:right w:val="single" w:color="000000" w:sz="4" w:space="0"/>
            </w:tcBorders>
            <w:vAlign w:val="center"/>
          </w:tcPr>
          <w:p w14:paraId="73DADF6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368" w:type="dxa"/>
            <w:tcBorders>
              <w:top w:val="single" w:color="000000" w:sz="4" w:space="0"/>
              <w:left w:val="single" w:color="000000" w:sz="4" w:space="0"/>
              <w:bottom w:val="single" w:color="000000" w:sz="4" w:space="0"/>
              <w:right w:val="single" w:color="000000" w:sz="4" w:space="0"/>
            </w:tcBorders>
            <w:vAlign w:val="center"/>
          </w:tcPr>
          <w:p w14:paraId="2EB9698E">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无台账、记录不计分，巡查记录少1天扣0.5分；设施联通资料缺一项扣0.5分，应急处置方案缺一项扣0.5分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1A133F3C">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6F6DA1AF">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5BE09BF3">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雨污水设施清通频率（每年至少两次）如少一次，则扣除1000元/次，每年上限2万元。</w:t>
            </w:r>
          </w:p>
        </w:tc>
      </w:tr>
      <w:tr w14:paraId="3C9BDEF1">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B38C52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w:t>
            </w:r>
          </w:p>
        </w:tc>
        <w:tc>
          <w:tcPr>
            <w:tcW w:w="1591" w:type="dxa"/>
            <w:vMerge w:val="continue"/>
            <w:tcBorders>
              <w:left w:val="single" w:color="000000" w:sz="4" w:space="0"/>
              <w:right w:val="single" w:color="000000" w:sz="4" w:space="0"/>
            </w:tcBorders>
            <w:vAlign w:val="center"/>
          </w:tcPr>
          <w:p w14:paraId="7BEF86C9">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2F12BA5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及时上报养护计划、管养场所资料、人员设备清单及管线电子图检测资料</w:t>
            </w:r>
          </w:p>
        </w:tc>
        <w:tc>
          <w:tcPr>
            <w:tcW w:w="880" w:type="dxa"/>
            <w:tcBorders>
              <w:top w:val="single" w:color="000000" w:sz="4" w:space="0"/>
              <w:left w:val="single" w:color="000000" w:sz="4" w:space="0"/>
              <w:bottom w:val="single" w:color="000000" w:sz="4" w:space="0"/>
              <w:right w:val="single" w:color="000000" w:sz="4" w:space="0"/>
            </w:tcBorders>
            <w:vAlign w:val="center"/>
          </w:tcPr>
          <w:p w14:paraId="7C83760A">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368" w:type="dxa"/>
            <w:tcBorders>
              <w:top w:val="single" w:color="000000" w:sz="4" w:space="0"/>
              <w:left w:val="single" w:color="000000" w:sz="4" w:space="0"/>
              <w:bottom w:val="single" w:color="000000" w:sz="4" w:space="0"/>
              <w:right w:val="single" w:color="000000" w:sz="4" w:space="0"/>
            </w:tcBorders>
            <w:vAlign w:val="center"/>
          </w:tcPr>
          <w:p w14:paraId="5A54670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未及时上报相关材料一项扣0.5分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73023CA7">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37DDD831">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54BB9DA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未提供雨污水管线电子图纸的管段不予支付养护资金。</w:t>
            </w:r>
          </w:p>
        </w:tc>
      </w:tr>
      <w:tr w14:paraId="34EAEA1F">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2C4A42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22</w:t>
            </w:r>
          </w:p>
        </w:tc>
        <w:tc>
          <w:tcPr>
            <w:tcW w:w="1591" w:type="dxa"/>
            <w:vMerge w:val="continue"/>
            <w:tcBorders>
              <w:left w:val="single" w:color="000000" w:sz="4" w:space="0"/>
              <w:bottom w:val="single" w:color="000000" w:sz="4" w:space="0"/>
              <w:right w:val="single" w:color="000000" w:sz="4" w:space="0"/>
            </w:tcBorders>
            <w:vAlign w:val="center"/>
          </w:tcPr>
          <w:p w14:paraId="0CD98B5D">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10C42E8D">
            <w:pPr>
              <w:widowControl/>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及时上报梅村生态环境管理平台</w:t>
            </w:r>
          </w:p>
        </w:tc>
        <w:tc>
          <w:tcPr>
            <w:tcW w:w="880" w:type="dxa"/>
            <w:tcBorders>
              <w:top w:val="single" w:color="000000" w:sz="4" w:space="0"/>
              <w:left w:val="single" w:color="000000" w:sz="4" w:space="0"/>
              <w:bottom w:val="single" w:color="000000" w:sz="4" w:space="0"/>
              <w:right w:val="single" w:color="000000" w:sz="4" w:space="0"/>
            </w:tcBorders>
            <w:vAlign w:val="center"/>
          </w:tcPr>
          <w:p w14:paraId="513AA0C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3368" w:type="dxa"/>
            <w:tcBorders>
              <w:top w:val="single" w:color="000000" w:sz="4" w:space="0"/>
              <w:left w:val="single" w:color="000000" w:sz="4" w:space="0"/>
              <w:bottom w:val="single" w:color="000000" w:sz="4" w:space="0"/>
              <w:right w:val="single" w:color="000000" w:sz="4" w:space="0"/>
            </w:tcBorders>
            <w:vAlign w:val="center"/>
          </w:tcPr>
          <w:p w14:paraId="5137C08C">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未按要求在平台填报资料或相关资料未及时上传扣1分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62E2A029">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2B2734EA">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1A25BDB1">
            <w:pPr>
              <w:widowControl/>
              <w:jc w:val="center"/>
              <w:rPr>
                <w:rFonts w:hint="eastAsia" w:ascii="宋体" w:hAnsi="宋体" w:cs="宋体"/>
                <w:color w:val="auto"/>
                <w:sz w:val="24"/>
                <w:szCs w:val="24"/>
                <w:highlight w:val="none"/>
                <w:lang w:bidi="ar"/>
              </w:rPr>
            </w:pPr>
          </w:p>
        </w:tc>
      </w:tr>
      <w:tr w14:paraId="58667E6F">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3324714B">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23</w:t>
            </w:r>
          </w:p>
        </w:tc>
        <w:tc>
          <w:tcPr>
            <w:tcW w:w="1591" w:type="dxa"/>
            <w:vMerge w:val="restart"/>
            <w:tcBorders>
              <w:top w:val="single" w:color="000000" w:sz="4" w:space="0"/>
              <w:left w:val="single" w:color="000000" w:sz="4" w:space="0"/>
              <w:right w:val="single" w:color="000000" w:sz="4" w:space="0"/>
            </w:tcBorders>
            <w:vAlign w:val="center"/>
          </w:tcPr>
          <w:p w14:paraId="181B0F6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安全管理（10分）</w:t>
            </w:r>
          </w:p>
        </w:tc>
        <w:tc>
          <w:tcPr>
            <w:tcW w:w="2691" w:type="dxa"/>
            <w:tcBorders>
              <w:top w:val="single" w:color="000000" w:sz="4" w:space="0"/>
              <w:left w:val="single" w:color="000000" w:sz="4" w:space="0"/>
              <w:bottom w:val="single" w:color="000000" w:sz="4" w:space="0"/>
              <w:right w:val="single" w:color="000000" w:sz="4" w:space="0"/>
            </w:tcBorders>
            <w:vAlign w:val="center"/>
          </w:tcPr>
          <w:p w14:paraId="612AD55B">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突发事故（含井盖或雨篦缺失）响应及时，抢修迅速</w:t>
            </w:r>
          </w:p>
        </w:tc>
        <w:tc>
          <w:tcPr>
            <w:tcW w:w="880" w:type="dxa"/>
            <w:tcBorders>
              <w:top w:val="single" w:color="000000" w:sz="4" w:space="0"/>
              <w:left w:val="single" w:color="000000" w:sz="4" w:space="0"/>
              <w:bottom w:val="single" w:color="000000" w:sz="4" w:space="0"/>
              <w:right w:val="single" w:color="000000" w:sz="4" w:space="0"/>
            </w:tcBorders>
            <w:vAlign w:val="center"/>
          </w:tcPr>
          <w:p w14:paraId="4347F653">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p>
        </w:tc>
        <w:tc>
          <w:tcPr>
            <w:tcW w:w="3368" w:type="dxa"/>
            <w:tcBorders>
              <w:top w:val="single" w:color="000000" w:sz="4" w:space="0"/>
              <w:left w:val="single" w:color="000000" w:sz="4" w:space="0"/>
              <w:bottom w:val="single" w:color="000000" w:sz="4" w:space="0"/>
              <w:right w:val="single" w:color="000000" w:sz="4" w:space="0"/>
            </w:tcBorders>
            <w:vAlign w:val="center"/>
          </w:tcPr>
          <w:p w14:paraId="3AC1A81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出现处置速度达不到合同规定的一次扣1分，未能在承诺时限内完成交办的应急抢修工作的，一次扣5分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32596CD1">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2BB06332">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8DA43C4">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检查井盖（含雨篦）缺失修复超过8小时（以甲方通知时间为准），每小时扣100元，每天上限1000元。</w:t>
            </w:r>
          </w:p>
        </w:tc>
      </w:tr>
      <w:tr w14:paraId="3D3D418B">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F0D460F">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24</w:t>
            </w:r>
          </w:p>
        </w:tc>
        <w:tc>
          <w:tcPr>
            <w:tcW w:w="1591" w:type="dxa"/>
            <w:vMerge w:val="continue"/>
            <w:tcBorders>
              <w:left w:val="single" w:color="000000" w:sz="4" w:space="0"/>
              <w:right w:val="single" w:color="000000" w:sz="4" w:space="0"/>
            </w:tcBorders>
            <w:vAlign w:val="center"/>
          </w:tcPr>
          <w:p w14:paraId="6B459034">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66BA0450">
            <w:pPr>
              <w:widowControl/>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被政府部门行政处罚、被社会有效行政投诉公众媒体报道产生负面影响。</w:t>
            </w:r>
          </w:p>
        </w:tc>
        <w:tc>
          <w:tcPr>
            <w:tcW w:w="880" w:type="dxa"/>
            <w:tcBorders>
              <w:top w:val="single" w:color="000000" w:sz="4" w:space="0"/>
              <w:left w:val="single" w:color="000000" w:sz="4" w:space="0"/>
              <w:bottom w:val="single" w:color="000000" w:sz="4" w:space="0"/>
              <w:right w:val="single" w:color="000000" w:sz="4" w:space="0"/>
            </w:tcBorders>
            <w:vAlign w:val="center"/>
          </w:tcPr>
          <w:p w14:paraId="094460C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68" w:type="dxa"/>
            <w:tcBorders>
              <w:top w:val="single" w:color="000000" w:sz="4" w:space="0"/>
              <w:left w:val="single" w:color="000000" w:sz="4" w:space="0"/>
              <w:bottom w:val="single" w:color="000000" w:sz="4" w:space="0"/>
              <w:right w:val="single" w:color="000000" w:sz="4" w:space="0"/>
            </w:tcBorders>
            <w:vAlign w:val="center"/>
          </w:tcPr>
          <w:p w14:paraId="1F41ABD4">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被政府部门行政处罚、被社会有效行政投诉或公众媒体报道产生负面影响，有一次扣1分。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3569AF52">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3277A552">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330E0E09">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每发生一次扣1000元</w:t>
            </w:r>
          </w:p>
        </w:tc>
      </w:tr>
      <w:tr w14:paraId="0B3C4B8A">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20835E7">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25</w:t>
            </w:r>
          </w:p>
        </w:tc>
        <w:tc>
          <w:tcPr>
            <w:tcW w:w="1591" w:type="dxa"/>
            <w:vMerge w:val="continue"/>
            <w:tcBorders>
              <w:left w:val="single" w:color="000000" w:sz="4" w:space="0"/>
              <w:right w:val="single" w:color="000000" w:sz="4" w:space="0"/>
            </w:tcBorders>
            <w:vAlign w:val="center"/>
          </w:tcPr>
          <w:p w14:paraId="4008D8E7">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E4AB">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无安全生产责任事故（含人员坠井、交通事故、硫化氢中毒等伤亡事故）</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4A49">
            <w:pPr>
              <w:jc w:val="center"/>
              <w:rPr>
                <w:rFonts w:hint="eastAsia" w:ascii="宋体" w:hAnsi="宋体" w:cs="宋体"/>
                <w:color w:val="auto"/>
                <w:sz w:val="24"/>
                <w:szCs w:val="24"/>
                <w:highlight w:val="none"/>
              </w:rPr>
            </w:pPr>
          </w:p>
        </w:tc>
        <w:tc>
          <w:tcPr>
            <w:tcW w:w="3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CE60">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因巡查和养护作业不到位，发生安全生产责任事故，养护考核不得分</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1C75">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7757">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1F5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发生安全生产责任事故，发包方可解除合同。</w:t>
            </w:r>
          </w:p>
        </w:tc>
      </w:tr>
      <w:tr w14:paraId="24B6645D">
        <w:tblPrEx>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32A9512">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26</w:t>
            </w:r>
          </w:p>
        </w:tc>
        <w:tc>
          <w:tcPr>
            <w:tcW w:w="1591" w:type="dxa"/>
            <w:vMerge w:val="continue"/>
            <w:tcBorders>
              <w:left w:val="single" w:color="000000" w:sz="4" w:space="0"/>
              <w:right w:val="single" w:color="000000" w:sz="4" w:space="0"/>
            </w:tcBorders>
            <w:vAlign w:val="center"/>
          </w:tcPr>
          <w:p w14:paraId="33A5A643">
            <w:pPr>
              <w:jc w:val="center"/>
              <w:rPr>
                <w:rFonts w:hint="eastAsia" w:ascii="宋体" w:hAnsi="宋体" w:cs="宋体"/>
                <w:color w:val="auto"/>
                <w:sz w:val="24"/>
                <w:szCs w:val="24"/>
                <w:highlight w:val="none"/>
              </w:rPr>
            </w:pPr>
          </w:p>
        </w:tc>
        <w:tc>
          <w:tcPr>
            <w:tcW w:w="2691" w:type="dxa"/>
            <w:tcBorders>
              <w:top w:val="single" w:color="000000" w:sz="4" w:space="0"/>
              <w:left w:val="single" w:color="000000" w:sz="4" w:space="0"/>
              <w:bottom w:val="single" w:color="000000" w:sz="4" w:space="0"/>
              <w:right w:val="single" w:color="000000" w:sz="4" w:space="0"/>
            </w:tcBorders>
            <w:vAlign w:val="center"/>
          </w:tcPr>
          <w:p w14:paraId="74E82031">
            <w:pPr>
              <w:widowControl/>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发生重大恶劣事件</w:t>
            </w:r>
          </w:p>
        </w:tc>
        <w:tc>
          <w:tcPr>
            <w:tcW w:w="880" w:type="dxa"/>
            <w:tcBorders>
              <w:top w:val="single" w:color="000000" w:sz="4" w:space="0"/>
              <w:left w:val="single" w:color="000000" w:sz="4" w:space="0"/>
              <w:bottom w:val="single" w:color="000000" w:sz="4" w:space="0"/>
              <w:right w:val="single" w:color="000000" w:sz="4" w:space="0"/>
            </w:tcBorders>
            <w:vAlign w:val="center"/>
          </w:tcPr>
          <w:p w14:paraId="0827FF6D">
            <w:pPr>
              <w:jc w:val="center"/>
              <w:rPr>
                <w:rFonts w:hint="eastAsia" w:ascii="宋体" w:hAnsi="宋体" w:cs="宋体"/>
                <w:color w:val="auto"/>
                <w:sz w:val="24"/>
                <w:szCs w:val="24"/>
                <w:highlight w:val="none"/>
              </w:rPr>
            </w:pPr>
          </w:p>
        </w:tc>
        <w:tc>
          <w:tcPr>
            <w:tcW w:w="3368" w:type="dxa"/>
            <w:tcBorders>
              <w:top w:val="single" w:color="000000" w:sz="4" w:space="0"/>
              <w:left w:val="single" w:color="000000" w:sz="4" w:space="0"/>
              <w:bottom w:val="single" w:color="000000" w:sz="4" w:space="0"/>
              <w:right w:val="single" w:color="000000" w:sz="4" w:space="0"/>
            </w:tcBorders>
            <w:vAlign w:val="center"/>
          </w:tcPr>
          <w:p w14:paraId="017EA363">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因巡查和养护作业不到位，发生重大恶劣事件，养护考核不得分。</w:t>
            </w:r>
          </w:p>
        </w:tc>
        <w:tc>
          <w:tcPr>
            <w:tcW w:w="1389" w:type="dxa"/>
            <w:tcBorders>
              <w:top w:val="single" w:color="000000" w:sz="4" w:space="0"/>
              <w:left w:val="single" w:color="000000" w:sz="4" w:space="0"/>
              <w:bottom w:val="single" w:color="000000" w:sz="4" w:space="0"/>
              <w:right w:val="single" w:color="000000" w:sz="4" w:space="0"/>
            </w:tcBorders>
            <w:vAlign w:val="center"/>
          </w:tcPr>
          <w:p w14:paraId="724EB593">
            <w:pPr>
              <w:jc w:val="left"/>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5098B37A">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0D2A2411">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发生重大恶劣事件，发包方可解除合同。</w:t>
            </w:r>
          </w:p>
        </w:tc>
      </w:tr>
      <w:tr w14:paraId="3515B32D">
        <w:tblPrEx>
          <w:tblCellMar>
            <w:top w:w="0" w:type="dxa"/>
            <w:left w:w="108" w:type="dxa"/>
            <w:bottom w:w="0" w:type="dxa"/>
            <w:right w:w="108" w:type="dxa"/>
          </w:tblCellMar>
        </w:tblPrEx>
        <w:trPr>
          <w:trHeight w:val="90" w:hRule="atLeast"/>
          <w:jc w:val="center"/>
        </w:trPr>
        <w:tc>
          <w:tcPr>
            <w:tcW w:w="4996" w:type="dxa"/>
            <w:gridSpan w:val="3"/>
            <w:tcBorders>
              <w:top w:val="single" w:color="000000" w:sz="4" w:space="0"/>
              <w:left w:val="single" w:color="000000" w:sz="4" w:space="0"/>
              <w:bottom w:val="single" w:color="000000" w:sz="4" w:space="0"/>
              <w:right w:val="single" w:color="000000" w:sz="4" w:space="0"/>
            </w:tcBorders>
            <w:vAlign w:val="center"/>
          </w:tcPr>
          <w:p w14:paraId="0435028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合计</w:t>
            </w:r>
          </w:p>
        </w:tc>
        <w:tc>
          <w:tcPr>
            <w:tcW w:w="880" w:type="dxa"/>
            <w:tcBorders>
              <w:top w:val="single" w:color="000000" w:sz="4" w:space="0"/>
              <w:left w:val="single" w:color="000000" w:sz="4" w:space="0"/>
              <w:bottom w:val="single" w:color="000000" w:sz="4" w:space="0"/>
              <w:right w:val="single" w:color="000000" w:sz="4" w:space="0"/>
            </w:tcBorders>
            <w:vAlign w:val="center"/>
          </w:tcPr>
          <w:p w14:paraId="00ADC39E">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100</w:t>
            </w:r>
          </w:p>
        </w:tc>
        <w:tc>
          <w:tcPr>
            <w:tcW w:w="3368" w:type="dxa"/>
            <w:tcBorders>
              <w:top w:val="single" w:color="000000" w:sz="4" w:space="0"/>
              <w:left w:val="single" w:color="000000" w:sz="4" w:space="0"/>
              <w:bottom w:val="single" w:color="000000" w:sz="4" w:space="0"/>
              <w:right w:val="single" w:color="000000" w:sz="4" w:space="0"/>
            </w:tcBorders>
            <w:vAlign w:val="center"/>
          </w:tcPr>
          <w:p w14:paraId="2536331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无问题不扣分，单项分值扣完即止</w:t>
            </w:r>
          </w:p>
        </w:tc>
        <w:tc>
          <w:tcPr>
            <w:tcW w:w="1389" w:type="dxa"/>
            <w:tcBorders>
              <w:top w:val="single" w:color="000000" w:sz="4" w:space="0"/>
              <w:left w:val="single" w:color="000000" w:sz="4" w:space="0"/>
              <w:bottom w:val="single" w:color="000000" w:sz="4" w:space="0"/>
              <w:right w:val="single" w:color="000000" w:sz="4" w:space="0"/>
            </w:tcBorders>
            <w:vAlign w:val="center"/>
          </w:tcPr>
          <w:p w14:paraId="2B526654">
            <w:pPr>
              <w:jc w:val="center"/>
              <w:rPr>
                <w:rFonts w:hint="eastAsia" w:ascii="宋体" w:hAnsi="宋体" w:cs="宋体"/>
                <w:color w:val="auto"/>
                <w:sz w:val="24"/>
                <w:szCs w:val="24"/>
                <w:highlight w:val="none"/>
              </w:rPr>
            </w:pPr>
          </w:p>
        </w:tc>
        <w:tc>
          <w:tcPr>
            <w:tcW w:w="1877" w:type="dxa"/>
            <w:tcBorders>
              <w:top w:val="single" w:color="000000" w:sz="4" w:space="0"/>
              <w:left w:val="single" w:color="000000" w:sz="4" w:space="0"/>
              <w:bottom w:val="single" w:color="000000" w:sz="4" w:space="0"/>
              <w:right w:val="single" w:color="000000" w:sz="4" w:space="0"/>
            </w:tcBorders>
            <w:vAlign w:val="center"/>
          </w:tcPr>
          <w:p w14:paraId="132C5E40">
            <w:pPr>
              <w:jc w:val="left"/>
              <w:rPr>
                <w:rFonts w:hint="eastAsia" w:ascii="宋体" w:hAnsi="宋体" w:cs="宋体"/>
                <w:color w:val="auto"/>
                <w:sz w:val="24"/>
                <w:szCs w:val="24"/>
                <w:highlight w:val="none"/>
              </w:rPr>
            </w:pPr>
          </w:p>
        </w:tc>
        <w:tc>
          <w:tcPr>
            <w:tcW w:w="1970" w:type="dxa"/>
            <w:tcBorders>
              <w:top w:val="single" w:color="000000" w:sz="4" w:space="0"/>
              <w:left w:val="single" w:color="000000" w:sz="4" w:space="0"/>
              <w:bottom w:val="single" w:color="000000" w:sz="4" w:space="0"/>
              <w:right w:val="single" w:color="000000" w:sz="4" w:space="0"/>
            </w:tcBorders>
            <w:vAlign w:val="center"/>
          </w:tcPr>
          <w:p w14:paraId="2828822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连续2个月得分低于75分的，发包方可解除合同。</w:t>
            </w:r>
          </w:p>
        </w:tc>
      </w:tr>
      <w:tr w14:paraId="17259661">
        <w:tblPrEx>
          <w:tblCellMar>
            <w:top w:w="0" w:type="dxa"/>
            <w:left w:w="108" w:type="dxa"/>
            <w:bottom w:w="0" w:type="dxa"/>
            <w:right w:w="108" w:type="dxa"/>
          </w:tblCellMar>
        </w:tblPrEx>
        <w:trPr>
          <w:trHeight w:val="90" w:hRule="atLeast"/>
          <w:jc w:val="center"/>
        </w:trPr>
        <w:tc>
          <w:tcPr>
            <w:tcW w:w="14480" w:type="dxa"/>
            <w:gridSpan w:val="8"/>
            <w:tcBorders>
              <w:top w:val="nil"/>
              <w:left w:val="nil"/>
              <w:bottom w:val="nil"/>
              <w:right w:val="nil"/>
            </w:tcBorders>
            <w:vAlign w:val="center"/>
          </w:tcPr>
          <w:p w14:paraId="1C878C7F">
            <w:pP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考核人员：</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 　　　　　　　　　　　考核日期：</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年</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月</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日</w:t>
            </w:r>
          </w:p>
        </w:tc>
      </w:tr>
    </w:tbl>
    <w:p w14:paraId="1806C5D8">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28C0E2C0">
      <w:pPr>
        <w:spacing w:line="360" w:lineRule="auto"/>
        <w:ind w:firstLine="560"/>
        <w:jc w:val="center"/>
        <w:outlineLvl w:val="0"/>
        <w:rPr>
          <w:rFonts w:ascii="黑体" w:eastAsia="黑体"/>
          <w:b/>
          <w:color w:val="auto"/>
          <w:sz w:val="28"/>
          <w:szCs w:val="28"/>
          <w:highlight w:val="none"/>
        </w:rPr>
        <w:sectPr>
          <w:pgSz w:w="16838" w:h="11906" w:orient="landscape"/>
          <w:pgMar w:top="1134" w:right="1134" w:bottom="1134" w:left="1134" w:header="624" w:footer="907" w:gutter="0"/>
          <w:cols w:space="0" w:num="1"/>
          <w:titlePg/>
          <w:docGrid w:linePitch="360" w:charSpace="0"/>
        </w:sectPr>
      </w:pPr>
    </w:p>
    <w:p w14:paraId="0909828F">
      <w:pPr>
        <w:spacing w:before="60" w:line="184" w:lineRule="auto"/>
        <w:jc w:val="center"/>
        <w:rPr>
          <w:rFonts w:hint="eastAsia" w:ascii="仿宋" w:hAnsi="仿宋" w:eastAsia="仿宋" w:cs="仿宋"/>
          <w:b/>
          <w:bCs/>
          <w:color w:val="auto"/>
          <w:spacing w:val="-1"/>
          <w:sz w:val="30"/>
          <w:szCs w:val="30"/>
          <w:lang w:val="zh-CN"/>
        </w:rPr>
      </w:pPr>
      <w:r>
        <w:rPr>
          <w:rFonts w:hint="eastAsia" w:ascii="仿宋" w:hAnsi="仿宋" w:eastAsia="仿宋" w:cs="仿宋"/>
          <w:b/>
          <w:bCs/>
          <w:color w:val="auto"/>
          <w:spacing w:val="-1"/>
          <w:sz w:val="30"/>
          <w:szCs w:val="30"/>
          <w:lang w:val="zh-CN"/>
        </w:rPr>
        <w:t>年度养护管理考核表</w:t>
      </w:r>
    </w:p>
    <w:tbl>
      <w:tblPr>
        <w:tblStyle w:val="40"/>
        <w:tblW w:w="10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9"/>
        <w:gridCol w:w="1591"/>
        <w:gridCol w:w="5999"/>
        <w:gridCol w:w="700"/>
        <w:gridCol w:w="600"/>
        <w:gridCol w:w="614"/>
      </w:tblGrid>
      <w:tr w14:paraId="220EF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609" w:type="dxa"/>
            <w:noWrap w:val="0"/>
            <w:vAlign w:val="center"/>
          </w:tcPr>
          <w:p w14:paraId="471A81F2">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序号</w:t>
            </w:r>
          </w:p>
        </w:tc>
        <w:tc>
          <w:tcPr>
            <w:tcW w:w="1591" w:type="dxa"/>
            <w:noWrap w:val="0"/>
            <w:vAlign w:val="center"/>
          </w:tcPr>
          <w:p w14:paraId="726E18D5">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考核内容</w:t>
            </w:r>
          </w:p>
        </w:tc>
        <w:tc>
          <w:tcPr>
            <w:tcW w:w="5999" w:type="dxa"/>
            <w:noWrap w:val="0"/>
            <w:vAlign w:val="center"/>
          </w:tcPr>
          <w:p w14:paraId="17344EC1">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评分标准</w:t>
            </w:r>
          </w:p>
        </w:tc>
        <w:tc>
          <w:tcPr>
            <w:tcW w:w="700" w:type="dxa"/>
            <w:noWrap w:val="0"/>
            <w:vAlign w:val="center"/>
          </w:tcPr>
          <w:p w14:paraId="41A6AAC0">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分值</w:t>
            </w:r>
          </w:p>
        </w:tc>
        <w:tc>
          <w:tcPr>
            <w:tcW w:w="600" w:type="dxa"/>
            <w:noWrap w:val="0"/>
            <w:vAlign w:val="center"/>
          </w:tcPr>
          <w:p w14:paraId="23FA46A9">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得分</w:t>
            </w:r>
          </w:p>
        </w:tc>
        <w:tc>
          <w:tcPr>
            <w:tcW w:w="614" w:type="dxa"/>
            <w:noWrap w:val="0"/>
            <w:vAlign w:val="center"/>
          </w:tcPr>
          <w:p w14:paraId="3A11822F">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备注</w:t>
            </w:r>
          </w:p>
        </w:tc>
      </w:tr>
      <w:tr w14:paraId="5FD26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restart"/>
            <w:noWrap w:val="0"/>
            <w:vAlign w:val="center"/>
          </w:tcPr>
          <w:p w14:paraId="45F9CA86">
            <w:pPr>
              <w:autoSpaceDE w:val="0"/>
              <w:autoSpaceDN w:val="0"/>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一</w:t>
            </w:r>
          </w:p>
        </w:tc>
        <w:tc>
          <w:tcPr>
            <w:tcW w:w="1591" w:type="dxa"/>
            <w:vMerge w:val="restart"/>
            <w:noWrap w:val="0"/>
            <w:vAlign w:val="center"/>
          </w:tcPr>
          <w:p w14:paraId="7AD89080">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基础</w:t>
            </w:r>
            <w:r>
              <w:rPr>
                <w:rFonts w:hint="eastAsia" w:ascii="宋体" w:hAnsi="宋体" w:eastAsia="宋体" w:cs="宋体"/>
                <w:bCs/>
                <w:color w:val="auto"/>
                <w:sz w:val="24"/>
                <w:szCs w:val="24"/>
                <w:lang w:eastAsia="zh-CN"/>
              </w:rPr>
              <w:t>台账</w:t>
            </w:r>
            <w:r>
              <w:rPr>
                <w:rFonts w:hint="eastAsia" w:ascii="宋体" w:hAnsi="宋体" w:eastAsia="宋体" w:cs="宋体"/>
                <w:bCs/>
                <w:color w:val="auto"/>
                <w:sz w:val="24"/>
                <w:szCs w:val="24"/>
              </w:rPr>
              <w:t>统计资料情况</w:t>
            </w:r>
          </w:p>
        </w:tc>
        <w:tc>
          <w:tcPr>
            <w:tcW w:w="5999" w:type="dxa"/>
            <w:noWrap w:val="0"/>
            <w:vAlign w:val="center"/>
          </w:tcPr>
          <w:p w14:paraId="2D51DD40">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各项基础设施资料完整齐全，分类归档，整理成册得</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分，少一项扣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分。上报统计报表及时正确得</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分，表式不统一扣</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分，上报统计报表不及时扣</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分，上报统计报表不正确扣</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分，未上报统计报表扣</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tc>
        <w:tc>
          <w:tcPr>
            <w:tcW w:w="700" w:type="dxa"/>
            <w:noWrap w:val="0"/>
            <w:vAlign w:val="center"/>
          </w:tcPr>
          <w:p w14:paraId="1E31BCEC">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cs="宋体"/>
                <w:bCs/>
                <w:color w:val="auto"/>
                <w:sz w:val="24"/>
                <w:szCs w:val="24"/>
                <w:lang w:val="en-US" w:eastAsia="zh-CN"/>
              </w:rPr>
              <w:t>8</w:t>
            </w:r>
          </w:p>
        </w:tc>
        <w:tc>
          <w:tcPr>
            <w:tcW w:w="600" w:type="dxa"/>
            <w:noWrap w:val="0"/>
            <w:vAlign w:val="center"/>
          </w:tcPr>
          <w:p w14:paraId="1A5A252C">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2CED1620">
            <w:pPr>
              <w:autoSpaceDE w:val="0"/>
              <w:autoSpaceDN w:val="0"/>
              <w:spacing w:line="400" w:lineRule="exact"/>
              <w:jc w:val="both"/>
              <w:rPr>
                <w:rFonts w:hint="eastAsia" w:ascii="宋体" w:hAnsi="宋体" w:eastAsia="宋体" w:cs="宋体"/>
                <w:bCs/>
                <w:color w:val="auto"/>
                <w:sz w:val="24"/>
                <w:szCs w:val="24"/>
                <w:lang w:val="zh-CN"/>
              </w:rPr>
            </w:pPr>
          </w:p>
        </w:tc>
      </w:tr>
      <w:tr w14:paraId="39A36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continue"/>
            <w:tcBorders>
              <w:top w:val="nil"/>
            </w:tcBorders>
            <w:noWrap w:val="0"/>
            <w:vAlign w:val="center"/>
          </w:tcPr>
          <w:p w14:paraId="2D8E6D53">
            <w:pPr>
              <w:autoSpaceDE w:val="0"/>
              <w:autoSpaceDN w:val="0"/>
              <w:spacing w:line="400" w:lineRule="exact"/>
              <w:jc w:val="both"/>
              <w:rPr>
                <w:rFonts w:hint="eastAsia" w:ascii="宋体" w:hAnsi="宋体" w:eastAsia="宋体" w:cs="宋体"/>
                <w:bCs/>
                <w:color w:val="auto"/>
                <w:sz w:val="24"/>
                <w:szCs w:val="24"/>
              </w:rPr>
            </w:pPr>
          </w:p>
        </w:tc>
        <w:tc>
          <w:tcPr>
            <w:tcW w:w="1591" w:type="dxa"/>
            <w:vMerge w:val="continue"/>
            <w:tcBorders>
              <w:top w:val="nil"/>
            </w:tcBorders>
            <w:noWrap w:val="0"/>
            <w:vAlign w:val="center"/>
          </w:tcPr>
          <w:p w14:paraId="65460274">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7CA763EF">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养护作业单位管理制度齐全得</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分，管理制度基本具备得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分，无管理制度扣</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w:t>
            </w:r>
          </w:p>
        </w:tc>
        <w:tc>
          <w:tcPr>
            <w:tcW w:w="700" w:type="dxa"/>
            <w:noWrap w:val="0"/>
            <w:vAlign w:val="center"/>
          </w:tcPr>
          <w:p w14:paraId="76E56F76">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2</w:t>
            </w:r>
          </w:p>
        </w:tc>
        <w:tc>
          <w:tcPr>
            <w:tcW w:w="600" w:type="dxa"/>
            <w:noWrap w:val="0"/>
            <w:vAlign w:val="center"/>
          </w:tcPr>
          <w:p w14:paraId="05B52E49">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13A97DF4">
            <w:pPr>
              <w:autoSpaceDE w:val="0"/>
              <w:autoSpaceDN w:val="0"/>
              <w:spacing w:line="400" w:lineRule="exact"/>
              <w:jc w:val="both"/>
              <w:rPr>
                <w:rFonts w:hint="eastAsia" w:ascii="宋体" w:hAnsi="宋体" w:eastAsia="宋体" w:cs="宋体"/>
                <w:bCs/>
                <w:color w:val="auto"/>
                <w:sz w:val="24"/>
                <w:szCs w:val="24"/>
                <w:lang w:val="zh-CN"/>
              </w:rPr>
            </w:pPr>
          </w:p>
        </w:tc>
      </w:tr>
      <w:tr w14:paraId="0A5E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609" w:type="dxa"/>
            <w:vMerge w:val="continue"/>
            <w:tcBorders>
              <w:top w:val="nil"/>
            </w:tcBorders>
            <w:noWrap w:val="0"/>
            <w:vAlign w:val="center"/>
          </w:tcPr>
          <w:p w14:paraId="1E5BA935">
            <w:pPr>
              <w:autoSpaceDE w:val="0"/>
              <w:autoSpaceDN w:val="0"/>
              <w:spacing w:line="400" w:lineRule="exact"/>
              <w:jc w:val="both"/>
              <w:rPr>
                <w:rFonts w:hint="eastAsia" w:ascii="宋体" w:hAnsi="宋体" w:eastAsia="宋体" w:cs="宋体"/>
                <w:bCs/>
                <w:color w:val="auto"/>
                <w:sz w:val="24"/>
                <w:szCs w:val="24"/>
              </w:rPr>
            </w:pPr>
          </w:p>
        </w:tc>
        <w:tc>
          <w:tcPr>
            <w:tcW w:w="1591" w:type="dxa"/>
            <w:vMerge w:val="continue"/>
            <w:tcBorders>
              <w:top w:val="nil"/>
            </w:tcBorders>
            <w:noWrap w:val="0"/>
            <w:vAlign w:val="center"/>
          </w:tcPr>
          <w:p w14:paraId="310236EE">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187A9244">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每月要有安全生产检查台账，缺少或不全每次扣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分，扣完为止。</w:t>
            </w:r>
          </w:p>
        </w:tc>
        <w:tc>
          <w:tcPr>
            <w:tcW w:w="700" w:type="dxa"/>
            <w:noWrap w:val="0"/>
            <w:vAlign w:val="center"/>
          </w:tcPr>
          <w:p w14:paraId="7687F7A6">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4</w:t>
            </w:r>
          </w:p>
        </w:tc>
        <w:tc>
          <w:tcPr>
            <w:tcW w:w="600" w:type="dxa"/>
            <w:noWrap w:val="0"/>
            <w:vAlign w:val="center"/>
          </w:tcPr>
          <w:p w14:paraId="5C03920C">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7F74C65E">
            <w:pPr>
              <w:autoSpaceDE w:val="0"/>
              <w:autoSpaceDN w:val="0"/>
              <w:spacing w:line="400" w:lineRule="exact"/>
              <w:jc w:val="both"/>
              <w:rPr>
                <w:rFonts w:hint="eastAsia" w:ascii="宋体" w:hAnsi="宋体" w:eastAsia="宋体" w:cs="宋体"/>
                <w:bCs/>
                <w:color w:val="auto"/>
                <w:sz w:val="24"/>
                <w:szCs w:val="24"/>
                <w:lang w:val="zh-CN"/>
              </w:rPr>
            </w:pPr>
          </w:p>
        </w:tc>
      </w:tr>
      <w:tr w14:paraId="26C04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7" w:hRule="atLeast"/>
          <w:jc w:val="center"/>
        </w:trPr>
        <w:tc>
          <w:tcPr>
            <w:tcW w:w="609" w:type="dxa"/>
            <w:vMerge w:val="continue"/>
            <w:tcBorders>
              <w:top w:val="nil"/>
            </w:tcBorders>
            <w:noWrap w:val="0"/>
            <w:vAlign w:val="center"/>
          </w:tcPr>
          <w:p w14:paraId="4CD291F1">
            <w:pPr>
              <w:autoSpaceDE w:val="0"/>
              <w:autoSpaceDN w:val="0"/>
              <w:spacing w:line="400" w:lineRule="exact"/>
              <w:jc w:val="both"/>
              <w:rPr>
                <w:rFonts w:hint="eastAsia" w:ascii="宋体" w:hAnsi="宋体" w:eastAsia="宋体" w:cs="宋体"/>
                <w:bCs/>
                <w:color w:val="auto"/>
                <w:sz w:val="24"/>
                <w:szCs w:val="24"/>
              </w:rPr>
            </w:pPr>
          </w:p>
        </w:tc>
        <w:tc>
          <w:tcPr>
            <w:tcW w:w="1591" w:type="dxa"/>
            <w:vMerge w:val="continue"/>
            <w:tcBorders>
              <w:top w:val="nil"/>
            </w:tcBorders>
            <w:noWrap w:val="0"/>
            <w:vAlign w:val="center"/>
          </w:tcPr>
          <w:p w14:paraId="661039FD">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24B6B104">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按</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要求巡查频率，有日常巡查记录，记录齐全，装订成册得5分，缺项扣2分，基本齐全得3分，装订成册得2分，无记录扣5分。</w:t>
            </w:r>
          </w:p>
        </w:tc>
        <w:tc>
          <w:tcPr>
            <w:tcW w:w="700" w:type="dxa"/>
            <w:noWrap w:val="0"/>
            <w:vAlign w:val="center"/>
          </w:tcPr>
          <w:p w14:paraId="25BCE321">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w:t>
            </w:r>
          </w:p>
        </w:tc>
        <w:tc>
          <w:tcPr>
            <w:tcW w:w="600" w:type="dxa"/>
            <w:noWrap w:val="0"/>
            <w:vAlign w:val="center"/>
          </w:tcPr>
          <w:p w14:paraId="112EEA4C">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3A74CE22">
            <w:pPr>
              <w:autoSpaceDE w:val="0"/>
              <w:autoSpaceDN w:val="0"/>
              <w:spacing w:line="400" w:lineRule="exact"/>
              <w:jc w:val="both"/>
              <w:rPr>
                <w:rFonts w:hint="eastAsia" w:ascii="宋体" w:hAnsi="宋体" w:eastAsia="宋体" w:cs="宋体"/>
                <w:bCs/>
                <w:color w:val="auto"/>
                <w:sz w:val="24"/>
                <w:szCs w:val="24"/>
                <w:lang w:val="zh-CN"/>
              </w:rPr>
            </w:pPr>
          </w:p>
        </w:tc>
      </w:tr>
      <w:tr w14:paraId="7C2DA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jc w:val="center"/>
        </w:trPr>
        <w:tc>
          <w:tcPr>
            <w:tcW w:w="609" w:type="dxa"/>
            <w:vMerge w:val="continue"/>
            <w:tcBorders>
              <w:top w:val="nil"/>
            </w:tcBorders>
            <w:noWrap w:val="0"/>
            <w:vAlign w:val="center"/>
          </w:tcPr>
          <w:p w14:paraId="44E96421">
            <w:pPr>
              <w:autoSpaceDE w:val="0"/>
              <w:autoSpaceDN w:val="0"/>
              <w:spacing w:line="400" w:lineRule="exact"/>
              <w:jc w:val="both"/>
              <w:rPr>
                <w:rFonts w:hint="eastAsia" w:ascii="宋体" w:hAnsi="宋体" w:eastAsia="宋体" w:cs="宋体"/>
                <w:bCs/>
                <w:color w:val="auto"/>
                <w:sz w:val="24"/>
                <w:szCs w:val="24"/>
              </w:rPr>
            </w:pPr>
          </w:p>
        </w:tc>
        <w:tc>
          <w:tcPr>
            <w:tcW w:w="1591" w:type="dxa"/>
            <w:vMerge w:val="continue"/>
            <w:tcBorders>
              <w:top w:val="nil"/>
            </w:tcBorders>
            <w:noWrap w:val="0"/>
            <w:vAlign w:val="center"/>
          </w:tcPr>
          <w:p w14:paraId="6E175B71">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194E8421">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有养护维修记录，记录齐全正确，装订成册得</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分，缺项扣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分，基本齐全得1分，装订成册得1分，无记录扣</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w:t>
            </w:r>
          </w:p>
        </w:tc>
        <w:tc>
          <w:tcPr>
            <w:tcW w:w="700" w:type="dxa"/>
            <w:noWrap w:val="0"/>
            <w:vAlign w:val="center"/>
          </w:tcPr>
          <w:p w14:paraId="1AF7BBC7">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3</w:t>
            </w:r>
          </w:p>
        </w:tc>
        <w:tc>
          <w:tcPr>
            <w:tcW w:w="600" w:type="dxa"/>
            <w:noWrap w:val="0"/>
            <w:vAlign w:val="center"/>
          </w:tcPr>
          <w:p w14:paraId="513E1071">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6190BD17">
            <w:pPr>
              <w:autoSpaceDE w:val="0"/>
              <w:autoSpaceDN w:val="0"/>
              <w:spacing w:line="400" w:lineRule="exact"/>
              <w:jc w:val="both"/>
              <w:rPr>
                <w:rFonts w:hint="eastAsia" w:ascii="宋体" w:hAnsi="宋体" w:eastAsia="宋体" w:cs="宋体"/>
                <w:bCs/>
                <w:color w:val="auto"/>
                <w:sz w:val="24"/>
                <w:szCs w:val="24"/>
                <w:lang w:val="zh-CN"/>
              </w:rPr>
            </w:pPr>
          </w:p>
        </w:tc>
      </w:tr>
      <w:tr w14:paraId="5E313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609" w:type="dxa"/>
            <w:vMerge w:val="continue"/>
            <w:tcBorders>
              <w:top w:val="nil"/>
            </w:tcBorders>
            <w:noWrap w:val="0"/>
            <w:vAlign w:val="center"/>
          </w:tcPr>
          <w:p w14:paraId="37B30D40">
            <w:pPr>
              <w:autoSpaceDE w:val="0"/>
              <w:autoSpaceDN w:val="0"/>
              <w:spacing w:line="400" w:lineRule="exact"/>
              <w:jc w:val="both"/>
              <w:rPr>
                <w:rFonts w:hint="eastAsia" w:ascii="宋体" w:hAnsi="宋体" w:eastAsia="宋体" w:cs="宋体"/>
                <w:bCs/>
                <w:color w:val="auto"/>
                <w:sz w:val="24"/>
                <w:szCs w:val="24"/>
              </w:rPr>
            </w:pPr>
          </w:p>
        </w:tc>
        <w:tc>
          <w:tcPr>
            <w:tcW w:w="1591" w:type="dxa"/>
            <w:vMerge w:val="continue"/>
            <w:tcBorders>
              <w:top w:val="nil"/>
            </w:tcBorders>
            <w:noWrap w:val="0"/>
            <w:vAlign w:val="center"/>
          </w:tcPr>
          <w:p w14:paraId="748F9AA5">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6024BDF8">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养护作业单位按要求进行养护质量评定，记录清楚正确得</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分，有质量验收得1分，记录清楚正确得1分，无质量评定扣</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w:t>
            </w:r>
          </w:p>
        </w:tc>
        <w:tc>
          <w:tcPr>
            <w:tcW w:w="700" w:type="dxa"/>
            <w:noWrap w:val="0"/>
            <w:vAlign w:val="center"/>
          </w:tcPr>
          <w:p w14:paraId="4E1ED969">
            <w:pPr>
              <w:autoSpaceDE w:val="0"/>
              <w:autoSpaceDN w:val="0"/>
              <w:spacing w:line="400" w:lineRule="exact"/>
              <w:jc w:val="center"/>
              <w:rPr>
                <w:rFonts w:hint="eastAsia" w:ascii="宋体" w:hAnsi="宋体" w:eastAsia="宋体" w:cs="宋体"/>
                <w:bCs/>
                <w:color w:val="auto"/>
                <w:sz w:val="24"/>
                <w:szCs w:val="24"/>
                <w:lang w:val="zh-CN"/>
              </w:rPr>
            </w:pPr>
          </w:p>
          <w:p w14:paraId="3EA4D466">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3</w:t>
            </w:r>
          </w:p>
        </w:tc>
        <w:tc>
          <w:tcPr>
            <w:tcW w:w="600" w:type="dxa"/>
            <w:noWrap w:val="0"/>
            <w:vAlign w:val="center"/>
          </w:tcPr>
          <w:p w14:paraId="08A66822">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32ED6E0E">
            <w:pPr>
              <w:autoSpaceDE w:val="0"/>
              <w:autoSpaceDN w:val="0"/>
              <w:spacing w:line="400" w:lineRule="exact"/>
              <w:jc w:val="both"/>
              <w:rPr>
                <w:rFonts w:hint="eastAsia" w:ascii="宋体" w:hAnsi="宋体" w:eastAsia="宋体" w:cs="宋体"/>
                <w:bCs/>
                <w:color w:val="auto"/>
                <w:sz w:val="24"/>
                <w:szCs w:val="24"/>
                <w:lang w:val="zh-CN"/>
              </w:rPr>
            </w:pPr>
          </w:p>
        </w:tc>
      </w:tr>
      <w:tr w14:paraId="6E072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noWrap w:val="0"/>
            <w:vAlign w:val="center"/>
          </w:tcPr>
          <w:p w14:paraId="2E1D6DCF">
            <w:pPr>
              <w:autoSpaceDE w:val="0"/>
              <w:autoSpaceDN w:val="0"/>
              <w:spacing w:line="400" w:lineRule="exact"/>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二</w:t>
            </w:r>
          </w:p>
        </w:tc>
        <w:tc>
          <w:tcPr>
            <w:tcW w:w="1591" w:type="dxa"/>
            <w:noWrap w:val="0"/>
            <w:vAlign w:val="center"/>
          </w:tcPr>
          <w:p w14:paraId="19A10C3F">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月度考核情况</w:t>
            </w:r>
          </w:p>
        </w:tc>
        <w:tc>
          <w:tcPr>
            <w:tcW w:w="5999" w:type="dxa"/>
            <w:noWrap w:val="0"/>
            <w:vAlign w:val="center"/>
          </w:tcPr>
          <w:p w14:paraId="653CD140">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根据月度考核情况进行汇总，根据月度考核的平均分按比例计算得分。</w:t>
            </w:r>
          </w:p>
        </w:tc>
        <w:tc>
          <w:tcPr>
            <w:tcW w:w="700" w:type="dxa"/>
            <w:noWrap w:val="0"/>
            <w:vAlign w:val="center"/>
          </w:tcPr>
          <w:p w14:paraId="5AE78F27">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60</w:t>
            </w:r>
          </w:p>
        </w:tc>
        <w:tc>
          <w:tcPr>
            <w:tcW w:w="600" w:type="dxa"/>
            <w:noWrap w:val="0"/>
            <w:vAlign w:val="center"/>
          </w:tcPr>
          <w:p w14:paraId="4FC78E84">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0A8812EB">
            <w:pPr>
              <w:autoSpaceDE w:val="0"/>
              <w:autoSpaceDN w:val="0"/>
              <w:spacing w:line="400" w:lineRule="exact"/>
              <w:jc w:val="both"/>
              <w:rPr>
                <w:rFonts w:hint="eastAsia" w:ascii="宋体" w:hAnsi="宋体" w:eastAsia="宋体" w:cs="宋体"/>
                <w:bCs/>
                <w:color w:val="auto"/>
                <w:sz w:val="24"/>
                <w:szCs w:val="24"/>
                <w:lang w:val="zh-CN"/>
              </w:rPr>
            </w:pPr>
          </w:p>
        </w:tc>
      </w:tr>
      <w:tr w14:paraId="71805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jc w:val="center"/>
        </w:trPr>
        <w:tc>
          <w:tcPr>
            <w:tcW w:w="609" w:type="dxa"/>
            <w:vMerge w:val="restart"/>
            <w:noWrap w:val="0"/>
            <w:vAlign w:val="center"/>
          </w:tcPr>
          <w:p w14:paraId="21A41A28">
            <w:pPr>
              <w:autoSpaceDE w:val="0"/>
              <w:autoSpaceDN w:val="0"/>
              <w:spacing w:line="400" w:lineRule="exact"/>
              <w:jc w:val="both"/>
              <w:rPr>
                <w:rFonts w:hint="eastAsia" w:ascii="宋体" w:hAnsi="宋体" w:eastAsia="宋体" w:cs="宋体"/>
                <w:bCs/>
                <w:color w:val="auto"/>
                <w:sz w:val="24"/>
                <w:szCs w:val="24"/>
                <w:lang w:val="zh-CN"/>
              </w:rPr>
            </w:pPr>
          </w:p>
          <w:p w14:paraId="479E4845">
            <w:pPr>
              <w:autoSpaceDE w:val="0"/>
              <w:autoSpaceDN w:val="0"/>
              <w:spacing w:line="400" w:lineRule="exact"/>
              <w:jc w:val="both"/>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三</w:t>
            </w:r>
          </w:p>
        </w:tc>
        <w:tc>
          <w:tcPr>
            <w:tcW w:w="1591" w:type="dxa"/>
            <w:vMerge w:val="restart"/>
            <w:noWrap w:val="0"/>
            <w:vAlign w:val="center"/>
          </w:tcPr>
          <w:p w14:paraId="368810E1">
            <w:pPr>
              <w:autoSpaceDE w:val="0"/>
              <w:autoSpaceDN w:val="0"/>
              <w:spacing w:line="400" w:lineRule="exact"/>
              <w:jc w:val="both"/>
              <w:rPr>
                <w:rFonts w:hint="eastAsia" w:ascii="宋体" w:hAnsi="宋体" w:eastAsia="宋体" w:cs="宋体"/>
                <w:bCs/>
                <w:color w:val="auto"/>
                <w:sz w:val="24"/>
                <w:szCs w:val="24"/>
              </w:rPr>
            </w:pPr>
          </w:p>
          <w:p w14:paraId="0F7F9586">
            <w:pPr>
              <w:autoSpaceDE w:val="0"/>
              <w:autoSpaceDN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专项任务完成方面</w:t>
            </w:r>
          </w:p>
        </w:tc>
        <w:tc>
          <w:tcPr>
            <w:tcW w:w="5999" w:type="dxa"/>
            <w:noWrap w:val="0"/>
            <w:vAlign w:val="center"/>
          </w:tcPr>
          <w:p w14:paraId="2E25EC18">
            <w:pPr>
              <w:autoSpaceDE w:val="0"/>
              <w:autoSpaceDN w:val="0"/>
              <w:spacing w:line="400" w:lineRule="exact"/>
              <w:jc w:val="both"/>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在规定时限内完成</w:t>
            </w:r>
            <w:r>
              <w:rPr>
                <w:rFonts w:hint="eastAsia" w:ascii="宋体" w:hAnsi="宋体" w:eastAsia="宋体" w:cs="宋体"/>
                <w:bCs/>
                <w:color w:val="auto"/>
                <w:sz w:val="24"/>
                <w:szCs w:val="24"/>
                <w:lang w:val="en-US" w:eastAsia="zh-CN"/>
              </w:rPr>
              <w:t>上级</w:t>
            </w:r>
            <w:r>
              <w:rPr>
                <w:rFonts w:hint="eastAsia" w:ascii="宋体" w:hAnsi="宋体" w:eastAsia="宋体" w:cs="宋体"/>
                <w:bCs/>
                <w:color w:val="auto"/>
                <w:sz w:val="24"/>
                <w:szCs w:val="24"/>
              </w:rPr>
              <w:t>目标（如</w:t>
            </w:r>
            <w:r>
              <w:rPr>
                <w:rFonts w:hint="eastAsia" w:ascii="宋体" w:hAnsi="宋体" w:cs="宋体"/>
                <w:color w:val="auto"/>
                <w:sz w:val="24"/>
                <w:highlight w:val="none"/>
              </w:rPr>
              <w:t>整治、验收、</w:t>
            </w:r>
            <w:r>
              <w:rPr>
                <w:rFonts w:ascii="宋体" w:hAnsi="宋体" w:cs="宋体"/>
                <w:color w:val="auto"/>
                <w:sz w:val="24"/>
                <w:highlight w:val="none"/>
              </w:rPr>
              <w:t>创建</w:t>
            </w:r>
            <w:r>
              <w:rPr>
                <w:rFonts w:hint="eastAsia" w:ascii="宋体" w:hAnsi="宋体" w:cs="宋体"/>
                <w:color w:val="auto"/>
                <w:sz w:val="24"/>
                <w:highlight w:val="none"/>
              </w:rPr>
              <w:t>、</w:t>
            </w:r>
            <w:r>
              <w:rPr>
                <w:rFonts w:ascii="宋体" w:hAnsi="宋体" w:cs="宋体"/>
                <w:color w:val="auto"/>
                <w:sz w:val="24"/>
                <w:highlight w:val="none"/>
              </w:rPr>
              <w:t>回头看</w:t>
            </w:r>
            <w:r>
              <w:rPr>
                <w:rFonts w:hint="eastAsia" w:ascii="宋体" w:hAnsi="宋体" w:eastAsia="宋体" w:cs="宋体"/>
                <w:bCs/>
                <w:color w:val="auto"/>
                <w:sz w:val="24"/>
                <w:szCs w:val="24"/>
              </w:rPr>
              <w:t>）、防汛、各类突发事件等专项任务，确保专项任务的质量、进度、安全管理等。纳入</w:t>
            </w:r>
            <w:r>
              <w:rPr>
                <w:rFonts w:hint="eastAsia" w:ascii="宋体" w:hAnsi="宋体" w:eastAsia="宋体" w:cs="宋体"/>
                <w:bCs/>
                <w:color w:val="auto"/>
                <w:sz w:val="24"/>
                <w:szCs w:val="24"/>
                <w:lang w:val="en-US" w:eastAsia="zh-CN"/>
              </w:rPr>
              <w:t>上级</w:t>
            </w:r>
            <w:r>
              <w:rPr>
                <w:rFonts w:hint="eastAsia" w:ascii="宋体" w:hAnsi="宋体" w:eastAsia="宋体" w:cs="宋体"/>
                <w:bCs/>
                <w:color w:val="auto"/>
                <w:sz w:val="24"/>
                <w:szCs w:val="24"/>
              </w:rPr>
              <w:t>目标考核的任务未完成每项扣1分。因防汛</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工作开展不力造成社会重大影响的每项扣2分</w:t>
            </w:r>
            <w:r>
              <w:rPr>
                <w:rFonts w:hint="eastAsia" w:ascii="宋体" w:hAnsi="宋体" w:eastAsia="宋体" w:cs="宋体"/>
                <w:bCs/>
                <w:color w:val="auto"/>
                <w:sz w:val="24"/>
                <w:szCs w:val="24"/>
                <w:lang w:eastAsia="zh-CN"/>
              </w:rPr>
              <w:t>。</w:t>
            </w:r>
          </w:p>
        </w:tc>
        <w:tc>
          <w:tcPr>
            <w:tcW w:w="700" w:type="dxa"/>
            <w:noWrap w:val="0"/>
            <w:vAlign w:val="center"/>
          </w:tcPr>
          <w:p w14:paraId="548DDD10">
            <w:pPr>
              <w:autoSpaceDE w:val="0"/>
              <w:autoSpaceDN w:val="0"/>
              <w:spacing w:line="400" w:lineRule="exact"/>
              <w:jc w:val="center"/>
              <w:rPr>
                <w:rFonts w:hint="eastAsia" w:ascii="宋体" w:hAnsi="宋体" w:eastAsia="宋体" w:cs="宋体"/>
                <w:bCs/>
                <w:color w:val="auto"/>
                <w:sz w:val="24"/>
                <w:szCs w:val="24"/>
                <w:lang w:val="zh-CN"/>
              </w:rPr>
            </w:pPr>
          </w:p>
          <w:p w14:paraId="16646858">
            <w:pPr>
              <w:autoSpaceDE w:val="0"/>
              <w:autoSpaceDN w:val="0"/>
              <w:spacing w:line="400" w:lineRule="exact"/>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5</w:t>
            </w:r>
          </w:p>
        </w:tc>
        <w:tc>
          <w:tcPr>
            <w:tcW w:w="600" w:type="dxa"/>
            <w:noWrap w:val="0"/>
            <w:vAlign w:val="center"/>
          </w:tcPr>
          <w:p w14:paraId="521A395B">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5A37C1EB">
            <w:pPr>
              <w:autoSpaceDE w:val="0"/>
              <w:autoSpaceDN w:val="0"/>
              <w:spacing w:line="400" w:lineRule="exact"/>
              <w:jc w:val="both"/>
              <w:rPr>
                <w:rFonts w:hint="eastAsia" w:ascii="宋体" w:hAnsi="宋体" w:eastAsia="宋体" w:cs="宋体"/>
                <w:bCs/>
                <w:color w:val="auto"/>
                <w:sz w:val="24"/>
                <w:szCs w:val="24"/>
                <w:lang w:val="zh-CN"/>
              </w:rPr>
            </w:pPr>
          </w:p>
        </w:tc>
      </w:tr>
      <w:tr w14:paraId="7F68A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jc w:val="center"/>
        </w:trPr>
        <w:tc>
          <w:tcPr>
            <w:tcW w:w="609" w:type="dxa"/>
            <w:vMerge w:val="continue"/>
            <w:noWrap w:val="0"/>
            <w:vAlign w:val="center"/>
          </w:tcPr>
          <w:p w14:paraId="616BCFBF">
            <w:pPr>
              <w:autoSpaceDE w:val="0"/>
              <w:autoSpaceDN w:val="0"/>
              <w:spacing w:line="400" w:lineRule="exact"/>
              <w:jc w:val="both"/>
              <w:rPr>
                <w:rFonts w:hint="eastAsia" w:ascii="宋体" w:hAnsi="宋体" w:eastAsia="宋体" w:cs="宋体"/>
                <w:bCs/>
                <w:color w:val="auto"/>
                <w:sz w:val="24"/>
                <w:szCs w:val="24"/>
                <w:lang w:val="en-US" w:eastAsia="zh-CN"/>
              </w:rPr>
            </w:pPr>
          </w:p>
        </w:tc>
        <w:tc>
          <w:tcPr>
            <w:tcW w:w="1591" w:type="dxa"/>
            <w:vMerge w:val="continue"/>
            <w:noWrap w:val="0"/>
            <w:vAlign w:val="center"/>
          </w:tcPr>
          <w:p w14:paraId="62F44053">
            <w:pPr>
              <w:autoSpaceDE w:val="0"/>
              <w:autoSpaceDN w:val="0"/>
              <w:spacing w:line="400" w:lineRule="exact"/>
              <w:jc w:val="both"/>
              <w:rPr>
                <w:rFonts w:hint="eastAsia" w:ascii="宋体" w:hAnsi="宋体" w:eastAsia="宋体" w:cs="宋体"/>
                <w:bCs/>
                <w:color w:val="auto"/>
                <w:sz w:val="24"/>
                <w:szCs w:val="24"/>
              </w:rPr>
            </w:pPr>
          </w:p>
        </w:tc>
        <w:tc>
          <w:tcPr>
            <w:tcW w:w="5999" w:type="dxa"/>
            <w:noWrap w:val="0"/>
            <w:vAlign w:val="center"/>
          </w:tcPr>
          <w:p w14:paraId="34F81003">
            <w:pPr>
              <w:autoSpaceDE w:val="0"/>
              <w:autoSpaceDN w:val="0"/>
              <w:spacing w:line="400" w:lineRule="exact"/>
              <w:jc w:val="both"/>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rPr>
              <w:t>根据年度工作计划及</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lang w:val="zh-CN"/>
              </w:rPr>
              <w:t>相关要求，下水道管道检测工作应严格遵循年度周期性检查机制，确保在每年汛期来临之前，</w:t>
            </w:r>
            <w:r>
              <w:rPr>
                <w:rFonts w:ascii="宋体" w:hAnsi="宋体" w:cs="宋体"/>
                <w:color w:val="auto"/>
                <w:sz w:val="24"/>
                <w:highlight w:val="none"/>
              </w:rPr>
              <w:t>全面</w:t>
            </w:r>
            <w:r>
              <w:rPr>
                <w:rFonts w:hint="eastAsia" w:ascii="宋体" w:hAnsi="宋体" w:cs="宋体"/>
                <w:color w:val="auto"/>
                <w:sz w:val="24"/>
                <w:highlight w:val="none"/>
                <w:lang w:val="en-US" w:eastAsia="zh-CN"/>
              </w:rPr>
              <w:t>完成相应管网的疏通工作，保障排水</w:t>
            </w:r>
            <w:r>
              <w:rPr>
                <w:rFonts w:ascii="宋体" w:hAnsi="宋体" w:cs="宋体"/>
                <w:color w:val="auto"/>
                <w:sz w:val="24"/>
                <w:highlight w:val="none"/>
              </w:rPr>
              <w:t>设施的完好</w:t>
            </w:r>
            <w:r>
              <w:rPr>
                <w:rFonts w:hint="eastAsia" w:ascii="宋体" w:hAnsi="宋体" w:cs="宋体"/>
                <w:color w:val="auto"/>
                <w:sz w:val="24"/>
                <w:highlight w:val="none"/>
              </w:rPr>
              <w:t>、通畅</w:t>
            </w:r>
            <w:r>
              <w:rPr>
                <w:rFonts w:hint="eastAsia" w:ascii="宋体" w:hAnsi="宋体" w:eastAsia="宋体" w:cs="宋体"/>
                <w:bCs/>
                <w:color w:val="auto"/>
                <w:sz w:val="24"/>
                <w:szCs w:val="24"/>
                <w:lang w:val="zh-CN"/>
              </w:rPr>
              <w:t>，并及时提交现场视频或含有水印的照片等翔实证明材料</w:t>
            </w:r>
            <w:r>
              <w:rPr>
                <w:rFonts w:hint="eastAsia" w:ascii="宋体" w:hAnsi="宋体" w:cs="宋体"/>
                <w:bCs/>
                <w:color w:val="auto"/>
                <w:sz w:val="24"/>
                <w:szCs w:val="24"/>
                <w:lang w:val="zh-CN"/>
              </w:rPr>
              <w:t>。</w:t>
            </w:r>
            <w:r>
              <w:rPr>
                <w:rFonts w:hint="eastAsia" w:ascii="宋体" w:hAnsi="宋体" w:eastAsia="宋体" w:cs="宋体"/>
                <w:bCs/>
                <w:color w:val="auto"/>
                <w:sz w:val="24"/>
                <w:szCs w:val="24"/>
                <w:lang w:val="en-US" w:eastAsia="zh-CN"/>
              </w:rPr>
              <w:t>未完成扣</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lang w:val="en-US" w:eastAsia="zh-CN"/>
              </w:rPr>
              <w:t>分，上报资料不及时扣2分。</w:t>
            </w:r>
          </w:p>
        </w:tc>
        <w:tc>
          <w:tcPr>
            <w:tcW w:w="700" w:type="dxa"/>
            <w:noWrap w:val="0"/>
            <w:vAlign w:val="center"/>
          </w:tcPr>
          <w:p w14:paraId="1368D848">
            <w:pPr>
              <w:autoSpaceDE w:val="0"/>
              <w:autoSpaceDN w:val="0"/>
              <w:spacing w:line="400" w:lineRule="exact"/>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10</w:t>
            </w:r>
          </w:p>
        </w:tc>
        <w:tc>
          <w:tcPr>
            <w:tcW w:w="600" w:type="dxa"/>
            <w:noWrap w:val="0"/>
            <w:vAlign w:val="center"/>
          </w:tcPr>
          <w:p w14:paraId="29A2F9BC">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6ADA48C1">
            <w:pPr>
              <w:autoSpaceDE w:val="0"/>
              <w:autoSpaceDN w:val="0"/>
              <w:spacing w:line="400" w:lineRule="exact"/>
              <w:jc w:val="both"/>
              <w:rPr>
                <w:rFonts w:hint="eastAsia" w:ascii="宋体" w:hAnsi="宋体" w:eastAsia="宋体" w:cs="宋体"/>
                <w:bCs/>
                <w:color w:val="auto"/>
                <w:sz w:val="24"/>
                <w:szCs w:val="24"/>
                <w:lang w:val="zh-CN"/>
              </w:rPr>
            </w:pPr>
          </w:p>
        </w:tc>
      </w:tr>
      <w:tr w14:paraId="64407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noWrap w:val="0"/>
            <w:vAlign w:val="center"/>
          </w:tcPr>
          <w:p w14:paraId="2DEFD1E4">
            <w:pPr>
              <w:autoSpaceDE w:val="0"/>
              <w:autoSpaceDN w:val="0"/>
              <w:spacing w:line="400" w:lineRule="exact"/>
              <w:jc w:val="both"/>
              <w:rPr>
                <w:rFonts w:hint="eastAsia" w:ascii="宋体" w:hAnsi="宋体" w:eastAsia="宋体" w:cs="宋体"/>
                <w:bCs/>
                <w:color w:val="auto"/>
                <w:sz w:val="24"/>
                <w:szCs w:val="24"/>
                <w:lang w:val="zh-CN"/>
              </w:rPr>
            </w:pPr>
          </w:p>
        </w:tc>
        <w:tc>
          <w:tcPr>
            <w:tcW w:w="1591" w:type="dxa"/>
            <w:noWrap w:val="0"/>
            <w:vAlign w:val="center"/>
          </w:tcPr>
          <w:p w14:paraId="00CB65D8">
            <w:pPr>
              <w:autoSpaceDE w:val="0"/>
              <w:autoSpaceDN w:val="0"/>
              <w:spacing w:line="400" w:lineRule="exact"/>
              <w:jc w:val="both"/>
              <w:rPr>
                <w:rFonts w:hint="eastAsia" w:ascii="宋体" w:hAnsi="宋体" w:eastAsia="宋体" w:cs="宋体"/>
                <w:bCs/>
                <w:color w:val="auto"/>
                <w:sz w:val="24"/>
                <w:szCs w:val="24"/>
                <w:lang w:val="zh-CN"/>
              </w:rPr>
            </w:pPr>
          </w:p>
        </w:tc>
        <w:tc>
          <w:tcPr>
            <w:tcW w:w="5999" w:type="dxa"/>
            <w:noWrap w:val="0"/>
            <w:vAlign w:val="center"/>
          </w:tcPr>
          <w:p w14:paraId="313B08B3">
            <w:pPr>
              <w:autoSpaceDE w:val="0"/>
              <w:autoSpaceDN w:val="0"/>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合计</w:t>
            </w:r>
          </w:p>
        </w:tc>
        <w:tc>
          <w:tcPr>
            <w:tcW w:w="700" w:type="dxa"/>
            <w:noWrap w:val="0"/>
            <w:vAlign w:val="center"/>
          </w:tcPr>
          <w:p w14:paraId="6FC8F339">
            <w:pPr>
              <w:autoSpaceDE w:val="0"/>
              <w:autoSpaceDN w:val="0"/>
              <w:spacing w:line="400" w:lineRule="exact"/>
              <w:jc w:val="center"/>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100</w:t>
            </w:r>
          </w:p>
        </w:tc>
        <w:tc>
          <w:tcPr>
            <w:tcW w:w="600" w:type="dxa"/>
            <w:noWrap w:val="0"/>
            <w:vAlign w:val="center"/>
          </w:tcPr>
          <w:p w14:paraId="3BACC34A">
            <w:pPr>
              <w:autoSpaceDE w:val="0"/>
              <w:autoSpaceDN w:val="0"/>
              <w:spacing w:line="400" w:lineRule="exact"/>
              <w:jc w:val="both"/>
              <w:rPr>
                <w:rFonts w:hint="eastAsia" w:ascii="宋体" w:hAnsi="宋体" w:eastAsia="宋体" w:cs="宋体"/>
                <w:bCs/>
                <w:color w:val="auto"/>
                <w:sz w:val="24"/>
                <w:szCs w:val="24"/>
                <w:lang w:val="zh-CN"/>
              </w:rPr>
            </w:pPr>
          </w:p>
        </w:tc>
        <w:tc>
          <w:tcPr>
            <w:tcW w:w="614" w:type="dxa"/>
            <w:noWrap w:val="0"/>
            <w:vAlign w:val="center"/>
          </w:tcPr>
          <w:p w14:paraId="5001FDF6">
            <w:pPr>
              <w:autoSpaceDE w:val="0"/>
              <w:autoSpaceDN w:val="0"/>
              <w:spacing w:line="400" w:lineRule="exact"/>
              <w:jc w:val="both"/>
              <w:rPr>
                <w:rFonts w:hint="eastAsia" w:ascii="宋体" w:hAnsi="宋体" w:eastAsia="宋体" w:cs="宋体"/>
                <w:bCs/>
                <w:color w:val="auto"/>
                <w:sz w:val="24"/>
                <w:szCs w:val="24"/>
                <w:lang w:val="zh-CN"/>
              </w:rPr>
            </w:pPr>
          </w:p>
        </w:tc>
      </w:tr>
    </w:tbl>
    <w:p w14:paraId="1F5940F8">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说明：综合得分小于 </w:t>
      </w:r>
      <w:r>
        <w:rPr>
          <w:rFonts w:hint="eastAsia" w:ascii="宋体" w:hAnsi="宋体" w:cs="宋体"/>
          <w:bCs/>
          <w:color w:val="auto"/>
          <w:szCs w:val="21"/>
          <w:lang w:val="en-US" w:eastAsia="zh-CN"/>
        </w:rPr>
        <w:t>8</w:t>
      </w:r>
      <w:r>
        <w:rPr>
          <w:rFonts w:hint="eastAsia" w:ascii="宋体" w:hAnsi="宋体" w:eastAsia="宋体" w:cs="宋体"/>
          <w:bCs/>
          <w:color w:val="auto"/>
          <w:szCs w:val="21"/>
        </w:rPr>
        <w:t>0 分为不合格，综合得分</w:t>
      </w:r>
      <w:r>
        <w:rPr>
          <w:rFonts w:hint="eastAsia" w:ascii="宋体" w:hAnsi="宋体" w:cs="宋体"/>
          <w:bCs/>
          <w:color w:val="auto"/>
          <w:szCs w:val="21"/>
          <w:lang w:val="en-US" w:eastAsia="zh-CN"/>
        </w:rPr>
        <w:t>80-85</w:t>
      </w:r>
      <w:r>
        <w:rPr>
          <w:rFonts w:hint="eastAsia" w:ascii="宋体" w:hAnsi="宋体" w:eastAsia="宋体" w:cs="宋体"/>
          <w:bCs/>
          <w:color w:val="auto"/>
          <w:szCs w:val="21"/>
        </w:rPr>
        <w:t>（包括</w:t>
      </w:r>
      <w:r>
        <w:rPr>
          <w:rFonts w:hint="eastAsia" w:ascii="宋体" w:hAnsi="宋体" w:cs="宋体"/>
          <w:bCs/>
          <w:color w:val="auto"/>
          <w:szCs w:val="21"/>
          <w:lang w:val="en-US" w:eastAsia="zh-CN"/>
        </w:rPr>
        <w:t>80</w:t>
      </w:r>
      <w:r>
        <w:rPr>
          <w:rFonts w:hint="eastAsia" w:ascii="宋体" w:hAnsi="宋体" w:eastAsia="宋体" w:cs="宋体"/>
          <w:bCs/>
          <w:color w:val="auto"/>
          <w:szCs w:val="21"/>
        </w:rPr>
        <w:t>分）为合格，综合得分</w:t>
      </w:r>
      <w:r>
        <w:rPr>
          <w:rFonts w:hint="eastAsia" w:ascii="宋体" w:hAnsi="宋体" w:cs="宋体"/>
          <w:bCs/>
          <w:color w:val="auto"/>
          <w:szCs w:val="21"/>
          <w:lang w:val="en-US" w:eastAsia="zh-CN"/>
        </w:rPr>
        <w:t>85</w:t>
      </w:r>
      <w:r>
        <w:rPr>
          <w:rFonts w:hint="eastAsia" w:ascii="宋体" w:hAnsi="宋体" w:eastAsia="宋体" w:cs="宋体"/>
          <w:bCs/>
          <w:color w:val="auto"/>
          <w:szCs w:val="21"/>
        </w:rPr>
        <w:t>-9</w:t>
      </w:r>
      <w:r>
        <w:rPr>
          <w:rFonts w:hint="eastAsia" w:ascii="宋体" w:hAnsi="宋体" w:cs="宋体"/>
          <w:bCs/>
          <w:color w:val="auto"/>
          <w:szCs w:val="21"/>
          <w:lang w:val="en-US" w:eastAsia="zh-CN"/>
        </w:rPr>
        <w:t>0</w:t>
      </w:r>
      <w:r>
        <w:rPr>
          <w:rFonts w:hint="eastAsia" w:ascii="宋体" w:hAnsi="宋体" w:eastAsia="宋体" w:cs="宋体"/>
          <w:bCs/>
          <w:color w:val="auto"/>
          <w:szCs w:val="21"/>
        </w:rPr>
        <w:t>分（包括</w:t>
      </w:r>
      <w:r>
        <w:rPr>
          <w:rFonts w:hint="eastAsia" w:ascii="宋体" w:hAnsi="宋体" w:cs="宋体"/>
          <w:bCs/>
          <w:color w:val="auto"/>
          <w:szCs w:val="21"/>
          <w:lang w:val="en-US" w:eastAsia="zh-CN"/>
        </w:rPr>
        <w:t>85</w:t>
      </w:r>
      <w:r>
        <w:rPr>
          <w:rFonts w:hint="eastAsia" w:ascii="宋体" w:hAnsi="宋体" w:eastAsia="宋体" w:cs="宋体"/>
          <w:bCs/>
          <w:color w:val="auto"/>
          <w:szCs w:val="21"/>
        </w:rPr>
        <w:t>分）为良好，综合得分9</w:t>
      </w:r>
      <w:r>
        <w:rPr>
          <w:rFonts w:hint="eastAsia" w:ascii="宋体" w:hAnsi="宋体" w:cs="宋体"/>
          <w:bCs/>
          <w:color w:val="auto"/>
          <w:szCs w:val="21"/>
          <w:lang w:val="en-US" w:eastAsia="zh-CN"/>
        </w:rPr>
        <w:t>0</w:t>
      </w:r>
      <w:r>
        <w:rPr>
          <w:rFonts w:hint="eastAsia" w:ascii="宋体" w:hAnsi="宋体" w:eastAsia="宋体" w:cs="宋体"/>
          <w:bCs/>
          <w:color w:val="auto"/>
          <w:szCs w:val="21"/>
        </w:rPr>
        <w:t>-100 分为优秀。</w:t>
      </w:r>
    </w:p>
    <w:p w14:paraId="2BF960D1">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考核小组</w:t>
      </w:r>
      <w:r>
        <w:rPr>
          <w:rFonts w:hint="eastAsia" w:ascii="宋体" w:hAnsi="宋体" w:eastAsia="宋体" w:cs="宋体"/>
          <w:bCs/>
          <w:color w:val="auto"/>
          <w:szCs w:val="21"/>
          <w:lang w:eastAsia="zh-CN"/>
        </w:rPr>
        <w:t>（</w:t>
      </w:r>
      <w:r>
        <w:rPr>
          <w:rFonts w:hint="eastAsia" w:ascii="宋体" w:hAnsi="宋体" w:eastAsia="宋体" w:cs="宋体"/>
          <w:bCs/>
          <w:color w:val="auto"/>
          <w:szCs w:val="21"/>
        </w:rPr>
        <w:t>签字、盖章</w:t>
      </w:r>
      <w:r>
        <w:rPr>
          <w:rFonts w:hint="eastAsia" w:ascii="宋体" w:hAnsi="宋体" w:eastAsia="宋体" w:cs="宋体"/>
          <w:bCs/>
          <w:color w:val="auto"/>
          <w:szCs w:val="21"/>
          <w:lang w:eastAsia="zh-CN"/>
        </w:rPr>
        <w:t>）</w:t>
      </w:r>
      <w:r>
        <w:rPr>
          <w:rFonts w:hint="eastAsia" w:ascii="宋体" w:hAnsi="宋体" w:eastAsia="宋体" w:cs="宋体"/>
          <w:bCs/>
          <w:color w:val="auto"/>
          <w:szCs w:val="21"/>
        </w:rPr>
        <w:t>：</w:t>
      </w:r>
    </w:p>
    <w:p w14:paraId="33BB9B9F">
      <w:pPr>
        <w:autoSpaceDE w:val="0"/>
        <w:autoSpaceDN w:val="0"/>
        <w:spacing w:line="400" w:lineRule="exact"/>
        <w:rPr>
          <w:rFonts w:hint="eastAsia" w:ascii="宋体" w:hAnsi="宋体" w:eastAsia="宋体" w:cs="宋体"/>
          <w:bCs/>
          <w:color w:val="auto"/>
          <w:szCs w:val="21"/>
        </w:rPr>
      </w:pPr>
    </w:p>
    <w:p w14:paraId="247D2C4B">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考核</w:t>
      </w:r>
      <w:r>
        <w:rPr>
          <w:rFonts w:hint="eastAsia" w:ascii="宋体" w:hAnsi="宋体" w:eastAsia="宋体" w:cs="宋体"/>
          <w:bCs/>
          <w:color w:val="auto"/>
          <w:szCs w:val="21"/>
          <w:lang w:eastAsia="zh-CN"/>
        </w:rPr>
        <w:t>其他</w:t>
      </w:r>
      <w:r>
        <w:rPr>
          <w:rFonts w:hint="eastAsia" w:ascii="宋体" w:hAnsi="宋体" w:eastAsia="宋体" w:cs="宋体"/>
          <w:bCs/>
          <w:color w:val="auto"/>
          <w:szCs w:val="21"/>
        </w:rPr>
        <w:t>说明：</w:t>
      </w:r>
    </w:p>
    <w:p w14:paraId="470FA67A">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1.年度考核</w:t>
      </w:r>
    </w:p>
    <w:p w14:paraId="02247BB6">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（1）9</w:t>
      </w:r>
      <w:r>
        <w:rPr>
          <w:rFonts w:hint="eastAsia" w:ascii="宋体" w:hAnsi="宋体" w:cs="宋体"/>
          <w:bCs/>
          <w:color w:val="auto"/>
          <w:szCs w:val="21"/>
          <w:lang w:val="en-US" w:eastAsia="zh-CN"/>
        </w:rPr>
        <w:t>0</w:t>
      </w:r>
      <w:r>
        <w:rPr>
          <w:rFonts w:hint="eastAsia" w:ascii="宋体" w:hAnsi="宋体" w:eastAsia="宋体" w:cs="宋体"/>
          <w:bCs/>
          <w:color w:val="auto"/>
          <w:szCs w:val="21"/>
        </w:rPr>
        <w:t>分</w:t>
      </w:r>
      <w:r>
        <w:rPr>
          <w:rFonts w:hint="eastAsia" w:ascii="宋体" w:hAnsi="宋体" w:eastAsia="宋体" w:cs="宋体"/>
          <w:bCs/>
          <w:color w:val="auto"/>
          <w:szCs w:val="21"/>
          <w:lang w:eastAsia="zh-CN"/>
        </w:rPr>
        <w:t>（</w:t>
      </w:r>
      <w:r>
        <w:rPr>
          <w:rFonts w:hint="eastAsia" w:ascii="宋体" w:hAnsi="宋体" w:eastAsia="宋体" w:cs="宋体"/>
          <w:bCs/>
          <w:color w:val="auto"/>
          <w:szCs w:val="21"/>
        </w:rPr>
        <w:t>含</w:t>
      </w:r>
      <w:r>
        <w:rPr>
          <w:rFonts w:hint="eastAsia" w:ascii="宋体" w:hAnsi="宋体" w:eastAsia="宋体" w:cs="宋体"/>
          <w:bCs/>
          <w:color w:val="auto"/>
          <w:szCs w:val="21"/>
          <w:lang w:eastAsia="zh-CN"/>
        </w:rPr>
        <w:t>）</w:t>
      </w:r>
      <w:r>
        <w:rPr>
          <w:rFonts w:hint="eastAsia" w:ascii="宋体" w:hAnsi="宋体" w:eastAsia="宋体" w:cs="宋体"/>
          <w:bCs/>
          <w:color w:val="auto"/>
          <w:szCs w:val="21"/>
        </w:rPr>
        <w:t>以上</w:t>
      </w:r>
      <w:r>
        <w:rPr>
          <w:rFonts w:hint="eastAsia" w:ascii="宋体" w:hAnsi="宋体" w:eastAsia="宋体" w:cs="宋体"/>
          <w:bCs/>
          <w:color w:val="auto"/>
          <w:szCs w:val="21"/>
        </w:rPr>
        <w:tab/>
      </w:r>
      <w:r>
        <w:rPr>
          <w:rFonts w:hint="eastAsia" w:ascii="宋体" w:hAnsi="宋体" w:eastAsia="宋体" w:cs="宋体"/>
          <w:bCs/>
          <w:color w:val="auto"/>
          <w:szCs w:val="21"/>
        </w:rPr>
        <w:t xml:space="preserve">         不做处理；</w:t>
      </w:r>
    </w:p>
    <w:p w14:paraId="5C47C571">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（2）</w:t>
      </w:r>
      <w:r>
        <w:rPr>
          <w:rFonts w:hint="eastAsia" w:ascii="宋体" w:hAnsi="宋体" w:cs="宋体"/>
          <w:bCs/>
          <w:color w:val="auto"/>
          <w:szCs w:val="21"/>
          <w:lang w:val="en-US" w:eastAsia="zh-CN"/>
        </w:rPr>
        <w:t>85（</w:t>
      </w:r>
      <w:r>
        <w:rPr>
          <w:rFonts w:hint="eastAsia" w:ascii="宋体" w:hAnsi="宋体" w:eastAsia="宋体" w:cs="宋体"/>
          <w:bCs/>
          <w:color w:val="auto"/>
          <w:szCs w:val="21"/>
        </w:rPr>
        <w:t>含</w:t>
      </w:r>
      <w:r>
        <w:rPr>
          <w:rFonts w:hint="eastAsia" w:ascii="宋体" w:hAnsi="宋体" w:eastAsia="宋体" w:cs="宋体"/>
          <w:bCs/>
          <w:color w:val="auto"/>
          <w:szCs w:val="21"/>
          <w:lang w:eastAsia="zh-CN"/>
        </w:rPr>
        <w:t>）</w:t>
      </w:r>
      <w:r>
        <w:rPr>
          <w:rFonts w:hint="eastAsia" w:ascii="宋体" w:hAnsi="宋体" w:eastAsia="宋体" w:cs="宋体"/>
          <w:bCs/>
          <w:color w:val="auto"/>
          <w:szCs w:val="21"/>
        </w:rPr>
        <w:t>-</w:t>
      </w:r>
      <w:r>
        <w:rPr>
          <w:rFonts w:hint="eastAsia" w:ascii="宋体" w:hAnsi="宋体" w:cs="宋体"/>
          <w:bCs/>
          <w:color w:val="auto"/>
          <w:szCs w:val="21"/>
          <w:lang w:val="en-US" w:eastAsia="zh-CN"/>
        </w:rPr>
        <w:t>90</w:t>
      </w:r>
      <w:r>
        <w:rPr>
          <w:rFonts w:hint="eastAsia" w:ascii="宋体" w:hAnsi="宋体" w:eastAsia="宋体" w:cs="宋体"/>
          <w:bCs/>
          <w:color w:val="auto"/>
          <w:szCs w:val="21"/>
        </w:rPr>
        <w:t>分</w:t>
      </w:r>
      <w:r>
        <w:rPr>
          <w:rFonts w:hint="eastAsia" w:ascii="宋体" w:hAnsi="宋体" w:eastAsia="宋体" w:cs="宋体"/>
          <w:bCs/>
          <w:color w:val="auto"/>
          <w:szCs w:val="21"/>
        </w:rPr>
        <w:tab/>
      </w:r>
      <w:r>
        <w:rPr>
          <w:rFonts w:hint="eastAsia" w:ascii="宋体" w:hAnsi="宋体" w:eastAsia="宋体" w:cs="宋体"/>
          <w:bCs/>
          <w:color w:val="auto"/>
          <w:szCs w:val="21"/>
        </w:rPr>
        <w:t xml:space="preserve">         乙方承担违约金，每分</w:t>
      </w:r>
      <w:r>
        <w:rPr>
          <w:rFonts w:hint="eastAsia" w:ascii="宋体" w:hAnsi="宋体" w:eastAsia="宋体" w:cs="宋体"/>
          <w:bCs/>
          <w:color w:val="auto"/>
          <w:szCs w:val="21"/>
          <w:lang w:val="en-US" w:eastAsia="zh-CN"/>
        </w:rPr>
        <w:t>10</w:t>
      </w:r>
      <w:r>
        <w:rPr>
          <w:rFonts w:hint="eastAsia" w:ascii="宋体" w:hAnsi="宋体" w:eastAsia="宋体" w:cs="宋体"/>
          <w:bCs/>
          <w:color w:val="auto"/>
          <w:szCs w:val="21"/>
        </w:rPr>
        <w:t>00元；</w:t>
      </w:r>
    </w:p>
    <w:p w14:paraId="6F652591">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（3）</w:t>
      </w:r>
      <w:r>
        <w:rPr>
          <w:rFonts w:hint="eastAsia" w:ascii="宋体" w:hAnsi="宋体" w:cs="宋体"/>
          <w:bCs/>
          <w:color w:val="auto"/>
          <w:szCs w:val="21"/>
          <w:lang w:val="en-US" w:eastAsia="zh-CN"/>
        </w:rPr>
        <w:t>80（</w:t>
      </w:r>
      <w:r>
        <w:rPr>
          <w:rFonts w:hint="eastAsia" w:ascii="宋体" w:hAnsi="宋体" w:eastAsia="宋体" w:cs="宋体"/>
          <w:bCs/>
          <w:color w:val="auto"/>
          <w:szCs w:val="21"/>
        </w:rPr>
        <w:t>含</w:t>
      </w:r>
      <w:r>
        <w:rPr>
          <w:rFonts w:hint="eastAsia" w:ascii="宋体" w:hAnsi="宋体" w:eastAsia="宋体" w:cs="宋体"/>
          <w:bCs/>
          <w:color w:val="auto"/>
          <w:szCs w:val="21"/>
          <w:lang w:eastAsia="zh-CN"/>
        </w:rPr>
        <w:t>）</w:t>
      </w:r>
      <w:r>
        <w:rPr>
          <w:rFonts w:hint="eastAsia" w:ascii="宋体" w:hAnsi="宋体" w:eastAsia="宋体" w:cs="宋体"/>
          <w:bCs/>
          <w:color w:val="auto"/>
          <w:szCs w:val="21"/>
        </w:rPr>
        <w:t>-</w:t>
      </w:r>
      <w:r>
        <w:rPr>
          <w:rFonts w:hint="eastAsia" w:ascii="宋体" w:hAnsi="宋体" w:cs="宋体"/>
          <w:bCs/>
          <w:color w:val="auto"/>
          <w:szCs w:val="21"/>
          <w:lang w:val="en-US" w:eastAsia="zh-CN"/>
        </w:rPr>
        <w:t>85</w:t>
      </w:r>
      <w:r>
        <w:rPr>
          <w:rFonts w:hint="eastAsia" w:ascii="宋体" w:hAnsi="宋体" w:eastAsia="宋体" w:cs="宋体"/>
          <w:bCs/>
          <w:color w:val="auto"/>
          <w:szCs w:val="21"/>
        </w:rPr>
        <w:t>分</w:t>
      </w:r>
      <w:r>
        <w:rPr>
          <w:rFonts w:hint="eastAsia" w:ascii="宋体" w:hAnsi="宋体" w:eastAsia="宋体" w:cs="宋体"/>
          <w:bCs/>
          <w:color w:val="auto"/>
          <w:szCs w:val="21"/>
        </w:rPr>
        <w:tab/>
      </w:r>
      <w:r>
        <w:rPr>
          <w:rFonts w:hint="eastAsia" w:ascii="宋体" w:hAnsi="宋体" w:eastAsia="宋体" w:cs="宋体"/>
          <w:bCs/>
          <w:color w:val="auto"/>
          <w:szCs w:val="21"/>
        </w:rPr>
        <w:t xml:space="preserve">         乙方承担违约金，每分</w:t>
      </w:r>
      <w:r>
        <w:rPr>
          <w:rFonts w:hint="eastAsia" w:ascii="宋体" w:hAnsi="宋体" w:eastAsia="宋体" w:cs="宋体"/>
          <w:bCs/>
          <w:color w:val="auto"/>
          <w:szCs w:val="21"/>
          <w:lang w:val="en-US" w:eastAsia="zh-CN"/>
        </w:rPr>
        <w:t>2</w:t>
      </w:r>
      <w:r>
        <w:rPr>
          <w:rFonts w:hint="eastAsia" w:ascii="宋体" w:hAnsi="宋体" w:eastAsia="宋体" w:cs="宋体"/>
          <w:bCs/>
          <w:color w:val="auto"/>
          <w:szCs w:val="21"/>
        </w:rPr>
        <w:t>000元；</w:t>
      </w:r>
    </w:p>
    <w:p w14:paraId="3C3E83DA">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（4）7</w:t>
      </w:r>
      <w:r>
        <w:rPr>
          <w:rFonts w:hint="eastAsia" w:ascii="宋体" w:hAnsi="宋体" w:cs="宋体"/>
          <w:bCs/>
          <w:color w:val="auto"/>
          <w:szCs w:val="21"/>
          <w:lang w:val="en-US" w:eastAsia="zh-CN"/>
        </w:rPr>
        <w:t>5（</w:t>
      </w:r>
      <w:r>
        <w:rPr>
          <w:rFonts w:hint="eastAsia" w:ascii="宋体" w:hAnsi="宋体" w:eastAsia="宋体" w:cs="宋体"/>
          <w:bCs/>
          <w:color w:val="auto"/>
          <w:szCs w:val="21"/>
        </w:rPr>
        <w:t>含</w:t>
      </w:r>
      <w:r>
        <w:rPr>
          <w:rFonts w:hint="eastAsia" w:ascii="宋体" w:hAnsi="宋体" w:eastAsia="宋体" w:cs="宋体"/>
          <w:bCs/>
          <w:color w:val="auto"/>
          <w:szCs w:val="21"/>
          <w:lang w:eastAsia="zh-CN"/>
        </w:rPr>
        <w:t>）</w:t>
      </w:r>
      <w:r>
        <w:rPr>
          <w:rFonts w:hint="eastAsia" w:ascii="宋体" w:hAnsi="宋体" w:eastAsia="宋体" w:cs="宋体"/>
          <w:bCs/>
          <w:color w:val="auto"/>
          <w:szCs w:val="21"/>
        </w:rPr>
        <w:t>-80分</w:t>
      </w:r>
      <w:r>
        <w:rPr>
          <w:rFonts w:hint="eastAsia" w:ascii="宋体" w:hAnsi="宋体" w:eastAsia="宋体" w:cs="宋体"/>
          <w:bCs/>
          <w:color w:val="auto"/>
          <w:szCs w:val="21"/>
        </w:rPr>
        <w:tab/>
      </w:r>
      <w:r>
        <w:rPr>
          <w:rFonts w:hint="eastAsia" w:ascii="宋体" w:hAnsi="宋体" w:eastAsia="宋体" w:cs="宋体"/>
          <w:bCs/>
          <w:color w:val="auto"/>
          <w:szCs w:val="21"/>
        </w:rPr>
        <w:t xml:space="preserve">         乙方承担违约金，每分</w:t>
      </w:r>
      <w:r>
        <w:rPr>
          <w:rFonts w:hint="eastAsia" w:ascii="宋体" w:hAnsi="宋体" w:eastAsia="宋体" w:cs="宋体"/>
          <w:bCs/>
          <w:color w:val="auto"/>
          <w:szCs w:val="21"/>
          <w:lang w:val="en-US" w:eastAsia="zh-CN"/>
        </w:rPr>
        <w:t>5</w:t>
      </w:r>
      <w:r>
        <w:rPr>
          <w:rFonts w:hint="eastAsia" w:ascii="宋体" w:hAnsi="宋体" w:eastAsia="宋体" w:cs="宋体"/>
          <w:bCs/>
          <w:color w:val="auto"/>
          <w:szCs w:val="21"/>
        </w:rPr>
        <w:t>000元；</w:t>
      </w:r>
    </w:p>
    <w:p w14:paraId="208C209C">
      <w:pPr>
        <w:autoSpaceDE w:val="0"/>
        <w:autoSpaceDN w:val="0"/>
        <w:spacing w:line="400" w:lineRule="exact"/>
        <w:rPr>
          <w:rFonts w:hint="eastAsia" w:ascii="宋体" w:hAnsi="宋体" w:eastAsia="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5</w:t>
      </w:r>
      <w:r>
        <w:rPr>
          <w:rFonts w:hint="eastAsia" w:ascii="宋体" w:hAnsi="宋体" w:cs="宋体"/>
          <w:bCs/>
          <w:color w:val="auto"/>
          <w:szCs w:val="21"/>
          <w:lang w:eastAsia="zh-CN"/>
        </w:rPr>
        <w:t>）</w:t>
      </w:r>
      <w:r>
        <w:rPr>
          <w:rFonts w:hint="eastAsia" w:ascii="宋体" w:hAnsi="宋体" w:eastAsia="宋体" w:cs="宋体"/>
          <w:bCs/>
          <w:color w:val="auto"/>
          <w:szCs w:val="21"/>
        </w:rPr>
        <w:t>7</w:t>
      </w:r>
      <w:r>
        <w:rPr>
          <w:rFonts w:hint="eastAsia" w:ascii="宋体" w:hAnsi="宋体" w:cs="宋体"/>
          <w:bCs/>
          <w:color w:val="auto"/>
          <w:szCs w:val="21"/>
          <w:lang w:val="en-US" w:eastAsia="zh-CN"/>
        </w:rPr>
        <w:t>5</w:t>
      </w:r>
      <w:r>
        <w:rPr>
          <w:rFonts w:hint="eastAsia" w:ascii="宋体" w:hAnsi="宋体" w:eastAsia="宋体" w:cs="宋体"/>
          <w:bCs/>
          <w:color w:val="auto"/>
          <w:szCs w:val="21"/>
        </w:rPr>
        <w:t>分以下</w:t>
      </w:r>
      <w:r>
        <w:rPr>
          <w:rFonts w:hint="eastAsia" w:ascii="宋体" w:hAnsi="宋体" w:eastAsia="宋体" w:cs="宋体"/>
          <w:bCs/>
          <w:color w:val="auto"/>
          <w:szCs w:val="21"/>
        </w:rPr>
        <w:tab/>
      </w:r>
      <w:r>
        <w:rPr>
          <w:rFonts w:hint="eastAsia" w:ascii="宋体" w:hAnsi="宋体" w:eastAsia="宋体" w:cs="宋体"/>
          <w:bCs/>
          <w:color w:val="auto"/>
          <w:szCs w:val="21"/>
        </w:rPr>
        <w:t xml:space="preserve">             乙方承担违约金，</w:t>
      </w:r>
      <w:r>
        <w:rPr>
          <w:rFonts w:hint="eastAsia" w:ascii="宋体" w:hAnsi="宋体" w:eastAsia="宋体" w:cs="宋体"/>
          <w:bCs/>
          <w:color w:val="auto"/>
          <w:szCs w:val="21"/>
          <w:lang w:eastAsia="zh-CN"/>
        </w:rPr>
        <w:t>终止</w:t>
      </w:r>
      <w:r>
        <w:rPr>
          <w:rFonts w:hint="eastAsia" w:ascii="宋体" w:hAnsi="宋体" w:eastAsia="宋体" w:cs="宋体"/>
          <w:bCs/>
          <w:color w:val="auto"/>
          <w:szCs w:val="21"/>
        </w:rPr>
        <w:t>合同。</w:t>
      </w:r>
    </w:p>
    <w:p w14:paraId="7A088833">
      <w:pPr>
        <w:autoSpaceDE w:val="0"/>
        <w:autoSpaceDN w:val="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2. 日常月度考核</w:t>
      </w:r>
    </w:p>
    <w:p w14:paraId="7F464E06">
      <w:pPr>
        <w:autoSpaceDE w:val="0"/>
        <w:autoSpaceDN w:val="0"/>
        <w:spacing w:line="400" w:lineRule="exact"/>
        <w:rPr>
          <w:rFonts w:hint="eastAsia" w:ascii="宋体" w:hAnsi="宋体" w:cs="宋体"/>
          <w:bCs/>
          <w:color w:val="auto"/>
          <w:szCs w:val="21"/>
          <w:lang w:eastAsia="zh-CN"/>
        </w:rPr>
      </w:pPr>
      <w:r>
        <w:rPr>
          <w:rFonts w:hint="eastAsia" w:ascii="宋体" w:hAnsi="宋体" w:eastAsia="宋体" w:cs="宋体"/>
          <w:bCs/>
          <w:color w:val="auto"/>
          <w:szCs w:val="21"/>
        </w:rPr>
        <w:t>（1）考核分低于80分的则扣除当月养护经费的20%，或暂缓支付养护经费，待整改到位后支付。同时甲方有权无条件单方面终止该合同</w:t>
      </w:r>
      <w:r>
        <w:rPr>
          <w:rFonts w:hint="eastAsia" w:ascii="宋体" w:hAnsi="宋体" w:cs="宋体"/>
          <w:bCs/>
          <w:color w:val="auto"/>
          <w:szCs w:val="21"/>
          <w:lang w:eastAsia="zh-CN"/>
        </w:rPr>
        <w:t>。</w:t>
      </w:r>
    </w:p>
    <w:p w14:paraId="703A59CB">
      <w:pPr>
        <w:rPr>
          <w:rFonts w:hint="eastAsia" w:ascii="黑体" w:eastAsia="黑体"/>
          <w:b/>
          <w:color w:val="auto"/>
          <w:sz w:val="28"/>
          <w:szCs w:val="28"/>
          <w:highlight w:val="none"/>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2</w:t>
      </w:r>
      <w:r>
        <w:rPr>
          <w:rFonts w:hint="eastAsia" w:ascii="宋体" w:hAnsi="宋体" w:cs="宋体"/>
          <w:bCs/>
          <w:color w:val="auto"/>
          <w:szCs w:val="21"/>
          <w:lang w:eastAsia="zh-CN"/>
        </w:rPr>
        <w:t>）</w:t>
      </w:r>
      <w:r>
        <w:rPr>
          <w:rFonts w:hint="eastAsia" w:ascii="宋体" w:hAnsi="宋体" w:eastAsia="宋体" w:cs="宋体"/>
          <w:bCs/>
          <w:color w:val="auto"/>
          <w:szCs w:val="21"/>
        </w:rPr>
        <w:t>连续2个月得分低于75分的，</w:t>
      </w:r>
      <w:r>
        <w:rPr>
          <w:rFonts w:hint="eastAsia" w:ascii="宋体" w:hAnsi="宋体" w:cs="宋体"/>
          <w:bCs/>
          <w:color w:val="auto"/>
          <w:szCs w:val="21"/>
          <w:lang w:val="en-US" w:eastAsia="zh-CN"/>
        </w:rPr>
        <w:t>甲方</w:t>
      </w:r>
      <w:r>
        <w:rPr>
          <w:rFonts w:hint="eastAsia" w:ascii="宋体" w:hAnsi="宋体" w:eastAsia="宋体" w:cs="宋体"/>
          <w:bCs/>
          <w:color w:val="auto"/>
          <w:szCs w:val="21"/>
        </w:rPr>
        <w:t>可解除合同。</w:t>
      </w:r>
    </w:p>
    <w:p w14:paraId="2B4E85D8">
      <w:pPr>
        <w:rPr>
          <w:rFonts w:hint="eastAsia" w:ascii="黑体" w:eastAsia="黑体"/>
          <w:b/>
          <w:color w:val="auto"/>
          <w:sz w:val="28"/>
          <w:szCs w:val="28"/>
          <w:highlight w:val="none"/>
        </w:rPr>
      </w:pPr>
      <w:r>
        <w:rPr>
          <w:rFonts w:hint="eastAsia" w:ascii="黑体" w:eastAsia="黑体"/>
          <w:b/>
          <w:color w:val="auto"/>
          <w:sz w:val="28"/>
          <w:szCs w:val="28"/>
          <w:highlight w:val="none"/>
        </w:rPr>
        <w:br w:type="page"/>
      </w:r>
    </w:p>
    <w:p w14:paraId="0457AE53">
      <w:pPr>
        <w:spacing w:line="360" w:lineRule="auto"/>
        <w:ind w:firstLine="560"/>
        <w:jc w:val="center"/>
        <w:outlineLvl w:val="0"/>
        <w:rPr>
          <w:rFonts w:hint="eastAsia" w:ascii="黑体" w:hAnsi="宋体" w:eastAsia="黑体"/>
          <w:b/>
          <w:color w:val="auto"/>
          <w:sz w:val="28"/>
          <w:szCs w:val="28"/>
          <w:highlight w:val="none"/>
        </w:rPr>
      </w:pPr>
      <w:r>
        <w:rPr>
          <w:rFonts w:hint="eastAsia" w:ascii="黑体" w:eastAsia="黑体"/>
          <w:b/>
          <w:color w:val="auto"/>
          <w:sz w:val="28"/>
          <w:szCs w:val="28"/>
          <w:highlight w:val="none"/>
        </w:rPr>
        <w:t>四、</w:t>
      </w:r>
      <w:r>
        <w:rPr>
          <w:rFonts w:hint="eastAsia" w:ascii="黑体" w:hAnsi="宋体" w:eastAsia="黑体"/>
          <w:b/>
          <w:color w:val="auto"/>
          <w:sz w:val="28"/>
          <w:szCs w:val="28"/>
          <w:highlight w:val="none"/>
        </w:rPr>
        <w:t>合同书（格式文本）</w:t>
      </w:r>
    </w:p>
    <w:p w14:paraId="32C75F4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采购人：（以下简称甲方）</w:t>
      </w:r>
    </w:p>
    <w:p w14:paraId="259DDD7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供应商：（以下简称乙方）</w:t>
      </w:r>
    </w:p>
    <w:p w14:paraId="3445CF1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依照《中华人民共和国政府采购法》《中华人民共和国民法典》及其他有关法律、行政法规，遵循平等、自愿、公平和诚实信用的原则，双方就本项目维护事项协商一致，订立本合同。</w:t>
      </w:r>
    </w:p>
    <w:p w14:paraId="752642F3">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一、合同内容：</w:t>
      </w:r>
    </w:p>
    <w:p w14:paraId="57E35AD0">
      <w:pPr>
        <w:spacing w:line="360" w:lineRule="auto"/>
        <w:ind w:firstLine="480"/>
        <w:rPr>
          <w:rFonts w:hint="eastAsia" w:ascii="宋体" w:hAnsi="宋体"/>
          <w:color w:val="auto"/>
          <w:sz w:val="24"/>
          <w:highlight w:val="none"/>
          <w:u w:val="single"/>
        </w:rPr>
      </w:pPr>
      <w:r>
        <w:rPr>
          <w:rFonts w:hint="eastAsia" w:ascii="宋体" w:hAnsi="宋体"/>
          <w:color w:val="auto"/>
          <w:sz w:val="24"/>
          <w:highlight w:val="none"/>
        </w:rPr>
        <w:t>1、项目名称：梅村街道2025-2027年雨污水管网养护项目</w:t>
      </w:r>
      <w:r>
        <w:rPr>
          <w:rFonts w:hint="eastAsia" w:ascii="宋体" w:hAnsi="宋体"/>
          <w:bCs/>
          <w:color w:val="auto"/>
          <w:sz w:val="24"/>
          <w:highlight w:val="none"/>
        </w:rPr>
        <w:t>标段（</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481FC530">
      <w:pPr>
        <w:spacing w:line="360" w:lineRule="auto"/>
        <w:ind w:firstLine="480"/>
        <w:rPr>
          <w:rFonts w:hint="eastAsia" w:ascii="宋体" w:hAnsi="宋体"/>
          <w:color w:val="auto"/>
          <w:sz w:val="24"/>
          <w:highlight w:val="none"/>
        </w:rPr>
      </w:pPr>
      <w:r>
        <w:rPr>
          <w:rFonts w:hint="eastAsia" w:ascii="宋体" w:hAnsi="宋体"/>
          <w:color w:val="auto"/>
          <w:sz w:val="24"/>
          <w:highlight w:val="none"/>
        </w:rPr>
        <w:t>2、服务期限：两年（年月日至年月日）</w:t>
      </w:r>
    </w:p>
    <w:p w14:paraId="05DCA44C">
      <w:pPr>
        <w:spacing w:line="360" w:lineRule="auto"/>
        <w:ind w:firstLine="480"/>
        <w:rPr>
          <w:rFonts w:hint="eastAsia" w:ascii="宋体" w:hAnsi="宋体"/>
          <w:color w:val="auto"/>
          <w:sz w:val="24"/>
          <w:highlight w:val="none"/>
        </w:rPr>
      </w:pPr>
      <w:r>
        <w:rPr>
          <w:rFonts w:hint="eastAsia" w:ascii="宋体" w:hAnsi="宋体"/>
          <w:color w:val="auto"/>
          <w:sz w:val="24"/>
          <w:highlight w:val="none"/>
        </w:rPr>
        <w:t>3、服务内容：</w:t>
      </w:r>
      <w:r>
        <w:rPr>
          <w:rFonts w:hint="eastAsia" w:hAnsi="宋体" w:cs="宋体"/>
          <w:color w:val="auto"/>
          <w:sz w:val="24"/>
          <w:highlight w:val="none"/>
        </w:rPr>
        <w:t>为确保城市道路雨水设施运行平稳，保障居民正常生活，规范运行雨污水设施，按规定对雨污水系统进行日常养护，保障雨污水排放顺畅。</w:t>
      </w:r>
      <w:r>
        <w:rPr>
          <w:rFonts w:hint="eastAsia" w:ascii="宋体" w:hAnsi="宋体"/>
          <w:color w:val="auto"/>
          <w:sz w:val="24"/>
          <w:highlight w:val="none"/>
        </w:rPr>
        <w:t>具体内容见招标文件。</w:t>
      </w:r>
    </w:p>
    <w:p w14:paraId="7C97B3A0">
      <w:pPr>
        <w:spacing w:line="360" w:lineRule="auto"/>
        <w:ind w:firstLine="480"/>
        <w:rPr>
          <w:rFonts w:hint="eastAsia" w:ascii="宋体" w:hAnsi="宋体"/>
          <w:color w:val="auto"/>
          <w:sz w:val="24"/>
          <w:highlight w:val="none"/>
        </w:rPr>
      </w:pPr>
      <w:r>
        <w:rPr>
          <w:rFonts w:hint="eastAsia" w:ascii="宋体" w:hAnsi="宋体"/>
          <w:color w:val="auto"/>
          <w:sz w:val="24"/>
          <w:highlight w:val="none"/>
        </w:rPr>
        <w:t>4、在合同有效期内一方不得擅自变更或终止此项合同，不得转包、分包，如未经双方同意，擅自变更或终止此项的一方要负违约责任。</w:t>
      </w:r>
    </w:p>
    <w:p w14:paraId="62D2EDEB">
      <w:pPr>
        <w:spacing w:line="360" w:lineRule="auto"/>
        <w:ind w:firstLine="480"/>
        <w:rPr>
          <w:rFonts w:hint="eastAsia" w:ascii="宋体" w:hAnsi="宋体"/>
          <w:color w:val="auto"/>
          <w:sz w:val="24"/>
          <w:highlight w:val="none"/>
        </w:rPr>
      </w:pPr>
      <w:r>
        <w:rPr>
          <w:rFonts w:hint="eastAsia" w:ascii="宋体" w:hAnsi="宋体"/>
          <w:color w:val="auto"/>
          <w:sz w:val="24"/>
          <w:highlight w:val="none"/>
        </w:rPr>
        <w:t>5、下列文件为本合同不可分割部分：</w:t>
      </w:r>
    </w:p>
    <w:p w14:paraId="50FE46AF">
      <w:pPr>
        <w:pStyle w:val="277"/>
        <w:spacing w:line="360" w:lineRule="auto"/>
        <w:ind w:firstLine="480"/>
        <w:rPr>
          <w:rFonts w:hint="eastAsia" w:cs="宋体"/>
          <w:color w:val="auto"/>
          <w:highlight w:val="none"/>
        </w:rPr>
      </w:pPr>
      <w:r>
        <w:rPr>
          <w:rFonts w:hint="eastAsia" w:cs="宋体"/>
          <w:color w:val="auto"/>
          <w:highlight w:val="none"/>
        </w:rPr>
        <w:t>①中标通知书；</w:t>
      </w:r>
    </w:p>
    <w:p w14:paraId="45EA7A25">
      <w:pPr>
        <w:pStyle w:val="277"/>
        <w:spacing w:line="360" w:lineRule="auto"/>
        <w:ind w:firstLine="480"/>
        <w:rPr>
          <w:rFonts w:hint="eastAsia" w:cs="宋体"/>
          <w:color w:val="auto"/>
          <w:highlight w:val="none"/>
        </w:rPr>
      </w:pPr>
      <w:r>
        <w:rPr>
          <w:rFonts w:hint="eastAsia" w:cs="宋体"/>
          <w:color w:val="auto"/>
          <w:highlight w:val="none"/>
        </w:rPr>
        <w:t xml:space="preserve">②招标文件； </w:t>
      </w:r>
    </w:p>
    <w:p w14:paraId="4F5CBDB9">
      <w:pPr>
        <w:pStyle w:val="277"/>
        <w:spacing w:line="360" w:lineRule="auto"/>
        <w:ind w:firstLine="480"/>
        <w:rPr>
          <w:rFonts w:hint="eastAsia" w:cs="宋体"/>
          <w:color w:val="auto"/>
          <w:highlight w:val="none"/>
        </w:rPr>
      </w:pPr>
      <w:r>
        <w:rPr>
          <w:rFonts w:hint="eastAsia" w:cs="宋体"/>
          <w:color w:val="auto"/>
          <w:highlight w:val="none"/>
        </w:rPr>
        <w:t>③乙方中标的投标文件；</w:t>
      </w:r>
    </w:p>
    <w:p w14:paraId="33E74BB5">
      <w:pPr>
        <w:pStyle w:val="277"/>
        <w:spacing w:line="360" w:lineRule="auto"/>
        <w:ind w:firstLine="480"/>
        <w:rPr>
          <w:rFonts w:hint="eastAsia" w:cs="宋体"/>
          <w:color w:val="auto"/>
          <w:highlight w:val="none"/>
        </w:rPr>
      </w:pPr>
      <w:r>
        <w:rPr>
          <w:rFonts w:hint="eastAsia" w:cs="宋体"/>
          <w:color w:val="auto"/>
          <w:highlight w:val="none"/>
        </w:rPr>
        <w:t>④乙方在招投标过程中所作的其他承诺、声明、书面澄清等</w:t>
      </w:r>
      <w:r>
        <w:rPr>
          <w:rFonts w:hint="eastAsia"/>
          <w:color w:val="auto"/>
          <w:highlight w:val="none"/>
        </w:rPr>
        <w:t>。</w:t>
      </w:r>
    </w:p>
    <w:p w14:paraId="4B502F00">
      <w:pPr>
        <w:spacing w:line="360" w:lineRule="auto"/>
        <w:ind w:firstLine="480"/>
        <w:rPr>
          <w:rFonts w:hint="eastAsia" w:ascii="宋体" w:hAnsi="宋体"/>
          <w:color w:val="auto"/>
          <w:sz w:val="24"/>
          <w:highlight w:val="none"/>
        </w:rPr>
      </w:pPr>
      <w:r>
        <w:rPr>
          <w:rFonts w:hint="eastAsia" w:ascii="宋体" w:hAnsi="宋体"/>
          <w:color w:val="auto"/>
          <w:sz w:val="24"/>
          <w:highlight w:val="none"/>
        </w:rPr>
        <w:t>以上与本合同具有同等法律效力。</w:t>
      </w:r>
    </w:p>
    <w:p w14:paraId="5E280171">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二、合同价款及付款办法：</w:t>
      </w:r>
    </w:p>
    <w:p w14:paraId="3FCC4237">
      <w:pPr>
        <w:spacing w:line="360" w:lineRule="auto"/>
        <w:ind w:firstLine="480"/>
        <w:rPr>
          <w:rFonts w:hint="eastAsia" w:ascii="宋体" w:hAnsi="宋体"/>
          <w:color w:val="auto"/>
          <w:sz w:val="24"/>
          <w:highlight w:val="none"/>
        </w:rPr>
      </w:pPr>
      <w:r>
        <w:rPr>
          <w:rFonts w:hint="eastAsia" w:ascii="宋体" w:hAnsi="宋体"/>
          <w:color w:val="auto"/>
          <w:sz w:val="24"/>
          <w:highlight w:val="none"/>
        </w:rPr>
        <w:t>1、合同总价：人民币（大写）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14FC9E">
      <w:pPr>
        <w:spacing w:line="360" w:lineRule="auto"/>
        <w:ind w:firstLine="480"/>
        <w:rPr>
          <w:rFonts w:hint="eastAsia" w:ascii="宋体" w:hAnsi="宋体"/>
          <w:color w:val="auto"/>
          <w:sz w:val="24"/>
          <w:highlight w:val="none"/>
        </w:rPr>
      </w:pPr>
      <w:r>
        <w:rPr>
          <w:rFonts w:hint="eastAsia" w:ascii="宋体" w:hAnsi="宋体"/>
          <w:color w:val="auto"/>
          <w:sz w:val="24"/>
          <w:highlight w:val="none"/>
        </w:rPr>
        <w:t>2、全费用综合单价合同，合同价款包括完成本次服务项目所需的</w:t>
      </w:r>
      <w:r>
        <w:rPr>
          <w:rFonts w:hint="eastAsia" w:ascii="宋体" w:hAnsi="宋体" w:cs="宋体"/>
          <w:color w:val="auto"/>
          <w:sz w:val="24"/>
          <w:highlight w:val="none"/>
        </w:rPr>
        <w:t>人工、材料、机械、管理、维护、保险、利润、税金、专业统一服装、胸卡、通信器材、办公设备、巡检器材、政策性文件规定及合同包含的所有风险、责任等各项应有费用。</w:t>
      </w:r>
      <w:r>
        <w:rPr>
          <w:rFonts w:hint="eastAsia" w:ascii="宋体" w:hAnsi="宋体"/>
          <w:color w:val="auto"/>
          <w:sz w:val="24"/>
          <w:highlight w:val="none"/>
        </w:rPr>
        <w:t>现场施工所有措施费用包括但不限于：环境保护、文明施工、安全施工、临时设施、夜间施工、二次搬运、围护围挡、临时通行、施工标识标牌、警示警告等非工程实体的费用已综合计取，结算时不调整。</w:t>
      </w:r>
    </w:p>
    <w:p w14:paraId="322BFB90">
      <w:pPr>
        <w:spacing w:line="360" w:lineRule="auto"/>
        <w:ind w:firstLine="480"/>
        <w:rPr>
          <w:rFonts w:hint="eastAsia" w:ascii="宋体" w:hAnsi="宋体"/>
          <w:color w:val="auto"/>
          <w:sz w:val="24"/>
          <w:highlight w:val="none"/>
        </w:rPr>
      </w:pPr>
      <w:r>
        <w:rPr>
          <w:rFonts w:hint="eastAsia" w:ascii="宋体" w:hAnsi="宋体"/>
          <w:color w:val="auto"/>
          <w:sz w:val="24"/>
          <w:highlight w:val="none"/>
        </w:rPr>
        <w:t>3、付款方式：</w:t>
      </w:r>
      <w:r>
        <w:rPr>
          <w:rFonts w:hint="eastAsia" w:hAnsi="宋体"/>
          <w:color w:val="auto"/>
          <w:sz w:val="24"/>
          <w:highlight w:val="none"/>
        </w:rPr>
        <w:t>①巡查部分根据考核办法每半年支付一次；②其余部分每半年支付一次；每次支付按确认的已完成实际工作量的50%拨款；服务期满项目审计结束后，付至最终审定价的90%；审计结束的第二年付清余款</w:t>
      </w:r>
      <w:r>
        <w:rPr>
          <w:rFonts w:hint="eastAsia" w:ascii="宋体" w:hAnsi="宋体"/>
          <w:color w:val="auto"/>
          <w:sz w:val="24"/>
          <w:highlight w:val="none"/>
        </w:rPr>
        <w:t>。</w:t>
      </w:r>
    </w:p>
    <w:p w14:paraId="5C5E85B3">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三、服务要求</w:t>
      </w:r>
    </w:p>
    <w:p w14:paraId="313BFB52">
      <w:pPr>
        <w:tabs>
          <w:tab w:val="left" w:pos="1050"/>
        </w:tabs>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（一）养护的质量标准和要求</w:t>
      </w:r>
    </w:p>
    <w:p w14:paraId="3480D57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1、质量验收标准：</w:t>
      </w:r>
    </w:p>
    <w:p w14:paraId="298382E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A.依据《城镇排水管渠与泵站运行、维护及安全技术规程》（CJJ68-2016）、《新吴区公共雨污水管网（设施）养护作业参考标准》执行。</w:t>
      </w:r>
    </w:p>
    <w:p w14:paraId="69C4A39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雨污水管网及附属设施、沿河雨水排放口应每日进行巡查</w:t>
      </w:r>
      <w:r>
        <w:rPr>
          <w:rFonts w:hint="eastAsia" w:ascii="宋体" w:hAnsi="宋体" w:cs="宋体"/>
          <w:color w:val="auto"/>
          <w:sz w:val="24"/>
          <w:highlight w:val="none"/>
        </w:rPr>
        <w:t>，确保沟管畅通，检查井井框盖完好吻合，井内的积淤符合要求，井圈和井盖开裂、丢失应在6小时之内补装完整，并做好安全保护警示措施，以防发生意外事故。</w:t>
      </w:r>
    </w:p>
    <w:p w14:paraId="7D30D3E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C.在对排水设施进行维修时，应按《无锡市建设工程文明施工管理办法》（市人民政府令第120号）和《无锡市建设工程安全生产管理条例》的要求实施，同时交通围护也应符合有关规范和规定的要求。</w:t>
      </w:r>
    </w:p>
    <w:p w14:paraId="7237278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2、考核方法和内容：</w:t>
      </w:r>
    </w:p>
    <w:p w14:paraId="321759A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A.考核分月度考核、年度考核。考核表参考《养护管理考核表》。</w:t>
      </w:r>
    </w:p>
    <w:p w14:paraId="14B53EC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B.各排水管理机构（梅村街道）按月考得分向运行维护单位支付运行维护经费。月考得分在90分以上（包括90分），则全额支付该月度运行维护费用。月考得分在85～90分（包括85分）则扣除当月养护经费的</w:t>
      </w:r>
      <w:r>
        <w:rPr>
          <w:rFonts w:ascii="宋体" w:hAnsi="宋体" w:cs="宋体"/>
          <w:color w:val="auto"/>
          <w:sz w:val="24"/>
          <w:highlight w:val="none"/>
        </w:rPr>
        <w:t>5</w:t>
      </w:r>
      <w:r>
        <w:rPr>
          <w:rFonts w:hint="eastAsia" w:ascii="宋体" w:hAnsi="宋体" w:cs="宋体"/>
          <w:color w:val="auto"/>
          <w:sz w:val="24"/>
          <w:highlight w:val="none"/>
        </w:rPr>
        <w:t>%；月考得分在80～85分（包括80分）则扣除当月养护经费的</w:t>
      </w:r>
      <w:r>
        <w:rPr>
          <w:rFonts w:ascii="宋体" w:hAnsi="宋体" w:cs="宋体"/>
          <w:color w:val="auto"/>
          <w:sz w:val="24"/>
          <w:highlight w:val="none"/>
        </w:rPr>
        <w:t>1</w:t>
      </w:r>
      <w:r>
        <w:rPr>
          <w:rFonts w:hint="eastAsia" w:ascii="宋体" w:hAnsi="宋体" w:cs="宋体"/>
          <w:color w:val="auto"/>
          <w:sz w:val="24"/>
          <w:highlight w:val="none"/>
        </w:rPr>
        <w:t>0%；考核分低于80分的则扣除当月养护经费的</w:t>
      </w:r>
      <w:r>
        <w:rPr>
          <w:rFonts w:ascii="宋体" w:hAnsi="宋体" w:cs="宋体"/>
          <w:color w:val="auto"/>
          <w:sz w:val="24"/>
          <w:highlight w:val="none"/>
        </w:rPr>
        <w:t>2</w:t>
      </w:r>
      <w:r>
        <w:rPr>
          <w:rFonts w:hint="eastAsia" w:ascii="宋体" w:hAnsi="宋体" w:cs="宋体"/>
          <w:color w:val="auto"/>
          <w:sz w:val="24"/>
          <w:highlight w:val="none"/>
        </w:rPr>
        <w:t>0%，或暂缓支付养护经费，待整改到位后支付。同时甲方有权无条件单方面终止该合同。（注：每月考核经费为计算年度经费/12，如需扣除养护经费，在每个支付期支付时扣除相应的经费）。</w:t>
      </w:r>
    </w:p>
    <w:p w14:paraId="78305F9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应建立有效的运行维护信息，按养护规范要求频率进行巡查。同时，每年对排水设施运行维护信息进行汇总</w:t>
      </w:r>
      <w:r>
        <w:rPr>
          <w:rFonts w:hint="eastAsia" w:ascii="宋体" w:hAnsi="宋体" w:cs="宋体"/>
          <w:color w:val="auto"/>
          <w:sz w:val="24"/>
          <w:highlight w:val="none"/>
          <w:lang w:eastAsia="zh-CN"/>
        </w:rPr>
        <w:t>，</w:t>
      </w:r>
      <w:r>
        <w:rPr>
          <w:rFonts w:hint="eastAsia" w:ascii="宋体" w:hAnsi="宋体" w:cs="宋体"/>
          <w:color w:val="auto"/>
          <w:sz w:val="24"/>
          <w:highlight w:val="none"/>
        </w:rPr>
        <w:t>制作运行维护信息年报表。分别于每年12月底前报（梅村街道建设和生态环境办公室），并做好信息更新工作。巡视不到位、频率不满足要求、资料不齐全、不准确等，按《</w:t>
      </w:r>
      <w:r>
        <w:rPr>
          <w:rFonts w:hint="eastAsia" w:ascii="宋体" w:hAnsi="宋体" w:cs="宋体"/>
          <w:color w:val="auto"/>
          <w:sz w:val="24"/>
          <w:highlight w:val="none"/>
          <w:lang w:val="en-US" w:eastAsia="zh-CN"/>
        </w:rPr>
        <w:t>年度</w:t>
      </w:r>
      <w:r>
        <w:rPr>
          <w:rFonts w:hint="eastAsia" w:ascii="宋体" w:hAnsi="宋体" w:cs="宋体"/>
          <w:color w:val="auto"/>
          <w:sz w:val="24"/>
          <w:highlight w:val="none"/>
        </w:rPr>
        <w:t>养护管理考核表》处理。</w:t>
      </w:r>
    </w:p>
    <w:p w14:paraId="071655F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乙方</w:t>
      </w:r>
      <w:r>
        <w:rPr>
          <w:rFonts w:hint="eastAsia" w:ascii="宋体" w:hAnsi="宋体" w:cs="宋体"/>
          <w:color w:val="auto"/>
          <w:sz w:val="24"/>
          <w:highlight w:val="none"/>
        </w:rPr>
        <w:t>必须严格按照《城镇排水管渠与泵站运行、维护及安全技术规程》（CJJ68-2016）、《新吴区公共雨污水管网（设施）养护作业参考标准》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缴纳，按《养护管理考核表》处理。</w:t>
      </w:r>
    </w:p>
    <w:p w14:paraId="25BFD90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5、养护质量考核要求：</w:t>
      </w:r>
      <w:r>
        <w:rPr>
          <w:rFonts w:hint="eastAsia" w:ascii="宋体" w:hAnsi="宋体" w:cs="宋体"/>
          <w:color w:val="auto"/>
          <w:sz w:val="24"/>
          <w:highlight w:val="none"/>
          <w:lang w:eastAsia="zh-CN"/>
        </w:rPr>
        <w:t>乙方</w:t>
      </w:r>
      <w:r>
        <w:rPr>
          <w:rFonts w:hint="eastAsia" w:ascii="宋体" w:hAnsi="宋体" w:cs="宋体"/>
          <w:color w:val="auto"/>
          <w:sz w:val="24"/>
          <w:highlight w:val="none"/>
        </w:rPr>
        <w:t>严格按照执行</w:t>
      </w:r>
    </w:p>
    <w:p w14:paraId="790C9C8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A.依据《城镇排水管渠与泵站运行、维护及安全技术规程》（CJJ68-2016）和《新吴区公共雨污水管网（设施）养护作业参考标准》执行。</w:t>
      </w:r>
    </w:p>
    <w:p w14:paraId="4F7C3FB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lang w:eastAsia="zh-CN"/>
        </w:rPr>
        <w:t>雨污水管网及附属设施、沿河雨水排放口应每日进行巡查</w:t>
      </w:r>
      <w:r>
        <w:rPr>
          <w:rFonts w:hint="eastAsia" w:ascii="宋体" w:hAnsi="宋体" w:cs="宋体"/>
          <w:color w:val="auto"/>
          <w:sz w:val="24"/>
          <w:highlight w:val="none"/>
        </w:rPr>
        <w:t>，确保沟管畅通，检查井井框盖完好吻合，井内的积淤符合要求，井圈和井盖开裂、丢失应在6小时之内补装完整，并做好安全保护警示措施，以防发生意外事故。</w:t>
      </w:r>
    </w:p>
    <w:p w14:paraId="1B080EB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C.在对排水设施进行维修时，应按《无锡市建设工程文明施工管理办法》（市人民政府令第120号）和《无锡市建设工程安全生产管理条例》的要求实施，同时交通围护也应符合有关规范和规定的要求。</w:t>
      </w:r>
    </w:p>
    <w:p w14:paraId="401D605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达到养护质量验收要求的，按时支付养护经费，未达到养护质量验收要求的，重新返工，费用由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承担。</w:t>
      </w:r>
    </w:p>
    <w:p w14:paraId="141F775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6、安全责任：养护作业权合同期内，因养护不及时、不合格或不规范及对养护区域内存在安全隐患的设施清理处置不及时等原因所造成人身伤亡及安全等事故，其费用和责任由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负责承担。</w:t>
      </w:r>
    </w:p>
    <w:p w14:paraId="40C9518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7、具体考核扣分标准详见《养护管理考核表》。</w:t>
      </w:r>
    </w:p>
    <w:p w14:paraId="79A8D95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（二）管道及其附属设施的检查与养护要求</w:t>
      </w:r>
    </w:p>
    <w:p w14:paraId="54C039F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1、管道及其附属设施的检查与养护要求：要求</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应定期对管道及其附属设施进行检查、维护，确保管道始终保持良好的通水功能和结构状态。巡查内容主要包括管道裂缝、腐蚀、沉降、变形、错口、脱节、破损、孔洞、异管穿入、渗漏、冒溢等情况。</w:t>
      </w:r>
    </w:p>
    <w:p w14:paraId="109DE2D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应在事故发生或接到报障、报修、投诉后2小时内到达现场，组织调查、抢修。重大事故应在12小时内向（梅村街道建设和生态环境办公室）报告。</w:t>
      </w:r>
    </w:p>
    <w:p w14:paraId="6BAA46F0">
      <w:pPr>
        <w:spacing w:line="440" w:lineRule="exact"/>
        <w:ind w:firstLine="480"/>
        <w:rPr>
          <w:rFonts w:hint="eastAsia" w:hAnsi="宋体"/>
          <w:color w:val="auto"/>
          <w:sz w:val="24"/>
          <w:highlight w:val="none"/>
        </w:rPr>
      </w:pPr>
      <w:r>
        <w:rPr>
          <w:rFonts w:hint="eastAsia" w:ascii="宋体" w:hAnsi="宋体" w:cs="宋体"/>
          <w:color w:val="auto"/>
          <w:sz w:val="24"/>
          <w:highlight w:val="none"/>
        </w:rPr>
        <w:t>3、</w:t>
      </w:r>
      <w:r>
        <w:rPr>
          <w:rFonts w:hint="eastAsia" w:hAnsi="宋体"/>
          <w:color w:val="auto"/>
          <w:sz w:val="24"/>
          <w:highlight w:val="none"/>
        </w:rPr>
        <w:t>发现检查井掩埋、占压等情况，应在2小时内上报，并在24小时内恢复。如遇特殊情况书面报告。</w:t>
      </w:r>
    </w:p>
    <w:p w14:paraId="0E185F55">
      <w:pPr>
        <w:spacing w:line="440" w:lineRule="exact"/>
        <w:ind w:firstLine="480"/>
        <w:rPr>
          <w:rFonts w:hint="eastAsia" w:hAnsi="宋体"/>
          <w:color w:val="auto"/>
          <w:sz w:val="24"/>
          <w:highlight w:val="none"/>
        </w:rPr>
      </w:pPr>
      <w:r>
        <w:rPr>
          <w:rFonts w:hint="eastAsia" w:hAnsi="宋体"/>
          <w:color w:val="auto"/>
          <w:sz w:val="24"/>
          <w:highlight w:val="none"/>
        </w:rPr>
        <w:t>4、发现雨污水设施一、二级防护范围内，建造建筑物、打桩、堆放超过地面限载的重物、进行深度超过管顶的开挖施工和井点降水施工等行为，以及进行爆破、钻探、打桩、顶进、挖掘、取土等剧烈破坏行为应进行制止，并及时上报。</w:t>
      </w:r>
    </w:p>
    <w:p w14:paraId="5E79FE26">
      <w:pPr>
        <w:spacing w:line="440" w:lineRule="exact"/>
        <w:ind w:firstLine="480"/>
        <w:rPr>
          <w:rFonts w:hint="eastAsia" w:hAnsi="宋体"/>
          <w:color w:val="auto"/>
          <w:sz w:val="24"/>
          <w:highlight w:val="none"/>
        </w:rPr>
      </w:pPr>
      <w:r>
        <w:rPr>
          <w:rFonts w:hint="eastAsia" w:hAnsi="宋体"/>
          <w:color w:val="auto"/>
          <w:sz w:val="24"/>
          <w:highlight w:val="none"/>
        </w:rPr>
        <w:t>5、加强巡视及时发现擅自向雨水设施排放污水、改变排水性质，或者工程施工造成雨污水设施严重堵塞、损坏、拆卸、移动和穿凿雨污水设施的行为，应在1个工作日内书面上报主管部门。</w:t>
      </w:r>
    </w:p>
    <w:p w14:paraId="1D52995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6、养护方式可采用机械作业与人工作业相结合，具体应根据管径、管材、施工工艺等不同区别对待。</w:t>
      </w:r>
    </w:p>
    <w:p w14:paraId="4E45018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应严格按照下表规定对检查井、排放口、管道、倒虹管等进行检查，并建立相应的检查记录以备核查。</w:t>
      </w:r>
    </w:p>
    <w:p w14:paraId="5AE6D71B">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管道及附属设施的检查要求表</w:t>
      </w:r>
    </w:p>
    <w:tbl>
      <w:tblPr>
        <w:tblStyle w:val="4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0"/>
        <w:gridCol w:w="1484"/>
        <w:gridCol w:w="6386"/>
      </w:tblGrid>
      <w:tr w14:paraId="6364E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2E22F59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753" w:type="pct"/>
            <w:vAlign w:val="center"/>
          </w:tcPr>
          <w:p w14:paraId="0709C95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检查方法</w:t>
            </w:r>
          </w:p>
        </w:tc>
        <w:tc>
          <w:tcPr>
            <w:tcW w:w="3241" w:type="pct"/>
            <w:vAlign w:val="center"/>
          </w:tcPr>
          <w:p w14:paraId="2DA19DB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检查内容</w:t>
            </w:r>
          </w:p>
        </w:tc>
      </w:tr>
      <w:tr w14:paraId="481D7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5AD1DF9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753" w:type="pct"/>
            <w:vAlign w:val="center"/>
          </w:tcPr>
          <w:p w14:paraId="03A43BD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5921AA1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违章占压、违章接管、井盖井座、梯蹬、井壁结垢、井底积泥、井身结构等</w:t>
            </w:r>
          </w:p>
        </w:tc>
      </w:tr>
      <w:tr w14:paraId="46E6C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restart"/>
            <w:vAlign w:val="center"/>
          </w:tcPr>
          <w:p w14:paraId="65BA7CE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753" w:type="pct"/>
            <w:vAlign w:val="center"/>
          </w:tcPr>
          <w:p w14:paraId="2A8792F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71A0893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违章占压、地面塌陷、水位、水流、淤积情况等</w:t>
            </w:r>
          </w:p>
        </w:tc>
      </w:tr>
      <w:tr w14:paraId="1ECAE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005" w:type="pct"/>
            <w:vMerge w:val="continue"/>
            <w:vAlign w:val="center"/>
          </w:tcPr>
          <w:p w14:paraId="38083E5F">
            <w:pPr>
              <w:spacing w:line="440" w:lineRule="exact"/>
              <w:jc w:val="center"/>
              <w:rPr>
                <w:rFonts w:hint="eastAsia" w:ascii="宋体" w:hAnsi="宋体" w:cs="宋体"/>
                <w:color w:val="auto"/>
                <w:sz w:val="24"/>
                <w:highlight w:val="none"/>
              </w:rPr>
            </w:pPr>
          </w:p>
        </w:tc>
        <w:tc>
          <w:tcPr>
            <w:tcW w:w="753" w:type="pct"/>
            <w:vAlign w:val="center"/>
          </w:tcPr>
          <w:p w14:paraId="5A8866D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管道反光镜或电视检测</w:t>
            </w:r>
          </w:p>
        </w:tc>
        <w:tc>
          <w:tcPr>
            <w:tcW w:w="3241" w:type="pct"/>
            <w:vAlign w:val="center"/>
          </w:tcPr>
          <w:p w14:paraId="55BAD9B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变形、腐蚀、渗漏、接口、结垢、错接等</w:t>
            </w:r>
          </w:p>
        </w:tc>
      </w:tr>
      <w:tr w14:paraId="53E4C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restart"/>
            <w:vAlign w:val="center"/>
          </w:tcPr>
          <w:p w14:paraId="04E7C33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倒虹管（一般是满水管，无法检查必须定期清淤）</w:t>
            </w:r>
          </w:p>
        </w:tc>
        <w:tc>
          <w:tcPr>
            <w:tcW w:w="753" w:type="pct"/>
            <w:vAlign w:val="center"/>
          </w:tcPr>
          <w:p w14:paraId="43978A3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08A8C73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标志牌、两端水位差、闸门等</w:t>
            </w:r>
          </w:p>
        </w:tc>
      </w:tr>
      <w:tr w14:paraId="2A081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Merge w:val="continue"/>
            <w:vAlign w:val="center"/>
          </w:tcPr>
          <w:p w14:paraId="3465DB5B">
            <w:pPr>
              <w:spacing w:line="440" w:lineRule="exact"/>
              <w:jc w:val="center"/>
              <w:rPr>
                <w:rFonts w:hint="eastAsia" w:ascii="宋体" w:hAnsi="宋体" w:cs="宋体"/>
                <w:color w:val="auto"/>
                <w:sz w:val="24"/>
                <w:highlight w:val="none"/>
              </w:rPr>
            </w:pPr>
          </w:p>
        </w:tc>
        <w:tc>
          <w:tcPr>
            <w:tcW w:w="753" w:type="pct"/>
            <w:vAlign w:val="center"/>
          </w:tcPr>
          <w:p w14:paraId="0AD99B5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电视检测</w:t>
            </w:r>
          </w:p>
        </w:tc>
        <w:tc>
          <w:tcPr>
            <w:tcW w:w="3241" w:type="pct"/>
            <w:vAlign w:val="center"/>
          </w:tcPr>
          <w:p w14:paraId="4E73540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淤积、腐蚀、接口渗漏、河床冲刷、管顶覆土等</w:t>
            </w:r>
          </w:p>
        </w:tc>
      </w:tr>
      <w:tr w14:paraId="08FFD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1B04F2A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三格式化粪池</w:t>
            </w:r>
          </w:p>
        </w:tc>
        <w:tc>
          <w:tcPr>
            <w:tcW w:w="753" w:type="pct"/>
            <w:vAlign w:val="center"/>
          </w:tcPr>
          <w:p w14:paraId="614483C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513927B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违章占压、变形、结垢、渗漏、淤积情况等</w:t>
            </w:r>
          </w:p>
        </w:tc>
      </w:tr>
      <w:tr w14:paraId="30336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pct"/>
            <w:vAlign w:val="center"/>
          </w:tcPr>
          <w:p w14:paraId="746A4F7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隔油池和捞毛设施</w:t>
            </w:r>
          </w:p>
        </w:tc>
        <w:tc>
          <w:tcPr>
            <w:tcW w:w="753" w:type="pct"/>
            <w:vAlign w:val="center"/>
          </w:tcPr>
          <w:p w14:paraId="51B9593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目测</w:t>
            </w:r>
          </w:p>
        </w:tc>
        <w:tc>
          <w:tcPr>
            <w:tcW w:w="3241" w:type="pct"/>
            <w:vAlign w:val="center"/>
          </w:tcPr>
          <w:p w14:paraId="7C2DA1C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违章占压、变形、结垢、淤积情况等</w:t>
            </w:r>
          </w:p>
        </w:tc>
      </w:tr>
    </w:tbl>
    <w:p w14:paraId="0BC8CA1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8、检查井日常巡查检查的内容应符合下表规定</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1"/>
        <w:gridCol w:w="2099"/>
        <w:gridCol w:w="2024"/>
        <w:gridCol w:w="2909"/>
        <w:gridCol w:w="1289"/>
      </w:tblGrid>
      <w:tr w14:paraId="10E4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Align w:val="center"/>
          </w:tcPr>
          <w:p w14:paraId="2F9EC57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部位</w:t>
            </w:r>
          </w:p>
        </w:tc>
        <w:tc>
          <w:tcPr>
            <w:tcW w:w="2092" w:type="pct"/>
            <w:gridSpan w:val="2"/>
            <w:vAlign w:val="center"/>
          </w:tcPr>
          <w:p w14:paraId="0DCC2A2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外部巡查</w:t>
            </w:r>
          </w:p>
        </w:tc>
        <w:tc>
          <w:tcPr>
            <w:tcW w:w="2130" w:type="pct"/>
            <w:gridSpan w:val="2"/>
            <w:vAlign w:val="center"/>
          </w:tcPr>
          <w:p w14:paraId="3FD5D4D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内部检查</w:t>
            </w:r>
          </w:p>
        </w:tc>
      </w:tr>
      <w:tr w14:paraId="217B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restart"/>
            <w:vAlign w:val="center"/>
          </w:tcPr>
          <w:p w14:paraId="47F8E11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c>
          <w:tcPr>
            <w:tcW w:w="1065" w:type="pct"/>
            <w:vAlign w:val="center"/>
          </w:tcPr>
          <w:p w14:paraId="64711CB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井的位置标识</w:t>
            </w:r>
          </w:p>
        </w:tc>
        <w:tc>
          <w:tcPr>
            <w:tcW w:w="1027" w:type="pct"/>
            <w:vAlign w:val="center"/>
          </w:tcPr>
          <w:p w14:paraId="4B069C3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盖、框高差</w:t>
            </w:r>
          </w:p>
        </w:tc>
        <w:tc>
          <w:tcPr>
            <w:tcW w:w="1476" w:type="pct"/>
            <w:vAlign w:val="center"/>
          </w:tcPr>
          <w:p w14:paraId="178A2A5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井位标高、井深的标识</w:t>
            </w:r>
          </w:p>
        </w:tc>
        <w:tc>
          <w:tcPr>
            <w:tcW w:w="653" w:type="pct"/>
            <w:vAlign w:val="center"/>
          </w:tcPr>
          <w:p w14:paraId="793BF16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管口孔洞</w:t>
            </w:r>
          </w:p>
        </w:tc>
      </w:tr>
      <w:tr w14:paraId="7F08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1E98329D">
            <w:pPr>
              <w:spacing w:line="440" w:lineRule="exact"/>
              <w:jc w:val="center"/>
              <w:rPr>
                <w:rFonts w:hint="eastAsia" w:ascii="宋体" w:hAnsi="宋体" w:cs="宋体"/>
                <w:color w:val="auto"/>
                <w:sz w:val="24"/>
                <w:highlight w:val="none"/>
              </w:rPr>
            </w:pPr>
          </w:p>
        </w:tc>
        <w:tc>
          <w:tcPr>
            <w:tcW w:w="1065" w:type="pct"/>
            <w:vAlign w:val="center"/>
          </w:tcPr>
          <w:p w14:paraId="3146BFD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井盖埋没</w:t>
            </w:r>
          </w:p>
        </w:tc>
        <w:tc>
          <w:tcPr>
            <w:tcW w:w="1027" w:type="pct"/>
            <w:vAlign w:val="center"/>
          </w:tcPr>
          <w:p w14:paraId="51C67B5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盖框突出或凹陷</w:t>
            </w:r>
          </w:p>
        </w:tc>
        <w:tc>
          <w:tcPr>
            <w:tcW w:w="1476" w:type="pct"/>
            <w:vAlign w:val="center"/>
          </w:tcPr>
          <w:p w14:paraId="2B6CB69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爬梯松动、锈蚀或缺损</w:t>
            </w:r>
          </w:p>
        </w:tc>
        <w:tc>
          <w:tcPr>
            <w:tcW w:w="653" w:type="pct"/>
            <w:vAlign w:val="center"/>
          </w:tcPr>
          <w:p w14:paraId="4C144FA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流槽破损</w:t>
            </w:r>
          </w:p>
        </w:tc>
      </w:tr>
      <w:tr w14:paraId="07B0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7" w:type="pct"/>
            <w:vMerge w:val="continue"/>
            <w:vAlign w:val="center"/>
          </w:tcPr>
          <w:p w14:paraId="62A6C9AD">
            <w:pPr>
              <w:spacing w:line="440" w:lineRule="exact"/>
              <w:jc w:val="center"/>
              <w:rPr>
                <w:rFonts w:hint="eastAsia" w:ascii="宋体" w:hAnsi="宋体" w:cs="宋体"/>
                <w:color w:val="auto"/>
                <w:sz w:val="24"/>
                <w:highlight w:val="none"/>
              </w:rPr>
            </w:pPr>
          </w:p>
        </w:tc>
        <w:tc>
          <w:tcPr>
            <w:tcW w:w="1065" w:type="pct"/>
            <w:vAlign w:val="center"/>
          </w:tcPr>
          <w:p w14:paraId="3A5D052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井盖丢失</w:t>
            </w:r>
          </w:p>
        </w:tc>
        <w:tc>
          <w:tcPr>
            <w:tcW w:w="1027" w:type="pct"/>
            <w:vAlign w:val="center"/>
          </w:tcPr>
          <w:p w14:paraId="554C533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跳动和声响</w:t>
            </w:r>
          </w:p>
        </w:tc>
        <w:tc>
          <w:tcPr>
            <w:tcW w:w="1476" w:type="pct"/>
            <w:vAlign w:val="center"/>
          </w:tcPr>
          <w:p w14:paraId="22C890C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井壁泥垢</w:t>
            </w:r>
          </w:p>
        </w:tc>
        <w:tc>
          <w:tcPr>
            <w:tcW w:w="653" w:type="pct"/>
            <w:vAlign w:val="center"/>
          </w:tcPr>
          <w:p w14:paraId="65A0932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井底积泥</w:t>
            </w:r>
          </w:p>
        </w:tc>
      </w:tr>
      <w:tr w14:paraId="3B68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13EC8FCF">
            <w:pPr>
              <w:spacing w:line="440" w:lineRule="exact"/>
              <w:jc w:val="center"/>
              <w:rPr>
                <w:rFonts w:hint="eastAsia" w:ascii="宋体" w:hAnsi="宋体" w:cs="宋体"/>
                <w:color w:val="auto"/>
                <w:sz w:val="24"/>
                <w:highlight w:val="none"/>
              </w:rPr>
            </w:pPr>
          </w:p>
        </w:tc>
        <w:tc>
          <w:tcPr>
            <w:tcW w:w="1065" w:type="pct"/>
            <w:vAlign w:val="center"/>
          </w:tcPr>
          <w:p w14:paraId="6B6DE20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井盖破损</w:t>
            </w:r>
          </w:p>
        </w:tc>
        <w:tc>
          <w:tcPr>
            <w:tcW w:w="1027" w:type="pct"/>
            <w:vAlign w:val="center"/>
          </w:tcPr>
          <w:p w14:paraId="5F4732F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周边路面破损</w:t>
            </w:r>
          </w:p>
        </w:tc>
        <w:tc>
          <w:tcPr>
            <w:tcW w:w="1476" w:type="pct"/>
            <w:vAlign w:val="center"/>
          </w:tcPr>
          <w:p w14:paraId="65B7159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井壁裂缝</w:t>
            </w:r>
          </w:p>
        </w:tc>
        <w:tc>
          <w:tcPr>
            <w:tcW w:w="653" w:type="pct"/>
            <w:vAlign w:val="center"/>
          </w:tcPr>
          <w:p w14:paraId="3C704D0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水流不畅</w:t>
            </w:r>
          </w:p>
        </w:tc>
      </w:tr>
      <w:tr w14:paraId="6679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7BC63E1E">
            <w:pPr>
              <w:spacing w:line="440" w:lineRule="exact"/>
              <w:jc w:val="center"/>
              <w:rPr>
                <w:rFonts w:hint="eastAsia" w:ascii="宋体" w:hAnsi="宋体" w:cs="宋体"/>
                <w:color w:val="auto"/>
                <w:sz w:val="24"/>
                <w:highlight w:val="none"/>
              </w:rPr>
            </w:pPr>
          </w:p>
        </w:tc>
        <w:tc>
          <w:tcPr>
            <w:tcW w:w="1065" w:type="pct"/>
            <w:vAlign w:val="center"/>
          </w:tcPr>
          <w:p w14:paraId="1E5008C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井框破损</w:t>
            </w:r>
          </w:p>
        </w:tc>
        <w:tc>
          <w:tcPr>
            <w:tcW w:w="1027" w:type="pct"/>
            <w:vAlign w:val="center"/>
          </w:tcPr>
          <w:p w14:paraId="547568E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井盖标识错误</w:t>
            </w:r>
          </w:p>
        </w:tc>
        <w:tc>
          <w:tcPr>
            <w:tcW w:w="1476" w:type="pct"/>
            <w:vAlign w:val="center"/>
          </w:tcPr>
          <w:p w14:paraId="1415FA3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井壁渗漏</w:t>
            </w:r>
          </w:p>
        </w:tc>
        <w:tc>
          <w:tcPr>
            <w:tcW w:w="653" w:type="pct"/>
            <w:vAlign w:val="center"/>
          </w:tcPr>
          <w:p w14:paraId="59B3F26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浮渣</w:t>
            </w:r>
          </w:p>
        </w:tc>
      </w:tr>
      <w:tr w14:paraId="5F9C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pct"/>
            <w:vMerge w:val="continue"/>
            <w:vAlign w:val="center"/>
          </w:tcPr>
          <w:p w14:paraId="5310261D">
            <w:pPr>
              <w:spacing w:line="440" w:lineRule="exact"/>
              <w:jc w:val="center"/>
              <w:rPr>
                <w:rFonts w:hint="eastAsia" w:ascii="宋体" w:hAnsi="宋体" w:cs="宋体"/>
                <w:color w:val="auto"/>
                <w:sz w:val="24"/>
                <w:highlight w:val="none"/>
              </w:rPr>
            </w:pPr>
          </w:p>
        </w:tc>
        <w:tc>
          <w:tcPr>
            <w:tcW w:w="1065" w:type="pct"/>
            <w:vAlign w:val="center"/>
          </w:tcPr>
          <w:p w14:paraId="3084BDE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1027" w:type="pct"/>
            <w:vAlign w:val="center"/>
          </w:tcPr>
          <w:p w14:paraId="6F1F5379">
            <w:pPr>
              <w:spacing w:line="440" w:lineRule="exact"/>
              <w:jc w:val="center"/>
              <w:rPr>
                <w:rFonts w:hint="eastAsia" w:ascii="宋体" w:hAnsi="宋体" w:cs="宋体"/>
                <w:color w:val="auto"/>
                <w:sz w:val="24"/>
                <w:highlight w:val="none"/>
              </w:rPr>
            </w:pPr>
          </w:p>
        </w:tc>
        <w:tc>
          <w:tcPr>
            <w:tcW w:w="1476" w:type="pct"/>
            <w:vAlign w:val="center"/>
          </w:tcPr>
          <w:p w14:paraId="49CFC32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抹面脱落</w:t>
            </w:r>
          </w:p>
        </w:tc>
        <w:tc>
          <w:tcPr>
            <w:tcW w:w="653" w:type="pct"/>
            <w:vAlign w:val="center"/>
          </w:tcPr>
          <w:p w14:paraId="7E065AFE">
            <w:pPr>
              <w:spacing w:line="440" w:lineRule="exact"/>
              <w:jc w:val="center"/>
              <w:rPr>
                <w:rFonts w:hint="eastAsia" w:ascii="宋体" w:hAnsi="宋体" w:cs="宋体"/>
                <w:color w:val="auto"/>
                <w:sz w:val="24"/>
                <w:highlight w:val="none"/>
              </w:rPr>
            </w:pPr>
          </w:p>
        </w:tc>
      </w:tr>
    </w:tbl>
    <w:p w14:paraId="4C54A05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9、井盖的选用应符合下表规定</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60"/>
        <w:gridCol w:w="3862"/>
        <w:gridCol w:w="2528"/>
      </w:tblGrid>
      <w:tr w14:paraId="036C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442CF04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井盖种类</w:t>
            </w:r>
          </w:p>
        </w:tc>
        <w:tc>
          <w:tcPr>
            <w:tcW w:w="1960" w:type="pct"/>
            <w:vAlign w:val="center"/>
          </w:tcPr>
          <w:p w14:paraId="3C777D2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标准名称</w:t>
            </w:r>
          </w:p>
        </w:tc>
        <w:tc>
          <w:tcPr>
            <w:tcW w:w="1283" w:type="pct"/>
            <w:vAlign w:val="center"/>
          </w:tcPr>
          <w:p w14:paraId="27EDC3B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标准标号</w:t>
            </w:r>
          </w:p>
        </w:tc>
      </w:tr>
      <w:tr w14:paraId="7573D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3701F5F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铸铁井盖</w:t>
            </w:r>
          </w:p>
        </w:tc>
        <w:tc>
          <w:tcPr>
            <w:tcW w:w="1960" w:type="pct"/>
            <w:vAlign w:val="center"/>
          </w:tcPr>
          <w:p w14:paraId="79836D6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511-2017《铸铁检查井盖》</w:t>
            </w:r>
          </w:p>
        </w:tc>
        <w:tc>
          <w:tcPr>
            <w:tcW w:w="1283" w:type="pct"/>
            <w:vAlign w:val="center"/>
          </w:tcPr>
          <w:p w14:paraId="34153AD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511-2017</w:t>
            </w:r>
          </w:p>
        </w:tc>
      </w:tr>
      <w:tr w14:paraId="7D127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67237B3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混凝土井盖</w:t>
            </w:r>
          </w:p>
        </w:tc>
        <w:tc>
          <w:tcPr>
            <w:tcW w:w="1960" w:type="pct"/>
            <w:vAlign w:val="center"/>
          </w:tcPr>
          <w:p w14:paraId="47FC742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《钢纤维混凝土检查井盖》</w:t>
            </w:r>
          </w:p>
        </w:tc>
        <w:tc>
          <w:tcPr>
            <w:tcW w:w="1283" w:type="pct"/>
            <w:vAlign w:val="center"/>
          </w:tcPr>
          <w:p w14:paraId="707E3E8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JC 889-2001</w:t>
            </w:r>
          </w:p>
        </w:tc>
      </w:tr>
      <w:tr w14:paraId="00D4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687773E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塑料树脂类井盖</w:t>
            </w:r>
          </w:p>
        </w:tc>
        <w:tc>
          <w:tcPr>
            <w:tcW w:w="1960" w:type="pct"/>
            <w:vAlign w:val="center"/>
          </w:tcPr>
          <w:p w14:paraId="4D74315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《再生树脂复合材料检查井盖》</w:t>
            </w:r>
          </w:p>
        </w:tc>
        <w:tc>
          <w:tcPr>
            <w:tcW w:w="1283" w:type="pct"/>
            <w:vAlign w:val="center"/>
          </w:tcPr>
          <w:p w14:paraId="3D56E8F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121-2000</w:t>
            </w:r>
          </w:p>
        </w:tc>
      </w:tr>
      <w:tr w14:paraId="6461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6" w:type="pct"/>
            <w:vAlign w:val="center"/>
          </w:tcPr>
          <w:p w14:paraId="2F157AE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塑料树脂类井箅</w:t>
            </w:r>
          </w:p>
        </w:tc>
        <w:tc>
          <w:tcPr>
            <w:tcW w:w="1960" w:type="pct"/>
            <w:vAlign w:val="center"/>
          </w:tcPr>
          <w:p w14:paraId="3964B08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《再生树脂复合材料检查井箅》</w:t>
            </w:r>
          </w:p>
        </w:tc>
        <w:tc>
          <w:tcPr>
            <w:tcW w:w="1283" w:type="pct"/>
            <w:vAlign w:val="center"/>
          </w:tcPr>
          <w:p w14:paraId="490EF27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CJ/T 130-2001</w:t>
            </w:r>
          </w:p>
        </w:tc>
      </w:tr>
    </w:tbl>
    <w:p w14:paraId="4D9819C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10、在车辆经过时，井盖不应出现跳动和声响。井盖与井框间允许误差应符合下表规定。</w:t>
      </w:r>
    </w:p>
    <w:p w14:paraId="0AD998C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井盖与井框间允许误差（mm）</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9"/>
        <w:gridCol w:w="2590"/>
        <w:gridCol w:w="2282"/>
        <w:gridCol w:w="2389"/>
      </w:tblGrid>
      <w:tr w14:paraId="3AEB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4" w:type="pct"/>
            <w:vAlign w:val="center"/>
          </w:tcPr>
          <w:p w14:paraId="23A0A9A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设施种类</w:t>
            </w:r>
          </w:p>
        </w:tc>
        <w:tc>
          <w:tcPr>
            <w:tcW w:w="1314" w:type="pct"/>
            <w:vAlign w:val="center"/>
          </w:tcPr>
          <w:p w14:paraId="6E218A5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盖框间隙</w:t>
            </w:r>
          </w:p>
        </w:tc>
        <w:tc>
          <w:tcPr>
            <w:tcW w:w="1158" w:type="pct"/>
            <w:vAlign w:val="center"/>
          </w:tcPr>
          <w:p w14:paraId="5B814B0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井盖与井框高低差</w:t>
            </w:r>
          </w:p>
        </w:tc>
        <w:tc>
          <w:tcPr>
            <w:tcW w:w="1212" w:type="pct"/>
            <w:vAlign w:val="center"/>
          </w:tcPr>
          <w:p w14:paraId="5665325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井框与路面高低差</w:t>
            </w:r>
          </w:p>
        </w:tc>
      </w:tr>
      <w:tr w14:paraId="7063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4" w:type="pct"/>
            <w:vAlign w:val="center"/>
          </w:tcPr>
          <w:p w14:paraId="35272E5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314" w:type="pct"/>
            <w:vAlign w:val="center"/>
          </w:tcPr>
          <w:p w14:paraId="5CB66D0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&lt;8</w:t>
            </w:r>
          </w:p>
        </w:tc>
        <w:tc>
          <w:tcPr>
            <w:tcW w:w="1158" w:type="pct"/>
            <w:vAlign w:val="center"/>
          </w:tcPr>
          <w:p w14:paraId="2EAF054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+5,-10</w:t>
            </w:r>
          </w:p>
        </w:tc>
        <w:tc>
          <w:tcPr>
            <w:tcW w:w="1212" w:type="pct"/>
            <w:vAlign w:val="center"/>
          </w:tcPr>
          <w:p w14:paraId="017FE7B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+15,-15</w:t>
            </w:r>
          </w:p>
        </w:tc>
      </w:tr>
    </w:tbl>
    <w:p w14:paraId="2FB99D7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11、发现井盖缺失或损坏后，须及时安放护栏和警示标志，并在6小时内修复。</w:t>
      </w:r>
    </w:p>
    <w:p w14:paraId="0FCCDFB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12、检查井的清掏宜采用吸泥车、抓泥车等机械设备。</w:t>
      </w:r>
    </w:p>
    <w:p w14:paraId="4715BE3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13、管道检查项目可分为功能状况和结构状况两类，主要检查项目包括下表内容。</w:t>
      </w:r>
    </w:p>
    <w:p w14:paraId="6EB1C3CD">
      <w:pPr>
        <w:spacing w:line="440" w:lineRule="exact"/>
        <w:ind w:firstLine="480"/>
        <w:jc w:val="center"/>
        <w:rPr>
          <w:rFonts w:hint="eastAsia" w:ascii="宋体" w:hAnsi="宋体" w:cs="宋体"/>
          <w:color w:val="auto"/>
          <w:sz w:val="24"/>
          <w:highlight w:val="none"/>
        </w:rPr>
      </w:pPr>
      <w:r>
        <w:rPr>
          <w:rFonts w:hint="eastAsia" w:ascii="宋体" w:hAnsi="宋体" w:cs="宋体"/>
          <w:color w:val="auto"/>
          <w:sz w:val="24"/>
          <w:highlight w:val="none"/>
        </w:rPr>
        <w:t>管道状况主要检查项目</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5"/>
        <w:gridCol w:w="3823"/>
        <w:gridCol w:w="2844"/>
      </w:tblGrid>
      <w:tr w14:paraId="0835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616" w:type="pct"/>
            <w:vAlign w:val="center"/>
          </w:tcPr>
          <w:p w14:paraId="20FE04C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检查类别</w:t>
            </w:r>
          </w:p>
        </w:tc>
        <w:tc>
          <w:tcPr>
            <w:tcW w:w="1940" w:type="pct"/>
            <w:vAlign w:val="center"/>
          </w:tcPr>
          <w:p w14:paraId="7A34BF9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功能状况</w:t>
            </w:r>
          </w:p>
        </w:tc>
        <w:tc>
          <w:tcPr>
            <w:tcW w:w="1443" w:type="pct"/>
            <w:vAlign w:val="center"/>
          </w:tcPr>
          <w:p w14:paraId="3988D59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结构状况</w:t>
            </w:r>
          </w:p>
        </w:tc>
      </w:tr>
      <w:tr w14:paraId="39AD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restart"/>
            <w:vAlign w:val="center"/>
          </w:tcPr>
          <w:p w14:paraId="6CE2C07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检查项目</w:t>
            </w:r>
          </w:p>
        </w:tc>
        <w:tc>
          <w:tcPr>
            <w:tcW w:w="1940" w:type="pct"/>
            <w:vAlign w:val="center"/>
          </w:tcPr>
          <w:p w14:paraId="5601A3D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管道积泥</w:t>
            </w:r>
          </w:p>
        </w:tc>
        <w:tc>
          <w:tcPr>
            <w:tcW w:w="1443" w:type="pct"/>
            <w:vAlign w:val="center"/>
          </w:tcPr>
          <w:p w14:paraId="7B36FF2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裂缝</w:t>
            </w:r>
          </w:p>
        </w:tc>
      </w:tr>
      <w:tr w14:paraId="42E27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345D3109">
            <w:pPr>
              <w:spacing w:line="440" w:lineRule="exact"/>
              <w:jc w:val="center"/>
              <w:rPr>
                <w:rFonts w:hint="eastAsia" w:ascii="宋体" w:hAnsi="宋体" w:cs="宋体"/>
                <w:color w:val="auto"/>
                <w:sz w:val="24"/>
                <w:highlight w:val="none"/>
              </w:rPr>
            </w:pPr>
          </w:p>
        </w:tc>
        <w:tc>
          <w:tcPr>
            <w:tcW w:w="1940" w:type="pct"/>
            <w:vAlign w:val="center"/>
          </w:tcPr>
          <w:p w14:paraId="785FE7D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检查井积泥</w:t>
            </w:r>
          </w:p>
        </w:tc>
        <w:tc>
          <w:tcPr>
            <w:tcW w:w="1443" w:type="pct"/>
            <w:vAlign w:val="center"/>
          </w:tcPr>
          <w:p w14:paraId="799BF1C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变形</w:t>
            </w:r>
          </w:p>
        </w:tc>
      </w:tr>
      <w:tr w14:paraId="09B5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69C2B0DE">
            <w:pPr>
              <w:spacing w:line="440" w:lineRule="exact"/>
              <w:jc w:val="center"/>
              <w:rPr>
                <w:rFonts w:hint="eastAsia" w:ascii="宋体" w:hAnsi="宋体" w:cs="宋体"/>
                <w:color w:val="auto"/>
                <w:sz w:val="24"/>
                <w:highlight w:val="none"/>
              </w:rPr>
            </w:pPr>
          </w:p>
        </w:tc>
        <w:tc>
          <w:tcPr>
            <w:tcW w:w="1940" w:type="pct"/>
            <w:vAlign w:val="center"/>
          </w:tcPr>
          <w:p w14:paraId="0B28538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排放口积泥</w:t>
            </w:r>
          </w:p>
        </w:tc>
        <w:tc>
          <w:tcPr>
            <w:tcW w:w="1443" w:type="pct"/>
            <w:vAlign w:val="center"/>
          </w:tcPr>
          <w:p w14:paraId="1F948BC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错口</w:t>
            </w:r>
          </w:p>
        </w:tc>
      </w:tr>
      <w:tr w14:paraId="16A9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403D7000">
            <w:pPr>
              <w:spacing w:line="440" w:lineRule="exact"/>
              <w:jc w:val="center"/>
              <w:rPr>
                <w:rFonts w:hint="eastAsia" w:ascii="宋体" w:hAnsi="宋体" w:cs="宋体"/>
                <w:color w:val="auto"/>
                <w:sz w:val="24"/>
                <w:highlight w:val="none"/>
              </w:rPr>
            </w:pPr>
          </w:p>
        </w:tc>
        <w:tc>
          <w:tcPr>
            <w:tcW w:w="1940" w:type="pct"/>
            <w:vAlign w:val="center"/>
          </w:tcPr>
          <w:p w14:paraId="631BD06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泥垢和油脂</w:t>
            </w:r>
          </w:p>
        </w:tc>
        <w:tc>
          <w:tcPr>
            <w:tcW w:w="1443" w:type="pct"/>
            <w:vAlign w:val="center"/>
          </w:tcPr>
          <w:p w14:paraId="0617C03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脱节</w:t>
            </w:r>
          </w:p>
        </w:tc>
      </w:tr>
      <w:tr w14:paraId="6A79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2825C368">
            <w:pPr>
              <w:spacing w:line="440" w:lineRule="exact"/>
              <w:jc w:val="center"/>
              <w:rPr>
                <w:rFonts w:hint="eastAsia" w:ascii="宋体" w:hAnsi="宋体" w:cs="宋体"/>
                <w:color w:val="auto"/>
                <w:sz w:val="24"/>
                <w:highlight w:val="none"/>
              </w:rPr>
            </w:pPr>
          </w:p>
        </w:tc>
        <w:tc>
          <w:tcPr>
            <w:tcW w:w="1940" w:type="pct"/>
            <w:vAlign w:val="center"/>
          </w:tcPr>
          <w:p w14:paraId="713511F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树根</w:t>
            </w:r>
          </w:p>
        </w:tc>
        <w:tc>
          <w:tcPr>
            <w:tcW w:w="1443" w:type="pct"/>
            <w:vAlign w:val="center"/>
          </w:tcPr>
          <w:p w14:paraId="5A32B71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破损与孔洞</w:t>
            </w:r>
          </w:p>
        </w:tc>
      </w:tr>
      <w:tr w14:paraId="5461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054A397C">
            <w:pPr>
              <w:spacing w:line="440" w:lineRule="exact"/>
              <w:jc w:val="center"/>
              <w:rPr>
                <w:rFonts w:hint="eastAsia" w:ascii="宋体" w:hAnsi="宋体" w:cs="宋体"/>
                <w:color w:val="auto"/>
                <w:sz w:val="24"/>
                <w:highlight w:val="none"/>
              </w:rPr>
            </w:pPr>
          </w:p>
        </w:tc>
        <w:tc>
          <w:tcPr>
            <w:tcW w:w="1940" w:type="pct"/>
            <w:vAlign w:val="center"/>
          </w:tcPr>
          <w:p w14:paraId="6C37540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水位和水流</w:t>
            </w:r>
          </w:p>
        </w:tc>
        <w:tc>
          <w:tcPr>
            <w:tcW w:w="1443" w:type="pct"/>
            <w:vAlign w:val="center"/>
          </w:tcPr>
          <w:p w14:paraId="6F5D256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渗漏</w:t>
            </w:r>
          </w:p>
        </w:tc>
      </w:tr>
      <w:tr w14:paraId="2DB2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16" w:type="pct"/>
            <w:vMerge w:val="continue"/>
            <w:vAlign w:val="center"/>
          </w:tcPr>
          <w:p w14:paraId="2D880957">
            <w:pPr>
              <w:spacing w:line="440" w:lineRule="exact"/>
              <w:jc w:val="center"/>
              <w:rPr>
                <w:rFonts w:hint="eastAsia" w:ascii="宋体" w:hAnsi="宋体" w:cs="宋体"/>
                <w:color w:val="auto"/>
                <w:sz w:val="24"/>
                <w:highlight w:val="none"/>
              </w:rPr>
            </w:pPr>
          </w:p>
        </w:tc>
        <w:tc>
          <w:tcPr>
            <w:tcW w:w="1940" w:type="pct"/>
            <w:vAlign w:val="center"/>
          </w:tcPr>
          <w:p w14:paraId="0521122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残墙、坝根</w:t>
            </w:r>
          </w:p>
        </w:tc>
        <w:tc>
          <w:tcPr>
            <w:tcW w:w="1443" w:type="pct"/>
            <w:vAlign w:val="center"/>
          </w:tcPr>
          <w:p w14:paraId="622284B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异管穿入</w:t>
            </w:r>
          </w:p>
        </w:tc>
      </w:tr>
    </w:tbl>
    <w:p w14:paraId="5C62F44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14、污水井日常养护</w:t>
      </w:r>
    </w:p>
    <w:p w14:paraId="3129729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、养护频次</w:t>
      </w:r>
      <w:r>
        <w:rPr>
          <w:rFonts w:hint="eastAsia" w:ascii="宋体" w:hAnsi="宋体" w:cs="宋体"/>
          <w:color w:val="auto"/>
          <w:sz w:val="24"/>
          <w:highlight w:val="none"/>
          <w:lang w:eastAsia="zh-CN"/>
        </w:rPr>
        <w:t>：</w:t>
      </w:r>
      <w:r>
        <w:rPr>
          <w:rFonts w:hint="eastAsia" w:ascii="宋体" w:hAnsi="宋体" w:cs="宋体"/>
          <w:color w:val="auto"/>
          <w:sz w:val="24"/>
          <w:highlight w:val="none"/>
        </w:rPr>
        <w:t>标段内的所有</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污水井日常养护的频次为</w:t>
      </w:r>
      <w:r>
        <w:rPr>
          <w:rFonts w:hint="eastAsia" w:ascii="宋体" w:hAnsi="宋体" w:cs="宋体"/>
          <w:color w:val="auto"/>
          <w:sz w:val="24"/>
          <w:highlight w:val="none"/>
          <w:lang w:eastAsia="zh-CN"/>
        </w:rPr>
        <w:t>每年不少于两次</w:t>
      </w:r>
      <w:r>
        <w:rPr>
          <w:rFonts w:hint="eastAsia" w:ascii="宋体" w:hAnsi="宋体" w:cs="宋体"/>
          <w:color w:val="auto"/>
          <w:sz w:val="24"/>
          <w:highlight w:val="none"/>
        </w:rPr>
        <w:t>。</w:t>
      </w:r>
    </w:p>
    <w:p w14:paraId="38FE653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、工作内容及标准</w:t>
      </w:r>
    </w:p>
    <w:p w14:paraId="13F5FC5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①</w:t>
      </w:r>
      <w:r>
        <w:rPr>
          <w:rFonts w:hint="eastAsia" w:ascii="宋体" w:hAnsi="宋体" w:cs="宋体"/>
          <w:color w:val="auto"/>
          <w:sz w:val="24"/>
          <w:highlight w:val="none"/>
        </w:rPr>
        <w:t>漂浮物清掏：使用网兜等工具对检查井内存在的漂浮物进行清掏；</w:t>
      </w:r>
    </w:p>
    <w:p w14:paraId="54E44CBD">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②</w:t>
      </w:r>
      <w:r>
        <w:rPr>
          <w:rFonts w:hint="eastAsia" w:ascii="宋体" w:hAnsi="宋体" w:cs="宋体"/>
          <w:color w:val="auto"/>
          <w:sz w:val="24"/>
          <w:highlight w:val="none"/>
        </w:rPr>
        <w:t>检查井液位测量，水位有高程差的节点及时记录并上报</w:t>
      </w:r>
      <w:r>
        <w:rPr>
          <w:rFonts w:hint="eastAsia" w:ascii="宋体" w:hAnsi="宋体" w:cs="宋体"/>
          <w:color w:val="auto"/>
          <w:sz w:val="24"/>
          <w:highlight w:val="none"/>
          <w:lang w:eastAsia="zh-CN"/>
        </w:rPr>
        <w:t>；</w:t>
      </w:r>
    </w:p>
    <w:p w14:paraId="5C24704B">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③</w:t>
      </w:r>
      <w:r>
        <w:rPr>
          <w:rFonts w:hint="eastAsia" w:ascii="宋体" w:hAnsi="宋体" w:cs="宋体"/>
          <w:color w:val="auto"/>
          <w:sz w:val="24"/>
          <w:highlight w:val="none"/>
        </w:rPr>
        <w:t>检查井积淤情况测量，管道淤泥不得超过管径1/4应登记并上报</w:t>
      </w:r>
      <w:r>
        <w:rPr>
          <w:rFonts w:hint="eastAsia" w:ascii="宋体" w:hAnsi="宋体" w:cs="宋体"/>
          <w:color w:val="auto"/>
          <w:sz w:val="24"/>
          <w:highlight w:val="none"/>
          <w:lang w:eastAsia="zh-CN"/>
        </w:rPr>
        <w:t>；</w:t>
      </w:r>
    </w:p>
    <w:p w14:paraId="03C780F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④</w:t>
      </w:r>
      <w:r>
        <w:rPr>
          <w:rFonts w:hint="eastAsia" w:ascii="宋体" w:hAnsi="宋体" w:cs="宋体"/>
          <w:color w:val="auto"/>
          <w:sz w:val="24"/>
          <w:highlight w:val="none"/>
        </w:rPr>
        <w:t>检查井内如存在大量淤积或建筑垃圾等需下井清掏的情况，需上报梅村街道建设和生态环境办公室，经现场核实、办理相关手续后，方可下井清掏；</w:t>
      </w:r>
    </w:p>
    <w:p w14:paraId="0A21257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⑤</w:t>
      </w:r>
      <w:r>
        <w:rPr>
          <w:rFonts w:hint="eastAsia" w:ascii="宋体" w:hAnsi="宋体" w:cs="宋体"/>
          <w:color w:val="auto"/>
          <w:sz w:val="24"/>
          <w:highlight w:val="none"/>
          <w:lang w:eastAsia="zh-CN"/>
        </w:rPr>
        <w:t>乙方</w:t>
      </w:r>
      <w:r>
        <w:rPr>
          <w:rFonts w:hint="eastAsia" w:ascii="宋体" w:hAnsi="宋体" w:cs="宋体"/>
          <w:color w:val="auto"/>
          <w:sz w:val="24"/>
          <w:highlight w:val="none"/>
        </w:rPr>
        <w:t>在养护过程中发现其他问题</w:t>
      </w:r>
      <w:r>
        <w:rPr>
          <w:rFonts w:hint="eastAsia" w:ascii="宋体" w:hAnsi="宋体" w:cs="宋体"/>
          <w:color w:val="auto"/>
          <w:sz w:val="24"/>
          <w:highlight w:val="none"/>
          <w:lang w:eastAsia="zh-CN"/>
        </w:rPr>
        <w:t>后</w:t>
      </w:r>
      <w:r>
        <w:rPr>
          <w:rFonts w:hint="eastAsia" w:ascii="宋体" w:hAnsi="宋体" w:cs="宋体"/>
          <w:color w:val="auto"/>
          <w:sz w:val="24"/>
          <w:highlight w:val="none"/>
        </w:rPr>
        <w:t>，应及时向梅村街道建设和生态环境办公室汇报并提供相关资料，梅村街道建设和生态环境办公室确认并提出处理意见后，对相应问题立即采取处理措施。</w:t>
      </w:r>
    </w:p>
    <w:p w14:paraId="6C84AEE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养护过程中清理出的垃圾必须按要求外运处置，不得随意抛洒。</w:t>
      </w:r>
    </w:p>
    <w:p w14:paraId="06DEDD6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rPr>
        <w:t>、台账资料及其他</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污水井养护必须提前7个工作日上报养护计划经审核后实施，养护记录填写规范、完整（</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）及每季度将《养护总结报告》（</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）装订成册，于次月10日前上报。</w:t>
      </w:r>
    </w:p>
    <w:p w14:paraId="142C919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cs="宋体"/>
          <w:color w:val="auto"/>
          <w:sz w:val="24"/>
          <w:highlight w:val="none"/>
        </w:rPr>
        <w:t>管道养护应符合下列规定：</w:t>
      </w:r>
    </w:p>
    <w:p w14:paraId="1285B11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A.定期巡视、及时发现和修理管道裂缝、腐蚀、沉降、变形、错口、脱节、破损、孔洞、异管穿入、渗漏、冒溢等情况。</w:t>
      </w:r>
    </w:p>
    <w:p w14:paraId="1486E85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B.压力管养护应采用满负荷开泵的方式进行水力冲洗，至少每3个月1次。</w:t>
      </w:r>
    </w:p>
    <w:p w14:paraId="5907EDF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C.定期开盖检查压力井盖板，发现盖板锈蚀、密封垫老化、井体裂缝、管内积泥等情况应及时维修和保养。</w:t>
      </w:r>
    </w:p>
    <w:p w14:paraId="62B5CA7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D.管道和检查井内不得留有石块等阻碍排水的杂物。管道和检查井的最大积泥深度符合下表规定。</w:t>
      </w:r>
    </w:p>
    <w:p w14:paraId="5DF7A5E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管道和检查井的允许积泥深度</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8"/>
        <w:gridCol w:w="2225"/>
        <w:gridCol w:w="4529"/>
      </w:tblGrid>
      <w:tr w14:paraId="0764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1" w:type="pct"/>
            <w:gridSpan w:val="2"/>
            <w:vAlign w:val="center"/>
          </w:tcPr>
          <w:p w14:paraId="275EA59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设施类别</w:t>
            </w:r>
          </w:p>
        </w:tc>
        <w:tc>
          <w:tcPr>
            <w:tcW w:w="2298" w:type="pct"/>
            <w:vAlign w:val="center"/>
          </w:tcPr>
          <w:p w14:paraId="5C65C02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允许积泥深度</w:t>
            </w:r>
          </w:p>
        </w:tc>
      </w:tr>
      <w:tr w14:paraId="5ED2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1" w:type="pct"/>
            <w:gridSpan w:val="2"/>
            <w:vAlign w:val="center"/>
          </w:tcPr>
          <w:p w14:paraId="4961715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管道</w:t>
            </w:r>
          </w:p>
        </w:tc>
        <w:tc>
          <w:tcPr>
            <w:tcW w:w="2298" w:type="pct"/>
            <w:vAlign w:val="center"/>
          </w:tcPr>
          <w:p w14:paraId="7F65DC3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管径的1/5</w:t>
            </w:r>
          </w:p>
        </w:tc>
      </w:tr>
      <w:tr w14:paraId="375F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72" w:type="pct"/>
            <w:vMerge w:val="restart"/>
            <w:vAlign w:val="center"/>
          </w:tcPr>
          <w:p w14:paraId="47E467F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检查井</w:t>
            </w:r>
          </w:p>
        </w:tc>
        <w:tc>
          <w:tcPr>
            <w:tcW w:w="1129" w:type="pct"/>
            <w:vAlign w:val="center"/>
          </w:tcPr>
          <w:p w14:paraId="313BE56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有沉泥槽</w:t>
            </w:r>
          </w:p>
        </w:tc>
        <w:tc>
          <w:tcPr>
            <w:tcW w:w="2298" w:type="pct"/>
            <w:vAlign w:val="center"/>
          </w:tcPr>
          <w:p w14:paraId="7D4FBA4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管底以下50mm</w:t>
            </w:r>
          </w:p>
        </w:tc>
      </w:tr>
      <w:tr w14:paraId="2C841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72" w:type="pct"/>
            <w:vMerge w:val="continue"/>
            <w:vAlign w:val="center"/>
          </w:tcPr>
          <w:p w14:paraId="5E4C229D">
            <w:pPr>
              <w:spacing w:line="440" w:lineRule="exact"/>
              <w:jc w:val="center"/>
              <w:rPr>
                <w:rFonts w:hint="eastAsia" w:ascii="宋体" w:hAnsi="宋体" w:cs="宋体"/>
                <w:color w:val="auto"/>
                <w:sz w:val="24"/>
                <w:highlight w:val="none"/>
              </w:rPr>
            </w:pPr>
          </w:p>
        </w:tc>
        <w:tc>
          <w:tcPr>
            <w:tcW w:w="1129" w:type="pct"/>
            <w:vAlign w:val="center"/>
          </w:tcPr>
          <w:p w14:paraId="34C73A5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无沉泥槽</w:t>
            </w:r>
          </w:p>
        </w:tc>
        <w:tc>
          <w:tcPr>
            <w:tcW w:w="2298" w:type="pct"/>
            <w:vAlign w:val="center"/>
          </w:tcPr>
          <w:p w14:paraId="46ABC6D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主管径的1/5</w:t>
            </w:r>
          </w:p>
        </w:tc>
      </w:tr>
    </w:tbl>
    <w:p w14:paraId="43FDE070">
      <w:pPr>
        <w:spacing w:line="440" w:lineRule="exact"/>
        <w:ind w:firstLine="480"/>
        <w:rPr>
          <w:rFonts w:hint="eastAsia" w:ascii="宋体" w:hAnsi="宋体" w:cs="宋体"/>
          <w:color w:val="auto"/>
          <w:sz w:val="24"/>
          <w:highlight w:val="none"/>
        </w:rPr>
      </w:pPr>
      <w:r>
        <w:rPr>
          <w:rFonts w:ascii="宋体" w:hAnsi="宋体" w:cs="宋体"/>
          <w:color w:val="auto"/>
          <w:sz w:val="24"/>
          <w:highlight w:val="none"/>
        </w:rPr>
        <w:t>E.</w:t>
      </w:r>
      <w:r>
        <w:rPr>
          <w:rFonts w:hint="eastAsia" w:ascii="宋体" w:hAnsi="宋体" w:cs="宋体"/>
          <w:color w:val="auto"/>
          <w:sz w:val="24"/>
          <w:highlight w:val="none"/>
        </w:rPr>
        <w:t>根据每季度</w:t>
      </w:r>
      <w:r>
        <w:rPr>
          <w:rFonts w:hint="eastAsia" w:ascii="宋体" w:hAnsi="宋体" w:cs="宋体"/>
          <w:color w:val="auto"/>
          <w:sz w:val="24"/>
          <w:highlight w:val="none"/>
          <w:lang w:eastAsia="zh-CN"/>
        </w:rPr>
        <w:t>雨</w:t>
      </w:r>
      <w:r>
        <w:rPr>
          <w:rFonts w:hint="eastAsia" w:ascii="宋体" w:hAnsi="宋体" w:cs="宋体"/>
          <w:color w:val="auto"/>
          <w:sz w:val="24"/>
          <w:highlight w:val="none"/>
        </w:rPr>
        <w:t>污水井养护结合日常巡查等工作，对管内淤积情况进行分类。淤积超过标准值，上报清单，报批后开展带水疏通作业，如带水疏通效果不佳，根据情况，梅村街道建设和生态环境办公室认可后开展断水清通。</w:t>
      </w:r>
    </w:p>
    <w:p w14:paraId="3889249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①</w:t>
      </w:r>
      <w:r>
        <w:rPr>
          <w:rFonts w:hint="eastAsia" w:ascii="宋体" w:hAnsi="宋体" w:cs="宋体"/>
          <w:color w:val="auto"/>
          <w:sz w:val="24"/>
          <w:highlight w:val="none"/>
        </w:rPr>
        <w:t>带水疏通方式与标准</w:t>
      </w:r>
      <w:r>
        <w:rPr>
          <w:rFonts w:hint="eastAsia" w:ascii="宋体" w:hAnsi="宋体" w:cs="宋体"/>
          <w:color w:val="auto"/>
          <w:sz w:val="24"/>
          <w:highlight w:val="none"/>
          <w:lang w:eastAsia="zh-CN"/>
        </w:rPr>
        <w:t>：</w:t>
      </w:r>
      <w:r>
        <w:rPr>
          <w:rFonts w:hint="eastAsia" w:ascii="宋体" w:hAnsi="宋体" w:cs="宋体"/>
          <w:color w:val="auto"/>
          <w:sz w:val="24"/>
          <w:highlight w:val="none"/>
        </w:rPr>
        <w:t>疏通应采取高压射水机方式开展，疏通后管道积淤不得超过管径1/8。疏通车压力应符合下表参数设置。</w:t>
      </w:r>
    </w:p>
    <w:tbl>
      <w:tblPr>
        <w:tblStyle w:val="40"/>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2707"/>
        <w:gridCol w:w="1887"/>
        <w:gridCol w:w="1236"/>
        <w:gridCol w:w="2541"/>
      </w:tblGrid>
      <w:tr w14:paraId="318C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67" w:type="dxa"/>
            <w:vMerge w:val="restart"/>
            <w:noWrap w:val="0"/>
            <w:vAlign w:val="center"/>
          </w:tcPr>
          <w:p w14:paraId="10B2BE1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707" w:type="dxa"/>
            <w:vMerge w:val="restart"/>
            <w:noWrap w:val="0"/>
            <w:vAlign w:val="center"/>
          </w:tcPr>
          <w:p w14:paraId="6C32E10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管径</w:t>
            </w:r>
          </w:p>
        </w:tc>
        <w:tc>
          <w:tcPr>
            <w:tcW w:w="3123" w:type="dxa"/>
            <w:gridSpan w:val="2"/>
            <w:noWrap w:val="0"/>
            <w:vAlign w:val="center"/>
          </w:tcPr>
          <w:p w14:paraId="646DC98B">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疏通压力（Mpa=10公斤）</w:t>
            </w:r>
          </w:p>
        </w:tc>
        <w:tc>
          <w:tcPr>
            <w:tcW w:w="2541" w:type="dxa"/>
            <w:noWrap w:val="0"/>
            <w:vAlign w:val="center"/>
          </w:tcPr>
          <w:p w14:paraId="201196B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流速（L/min）</w:t>
            </w:r>
          </w:p>
        </w:tc>
      </w:tr>
      <w:tr w14:paraId="47A1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vMerge w:val="continue"/>
            <w:noWrap w:val="0"/>
            <w:vAlign w:val="center"/>
          </w:tcPr>
          <w:p w14:paraId="41FD73F5">
            <w:pPr>
              <w:spacing w:line="440" w:lineRule="exact"/>
              <w:jc w:val="center"/>
              <w:rPr>
                <w:rFonts w:hint="eastAsia" w:ascii="宋体" w:hAnsi="宋体" w:cs="宋体"/>
                <w:color w:val="auto"/>
                <w:sz w:val="24"/>
                <w:highlight w:val="none"/>
              </w:rPr>
            </w:pPr>
          </w:p>
        </w:tc>
        <w:tc>
          <w:tcPr>
            <w:tcW w:w="2707" w:type="dxa"/>
            <w:vMerge w:val="continue"/>
            <w:noWrap w:val="0"/>
            <w:vAlign w:val="center"/>
          </w:tcPr>
          <w:p w14:paraId="797F5353">
            <w:pPr>
              <w:spacing w:line="440" w:lineRule="exact"/>
              <w:jc w:val="center"/>
              <w:rPr>
                <w:rFonts w:hint="eastAsia" w:ascii="宋体" w:hAnsi="宋体" w:cs="宋体"/>
                <w:color w:val="auto"/>
                <w:sz w:val="24"/>
                <w:highlight w:val="none"/>
              </w:rPr>
            </w:pPr>
          </w:p>
        </w:tc>
        <w:tc>
          <w:tcPr>
            <w:tcW w:w="1887" w:type="dxa"/>
            <w:noWrap w:val="0"/>
            <w:vAlign w:val="center"/>
          </w:tcPr>
          <w:p w14:paraId="5B7C80D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塑料管</w:t>
            </w:r>
          </w:p>
        </w:tc>
        <w:tc>
          <w:tcPr>
            <w:tcW w:w="1236" w:type="dxa"/>
            <w:noWrap w:val="0"/>
            <w:vAlign w:val="center"/>
          </w:tcPr>
          <w:p w14:paraId="1967321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水泥管</w:t>
            </w:r>
          </w:p>
        </w:tc>
        <w:tc>
          <w:tcPr>
            <w:tcW w:w="2541" w:type="dxa"/>
            <w:noWrap w:val="0"/>
            <w:vAlign w:val="center"/>
          </w:tcPr>
          <w:p w14:paraId="26E07089">
            <w:pPr>
              <w:spacing w:line="440" w:lineRule="exact"/>
              <w:jc w:val="center"/>
              <w:rPr>
                <w:rFonts w:hint="eastAsia" w:ascii="宋体" w:hAnsi="宋体" w:cs="宋体"/>
                <w:color w:val="auto"/>
                <w:sz w:val="24"/>
                <w:highlight w:val="none"/>
              </w:rPr>
            </w:pPr>
          </w:p>
        </w:tc>
      </w:tr>
      <w:tr w14:paraId="7072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67" w:type="dxa"/>
            <w:noWrap w:val="0"/>
            <w:vAlign w:val="center"/>
          </w:tcPr>
          <w:p w14:paraId="297D2E4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707" w:type="dxa"/>
            <w:noWrap w:val="0"/>
            <w:vAlign w:val="center"/>
          </w:tcPr>
          <w:p w14:paraId="5906696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DN300及以下</w:t>
            </w:r>
          </w:p>
        </w:tc>
        <w:tc>
          <w:tcPr>
            <w:tcW w:w="1887" w:type="dxa"/>
            <w:noWrap w:val="0"/>
            <w:vAlign w:val="center"/>
          </w:tcPr>
          <w:p w14:paraId="6F006F22">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0.5</w:t>
            </w:r>
          </w:p>
        </w:tc>
        <w:tc>
          <w:tcPr>
            <w:tcW w:w="1236" w:type="dxa"/>
            <w:noWrap w:val="0"/>
            <w:vAlign w:val="center"/>
          </w:tcPr>
          <w:p w14:paraId="1829CFB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0.6</w:t>
            </w:r>
          </w:p>
        </w:tc>
        <w:tc>
          <w:tcPr>
            <w:tcW w:w="2541" w:type="dxa"/>
            <w:noWrap w:val="0"/>
            <w:vAlign w:val="center"/>
          </w:tcPr>
          <w:p w14:paraId="57FA6BF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11D9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7804DFAA">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707" w:type="dxa"/>
            <w:noWrap w:val="0"/>
            <w:vAlign w:val="center"/>
          </w:tcPr>
          <w:p w14:paraId="7FC84E46">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DN400，500</w:t>
            </w:r>
          </w:p>
        </w:tc>
        <w:tc>
          <w:tcPr>
            <w:tcW w:w="1887" w:type="dxa"/>
            <w:noWrap w:val="0"/>
            <w:vAlign w:val="center"/>
          </w:tcPr>
          <w:p w14:paraId="71C4FB7D">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0.6</w:t>
            </w:r>
          </w:p>
        </w:tc>
        <w:tc>
          <w:tcPr>
            <w:tcW w:w="1236" w:type="dxa"/>
            <w:noWrap w:val="0"/>
            <w:vAlign w:val="center"/>
          </w:tcPr>
          <w:p w14:paraId="04CAB2A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0.7</w:t>
            </w:r>
          </w:p>
        </w:tc>
        <w:tc>
          <w:tcPr>
            <w:tcW w:w="2541" w:type="dxa"/>
            <w:noWrap w:val="0"/>
            <w:vAlign w:val="center"/>
          </w:tcPr>
          <w:p w14:paraId="27AF2EB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57D0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2B01C751">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707" w:type="dxa"/>
            <w:noWrap w:val="0"/>
            <w:vAlign w:val="center"/>
          </w:tcPr>
          <w:p w14:paraId="304BF22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DN600</w:t>
            </w:r>
          </w:p>
        </w:tc>
        <w:tc>
          <w:tcPr>
            <w:tcW w:w="1887" w:type="dxa"/>
            <w:noWrap w:val="0"/>
            <w:vAlign w:val="center"/>
          </w:tcPr>
          <w:p w14:paraId="47DA013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0.7</w:t>
            </w:r>
          </w:p>
        </w:tc>
        <w:tc>
          <w:tcPr>
            <w:tcW w:w="1236" w:type="dxa"/>
            <w:noWrap w:val="0"/>
            <w:vAlign w:val="center"/>
          </w:tcPr>
          <w:p w14:paraId="2AC25AC3">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41" w:type="dxa"/>
            <w:noWrap w:val="0"/>
            <w:vAlign w:val="center"/>
          </w:tcPr>
          <w:p w14:paraId="0352D8E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0EAF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5B54CEF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707" w:type="dxa"/>
            <w:noWrap w:val="0"/>
            <w:vAlign w:val="center"/>
          </w:tcPr>
          <w:p w14:paraId="64D38A3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DN800</w:t>
            </w:r>
          </w:p>
        </w:tc>
        <w:tc>
          <w:tcPr>
            <w:tcW w:w="1887" w:type="dxa"/>
            <w:noWrap w:val="0"/>
            <w:vAlign w:val="center"/>
          </w:tcPr>
          <w:p w14:paraId="616FC068">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236" w:type="dxa"/>
            <w:noWrap w:val="0"/>
            <w:vAlign w:val="center"/>
          </w:tcPr>
          <w:p w14:paraId="2A41D35E">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2541" w:type="dxa"/>
            <w:noWrap w:val="0"/>
            <w:vAlign w:val="center"/>
          </w:tcPr>
          <w:p w14:paraId="4FC1434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1901D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067" w:type="dxa"/>
            <w:noWrap w:val="0"/>
            <w:vAlign w:val="center"/>
          </w:tcPr>
          <w:p w14:paraId="628F77AF">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707" w:type="dxa"/>
            <w:noWrap w:val="0"/>
            <w:vAlign w:val="center"/>
          </w:tcPr>
          <w:p w14:paraId="3AE01C0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DN1000</w:t>
            </w:r>
          </w:p>
        </w:tc>
        <w:tc>
          <w:tcPr>
            <w:tcW w:w="1887" w:type="dxa"/>
            <w:noWrap w:val="0"/>
            <w:vAlign w:val="center"/>
          </w:tcPr>
          <w:p w14:paraId="47E8F829">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1236" w:type="dxa"/>
            <w:noWrap w:val="0"/>
            <w:vAlign w:val="center"/>
          </w:tcPr>
          <w:p w14:paraId="47911E67">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2.0</w:t>
            </w:r>
          </w:p>
        </w:tc>
        <w:tc>
          <w:tcPr>
            <w:tcW w:w="2541" w:type="dxa"/>
            <w:noWrap w:val="0"/>
            <w:vAlign w:val="center"/>
          </w:tcPr>
          <w:p w14:paraId="718200B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r w14:paraId="2F43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67" w:type="dxa"/>
            <w:noWrap w:val="0"/>
            <w:vAlign w:val="center"/>
          </w:tcPr>
          <w:p w14:paraId="2EF54AF0">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707" w:type="dxa"/>
            <w:noWrap w:val="0"/>
            <w:vAlign w:val="center"/>
          </w:tcPr>
          <w:p w14:paraId="5238BEA5">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DN1000以上</w:t>
            </w:r>
          </w:p>
        </w:tc>
        <w:tc>
          <w:tcPr>
            <w:tcW w:w="1887" w:type="dxa"/>
            <w:noWrap w:val="0"/>
            <w:vAlign w:val="center"/>
          </w:tcPr>
          <w:p w14:paraId="431324E1">
            <w:pPr>
              <w:spacing w:line="440" w:lineRule="exact"/>
              <w:jc w:val="center"/>
              <w:rPr>
                <w:rFonts w:hint="eastAsia" w:ascii="宋体" w:hAnsi="宋体" w:cs="宋体"/>
                <w:color w:val="auto"/>
                <w:sz w:val="24"/>
                <w:highlight w:val="none"/>
              </w:rPr>
            </w:pPr>
          </w:p>
        </w:tc>
        <w:tc>
          <w:tcPr>
            <w:tcW w:w="1236" w:type="dxa"/>
            <w:noWrap w:val="0"/>
            <w:vAlign w:val="center"/>
          </w:tcPr>
          <w:p w14:paraId="086C8F24">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2.5</w:t>
            </w:r>
          </w:p>
        </w:tc>
        <w:tc>
          <w:tcPr>
            <w:tcW w:w="2541" w:type="dxa"/>
            <w:noWrap w:val="0"/>
            <w:vAlign w:val="center"/>
          </w:tcPr>
          <w:p w14:paraId="55203ACC">
            <w:pPr>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不低于180</w:t>
            </w:r>
          </w:p>
        </w:tc>
      </w:tr>
    </w:tbl>
    <w:p w14:paraId="1354BA1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②</w:t>
      </w:r>
      <w:r>
        <w:rPr>
          <w:rFonts w:hint="eastAsia" w:ascii="宋体" w:hAnsi="宋体" w:cs="宋体"/>
          <w:color w:val="auto"/>
          <w:sz w:val="24"/>
          <w:highlight w:val="none"/>
        </w:rPr>
        <w:t>断水清通方式与标准</w:t>
      </w:r>
      <w:r>
        <w:rPr>
          <w:rFonts w:hint="eastAsia" w:ascii="宋体" w:hAnsi="宋体" w:cs="宋体"/>
          <w:color w:val="auto"/>
          <w:sz w:val="24"/>
          <w:highlight w:val="none"/>
          <w:lang w:eastAsia="zh-CN"/>
        </w:rPr>
        <w:t>：</w:t>
      </w:r>
      <w:r>
        <w:rPr>
          <w:rFonts w:hint="eastAsia" w:ascii="宋体" w:hAnsi="宋体" w:cs="宋体"/>
          <w:color w:val="auto"/>
          <w:sz w:val="24"/>
          <w:highlight w:val="none"/>
        </w:rPr>
        <w:t>当管内淤塞严重，淤泥已</w:t>
      </w:r>
      <w:r>
        <w:rPr>
          <w:rFonts w:hint="eastAsia" w:ascii="宋体" w:hAnsi="宋体" w:cs="宋体"/>
          <w:color w:val="auto"/>
          <w:sz w:val="24"/>
          <w:highlight w:val="none"/>
          <w:lang w:eastAsia="zh-CN"/>
        </w:rPr>
        <w:t>黏结</w:t>
      </w:r>
      <w:r>
        <w:rPr>
          <w:rFonts w:hint="eastAsia" w:ascii="宋体" w:hAnsi="宋体" w:cs="宋体"/>
          <w:color w:val="auto"/>
          <w:sz w:val="24"/>
          <w:highlight w:val="none"/>
        </w:rPr>
        <w:t>密实，带水疏通效果不佳时，应采取封堵断水后，开展清通工作，及时恢复管道功能。</w:t>
      </w:r>
    </w:p>
    <w:p w14:paraId="4682744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.断水清通养护标准：管道内所有淤积及垃圾均需要清理干净。</w:t>
      </w:r>
    </w:p>
    <w:p w14:paraId="5F82319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.需提供疏通前后淤积深度测量照片、断水清通必须由现场进行视频验收。</w:t>
      </w:r>
    </w:p>
    <w:p w14:paraId="4258AC1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F.</w:t>
      </w:r>
      <w:r>
        <w:rPr>
          <w:rFonts w:ascii="宋体" w:hAnsi="宋体" w:cs="宋体"/>
          <w:color w:val="auto"/>
          <w:sz w:val="24"/>
          <w:highlight w:val="none"/>
        </w:rPr>
        <w:t>根据年度工作计划及招标人相关要求，下水道管道检测工作应严格遵循年度周期性检查机制，确保在每年汛期来临之前，全面</w:t>
      </w:r>
      <w:r>
        <w:rPr>
          <w:rFonts w:hint="eastAsia" w:ascii="宋体" w:hAnsi="宋体" w:cs="宋体"/>
          <w:color w:val="auto"/>
          <w:sz w:val="24"/>
          <w:highlight w:val="none"/>
          <w:lang w:val="en-US" w:eastAsia="zh-CN"/>
        </w:rPr>
        <w:t>完成相应管网的疏通工作，保障排水</w:t>
      </w:r>
      <w:r>
        <w:rPr>
          <w:rFonts w:ascii="宋体" w:hAnsi="宋体" w:cs="宋体"/>
          <w:color w:val="auto"/>
          <w:sz w:val="24"/>
          <w:highlight w:val="none"/>
        </w:rPr>
        <w:t>设施的完好</w:t>
      </w:r>
      <w:r>
        <w:rPr>
          <w:rFonts w:hint="eastAsia" w:ascii="宋体" w:hAnsi="宋体" w:cs="宋体"/>
          <w:color w:val="auto"/>
          <w:sz w:val="24"/>
          <w:highlight w:val="none"/>
        </w:rPr>
        <w:t>、通畅</w:t>
      </w:r>
      <w:r>
        <w:rPr>
          <w:rFonts w:ascii="宋体" w:hAnsi="宋体" w:cs="宋体"/>
          <w:color w:val="auto"/>
          <w:sz w:val="24"/>
          <w:highlight w:val="none"/>
        </w:rPr>
        <w:t>，并及时提交现场视频或含有水印的照片等</w:t>
      </w:r>
      <w:r>
        <w:rPr>
          <w:rFonts w:hint="eastAsia" w:ascii="宋体" w:hAnsi="宋体" w:cs="宋体"/>
          <w:color w:val="auto"/>
          <w:sz w:val="24"/>
          <w:highlight w:val="none"/>
        </w:rPr>
        <w:t>翔实</w:t>
      </w:r>
      <w:r>
        <w:rPr>
          <w:rFonts w:ascii="宋体" w:hAnsi="宋体" w:cs="宋体"/>
          <w:color w:val="auto"/>
          <w:sz w:val="24"/>
          <w:highlight w:val="none"/>
        </w:rPr>
        <w:t>证明材料，以确证设施运行的安全性和可靠性。</w:t>
      </w:r>
    </w:p>
    <w:p w14:paraId="51AFFFA6">
      <w:pPr>
        <w:spacing w:line="520" w:lineRule="exact"/>
        <w:ind w:firstLine="480"/>
        <w:rPr>
          <w:rFonts w:hint="eastAsia" w:hAnsi="宋体"/>
          <w:color w:val="auto"/>
          <w:sz w:val="24"/>
          <w:highlight w:val="none"/>
        </w:rPr>
      </w:pPr>
      <w:r>
        <w:rPr>
          <w:rFonts w:hint="eastAsia" w:ascii="宋体" w:hAnsi="宋体" w:cs="宋体"/>
          <w:color w:val="auto"/>
          <w:sz w:val="24"/>
          <w:highlight w:val="none"/>
        </w:rPr>
        <w:t>（三）</w:t>
      </w:r>
      <w:r>
        <w:rPr>
          <w:rFonts w:hint="eastAsia" w:hAnsi="宋体"/>
          <w:color w:val="auto"/>
          <w:sz w:val="24"/>
          <w:highlight w:val="none"/>
        </w:rPr>
        <w:t>雨水收水口和总排口维护</w:t>
      </w:r>
    </w:p>
    <w:p w14:paraId="68F56236">
      <w:pPr>
        <w:spacing w:line="440" w:lineRule="exact"/>
        <w:ind w:firstLine="480"/>
        <w:rPr>
          <w:rFonts w:hint="eastAsia" w:hAnsi="宋体"/>
          <w:color w:val="auto"/>
          <w:sz w:val="24"/>
          <w:highlight w:val="none"/>
        </w:rPr>
      </w:pPr>
      <w:r>
        <w:rPr>
          <w:rFonts w:hint="eastAsia" w:hAnsi="宋体"/>
          <w:color w:val="auto"/>
          <w:sz w:val="24"/>
          <w:highlight w:val="none"/>
        </w:rPr>
        <w:t>1、雨水收水口附近不得有积水现象。</w:t>
      </w:r>
    </w:p>
    <w:p w14:paraId="4D884CDA">
      <w:pPr>
        <w:spacing w:line="440" w:lineRule="exact"/>
        <w:ind w:firstLine="480"/>
        <w:rPr>
          <w:rFonts w:hint="eastAsia" w:hAnsi="宋体"/>
          <w:color w:val="auto"/>
          <w:sz w:val="24"/>
          <w:highlight w:val="none"/>
        </w:rPr>
      </w:pPr>
      <w:r>
        <w:rPr>
          <w:rFonts w:hint="eastAsia" w:hAnsi="宋体"/>
          <w:color w:val="auto"/>
          <w:sz w:val="24"/>
          <w:highlight w:val="none"/>
        </w:rPr>
        <w:t>2、雨水收水口孔盖眼不得堵塞，雨水收水口连接管不得堵塞，雨水收水口完好。</w:t>
      </w:r>
    </w:p>
    <w:p w14:paraId="24724C37">
      <w:pPr>
        <w:spacing w:line="440" w:lineRule="exact"/>
        <w:ind w:firstLine="480"/>
        <w:rPr>
          <w:rFonts w:hint="eastAsia" w:hAnsi="宋体"/>
          <w:color w:val="auto"/>
          <w:sz w:val="24"/>
          <w:highlight w:val="none"/>
        </w:rPr>
      </w:pPr>
      <w:r>
        <w:rPr>
          <w:rFonts w:hint="eastAsia" w:hAnsi="宋体"/>
          <w:color w:val="auto"/>
          <w:sz w:val="24"/>
          <w:highlight w:val="none"/>
        </w:rPr>
        <w:t>3、雨水排放口八字墙或端墙外积淤不得高于出水口管底标高。雨水排放口不得有损坏、倾斜。</w:t>
      </w:r>
    </w:p>
    <w:p w14:paraId="378AA99A">
      <w:pPr>
        <w:spacing w:line="440" w:lineRule="exact"/>
        <w:ind w:firstLine="480"/>
        <w:rPr>
          <w:rFonts w:hint="eastAsia" w:hAnsi="宋体"/>
          <w:color w:val="auto"/>
          <w:sz w:val="24"/>
          <w:highlight w:val="none"/>
        </w:rPr>
      </w:pPr>
      <w:r>
        <w:rPr>
          <w:rFonts w:hint="eastAsia" w:hAnsi="宋体"/>
          <w:color w:val="auto"/>
          <w:sz w:val="24"/>
          <w:highlight w:val="none"/>
        </w:rPr>
        <w:t>4、雨水排放口上游淤泥应及时清理，确保淤泥不进入河道。</w:t>
      </w:r>
    </w:p>
    <w:p w14:paraId="224A7C28">
      <w:pPr>
        <w:spacing w:line="440" w:lineRule="exact"/>
        <w:ind w:firstLine="480"/>
        <w:rPr>
          <w:rFonts w:hint="eastAsia" w:ascii="宋体" w:hAnsi="宋体" w:cs="宋体"/>
          <w:color w:val="auto"/>
          <w:sz w:val="24"/>
          <w:highlight w:val="none"/>
        </w:rPr>
      </w:pPr>
      <w:r>
        <w:rPr>
          <w:rFonts w:hint="eastAsia" w:hAnsi="宋体"/>
          <w:color w:val="auto"/>
          <w:sz w:val="24"/>
          <w:highlight w:val="none"/>
        </w:rPr>
        <w:t>5、接通知或发现部分低洼路段存在积水，应在一周内对该区域增设收水井。</w:t>
      </w:r>
    </w:p>
    <w:p w14:paraId="2693118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（四）污泥运输与处置</w:t>
      </w:r>
    </w:p>
    <w:p w14:paraId="02C8C58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1、污泥盛器和车辆在街道上停放应设置安全标志，夜间应悬挂警示灯。疏通作业完毕后，应及时撤离现场。</w:t>
      </w:r>
    </w:p>
    <w:p w14:paraId="78662AF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2、污泥运输应符合下列规定：</w:t>
      </w:r>
    </w:p>
    <w:p w14:paraId="78B5A22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A.通沟污泥可采用罐车、自卸卡车或污泥拖斗运输，也可采用水陆联运。</w:t>
      </w:r>
    </w:p>
    <w:p w14:paraId="2B3082E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B.在运输过程中，应做到污泥不落地、沿途无洒落。</w:t>
      </w:r>
    </w:p>
    <w:p w14:paraId="38FC6CF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C.污泥运输车辆应加盖，并定期清洗保持整洁。</w:t>
      </w:r>
    </w:p>
    <w:p w14:paraId="1F135A3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D.污泥在长运输距离前宜进行脱水处理，脱水过程可在中转站进行或送污水处理厂处理。</w:t>
      </w:r>
    </w:p>
    <w:p w14:paraId="22169A3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3、污泥处置应符合下列规定：</w:t>
      </w:r>
    </w:p>
    <w:p w14:paraId="450DBE2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A.污泥在送处置场前，宜进行脱水处理。</w:t>
      </w:r>
    </w:p>
    <w:p w14:paraId="43CD9B3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B.脱水后淤泥运至项目所在地有焚烧资质的专业公司合法合规焚烧处置，淤泥处置不得对环境造成污染。</w:t>
      </w:r>
      <w:r>
        <w:rPr>
          <w:rFonts w:hint="eastAsia" w:ascii="宋体" w:hAnsi="宋体" w:cs="宋体"/>
          <w:b/>
          <w:bCs/>
          <w:color w:val="auto"/>
          <w:sz w:val="24"/>
          <w:szCs w:val="24"/>
          <w:highlight w:val="none"/>
        </w:rPr>
        <w:t>（提供承诺书）</w:t>
      </w:r>
    </w:p>
    <w:p w14:paraId="41C74F0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（五）台账资料</w:t>
      </w:r>
    </w:p>
    <w:p w14:paraId="0F05F1B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1、应建立健全雨污水管网及设施的档案资料管理制度，完善竣工资料，配备专职人员。</w:t>
      </w:r>
    </w:p>
    <w:p w14:paraId="38BEE79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2、雨污水管网日常运行、维护维修、巡视巡察、安全管理等运行记录应完整清晰、准确、规范，及时汇编成册、归档。</w:t>
      </w:r>
    </w:p>
    <w:p w14:paraId="4378AFD6">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巡查记录按要求规范填写（</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）必须按实填写完整、真实、有效、字迹清楚。每月汇总，并形成《巡查总结报告》（</w:t>
      </w:r>
      <w:r>
        <w:rPr>
          <w:rFonts w:hint="eastAsia" w:ascii="宋体" w:hAnsi="宋体" w:cs="宋体"/>
          <w:color w:val="auto"/>
          <w:sz w:val="24"/>
          <w:highlight w:val="none"/>
          <w:lang w:val="en-US" w:eastAsia="zh-CN"/>
        </w:rPr>
        <w:t xml:space="preserve">详见：《梅村街道排水管网养护工作管理质量标准 </w:t>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），经审核后上报，每月装订成册，于次月10日前将以上资料汇总后作为任务单的回复资料</w:t>
      </w:r>
      <w:r>
        <w:rPr>
          <w:rFonts w:hint="eastAsia" w:ascii="宋体" w:hAnsi="宋体" w:cs="宋体"/>
          <w:color w:val="auto"/>
          <w:sz w:val="24"/>
          <w:highlight w:val="none"/>
          <w:lang w:eastAsia="zh-CN"/>
        </w:rPr>
        <w:t>。</w:t>
      </w:r>
    </w:p>
    <w:p w14:paraId="72CB324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应整理、汇总设施量变更情况，每个月10日前把上个月设施量变更情况书面报送至甲方。</w:t>
      </w:r>
    </w:p>
    <w:p w14:paraId="07F98C1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乙方</w:t>
      </w:r>
      <w:r>
        <w:rPr>
          <w:rFonts w:hint="eastAsia" w:ascii="宋体" w:hAnsi="宋体" w:cs="宋体"/>
          <w:color w:val="auto"/>
          <w:sz w:val="24"/>
          <w:highlight w:val="none"/>
        </w:rPr>
        <w:t>根据甲方要求，在梅村街道生态环境管理平台上实施养护内容及相关作业流转，上传相关养护资料等</w:t>
      </w:r>
      <w:r>
        <w:rPr>
          <w:rFonts w:hint="eastAsia" w:ascii="宋体" w:hAnsi="宋体" w:cs="宋体"/>
          <w:color w:val="auto"/>
          <w:sz w:val="24"/>
          <w:highlight w:val="none"/>
          <w:lang w:eastAsia="zh-CN"/>
        </w:rPr>
        <w:t>，</w:t>
      </w:r>
      <w:r>
        <w:rPr>
          <w:rFonts w:hint="eastAsia" w:ascii="宋体" w:hAnsi="宋体" w:cs="宋体"/>
          <w:color w:val="auto"/>
          <w:sz w:val="24"/>
          <w:highlight w:val="none"/>
        </w:rPr>
        <w:t>确保信息共享和管理工作的顺畅进行。</w:t>
      </w:r>
    </w:p>
    <w:p w14:paraId="0E21E422">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下雨前、后或特殊条件下，应24小时无条件响应梅村街道建设和生态环境办公室要求，及时对主要市政管网及低洼路段加密监测，并做好一定的防护措施；配合对重点排放口的加密巡查</w:t>
      </w:r>
      <w:r>
        <w:rPr>
          <w:rFonts w:hint="eastAsia" w:ascii="宋体" w:hAnsi="宋体" w:cs="宋体"/>
          <w:color w:val="auto"/>
          <w:sz w:val="24"/>
          <w:highlight w:val="none"/>
          <w:lang w:eastAsia="zh-CN"/>
        </w:rPr>
        <w:t>。</w:t>
      </w:r>
    </w:p>
    <w:p w14:paraId="1E7CEC6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（六）应急工作</w:t>
      </w:r>
    </w:p>
    <w:p w14:paraId="438E139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应组建一支应急队伍，根据养护工作量能合理覆盖养护范围内的各类应急突发事件，能够及时处置各类突发事件的抢险工作。</w:t>
      </w:r>
    </w:p>
    <w:p w14:paraId="1900A95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在管网巡查养护过程中发现管网存在破损、渗漏、下沉等问题，且易引起环境污染或可能造成人身伤害的，</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应第一时间联系梅村街道建设和生态环境办公室，并以报告形式上报具体情况，经确认后，第一时间采取围挡、调水等应急处置措施。</w:t>
      </w:r>
    </w:p>
    <w:p w14:paraId="13ADAA6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在事故发生或接到报障、报修、投诉后2小时内到达现场，组织调查和应急处置，并立即向主管部门报告。</w:t>
      </w:r>
    </w:p>
    <w:p w14:paraId="457E3355">
      <w:pPr>
        <w:spacing w:line="44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乙方</w:t>
      </w:r>
      <w:r>
        <w:rPr>
          <w:rFonts w:hint="eastAsia" w:ascii="宋体" w:hAnsi="宋体" w:cs="宋体"/>
          <w:color w:val="auto"/>
          <w:sz w:val="24"/>
          <w:highlight w:val="none"/>
        </w:rPr>
        <w:t>配合梅村街道建设和生态环境办公室及设计单位，确定抢修方案及施工预算，并根据梅村街道建设和生态环境办公室下发的抢修任务书，及时组织抢修队伍</w:t>
      </w:r>
      <w:r>
        <w:rPr>
          <w:rFonts w:hint="eastAsia" w:ascii="宋体" w:hAnsi="宋体" w:cs="宋体"/>
          <w:color w:val="auto"/>
          <w:sz w:val="24"/>
          <w:highlight w:val="none"/>
          <w:lang w:eastAsia="zh-CN"/>
        </w:rPr>
        <w:t>。</w:t>
      </w:r>
    </w:p>
    <w:p w14:paraId="28BAD44A">
      <w:pPr>
        <w:widowControl w:val="0"/>
        <w:spacing w:line="440" w:lineRule="exact"/>
        <w:ind w:firstLine="480"/>
        <w:jc w:val="both"/>
        <w:rPr>
          <w:rFonts w:ascii="宋体" w:hAnsi="宋体" w:eastAsia="宋体" w:cs="宋体"/>
          <w:color w:val="auto"/>
          <w:sz w:val="24"/>
          <w:highlight w:val="none"/>
          <w:lang w:bidi="ar-SA"/>
        </w:rPr>
      </w:pPr>
      <w:r>
        <w:rPr>
          <w:rFonts w:ascii="宋体" w:hAnsi="宋体" w:eastAsia="宋体" w:cs="宋体"/>
          <w:color w:val="auto"/>
          <w:sz w:val="24"/>
          <w:highlight w:val="none"/>
          <w:lang w:bidi="ar-SA"/>
        </w:rPr>
        <w:t>必须依照设计图纸及施工方案严格执行抢修工程，对施工过程实施严格监控。在开工前，应立即通知梅村街道建设与生态环境办公室、跟踪审计、监理等相关单位，并在施工过程中如有任何变更，需及时上报并获得确认后方可执行。同时，应与甲方协作完成道路、绿化、交警等部门的相关行政审批手续，确保满足开工条件后方可开始施工。</w:t>
      </w:r>
    </w:p>
    <w:p w14:paraId="024A1666">
      <w:pPr>
        <w:widowControl w:val="0"/>
        <w:spacing w:line="440" w:lineRule="exact"/>
        <w:ind w:firstLine="480"/>
        <w:jc w:val="both"/>
        <w:rPr>
          <w:rFonts w:hint="eastAsia" w:ascii="宋体" w:hAnsi="宋体" w:eastAsia="宋体" w:cs="宋体"/>
          <w:color w:val="auto"/>
          <w:sz w:val="24"/>
          <w:highlight w:val="none"/>
          <w:lang w:eastAsia="zh-CN" w:bidi="ar-SA"/>
        </w:rPr>
      </w:pPr>
      <w:r>
        <w:rPr>
          <w:rFonts w:hint="eastAsia" w:ascii="宋体" w:hAnsi="宋体" w:cs="宋体"/>
          <w:color w:val="auto"/>
          <w:sz w:val="24"/>
          <w:highlight w:val="none"/>
        </w:rPr>
        <w:t>抢修结束后，通知并配合梅村街道建设和生态环境办公室组织竣工验收，验收通过后，方可进行项目结算。</w:t>
      </w:r>
    </w:p>
    <w:p w14:paraId="78EEC03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3、具备多台大排量应急排涝设备，每台排涝设备排水能力应能达到</w:t>
      </w:r>
      <w:r>
        <w:rPr>
          <w:rFonts w:hint="eastAsia" w:ascii="宋体" w:hAnsi="宋体" w:cs="宋体"/>
          <w:color w:val="auto"/>
          <w:sz w:val="24"/>
          <w:highlight w:val="none"/>
          <w:lang w:eastAsia="zh-CN"/>
        </w:rPr>
        <w:t>1000立方米</w:t>
      </w:r>
      <w:r>
        <w:rPr>
          <w:rFonts w:hint="eastAsia" w:ascii="宋体" w:hAnsi="宋体" w:cs="宋体"/>
          <w:color w:val="auto"/>
          <w:sz w:val="24"/>
          <w:highlight w:val="none"/>
        </w:rPr>
        <w:t>每小时以上，应具有短时间内排空道路积水的能力。</w:t>
      </w:r>
    </w:p>
    <w:p w14:paraId="2B8EEBD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、如</w:t>
      </w:r>
      <w:r>
        <w:rPr>
          <w:rFonts w:hint="eastAsia" w:ascii="宋体" w:hAnsi="宋体" w:cs="宋体"/>
          <w:color w:val="auto"/>
          <w:sz w:val="24"/>
          <w:highlight w:val="none"/>
          <w:lang w:eastAsia="zh-CN"/>
        </w:rPr>
        <w:t>乙方</w:t>
      </w:r>
      <w:r>
        <w:rPr>
          <w:rFonts w:hint="eastAsia" w:ascii="宋体" w:hAnsi="宋体" w:cs="宋体"/>
          <w:color w:val="auto"/>
          <w:sz w:val="24"/>
          <w:highlight w:val="none"/>
        </w:rPr>
        <w:t>无法满足梅村街道建设和生态环境办公室相关抢修要求，梅村街道建设和生态环境办公室可根据实际情况，安排其他满足条件的抢修队伍进行应急抢修工作。</w:t>
      </w:r>
    </w:p>
    <w:p w14:paraId="764A0E70">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（七）安全文明作业</w:t>
      </w:r>
    </w:p>
    <w:p w14:paraId="7A411B2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1、养护作业人员上岗前须接受必要的安全作业技术培训，掌握人工急救、防护用具、照明、通信设备的使用方法及相关安全知识、经考核合格后持证上岗。</w:t>
      </w:r>
      <w:r>
        <w:rPr>
          <w:rFonts w:hint="eastAsia" w:hAnsi="宋体"/>
          <w:color w:val="auto"/>
          <w:sz w:val="24"/>
          <w:highlight w:val="none"/>
          <w:lang w:eastAsia="zh-CN"/>
        </w:rPr>
        <w:t>乙方</w:t>
      </w:r>
      <w:r>
        <w:rPr>
          <w:rFonts w:hint="eastAsia" w:hAnsi="宋体"/>
          <w:color w:val="auto"/>
          <w:sz w:val="24"/>
          <w:highlight w:val="none"/>
        </w:rPr>
        <w:t>须购买企业安全生产责任险，并为作业人员购买人身意外保险，在工作中引发的任何安全责任和事故，均由中标人自行承担。</w:t>
      </w:r>
    </w:p>
    <w:p w14:paraId="1E7A2ED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2、检查井井盖开启后，须立即采取相应安全措施，如加盖安全网盖或设置安全护栏，白天加挂三角红旗，夜间加挂安全红灯或设置反光锥。</w:t>
      </w:r>
    </w:p>
    <w:p w14:paraId="5641EDB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作业现场、检查井及管道内严禁明火，车辆、行人不得进入作业区；作业人员下井后，井上应有2人监护；如需人员进入管道作业（管径小于0.8M的管道严禁进入作业），还需在井内增加监护人员做中间联络；监护人员不得擅离职守。</w:t>
      </w:r>
    </w:p>
    <w:p w14:paraId="008799D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4、在征得交管部门同意中断交通后，应在道路两端设置断绝交通的警示标志；在繁华地区作业时，应指派专人指挥交通、维护现场秩序。</w:t>
      </w:r>
    </w:p>
    <w:p w14:paraId="46DEE4D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5、下井作业经过严格的审批手续，管道维护和检查严格按照现行行业标准《排水管道维护安全技术规程》的规定操作、执行；所有下井作业必须提交下井作业申请表，征得</w:t>
      </w:r>
      <w:r>
        <w:rPr>
          <w:rFonts w:hint="eastAsia" w:ascii="宋体" w:hAnsi="宋体" w:cs="宋体"/>
          <w:color w:val="auto"/>
          <w:sz w:val="24"/>
          <w:highlight w:val="none"/>
          <w:lang w:eastAsia="zh-CN"/>
        </w:rPr>
        <w:t>梅村街道建设和生态环境办公室</w:t>
      </w:r>
      <w:r>
        <w:rPr>
          <w:rFonts w:hint="eastAsia" w:ascii="宋体" w:hAnsi="宋体" w:cs="宋体"/>
          <w:color w:val="auto"/>
          <w:sz w:val="24"/>
          <w:highlight w:val="none"/>
        </w:rPr>
        <w:t>安全负责人确认后方可下井作业，下井作业时施工单位按规定填写下井作业票。</w:t>
      </w:r>
    </w:p>
    <w:p w14:paraId="3435C6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6、防毒面具应定期校验，下井作业前须再次校验，合格后方可使用。</w:t>
      </w:r>
    </w:p>
    <w:p w14:paraId="55A4DAD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7、养护人员应统一着装，作业时应按要求设置警示标志和安全护栏，无抛洒滴漏，工完场清，文明作业。</w:t>
      </w:r>
    </w:p>
    <w:p w14:paraId="4CBF965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8、疏通作业完毕后，污泥盛器和运输车辆应及时撤离现场；确需在街道上暂时停放的，须经主管部门同意，停放时间不宜超过一昼夜；污泥盛器和运输车辆在街道上停放过夜时，应悬挂安全红灯或设置反光锥。</w:t>
      </w:r>
    </w:p>
    <w:p w14:paraId="7710C9B4">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9、巡查、养护、抢修车辆车况应经常保持良好状态，车容整洁，标志明显。</w:t>
      </w:r>
    </w:p>
    <w:p w14:paraId="424D836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应建立健全管道及其附属设施档案资料管理制度，配备专职档案资料管理人员。各项管网、设施维护台账健全，记录详细，装订规范。运营档案、资料实行计算机自动化管理。</w:t>
      </w:r>
    </w:p>
    <w:p w14:paraId="42E9E72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eastAsia="zh-CN"/>
        </w:rPr>
        <w:t>乙方</w:t>
      </w:r>
      <w:r>
        <w:rPr>
          <w:rFonts w:hint="eastAsia" w:ascii="宋体" w:hAnsi="宋体" w:cs="宋体"/>
          <w:color w:val="auto"/>
          <w:sz w:val="24"/>
          <w:highlight w:val="none"/>
        </w:rPr>
        <w:t>应向社会公布服务承诺、投诉电话和电子信箱。</w:t>
      </w:r>
    </w:p>
    <w:p w14:paraId="147D73B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12、每个</w:t>
      </w:r>
      <w:r>
        <w:rPr>
          <w:rFonts w:hint="eastAsia" w:ascii="宋体" w:hAnsi="宋体" w:cs="宋体"/>
          <w:color w:val="auto"/>
          <w:sz w:val="24"/>
          <w:highlight w:val="none"/>
          <w:lang w:val="en-US" w:eastAsia="zh-CN"/>
        </w:rPr>
        <w:t>标段养护单位</w:t>
      </w:r>
      <w:r>
        <w:rPr>
          <w:rFonts w:hint="eastAsia" w:ascii="宋体" w:hAnsi="宋体" w:cs="宋体"/>
          <w:color w:val="auto"/>
          <w:sz w:val="24"/>
          <w:highlight w:val="none"/>
        </w:rPr>
        <w:t>养护范围内每年被政府部门行政处罚、被社会有效行政投诉或公众媒体有负面报道次数应少于6次。</w:t>
      </w:r>
    </w:p>
    <w:p w14:paraId="5B46D92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乙方</w:t>
      </w:r>
      <w:r>
        <w:rPr>
          <w:rFonts w:hint="eastAsia" w:ascii="宋体" w:hAnsi="宋体" w:cs="宋体"/>
          <w:color w:val="auto"/>
          <w:sz w:val="24"/>
          <w:highlight w:val="none"/>
          <w:lang w:val="en-US" w:eastAsia="zh-CN"/>
        </w:rPr>
        <w:t>在</w:t>
      </w:r>
      <w:r>
        <w:rPr>
          <w:rFonts w:hint="eastAsia" w:ascii="宋体" w:hAnsi="宋体" w:cs="宋体"/>
          <w:color w:val="auto"/>
          <w:sz w:val="24"/>
          <w:highlight w:val="none"/>
        </w:rPr>
        <w:t>接到投诉处理时，必须</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小时之内赶赴现场，立即处置，如无法及时处置的，必须采取有效的应急手段及警示标识，确保不发生次生灾害，污水井井盖问题当天必须处理完成</w:t>
      </w:r>
      <w:r>
        <w:rPr>
          <w:rFonts w:hint="eastAsia" w:ascii="宋体" w:hAnsi="宋体" w:cs="宋体"/>
          <w:color w:val="auto"/>
          <w:sz w:val="24"/>
          <w:highlight w:val="none"/>
          <w:lang w:eastAsia="zh-CN"/>
        </w:rPr>
        <w:t>，</w:t>
      </w:r>
      <w:r>
        <w:rPr>
          <w:rFonts w:hint="eastAsia" w:ascii="宋体" w:hAnsi="宋体" w:cs="宋体"/>
          <w:color w:val="auto"/>
          <w:sz w:val="24"/>
          <w:highlight w:val="none"/>
        </w:rPr>
        <w:t>每个投诉处理完成后必须按时回复。处理投诉时，</w:t>
      </w:r>
      <w:r>
        <w:rPr>
          <w:rFonts w:hint="eastAsia" w:ascii="宋体" w:hAnsi="宋体" w:cs="宋体"/>
          <w:color w:val="auto"/>
          <w:sz w:val="24"/>
          <w:highlight w:val="none"/>
          <w:lang w:eastAsia="zh-CN"/>
        </w:rPr>
        <w:t>乙方</w:t>
      </w:r>
      <w:r>
        <w:rPr>
          <w:rFonts w:hint="eastAsia" w:ascii="宋体" w:hAnsi="宋体" w:cs="宋体"/>
          <w:color w:val="auto"/>
          <w:sz w:val="24"/>
          <w:highlight w:val="none"/>
        </w:rPr>
        <w:t>必须直接联系甲方提供的投诉人，并及时向片管员及投诉人告知处理结果。</w:t>
      </w:r>
    </w:p>
    <w:p w14:paraId="017B21FD">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hAnsi="宋体"/>
          <w:color w:val="auto"/>
          <w:sz w:val="24"/>
          <w:highlight w:val="none"/>
        </w:rPr>
        <w:t>在对设施进行维修时，应按建设部第15号令《建设工程施工现场管理规定》的要求实施，同时交通围护也应符合有关规范和规定的要求。</w:t>
      </w:r>
    </w:p>
    <w:p w14:paraId="6DE84D7F">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（八）其他：</w:t>
      </w:r>
    </w:p>
    <w:p w14:paraId="3DCC03C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1、对采购人提出的工作要求须积极响应。</w:t>
      </w:r>
    </w:p>
    <w:p w14:paraId="1021277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2、对中标人的安全管理要求：</w:t>
      </w:r>
    </w:p>
    <w:p w14:paraId="1AB26A3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（1）安全应包括正常营运及养护作业时发生事故的交通组织和安全防护。 </w:t>
      </w:r>
    </w:p>
    <w:p w14:paraId="66410AD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（2）中标人在现场作业或养护时，应作出预测，采用必要的预防性安全措施。 </w:t>
      </w:r>
    </w:p>
    <w:p w14:paraId="604FA66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（3）每月应进行一次安全教育学习。 </w:t>
      </w:r>
    </w:p>
    <w:p w14:paraId="204E8C25">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3、对中标人保护技术资料的要求：</w:t>
      </w:r>
    </w:p>
    <w:p w14:paraId="326098D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（1）中标人不得向任何单位和个人提供采购人所提供的各种资料。</w:t>
      </w:r>
    </w:p>
    <w:p w14:paraId="32FC790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（2）中标人必须按采购方要求对每个养护项目制作项目基础资料。</w:t>
      </w:r>
    </w:p>
    <w:p w14:paraId="0156E06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（3）中标人在合同期满后须向采购人交回所有由采购人提供的技术资料。</w:t>
      </w:r>
    </w:p>
    <w:p w14:paraId="52AF458C">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乙方</w:t>
      </w:r>
      <w:r>
        <w:rPr>
          <w:rFonts w:hint="eastAsia" w:ascii="宋体" w:hAnsi="宋体" w:cs="宋体"/>
          <w:color w:val="auto"/>
          <w:sz w:val="24"/>
          <w:highlight w:val="none"/>
        </w:rPr>
        <w:t>负责公共秩序维护管理，防止人为破坏、杜绝各类事故的发生。</w:t>
      </w:r>
    </w:p>
    <w:p w14:paraId="27A943E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5、在遇到异常情况或紧急求助时，工作人员应在15分钟内赶到现场采取相应措施控制局面。</w:t>
      </w:r>
    </w:p>
    <w:p w14:paraId="3D7BEA5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乙方</w:t>
      </w:r>
      <w:r>
        <w:rPr>
          <w:rFonts w:ascii="宋体" w:hAnsi="宋体" w:cs="宋体"/>
          <w:color w:val="auto"/>
          <w:sz w:val="24"/>
          <w:highlight w:val="none"/>
        </w:rPr>
        <w:t>应</w:t>
      </w:r>
      <w:r>
        <w:rPr>
          <w:rFonts w:hint="eastAsia" w:ascii="宋体" w:hAnsi="宋体" w:cs="宋体"/>
          <w:color w:val="auto"/>
          <w:sz w:val="24"/>
          <w:highlight w:val="none"/>
        </w:rPr>
        <w:t>配合</w:t>
      </w:r>
      <w:r>
        <w:rPr>
          <w:rFonts w:ascii="宋体" w:hAnsi="宋体" w:cs="宋体"/>
          <w:color w:val="auto"/>
          <w:sz w:val="24"/>
          <w:highlight w:val="none"/>
        </w:rPr>
        <w:t>招标人，执行上级指令，进行</w:t>
      </w:r>
      <w:r>
        <w:rPr>
          <w:rFonts w:hint="eastAsia" w:ascii="宋体" w:hAnsi="宋体" w:cs="宋体"/>
          <w:color w:val="auto"/>
          <w:sz w:val="24"/>
          <w:highlight w:val="none"/>
        </w:rPr>
        <w:t>整治、验收、</w:t>
      </w:r>
      <w:r>
        <w:rPr>
          <w:rFonts w:ascii="宋体" w:hAnsi="宋体" w:cs="宋体"/>
          <w:color w:val="auto"/>
          <w:sz w:val="24"/>
          <w:highlight w:val="none"/>
        </w:rPr>
        <w:t>创建</w:t>
      </w:r>
      <w:r>
        <w:rPr>
          <w:rFonts w:hint="eastAsia" w:ascii="宋体" w:hAnsi="宋体" w:cs="宋体"/>
          <w:color w:val="auto"/>
          <w:sz w:val="24"/>
          <w:highlight w:val="none"/>
        </w:rPr>
        <w:t>、</w:t>
      </w:r>
      <w:r>
        <w:rPr>
          <w:rFonts w:ascii="宋体" w:hAnsi="宋体" w:cs="宋体"/>
          <w:color w:val="auto"/>
          <w:sz w:val="24"/>
          <w:highlight w:val="none"/>
        </w:rPr>
        <w:t>回头看</w:t>
      </w:r>
      <w:r>
        <w:rPr>
          <w:rFonts w:hint="eastAsia" w:ascii="宋体" w:hAnsi="宋体" w:cs="宋体"/>
          <w:color w:val="auto"/>
          <w:sz w:val="24"/>
          <w:highlight w:val="none"/>
        </w:rPr>
        <w:t>等，并提供</w:t>
      </w:r>
      <w:r>
        <w:rPr>
          <w:rFonts w:ascii="宋体" w:hAnsi="宋体" w:cs="宋体"/>
          <w:color w:val="auto"/>
          <w:sz w:val="24"/>
          <w:highlight w:val="none"/>
        </w:rPr>
        <w:t>相关</w:t>
      </w:r>
      <w:r>
        <w:rPr>
          <w:rFonts w:hint="eastAsia" w:ascii="宋体" w:hAnsi="宋体" w:cs="宋体"/>
          <w:color w:val="auto"/>
          <w:sz w:val="24"/>
          <w:highlight w:val="none"/>
        </w:rPr>
        <w:t>资料。</w:t>
      </w:r>
    </w:p>
    <w:p w14:paraId="4C008EA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乙方</w:t>
      </w:r>
      <w:r>
        <w:rPr>
          <w:rFonts w:hint="eastAsia" w:ascii="宋体" w:hAnsi="宋体" w:cs="宋体"/>
          <w:color w:val="auto"/>
          <w:sz w:val="24"/>
          <w:highlight w:val="none"/>
        </w:rPr>
        <w:t>根据招标人要求，</w:t>
      </w:r>
      <w:r>
        <w:rPr>
          <w:rFonts w:hint="eastAsia" w:ascii="宋体" w:hAnsi="宋体" w:cs="宋体"/>
          <w:color w:val="auto"/>
          <w:sz w:val="24"/>
          <w:szCs w:val="24"/>
          <w:highlight w:val="none"/>
          <w:lang w:bidi="ar"/>
        </w:rPr>
        <w:t>对标段范围内雨污水管网进行全覆盖检查，并开展问题排查溯源工作，查清问题。</w:t>
      </w:r>
    </w:p>
    <w:p w14:paraId="3AB92CA2">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w:t>
      </w:r>
      <w:r>
        <w:rPr>
          <w:rFonts w:ascii="宋体" w:hAnsi="宋体" w:cs="宋体"/>
          <w:color w:val="auto"/>
          <w:sz w:val="24"/>
          <w:highlight w:val="none"/>
        </w:rPr>
        <w:t>对小区内部排水设施的标识标牌进行必要的补充与完善</w:t>
      </w:r>
      <w:r>
        <w:rPr>
          <w:rFonts w:hint="eastAsia" w:ascii="宋体" w:hAnsi="宋体" w:cs="宋体"/>
          <w:color w:val="auto"/>
          <w:sz w:val="24"/>
          <w:highlight w:val="none"/>
        </w:rPr>
        <w:t>。</w:t>
      </w:r>
    </w:p>
    <w:p w14:paraId="4AE3D9CE">
      <w:pPr>
        <w:spacing w:line="440" w:lineRule="exact"/>
        <w:ind w:firstLine="480"/>
        <w:rPr>
          <w:rFonts w:hint="eastAsia" w:ascii="宋体" w:hAnsi="宋体" w:cs="宋体"/>
          <w:color w:val="auto"/>
          <w:sz w:val="24"/>
          <w:szCs w:val="22"/>
          <w:highlight w:val="none"/>
        </w:rPr>
      </w:pPr>
      <w:r>
        <w:rPr>
          <w:rFonts w:hint="eastAsia" w:ascii="宋体" w:hAnsi="宋体" w:cs="宋体"/>
          <w:color w:val="auto"/>
          <w:sz w:val="24"/>
          <w:highlight w:val="none"/>
        </w:rPr>
        <w:t>9、在合同生效期间，标段地理范围内新建、改建、废除的设施应按本次中标单价纳入或解除养护，所产生的费用变化由本合同最后一次支付。</w:t>
      </w:r>
    </w:p>
    <w:p w14:paraId="222795B2">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四、项目验收</w:t>
      </w:r>
    </w:p>
    <w:p w14:paraId="63A689AE">
      <w:pPr>
        <w:spacing w:line="360" w:lineRule="auto"/>
        <w:ind w:firstLine="480"/>
        <w:rPr>
          <w:rFonts w:hint="eastAsia" w:ascii="宋体" w:hAnsi="宋体"/>
          <w:color w:val="auto"/>
          <w:sz w:val="24"/>
          <w:highlight w:val="none"/>
        </w:rPr>
      </w:pPr>
      <w:r>
        <w:rPr>
          <w:rFonts w:hint="eastAsia" w:ascii="宋体" w:hAnsi="宋体" w:cs="宋体"/>
          <w:color w:val="auto"/>
          <w:sz w:val="24"/>
          <w:highlight w:val="none"/>
        </w:rPr>
        <w:t>1、满足《城镇排水管渠与泵站运行、维护及安全技术规程》（CJJ68-2016）和《新吴区公共雨污水管网（设施）养护作业参考标准》，按照《养护管理考核表》进行季度考核，考核分需达90以上。</w:t>
      </w:r>
    </w:p>
    <w:p w14:paraId="06FCC503">
      <w:pPr>
        <w:spacing w:line="360" w:lineRule="auto"/>
        <w:ind w:firstLine="480"/>
        <w:rPr>
          <w:rFonts w:hint="eastAsia" w:ascii="宋体" w:hAnsi="宋体"/>
          <w:color w:val="auto"/>
          <w:sz w:val="24"/>
          <w:highlight w:val="none"/>
        </w:rPr>
      </w:pPr>
      <w:r>
        <w:rPr>
          <w:rFonts w:hint="eastAsia" w:ascii="宋体" w:hAnsi="宋体"/>
          <w:color w:val="auto"/>
          <w:sz w:val="24"/>
          <w:highlight w:val="none"/>
        </w:rPr>
        <w:t>2、本项目所有外运外弃余方、垃圾、淤泥、拆除物、废旧材料等外运运距及弃置物处理均由乙方自行考虑（不得随意乱弃，不得破坏环境，否则承担城管、环保、投诉等造成的一切法律后果与经济损失）。</w:t>
      </w:r>
    </w:p>
    <w:p w14:paraId="2A1EADAD">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五、甲乙双方责任</w:t>
      </w:r>
    </w:p>
    <w:p w14:paraId="75F9986A">
      <w:pPr>
        <w:spacing w:line="360" w:lineRule="auto"/>
        <w:ind w:firstLine="480"/>
        <w:rPr>
          <w:rFonts w:hint="eastAsia" w:ascii="宋体" w:hAnsi="宋体"/>
          <w:color w:val="auto"/>
          <w:sz w:val="24"/>
          <w:highlight w:val="none"/>
        </w:rPr>
      </w:pPr>
      <w:r>
        <w:rPr>
          <w:rFonts w:hint="eastAsia" w:ascii="宋体" w:hAnsi="宋体"/>
          <w:color w:val="auto"/>
          <w:sz w:val="24"/>
          <w:highlight w:val="none"/>
        </w:rPr>
        <w:t>（一）甲方责任：</w:t>
      </w:r>
    </w:p>
    <w:p w14:paraId="03592128">
      <w:pPr>
        <w:spacing w:line="360" w:lineRule="auto"/>
        <w:ind w:firstLine="480"/>
        <w:rPr>
          <w:rFonts w:hint="eastAsia" w:ascii="宋体" w:hAnsi="宋体"/>
          <w:color w:val="auto"/>
          <w:sz w:val="24"/>
          <w:highlight w:val="none"/>
        </w:rPr>
      </w:pPr>
      <w:r>
        <w:rPr>
          <w:rFonts w:hint="eastAsia" w:ascii="宋体" w:hAnsi="宋体"/>
          <w:color w:val="auto"/>
          <w:sz w:val="24"/>
          <w:highlight w:val="none"/>
        </w:rPr>
        <w:t>1、指定专人作为甲方联系人予以协调工作。加强与乙方沟通，交流情况，互通信息。</w:t>
      </w:r>
    </w:p>
    <w:p w14:paraId="0D59BEBF">
      <w:pPr>
        <w:spacing w:line="360" w:lineRule="auto"/>
        <w:ind w:firstLine="480"/>
        <w:rPr>
          <w:rFonts w:hint="eastAsia" w:ascii="宋体" w:hAnsi="宋体"/>
          <w:color w:val="auto"/>
          <w:sz w:val="24"/>
          <w:highlight w:val="none"/>
        </w:rPr>
      </w:pPr>
      <w:r>
        <w:rPr>
          <w:rFonts w:hint="eastAsia" w:ascii="宋体" w:hAnsi="宋体"/>
          <w:color w:val="auto"/>
          <w:sz w:val="24"/>
          <w:highlight w:val="none"/>
        </w:rPr>
        <w:t>2、甲方应教育其所属人员尊重乙方工作人员的劳动成果，积极配合乙方工作人员履行好合同所规定的职责和义务。对甲方人员因使用设备、器材器械不当而造成的损失与乙方无关。</w:t>
      </w:r>
    </w:p>
    <w:p w14:paraId="46F7563D">
      <w:pPr>
        <w:spacing w:line="360" w:lineRule="auto"/>
        <w:ind w:firstLine="480"/>
        <w:rPr>
          <w:rFonts w:hint="eastAsia" w:ascii="宋体" w:hAnsi="宋体"/>
          <w:color w:val="auto"/>
          <w:sz w:val="24"/>
          <w:highlight w:val="none"/>
        </w:rPr>
      </w:pPr>
      <w:r>
        <w:rPr>
          <w:rFonts w:hint="eastAsia" w:ascii="宋体" w:hAnsi="宋体"/>
          <w:color w:val="auto"/>
          <w:sz w:val="24"/>
          <w:highlight w:val="none"/>
        </w:rPr>
        <w:t>（二）乙方责任：</w:t>
      </w:r>
    </w:p>
    <w:p w14:paraId="19B44C7C">
      <w:pPr>
        <w:spacing w:line="360" w:lineRule="auto"/>
        <w:ind w:firstLine="480"/>
        <w:rPr>
          <w:rFonts w:hint="eastAsia" w:ascii="宋体" w:hAnsi="宋体"/>
          <w:color w:val="auto"/>
          <w:sz w:val="24"/>
          <w:highlight w:val="none"/>
        </w:rPr>
      </w:pPr>
      <w:r>
        <w:rPr>
          <w:rFonts w:hint="eastAsia" w:ascii="宋体" w:hAnsi="宋体"/>
          <w:color w:val="auto"/>
          <w:sz w:val="24"/>
          <w:highlight w:val="none"/>
        </w:rPr>
        <w:t>1、乙方在从事养护服务工作中应当做到文明工作、安全生产，采取必要的安全防范措施，合同期内，乙方养护工作人员发生的一切安全问题包括由于乙方提供的养护服务导致的安全事故的责任，均由乙方自行负责，与甲方无关。</w:t>
      </w:r>
    </w:p>
    <w:p w14:paraId="34E70139">
      <w:pPr>
        <w:spacing w:line="360" w:lineRule="auto"/>
        <w:ind w:firstLine="480"/>
        <w:rPr>
          <w:rFonts w:hint="eastAsia" w:ascii="宋体" w:hAnsi="宋体"/>
          <w:color w:val="auto"/>
          <w:sz w:val="24"/>
          <w:highlight w:val="none"/>
        </w:rPr>
      </w:pPr>
      <w:r>
        <w:rPr>
          <w:rFonts w:hint="eastAsia" w:ascii="宋体" w:hAnsi="宋体"/>
          <w:color w:val="auto"/>
          <w:sz w:val="24"/>
          <w:highlight w:val="none"/>
        </w:rPr>
        <w:t>2、乙方应及时调整不适应工作需求的管理人员及其员工。如甲方认为该员工不能胜任本职工作的，必须调整。</w:t>
      </w:r>
    </w:p>
    <w:p w14:paraId="1D26A8D2">
      <w:pPr>
        <w:spacing w:line="360" w:lineRule="auto"/>
        <w:ind w:firstLine="480"/>
        <w:rPr>
          <w:rFonts w:hint="eastAsia" w:ascii="宋体" w:hAnsi="宋体"/>
          <w:color w:val="auto"/>
          <w:sz w:val="24"/>
          <w:highlight w:val="none"/>
        </w:rPr>
      </w:pPr>
      <w:r>
        <w:rPr>
          <w:rFonts w:hint="eastAsia" w:ascii="宋体" w:hAnsi="宋体"/>
          <w:color w:val="auto"/>
          <w:sz w:val="24"/>
          <w:highlight w:val="none"/>
        </w:rPr>
        <w:t>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p>
    <w:p w14:paraId="6F275435">
      <w:pPr>
        <w:spacing w:line="360" w:lineRule="auto"/>
        <w:ind w:firstLine="480"/>
        <w:rPr>
          <w:rFonts w:hint="eastAsia" w:ascii="宋体" w:hAnsi="宋体"/>
          <w:color w:val="auto"/>
          <w:sz w:val="24"/>
          <w:highlight w:val="none"/>
        </w:rPr>
      </w:pPr>
      <w:r>
        <w:rPr>
          <w:rFonts w:hint="eastAsia" w:ascii="宋体" w:hAnsi="宋体"/>
          <w:color w:val="auto"/>
          <w:sz w:val="24"/>
          <w:highlight w:val="none"/>
        </w:rPr>
        <w:t>4、乙方负有对自己员工的安全责任，甲方不承担任何相关责任。</w:t>
      </w:r>
    </w:p>
    <w:p w14:paraId="52D65FE0">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六、不可抗力</w:t>
      </w:r>
    </w:p>
    <w:p w14:paraId="05290080">
      <w:pPr>
        <w:spacing w:line="360" w:lineRule="auto"/>
        <w:ind w:firstLine="480"/>
        <w:rPr>
          <w:rFonts w:hint="eastAsia" w:ascii="宋体" w:hAnsi="宋体"/>
          <w:color w:val="auto"/>
          <w:sz w:val="24"/>
          <w:highlight w:val="none"/>
        </w:rPr>
      </w:pPr>
      <w:r>
        <w:rPr>
          <w:rFonts w:hint="eastAsia" w:ascii="宋体" w:hAnsi="宋体"/>
          <w:color w:val="auto"/>
          <w:sz w:val="24"/>
          <w:highlight w:val="none"/>
        </w:rPr>
        <w:t>1、因不可抗力（或甲、乙双方不能控制的原因）不能履行合同的，根据不可抗力的影响，部分或者全部免除责任。但合同一方迟延履行后发生不可抗力的，不能免除责任。</w:t>
      </w:r>
    </w:p>
    <w:p w14:paraId="1104E61A">
      <w:pPr>
        <w:spacing w:line="360" w:lineRule="auto"/>
        <w:ind w:firstLine="480"/>
        <w:rPr>
          <w:rFonts w:hint="eastAsia" w:ascii="宋体" w:hAnsi="宋体"/>
          <w:color w:val="auto"/>
          <w:sz w:val="24"/>
          <w:highlight w:val="none"/>
        </w:rPr>
      </w:pPr>
      <w:r>
        <w:rPr>
          <w:rFonts w:hint="eastAsia" w:ascii="宋体" w:hAnsi="宋体"/>
          <w:color w:val="auto"/>
          <w:sz w:val="24"/>
          <w:highlight w:val="none"/>
        </w:rPr>
        <w:t>2、合同一方因不可抗力不能履行合同的，应当及时通知对方，以减轻可能给对方造成的损失，并应当在合理期限内提供证明。</w:t>
      </w:r>
    </w:p>
    <w:p w14:paraId="03FC1E62">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七、合同的解除和转让</w:t>
      </w:r>
    </w:p>
    <w:p w14:paraId="7A264C25">
      <w:pPr>
        <w:spacing w:line="360" w:lineRule="auto"/>
        <w:ind w:firstLine="480"/>
        <w:rPr>
          <w:rFonts w:hint="eastAsia" w:ascii="宋体" w:hAnsi="宋体"/>
          <w:color w:val="auto"/>
          <w:sz w:val="24"/>
          <w:highlight w:val="none"/>
        </w:rPr>
      </w:pPr>
      <w:r>
        <w:rPr>
          <w:rFonts w:hint="eastAsia" w:ascii="宋体" w:hAnsi="宋体"/>
          <w:color w:val="auto"/>
          <w:sz w:val="24"/>
          <w:highlight w:val="none"/>
        </w:rPr>
        <w:t>1、合同的解除</w:t>
      </w:r>
    </w:p>
    <w:p w14:paraId="2A4430A3">
      <w:pPr>
        <w:spacing w:line="360" w:lineRule="auto"/>
        <w:ind w:firstLine="480"/>
        <w:rPr>
          <w:rFonts w:hint="eastAsia" w:ascii="宋体" w:hAnsi="宋体"/>
          <w:color w:val="auto"/>
          <w:sz w:val="24"/>
          <w:highlight w:val="none"/>
        </w:rPr>
      </w:pPr>
      <w:r>
        <w:rPr>
          <w:rFonts w:hint="eastAsia" w:ascii="宋体" w:hAnsi="宋体"/>
          <w:color w:val="auto"/>
          <w:sz w:val="24"/>
          <w:highlight w:val="none"/>
        </w:rPr>
        <w:t>1.1甲方和乙方协商一致，可以解除合同；并报政府采购监管部门审查备案。</w:t>
      </w:r>
    </w:p>
    <w:p w14:paraId="150AA72C">
      <w:pPr>
        <w:spacing w:line="360" w:lineRule="auto"/>
        <w:ind w:firstLine="480"/>
        <w:rPr>
          <w:rFonts w:hint="eastAsia" w:ascii="宋体" w:hAnsi="宋体"/>
          <w:color w:val="auto"/>
          <w:sz w:val="24"/>
          <w:highlight w:val="none"/>
        </w:rPr>
      </w:pPr>
      <w:r>
        <w:rPr>
          <w:rFonts w:hint="eastAsia" w:ascii="宋体" w:hAnsi="宋体"/>
          <w:color w:val="auto"/>
          <w:sz w:val="24"/>
          <w:highlight w:val="none"/>
        </w:rPr>
        <w:t>1.2有下列情形之一，合同一方可以解除合同：</w:t>
      </w:r>
    </w:p>
    <w:p w14:paraId="54BC012D">
      <w:pPr>
        <w:spacing w:line="360" w:lineRule="auto"/>
        <w:ind w:firstLine="480"/>
        <w:rPr>
          <w:rFonts w:hint="eastAsia" w:ascii="宋体" w:hAnsi="宋体"/>
          <w:color w:val="auto"/>
          <w:sz w:val="24"/>
          <w:highlight w:val="none"/>
        </w:rPr>
      </w:pPr>
      <w:r>
        <w:rPr>
          <w:rFonts w:hint="eastAsia" w:ascii="宋体" w:hAnsi="宋体"/>
          <w:color w:val="auto"/>
          <w:sz w:val="24"/>
          <w:highlight w:val="none"/>
        </w:rPr>
        <w:t>1.2.1 因不可抗力致使不能实现合同目的，未受不可抗力影响的一方有权解除合同；</w:t>
      </w:r>
    </w:p>
    <w:p w14:paraId="4B85EC0C">
      <w:pPr>
        <w:spacing w:line="360" w:lineRule="auto"/>
        <w:ind w:firstLine="480"/>
        <w:rPr>
          <w:rFonts w:hint="eastAsia" w:ascii="宋体" w:hAnsi="宋体"/>
          <w:color w:val="auto"/>
          <w:sz w:val="24"/>
          <w:highlight w:val="none"/>
        </w:rPr>
      </w:pPr>
      <w:r>
        <w:rPr>
          <w:rFonts w:hint="eastAsia" w:ascii="宋体" w:hAnsi="宋体"/>
          <w:color w:val="auto"/>
          <w:sz w:val="24"/>
          <w:highlight w:val="none"/>
        </w:rPr>
        <w:t>1.2.2 因合同一方违约导致合同不能履行，另一方有权解除合同。</w:t>
      </w:r>
    </w:p>
    <w:p w14:paraId="6BBD53E2">
      <w:pPr>
        <w:spacing w:line="360" w:lineRule="auto"/>
        <w:ind w:firstLine="480"/>
        <w:rPr>
          <w:rFonts w:hint="eastAsia" w:ascii="宋体" w:hAnsi="宋体"/>
          <w:color w:val="auto"/>
          <w:sz w:val="24"/>
          <w:highlight w:val="none"/>
        </w:rPr>
      </w:pPr>
      <w:r>
        <w:rPr>
          <w:rFonts w:hint="eastAsia" w:ascii="宋体" w:hAnsi="宋体"/>
          <w:color w:val="auto"/>
          <w:sz w:val="24"/>
          <w:highlight w:val="none"/>
        </w:rPr>
        <w:t>1.2.3有权解除合同的一方，应当在违约事实或不可抗力发生之后三十天内书面通知对方以主张解除合同，合同在书面通知到达对方时解除。</w:t>
      </w:r>
    </w:p>
    <w:p w14:paraId="594808E6">
      <w:pPr>
        <w:spacing w:line="360" w:lineRule="auto"/>
        <w:ind w:firstLine="480"/>
        <w:rPr>
          <w:rFonts w:hint="eastAsia" w:ascii="宋体" w:hAnsi="宋体"/>
          <w:color w:val="auto"/>
          <w:sz w:val="24"/>
          <w:highlight w:val="none"/>
        </w:rPr>
      </w:pPr>
      <w:r>
        <w:rPr>
          <w:rFonts w:hint="eastAsia" w:ascii="宋体" w:hAnsi="宋体"/>
          <w:color w:val="auto"/>
          <w:sz w:val="24"/>
          <w:highlight w:val="none"/>
        </w:rPr>
        <w:t>1.3 乙方出现严重失误，经整改后无法达到甲方要求的，甲方可单方面提出终止合同，乙方承担相关经济损失。</w:t>
      </w:r>
    </w:p>
    <w:p w14:paraId="3B8A4CE0">
      <w:pPr>
        <w:spacing w:line="360" w:lineRule="auto"/>
        <w:ind w:firstLine="480"/>
        <w:rPr>
          <w:rFonts w:hint="eastAsia" w:ascii="宋体" w:hAnsi="宋体"/>
          <w:color w:val="auto"/>
          <w:sz w:val="24"/>
          <w:highlight w:val="none"/>
        </w:rPr>
      </w:pPr>
      <w:r>
        <w:rPr>
          <w:rFonts w:hint="eastAsia" w:ascii="宋体" w:hAnsi="宋体"/>
          <w:color w:val="auto"/>
          <w:sz w:val="24"/>
          <w:highlight w:val="none"/>
        </w:rPr>
        <w:t>2、合同的转让</w:t>
      </w:r>
    </w:p>
    <w:p w14:paraId="43B407BD">
      <w:pPr>
        <w:spacing w:line="360" w:lineRule="auto"/>
        <w:ind w:firstLine="480"/>
        <w:rPr>
          <w:rFonts w:hint="eastAsia" w:ascii="宋体" w:hAnsi="宋体"/>
          <w:color w:val="auto"/>
          <w:sz w:val="24"/>
          <w:highlight w:val="none"/>
        </w:rPr>
      </w:pPr>
      <w:r>
        <w:rPr>
          <w:rFonts w:hint="eastAsia" w:ascii="宋体" w:hAnsi="宋体"/>
          <w:color w:val="auto"/>
          <w:sz w:val="24"/>
          <w:highlight w:val="none"/>
        </w:rPr>
        <w:t>合同的部分和全部都不得转让。</w:t>
      </w:r>
    </w:p>
    <w:p w14:paraId="6C99B9BF">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八、合同的生效</w:t>
      </w:r>
    </w:p>
    <w:p w14:paraId="6077B74A">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本合同在双方签字盖章后生效，合同签订生效后送至采购代理机构备案。</w:t>
      </w:r>
    </w:p>
    <w:p w14:paraId="6BBF8917">
      <w:pPr>
        <w:spacing w:line="360" w:lineRule="auto"/>
        <w:ind w:firstLine="482"/>
        <w:rPr>
          <w:rFonts w:hint="eastAsia" w:ascii="宋体" w:hAnsi="宋体"/>
          <w:b/>
          <w:bCs/>
          <w:color w:val="auto"/>
          <w:sz w:val="24"/>
          <w:highlight w:val="none"/>
        </w:rPr>
      </w:pPr>
      <w:r>
        <w:rPr>
          <w:rFonts w:hint="eastAsia" w:ascii="宋体" w:hAnsi="宋体"/>
          <w:b/>
          <w:bCs/>
          <w:color w:val="auto"/>
          <w:sz w:val="24"/>
          <w:highlight w:val="none"/>
        </w:rPr>
        <w:t>九、附则</w:t>
      </w:r>
    </w:p>
    <w:p w14:paraId="2DFB372F">
      <w:pPr>
        <w:spacing w:line="360" w:lineRule="auto"/>
        <w:ind w:firstLine="480"/>
        <w:rPr>
          <w:rFonts w:hint="eastAsia" w:ascii="宋体" w:hAnsi="宋体"/>
          <w:color w:val="auto"/>
          <w:sz w:val="24"/>
          <w:highlight w:val="none"/>
        </w:rPr>
      </w:pPr>
      <w:r>
        <w:rPr>
          <w:rFonts w:hint="eastAsia" w:ascii="宋体" w:hAnsi="宋体"/>
          <w:color w:val="auto"/>
          <w:sz w:val="24"/>
          <w:highlight w:val="none"/>
        </w:rPr>
        <w:t>1、合同份数</w:t>
      </w:r>
    </w:p>
    <w:p w14:paraId="1980DB6C">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本合同一式玖份，甲乙双方各执肆份，采购代理机构一份。</w:t>
      </w:r>
    </w:p>
    <w:p w14:paraId="7F6E6D70">
      <w:pPr>
        <w:spacing w:line="360" w:lineRule="auto"/>
        <w:ind w:firstLine="480"/>
        <w:rPr>
          <w:rFonts w:hint="eastAsia" w:ascii="宋体" w:hAnsi="宋体"/>
          <w:color w:val="auto"/>
          <w:sz w:val="24"/>
          <w:highlight w:val="none"/>
        </w:rPr>
      </w:pPr>
      <w:r>
        <w:rPr>
          <w:rFonts w:hint="eastAsia" w:ascii="宋体" w:hAnsi="宋体"/>
          <w:color w:val="auto"/>
          <w:sz w:val="24"/>
          <w:highlight w:val="none"/>
        </w:rPr>
        <w:t>2、争议解决</w:t>
      </w:r>
    </w:p>
    <w:p w14:paraId="4A694C29">
      <w:pPr>
        <w:spacing w:line="360" w:lineRule="auto"/>
        <w:ind w:firstLine="480"/>
        <w:rPr>
          <w:rFonts w:hint="eastAsia" w:ascii="宋体" w:hAnsi="宋体"/>
          <w:color w:val="auto"/>
          <w:sz w:val="24"/>
          <w:highlight w:val="none"/>
        </w:rPr>
      </w:pPr>
      <w:r>
        <w:rPr>
          <w:rFonts w:hint="eastAsia" w:ascii="宋体" w:hAnsi="宋体"/>
          <w:color w:val="auto"/>
          <w:sz w:val="24"/>
          <w:highlight w:val="none"/>
        </w:rPr>
        <w:t>甲乙双方因合同发生争议，签约双方应友好协商解决。协商不成，任何一方可以向甲方所在地人民法院起诉。</w:t>
      </w:r>
    </w:p>
    <w:p w14:paraId="449B9F14">
      <w:pPr>
        <w:spacing w:line="360" w:lineRule="auto"/>
        <w:ind w:firstLine="480"/>
        <w:rPr>
          <w:rFonts w:hint="eastAsia" w:ascii="宋体" w:hAnsi="宋体"/>
          <w:color w:val="auto"/>
          <w:sz w:val="24"/>
          <w:highlight w:val="none"/>
        </w:rPr>
      </w:pPr>
      <w:r>
        <w:rPr>
          <w:rFonts w:hint="eastAsia" w:ascii="宋体" w:hAnsi="宋体"/>
          <w:color w:val="auto"/>
          <w:sz w:val="24"/>
          <w:highlight w:val="none"/>
        </w:rPr>
        <w:t>3、未尽事宜</w:t>
      </w:r>
    </w:p>
    <w:p w14:paraId="2132A878">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本合同未尽事宜应按《中华人民共和国民法典》《中华人民共和国政府采购法》以及其他相关法律法规之规定解释。</w:t>
      </w:r>
    </w:p>
    <w:p w14:paraId="2F75D425">
      <w:pPr>
        <w:tabs>
          <w:tab w:val="left" w:pos="0"/>
        </w:tabs>
        <w:spacing w:line="360" w:lineRule="auto"/>
        <w:rPr>
          <w:rFonts w:hint="eastAsia" w:ascii="宋体" w:hAnsi="宋体"/>
          <w:color w:val="auto"/>
          <w:sz w:val="24"/>
          <w:highlight w:val="none"/>
        </w:rPr>
      </w:pPr>
      <w:r>
        <w:rPr>
          <w:rFonts w:hint="eastAsia" w:ascii="宋体" w:hAnsi="宋体"/>
          <w:color w:val="auto"/>
          <w:sz w:val="24"/>
          <w:highlight w:val="none"/>
          <w:lang w:val="zh-CN"/>
        </w:rPr>
        <w:t>甲方</w:t>
      </w:r>
      <w:r>
        <w:rPr>
          <w:rFonts w:hint="eastAsia" w:ascii="宋体" w:hAnsi="宋体"/>
          <w:color w:val="auto"/>
          <w:sz w:val="24"/>
          <w:highlight w:val="none"/>
        </w:rPr>
        <w:t>（</w:t>
      </w:r>
      <w:r>
        <w:rPr>
          <w:rFonts w:hint="eastAsia" w:ascii="宋体" w:hAnsi="宋体"/>
          <w:color w:val="auto"/>
          <w:sz w:val="24"/>
          <w:highlight w:val="none"/>
          <w:lang w:val="zh-CN"/>
        </w:rPr>
        <w:t>公章</w:t>
      </w:r>
      <w:r>
        <w:rPr>
          <w:rFonts w:hint="eastAsia" w:ascii="宋体" w:hAnsi="宋体"/>
          <w:color w:val="auto"/>
          <w:sz w:val="24"/>
          <w:highlight w:val="none"/>
        </w:rPr>
        <w:t xml:space="preserve">）：                         </w:t>
      </w:r>
      <w:r>
        <w:rPr>
          <w:rFonts w:hint="eastAsia" w:ascii="宋体" w:hAnsi="宋体"/>
          <w:color w:val="auto"/>
          <w:sz w:val="24"/>
          <w:highlight w:val="none"/>
          <w:lang w:val="zh-CN"/>
        </w:rPr>
        <w:t>乙方</w:t>
      </w:r>
      <w:r>
        <w:rPr>
          <w:rFonts w:hint="eastAsia" w:ascii="宋体" w:hAnsi="宋体"/>
          <w:color w:val="auto"/>
          <w:sz w:val="24"/>
          <w:highlight w:val="none"/>
        </w:rPr>
        <w:t>（</w:t>
      </w:r>
      <w:r>
        <w:rPr>
          <w:rFonts w:hint="eastAsia" w:ascii="宋体" w:hAnsi="宋体"/>
          <w:color w:val="auto"/>
          <w:sz w:val="24"/>
          <w:highlight w:val="none"/>
          <w:lang w:val="zh-CN"/>
        </w:rPr>
        <w:t>公章</w:t>
      </w:r>
      <w:r>
        <w:rPr>
          <w:rFonts w:hint="eastAsia" w:ascii="宋体" w:hAnsi="宋体"/>
          <w:color w:val="auto"/>
          <w:sz w:val="24"/>
          <w:highlight w:val="none"/>
        </w:rPr>
        <w:t>）：</w:t>
      </w:r>
    </w:p>
    <w:p w14:paraId="56584D08">
      <w:pPr>
        <w:tabs>
          <w:tab w:val="left" w:pos="0"/>
        </w:tabs>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法人代表（签章）：</w:t>
      </w:r>
      <w:r>
        <w:rPr>
          <w:rFonts w:ascii="宋体" w:hAnsi="宋体"/>
          <w:color w:val="auto"/>
          <w:sz w:val="24"/>
          <w:highlight w:val="none"/>
          <w:lang w:val="zh-CN"/>
        </w:rPr>
        <w:tab/>
      </w:r>
      <w:r>
        <w:rPr>
          <w:rFonts w:hint="eastAsia" w:ascii="宋体" w:hAnsi="宋体"/>
          <w:color w:val="auto"/>
          <w:sz w:val="24"/>
          <w:highlight w:val="none"/>
          <w:lang w:val="zh-CN"/>
        </w:rPr>
        <w:t xml:space="preserve">                法人代表（签章）：</w:t>
      </w:r>
      <w:r>
        <w:rPr>
          <w:rFonts w:ascii="宋体" w:hAnsi="宋体"/>
          <w:color w:val="auto"/>
          <w:sz w:val="24"/>
          <w:highlight w:val="none"/>
          <w:lang w:val="zh-CN"/>
        </w:rPr>
        <w:tab/>
      </w:r>
    </w:p>
    <w:p w14:paraId="14901196">
      <w:pPr>
        <w:tabs>
          <w:tab w:val="left" w:pos="0"/>
        </w:tabs>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或其授权代理人（签章）：</w:t>
      </w:r>
      <w:r>
        <w:rPr>
          <w:rFonts w:ascii="宋体" w:hAnsi="宋体"/>
          <w:color w:val="auto"/>
          <w:sz w:val="24"/>
          <w:highlight w:val="none"/>
          <w:lang w:val="zh-CN"/>
        </w:rPr>
        <w:tab/>
      </w:r>
      <w:r>
        <w:rPr>
          <w:rFonts w:ascii="宋体" w:hAnsi="宋体"/>
          <w:color w:val="auto"/>
          <w:sz w:val="24"/>
          <w:highlight w:val="none"/>
          <w:lang w:val="zh-CN"/>
        </w:rPr>
        <w:tab/>
      </w:r>
      <w:r>
        <w:rPr>
          <w:rFonts w:hint="eastAsia" w:ascii="宋体" w:hAnsi="宋体"/>
          <w:color w:val="auto"/>
          <w:sz w:val="24"/>
          <w:highlight w:val="none"/>
          <w:lang w:val="zh-CN"/>
        </w:rPr>
        <w:t xml:space="preserve">         或其授权代理人（签章）：</w:t>
      </w:r>
      <w:r>
        <w:rPr>
          <w:rFonts w:ascii="宋体" w:hAnsi="宋体"/>
          <w:color w:val="auto"/>
          <w:sz w:val="24"/>
          <w:highlight w:val="none"/>
          <w:lang w:val="zh-CN"/>
        </w:rPr>
        <w:tab/>
      </w:r>
    </w:p>
    <w:p w14:paraId="75FF6D9F">
      <w:pPr>
        <w:tabs>
          <w:tab w:val="left" w:pos="0"/>
        </w:tabs>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日期：   </w:t>
      </w:r>
      <w:r>
        <w:rPr>
          <w:rFonts w:hint="eastAsia" w:ascii="宋体" w:hAnsi="宋体"/>
          <w:color w:val="auto"/>
          <w:sz w:val="24"/>
          <w:highlight w:val="none"/>
          <w:lang w:val="zh-CN"/>
        </w:rPr>
        <w:t>年月日</w:t>
      </w:r>
      <w:r>
        <w:rPr>
          <w:rFonts w:hint="eastAsia" w:ascii="宋体" w:hAnsi="宋体"/>
          <w:color w:val="auto"/>
          <w:sz w:val="24"/>
          <w:highlight w:val="none"/>
        </w:rPr>
        <w:t xml:space="preserve">                      日期：   </w:t>
      </w:r>
      <w:r>
        <w:rPr>
          <w:rFonts w:hint="eastAsia" w:ascii="宋体" w:hAnsi="宋体"/>
          <w:color w:val="auto"/>
          <w:sz w:val="24"/>
          <w:highlight w:val="none"/>
          <w:lang w:val="zh-CN"/>
        </w:rPr>
        <w:t>年月日</w:t>
      </w:r>
    </w:p>
    <w:p w14:paraId="631D6D90">
      <w:pPr>
        <w:pStyle w:val="278"/>
        <w:rPr>
          <w:color w:val="auto"/>
          <w:highlight w:val="none"/>
          <w:lang w:val="zh-CN"/>
        </w:rPr>
      </w:pPr>
    </w:p>
    <w:p w14:paraId="7B011070">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见证方：              （盖章）                                                     </w:t>
      </w:r>
    </w:p>
    <w:p w14:paraId="72E0A4CD">
      <w:pPr>
        <w:widowControl/>
        <w:spacing w:line="360" w:lineRule="auto"/>
        <w:ind w:firstLine="480"/>
        <w:jc w:val="left"/>
        <w:rPr>
          <w:rFonts w:hint="eastAsia" w:ascii="宋体" w:hAnsi="宋体" w:cs="宋体"/>
          <w:bCs/>
          <w:color w:val="auto"/>
          <w:sz w:val="24"/>
          <w:highlight w:val="none"/>
          <w:lang w:val="zh-CN"/>
        </w:rPr>
      </w:pPr>
      <w:r>
        <w:rPr>
          <w:rFonts w:hint="eastAsia" w:ascii="宋体" w:hAnsi="宋体"/>
          <w:bCs/>
          <w:color w:val="auto"/>
          <w:sz w:val="24"/>
          <w:highlight w:val="none"/>
        </w:rPr>
        <w:t xml:space="preserve">        年      月       日</w:t>
      </w:r>
    </w:p>
    <w:p w14:paraId="2F1F4017">
      <w:pPr>
        <w:rPr>
          <w:rFonts w:ascii="黑体" w:eastAsia="黑体"/>
          <w:bCs/>
          <w:color w:val="auto"/>
          <w:sz w:val="28"/>
          <w:szCs w:val="28"/>
          <w:highlight w:val="none"/>
        </w:rPr>
      </w:pPr>
      <w:r>
        <w:rPr>
          <w:rFonts w:hint="eastAsia" w:ascii="黑体" w:eastAsia="黑体"/>
          <w:bCs/>
          <w:color w:val="auto"/>
          <w:sz w:val="28"/>
          <w:szCs w:val="28"/>
          <w:highlight w:val="none"/>
        </w:rPr>
        <w:br w:type="page"/>
      </w:r>
    </w:p>
    <w:p w14:paraId="5CEA7052">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六、附件</w:t>
      </w:r>
    </w:p>
    <w:p w14:paraId="28E3DBF2">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4879AACE">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特别注意：本项目采用暗标形式，投标人须对商务部分和技术文件部分分别进行制作。其中技术文件部分属于暗标，投标人在制作技术文件部分相关内容时不得有体现投标人身份的内容，否则投标无效。</w:t>
      </w:r>
    </w:p>
    <w:p w14:paraId="7E9A7D2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评分标准：</w:t>
      </w:r>
    </w:p>
    <w:p w14:paraId="07BFEC4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（一）评分项目及分值（总分100分）</w:t>
      </w:r>
    </w:p>
    <w:p w14:paraId="68D73E2C">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1.投标报价                                     30分</w:t>
      </w:r>
    </w:p>
    <w:p w14:paraId="2478FF8B">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2.投标供应商评价                               20分</w:t>
      </w:r>
    </w:p>
    <w:p w14:paraId="50F03E01">
      <w:pPr>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3.技术文件（暗标）                             50分</w:t>
      </w:r>
    </w:p>
    <w:p w14:paraId="2B8783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（二）各项目评分标准</w:t>
      </w:r>
    </w:p>
    <w:p w14:paraId="08C42F9C">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1.投标报价（30分）</w:t>
      </w:r>
    </w:p>
    <w:p w14:paraId="69632DF7">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1CE742B6">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投标报价得分=（评标基准价／投标报价）×价格权值×100。</w:t>
      </w:r>
    </w:p>
    <w:p w14:paraId="6EF6FBC2">
      <w:pPr>
        <w:tabs>
          <w:tab w:val="left" w:pos="420"/>
          <w:tab w:val="left" w:pos="945"/>
          <w:tab w:val="left" w:pos="1155"/>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2、投标供应商评价（20分）</w:t>
      </w:r>
    </w:p>
    <w:p w14:paraId="142531CC">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1、作业能力（2分）：投标供应商具有</w:t>
      </w:r>
      <w:r>
        <w:rPr>
          <w:rFonts w:hint="eastAsia" w:ascii="宋体" w:hAnsi="宋体"/>
          <w:color w:val="auto"/>
          <w:sz w:val="24"/>
          <w:highlight w:val="none"/>
        </w:rPr>
        <w:t>有效期内的</w:t>
      </w:r>
      <w:r>
        <w:rPr>
          <w:rFonts w:hint="eastAsia" w:ascii="宋体" w:hAnsi="宋体" w:cs="宋体"/>
          <w:bCs/>
          <w:color w:val="auto"/>
          <w:sz w:val="24"/>
          <w:highlight w:val="none"/>
        </w:rPr>
        <w:t>《排水管道检测与评估作业能力等级证书》的得1分；</w:t>
      </w:r>
      <w:r>
        <w:rPr>
          <w:rFonts w:hint="eastAsia" w:ascii="宋体" w:hAnsi="宋体"/>
          <w:color w:val="auto"/>
          <w:sz w:val="24"/>
          <w:highlight w:val="none"/>
        </w:rPr>
        <w:t>具备有效期内的《排水管道更新与非开挖修复作业证》或《地下管线运营维护作业证》的</w:t>
      </w:r>
      <w:r>
        <w:rPr>
          <w:rFonts w:hint="eastAsia" w:ascii="宋体" w:hAnsi="宋体" w:cs="宋体"/>
          <w:bCs/>
          <w:color w:val="auto"/>
          <w:sz w:val="24"/>
          <w:highlight w:val="none"/>
        </w:rPr>
        <w:t>得1分；本项最高得2分。【提供证书扫描件上传至电子投标文件，未按要求提供不得分】</w:t>
      </w:r>
    </w:p>
    <w:p w14:paraId="71F41D5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2、业绩（3分）：</w:t>
      </w:r>
    </w:p>
    <w:p w14:paraId="3D17C38B">
      <w:pPr>
        <w:spacing w:line="360" w:lineRule="auto"/>
        <w:ind w:firstLine="480"/>
        <w:jc w:val="left"/>
        <w:rPr>
          <w:rFonts w:hint="eastAsia" w:hAnsi="宋体" w:cs="宋体"/>
          <w:bCs/>
          <w:color w:val="auto"/>
          <w:sz w:val="24"/>
          <w:highlight w:val="none"/>
        </w:rPr>
      </w:pPr>
      <w:r>
        <w:rPr>
          <w:rFonts w:hint="eastAsia" w:hAnsi="宋体" w:cs="宋体"/>
          <w:bCs/>
          <w:color w:val="auto"/>
          <w:sz w:val="24"/>
          <w:highlight w:val="none"/>
        </w:rPr>
        <w:t>①投标人2022年1月1日以来具有排水管网非开挖管内修复项目（指CIPP内衬修复法、紫外光固化法、短管内衬法、碎裂管法等，不含传统的牵引及顶管施工法）工作经验的，有1个得1分；</w:t>
      </w:r>
    </w:p>
    <w:p w14:paraId="53B5730D">
      <w:pPr>
        <w:spacing w:line="360" w:lineRule="auto"/>
        <w:ind w:firstLine="480"/>
        <w:jc w:val="left"/>
        <w:rPr>
          <w:rFonts w:hint="eastAsia" w:hAnsi="宋体" w:cs="宋体"/>
          <w:bCs/>
          <w:color w:val="auto"/>
          <w:sz w:val="24"/>
          <w:highlight w:val="none"/>
        </w:rPr>
      </w:pPr>
      <w:r>
        <w:rPr>
          <w:rFonts w:hint="eastAsia" w:hAnsi="宋体" w:cs="宋体"/>
          <w:bCs/>
          <w:color w:val="auto"/>
          <w:sz w:val="24"/>
          <w:highlight w:val="none"/>
        </w:rPr>
        <w:t>②投标人2022年1月1日以来具有雨水管网养护服务业绩的，有1个得1分；</w:t>
      </w:r>
    </w:p>
    <w:p w14:paraId="730BA577">
      <w:pPr>
        <w:spacing w:line="360" w:lineRule="auto"/>
        <w:ind w:firstLine="480"/>
        <w:jc w:val="left"/>
        <w:rPr>
          <w:rFonts w:hint="eastAsia" w:hAnsi="宋体" w:cs="宋体"/>
          <w:bCs/>
          <w:color w:val="auto"/>
          <w:sz w:val="24"/>
          <w:highlight w:val="none"/>
        </w:rPr>
      </w:pPr>
      <w:r>
        <w:rPr>
          <w:rFonts w:hint="eastAsia" w:hAnsi="宋体" w:cs="宋体"/>
          <w:bCs/>
          <w:color w:val="auto"/>
          <w:sz w:val="24"/>
          <w:highlight w:val="none"/>
        </w:rPr>
        <w:t>③投标人2022年1月1日以来具有污水管网养护服务业绩的，有1个得1分；</w:t>
      </w:r>
    </w:p>
    <w:p w14:paraId="20D7CE14">
      <w:pPr>
        <w:spacing w:line="360" w:lineRule="auto"/>
        <w:ind w:firstLine="480"/>
        <w:jc w:val="left"/>
        <w:rPr>
          <w:rFonts w:hint="eastAsia" w:ascii="宋体" w:hAnsi="宋体" w:cs="宋体"/>
          <w:bCs/>
          <w:color w:val="auto"/>
          <w:sz w:val="24"/>
          <w:highlight w:val="none"/>
        </w:rPr>
      </w:pPr>
      <w:r>
        <w:rPr>
          <w:rFonts w:hint="eastAsia" w:hAnsi="宋体" w:cs="宋体"/>
          <w:bCs/>
          <w:color w:val="auto"/>
          <w:sz w:val="24"/>
          <w:highlight w:val="none"/>
        </w:rPr>
        <w:t>本项最高得3分。</w:t>
      </w:r>
      <w:r>
        <w:rPr>
          <w:rFonts w:hint="eastAsia" w:ascii="宋体" w:hAnsi="宋体"/>
          <w:color w:val="auto"/>
          <w:sz w:val="24"/>
          <w:highlight w:val="none"/>
        </w:rPr>
        <w:t>（需提供中标通知书（直接发包证明）、合同、发票的原件扫描件，未提供或提供不全均不得分）。时间以合同签订时间为准。</w:t>
      </w:r>
    </w:p>
    <w:p w14:paraId="120994E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3、养护基地（2分）：</w:t>
      </w:r>
    </w:p>
    <w:p w14:paraId="14A15DBF">
      <w:pPr>
        <w:spacing w:line="360" w:lineRule="auto"/>
        <w:ind w:firstLine="480"/>
        <w:jc w:val="left"/>
        <w:rPr>
          <w:rFonts w:hint="eastAsia" w:ascii="宋体" w:hAnsi="宋体" w:cs="宋体"/>
          <w:bCs/>
          <w:color w:val="auto"/>
          <w:sz w:val="24"/>
          <w:highlight w:val="none"/>
        </w:rPr>
      </w:pPr>
      <w:r>
        <w:rPr>
          <w:rFonts w:ascii="Calibri" w:hAnsi="Calibri" w:cs="Calibri"/>
          <w:bCs/>
          <w:color w:val="auto"/>
          <w:sz w:val="24"/>
          <w:highlight w:val="none"/>
        </w:rPr>
        <w:t>承诺中标后</w:t>
      </w:r>
      <w:r>
        <w:rPr>
          <w:rFonts w:hint="eastAsia" w:ascii="Calibri" w:hAnsi="Calibri" w:cs="Calibri"/>
          <w:bCs/>
          <w:color w:val="auto"/>
          <w:sz w:val="24"/>
          <w:highlight w:val="none"/>
        </w:rPr>
        <w:t>一周内</w:t>
      </w:r>
      <w:r>
        <w:rPr>
          <w:rFonts w:hint="eastAsia" w:ascii="宋体" w:hAnsi="宋体" w:cs="宋体"/>
          <w:bCs/>
          <w:color w:val="auto"/>
          <w:sz w:val="24"/>
          <w:highlight w:val="none"/>
        </w:rPr>
        <w:t>在新吴区设有固定的养护场所、施工机械及养护设备停放、备品备料场地的，养护保障场所面积在150平方米及以上的</w:t>
      </w:r>
      <w:r>
        <w:rPr>
          <w:rFonts w:ascii="宋体" w:hAnsi="宋体" w:cs="宋体"/>
          <w:bCs/>
          <w:color w:val="auto"/>
          <w:sz w:val="24"/>
          <w:highlight w:val="none"/>
        </w:rPr>
        <w:t>得2分</w:t>
      </w:r>
      <w:r>
        <w:rPr>
          <w:rFonts w:hint="eastAsia" w:ascii="宋体" w:hAnsi="宋体" w:cs="宋体"/>
          <w:bCs/>
          <w:color w:val="auto"/>
          <w:sz w:val="24"/>
          <w:highlight w:val="none"/>
        </w:rPr>
        <w:t>。【提供承诺书上传至电子投标文件，未按要求提供的不得分，格式自拟】</w:t>
      </w:r>
    </w:p>
    <w:p w14:paraId="0D96325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4、人员配备（6分）：</w:t>
      </w:r>
    </w:p>
    <w:p w14:paraId="56161829">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①项目负责人：项目负责人具有市政工程专业中级及以上工程师证书得1分，最高得1分；</w:t>
      </w:r>
    </w:p>
    <w:p w14:paraId="28A9AD9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②项目组成员具有排水管道检测与评估高级工程师或管道CCTV检测高级工程师或地下管线检测评估高级工程师的，有1人得1分，最高得2分；</w:t>
      </w:r>
    </w:p>
    <w:p w14:paraId="10756BC0">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③项目组成员具有</w:t>
      </w:r>
      <w:r>
        <w:rPr>
          <w:rFonts w:hint="eastAsia" w:ascii="宋体" w:hAnsi="宋体"/>
          <w:bCs/>
          <w:color w:val="auto"/>
          <w:sz w:val="24"/>
          <w:szCs w:val="24"/>
          <w:highlight w:val="none"/>
        </w:rPr>
        <w:t>市级及以上或社会组织颁发的具有二维码查询功能且能查询到的市政工程</w:t>
      </w:r>
      <w:r>
        <w:rPr>
          <w:rFonts w:hint="eastAsia" w:ascii="宋体" w:hAnsi="宋体" w:cs="宋体"/>
          <w:bCs/>
          <w:color w:val="auto"/>
          <w:sz w:val="24"/>
          <w:highlight w:val="none"/>
        </w:rPr>
        <w:t>潜水员证的，有1人得1分，最高得1分；</w:t>
      </w:r>
    </w:p>
    <w:p w14:paraId="03B35BD4">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④项目组成员具有管道工高级及以上证书的，有1人得0.5分，最高得0.5分；</w:t>
      </w:r>
    </w:p>
    <w:p w14:paraId="12D6748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⑤项目组成员具有下水道养护工中级及以上证书的，有1人得0.5分，最高得0.5分；</w:t>
      </w:r>
    </w:p>
    <w:p w14:paraId="48417F2A">
      <w:pPr>
        <w:spacing w:line="360" w:lineRule="auto"/>
        <w:ind w:firstLine="480"/>
        <w:jc w:val="left"/>
        <w:rPr>
          <w:rFonts w:hint="eastAsia" w:ascii="宋体" w:hAnsi="宋体" w:cs="宋体"/>
          <w:bCs/>
          <w:color w:val="auto"/>
          <w:sz w:val="24"/>
          <w:highlight w:val="none"/>
        </w:rPr>
      </w:pPr>
      <w:r>
        <w:rPr>
          <w:rFonts w:hint="eastAsia" w:ascii="宋体" w:hAnsi="宋体"/>
          <w:color w:val="auto"/>
          <w:sz w:val="24"/>
          <w:szCs w:val="22"/>
          <w:highlight w:val="none"/>
        </w:rPr>
        <w:t>⑥</w:t>
      </w:r>
      <w:r>
        <w:rPr>
          <w:rFonts w:hint="eastAsia" w:ascii="宋体" w:hAnsi="宋体" w:cs="宋体"/>
          <w:bCs/>
          <w:color w:val="auto"/>
          <w:sz w:val="24"/>
          <w:highlight w:val="none"/>
        </w:rPr>
        <w:t>项目组成员</w:t>
      </w:r>
      <w:r>
        <w:rPr>
          <w:rFonts w:hint="eastAsia" w:ascii="宋体" w:hAnsi="宋体"/>
          <w:color w:val="auto"/>
          <w:sz w:val="24"/>
          <w:szCs w:val="22"/>
          <w:highlight w:val="none"/>
        </w:rPr>
        <w:t>具有</w:t>
      </w:r>
      <w:r>
        <w:rPr>
          <w:rFonts w:hint="eastAsia" w:ascii="宋体" w:hAnsi="宋体"/>
          <w:color w:val="auto"/>
          <w:sz w:val="24"/>
          <w:szCs w:val="24"/>
          <w:highlight w:val="none"/>
        </w:rPr>
        <w:t>《预防硫化氢中毒安全作业培训证书》的</w:t>
      </w:r>
      <w:r>
        <w:rPr>
          <w:rFonts w:hint="eastAsia" w:ascii="宋体" w:hAnsi="宋体"/>
          <w:color w:val="auto"/>
          <w:sz w:val="24"/>
          <w:szCs w:val="22"/>
          <w:highlight w:val="none"/>
        </w:rPr>
        <w:t>，</w:t>
      </w:r>
      <w:r>
        <w:rPr>
          <w:rFonts w:hint="eastAsia" w:ascii="宋体" w:hAnsi="宋体" w:cs="宋体"/>
          <w:bCs/>
          <w:color w:val="auto"/>
          <w:sz w:val="24"/>
          <w:highlight w:val="none"/>
        </w:rPr>
        <w:t>有1人得1分，最高得1分</w:t>
      </w:r>
      <w:r>
        <w:rPr>
          <w:rFonts w:hint="eastAsia" w:ascii="宋体" w:hAnsi="宋体"/>
          <w:color w:val="auto"/>
          <w:sz w:val="24"/>
          <w:szCs w:val="22"/>
          <w:highlight w:val="none"/>
        </w:rPr>
        <w:t>。</w:t>
      </w:r>
    </w:p>
    <w:p w14:paraId="13B84E78">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【注：以上同一人员的证书不重复得分，要求提供上述人员有效期内的证件原件扫描件及</w:t>
      </w:r>
      <w:r>
        <w:rPr>
          <w:rFonts w:hint="eastAsia" w:ascii="宋体" w:hAnsi="宋体"/>
          <w:bCs/>
          <w:color w:val="auto"/>
          <w:sz w:val="24"/>
          <w:szCs w:val="24"/>
          <w:highlight w:val="none"/>
        </w:rPr>
        <w:t>近一年中任意一个月份（不含投标当月）为其缴纳社保的证明</w:t>
      </w:r>
      <w:r>
        <w:rPr>
          <w:rFonts w:hint="eastAsia" w:ascii="宋体" w:hAnsi="宋体" w:cs="宋体"/>
          <w:bCs/>
          <w:color w:val="auto"/>
          <w:sz w:val="24"/>
          <w:highlight w:val="none"/>
        </w:rPr>
        <w:t>（如投标供应商成立时间迟于要求开始的时间，则时间要求为投标供应商成立时间至截止时间）上传至电子投标文件，未按要求提供的不得分】</w:t>
      </w:r>
    </w:p>
    <w:p w14:paraId="20A70DC3">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5、车辆配备（7分）：</w:t>
      </w:r>
    </w:p>
    <w:p w14:paraId="43C7C636">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①配置救险车或移动泵车（排水量≥1000m³/h），有1辆得2分，最高得2分；</w:t>
      </w:r>
    </w:p>
    <w:p w14:paraId="620BCD52">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②配置高压下水道疏通车（具有高压冲洗功能），有1辆得1分，最高得1分；</w:t>
      </w:r>
    </w:p>
    <w:p w14:paraId="79D0BC78">
      <w:pPr>
        <w:pStyle w:val="259"/>
        <w:spacing w:line="360" w:lineRule="auto"/>
        <w:ind w:left="881" w:hanging="360"/>
        <w:jc w:val="left"/>
        <w:rPr>
          <w:rFonts w:hint="eastAsia" w:ascii="宋体" w:hAnsi="宋体" w:cs="宋体"/>
          <w:bCs/>
          <w:color w:val="auto"/>
          <w:sz w:val="24"/>
          <w:highlight w:val="none"/>
        </w:rPr>
      </w:pPr>
      <w:r>
        <w:rPr>
          <w:rFonts w:hint="eastAsia" w:ascii="宋体" w:hAnsi="宋体"/>
          <w:bCs/>
          <w:color w:val="auto"/>
          <w:sz w:val="24"/>
          <w:highlight w:val="none"/>
        </w:rPr>
        <w:t>③</w:t>
      </w:r>
      <w:r>
        <w:rPr>
          <w:rFonts w:hint="eastAsia" w:ascii="宋体" w:hAnsi="宋体" w:cs="宋体"/>
          <w:bCs/>
          <w:color w:val="auto"/>
          <w:sz w:val="24"/>
          <w:highlight w:val="none"/>
        </w:rPr>
        <w:t>配置吸污车，有1辆得1分，最高得1分；</w:t>
      </w:r>
    </w:p>
    <w:p w14:paraId="57DB4732">
      <w:pPr>
        <w:pStyle w:val="259"/>
        <w:spacing w:line="360" w:lineRule="auto"/>
        <w:ind w:left="881" w:hanging="360"/>
        <w:jc w:val="left"/>
        <w:rPr>
          <w:rFonts w:hint="eastAsia" w:ascii="宋体" w:hAnsi="宋体" w:cs="宋体"/>
          <w:bCs/>
          <w:color w:val="auto"/>
          <w:sz w:val="24"/>
          <w:highlight w:val="none"/>
        </w:rPr>
      </w:pPr>
      <w:r>
        <w:rPr>
          <w:rFonts w:hint="eastAsia" w:ascii="宋体" w:hAnsi="宋体"/>
          <w:bCs/>
          <w:color w:val="auto"/>
          <w:sz w:val="24"/>
          <w:highlight w:val="none"/>
        </w:rPr>
        <w:t>④</w:t>
      </w:r>
      <w:r>
        <w:rPr>
          <w:rFonts w:hint="eastAsia" w:ascii="宋体" w:hAnsi="宋体" w:cs="宋体"/>
          <w:bCs/>
          <w:color w:val="auto"/>
          <w:sz w:val="24"/>
          <w:highlight w:val="none"/>
        </w:rPr>
        <w:t>配置自装卸式垃圾车（污泥自卸车或污泥抓斗车），有1辆得1分，最高得1分；</w:t>
      </w:r>
    </w:p>
    <w:p w14:paraId="12472FE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⑤配置静音发电机组（功率≥200kW），每台得1分，本项最高1分；</w:t>
      </w:r>
    </w:p>
    <w:p w14:paraId="500518C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⑥配置CCTV检测设备，每套得1分，本项最高1分。</w:t>
      </w:r>
    </w:p>
    <w:p w14:paraId="6E94EADA">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自有的需提供购置发票（发票抬头为投标单位）、车辆照片及行驶证原件扫描件；租赁的需提供租赁合同、租赁发票（发票抬头的单位为投标单位）、购置发票、车辆照片、行驶证原件扫描件，租赁期需涵盖本项目服务期；静音发电机组</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功率≥100</w:t>
      </w:r>
      <w:r>
        <w:rPr>
          <w:rFonts w:hint="eastAsia" w:ascii="宋体" w:hAnsi="宋体" w:cs="宋体"/>
          <w:bCs/>
          <w:color w:val="auto"/>
          <w:sz w:val="24"/>
          <w:highlight w:val="none"/>
          <w:lang w:eastAsia="zh-CN"/>
        </w:rPr>
        <w:t>kW</w:t>
      </w:r>
      <w:r>
        <w:rPr>
          <w:rFonts w:hint="eastAsia" w:ascii="宋体" w:hAnsi="宋体" w:cs="宋体"/>
          <w:bCs/>
          <w:color w:val="auto"/>
          <w:sz w:val="24"/>
          <w:highlight w:val="none"/>
        </w:rPr>
        <w:t>）和CCTV检测设备无须提供行驶证。提供上述资料原件扫描件上传至投标文件，未按要求提供的不得分】</w:t>
      </w:r>
    </w:p>
    <w:p w14:paraId="6202957E">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3.技术文件（暗标）（50分）</w:t>
      </w:r>
    </w:p>
    <w:p w14:paraId="182DFCFC">
      <w:pPr>
        <w:spacing w:line="360" w:lineRule="auto"/>
        <w:ind w:firstLine="482"/>
        <w:jc w:val="left"/>
        <w:rPr>
          <w:rFonts w:hint="eastAsia" w:ascii="宋体" w:hAnsi="宋体" w:cs="宋体"/>
          <w:b/>
          <w:color w:val="auto"/>
          <w:sz w:val="24"/>
          <w:szCs w:val="24"/>
          <w:highlight w:val="none"/>
          <w:u w:val="single"/>
          <w:lang w:val="zh-CN"/>
        </w:rPr>
      </w:pPr>
      <w:r>
        <w:rPr>
          <w:rFonts w:hint="eastAsia" w:ascii="宋体" w:hAnsi="宋体" w:cs="宋体"/>
          <w:b/>
          <w:color w:val="auto"/>
          <w:sz w:val="24"/>
          <w:szCs w:val="24"/>
          <w:highlight w:val="none"/>
          <w:u w:val="single"/>
          <w:lang w:val="zh-CN"/>
        </w:rPr>
        <w:t>注：技术</w:t>
      </w:r>
      <w:r>
        <w:rPr>
          <w:rFonts w:hint="eastAsia" w:ascii="宋体" w:hAnsi="宋体" w:cs="宋体"/>
          <w:b/>
          <w:color w:val="auto"/>
          <w:sz w:val="24"/>
          <w:szCs w:val="24"/>
          <w:highlight w:val="none"/>
          <w:u w:val="single"/>
        </w:rPr>
        <w:t>文件</w:t>
      </w:r>
      <w:r>
        <w:rPr>
          <w:rFonts w:hint="eastAsia" w:ascii="宋体" w:hAnsi="宋体" w:cs="宋体"/>
          <w:b/>
          <w:color w:val="auto"/>
          <w:sz w:val="24"/>
          <w:szCs w:val="24"/>
          <w:highlight w:val="none"/>
          <w:u w:val="single"/>
          <w:lang w:val="zh-CN"/>
        </w:rPr>
        <w:t>部分属于暗标，投标人在制作技术</w:t>
      </w:r>
      <w:r>
        <w:rPr>
          <w:rFonts w:hint="eastAsia" w:ascii="宋体" w:hAnsi="宋体" w:cs="宋体"/>
          <w:b/>
          <w:color w:val="auto"/>
          <w:sz w:val="24"/>
          <w:szCs w:val="24"/>
          <w:highlight w:val="none"/>
          <w:u w:val="single"/>
        </w:rPr>
        <w:t>文件</w:t>
      </w:r>
      <w:r>
        <w:rPr>
          <w:rFonts w:hint="eastAsia" w:ascii="宋体" w:hAnsi="宋体" w:cs="宋体"/>
          <w:b/>
          <w:color w:val="auto"/>
          <w:sz w:val="24"/>
          <w:szCs w:val="24"/>
          <w:highlight w:val="none"/>
          <w:u w:val="single"/>
          <w:lang w:val="zh-CN"/>
        </w:rPr>
        <w:t>部分相关内容时不得有体现投标人身份的内容，否则投标无效。</w:t>
      </w:r>
    </w:p>
    <w:p w14:paraId="374F0CD7">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1）本项目排水管网现状实际情况摸底排查说明（6分）：对本项目排水管网现状的了解掌握并分析。内容翔实、需求贴合度高且条理清晰的得6分；内容较为简单、可行、细节有待完善得4分；内容粗略、无针对性、基本满足采购需求得2分。方案不能满足采购需求，或存在逻辑错误、前后矛盾，或存在违反现行相关规范的，该项不得分。</w:t>
      </w:r>
    </w:p>
    <w:p w14:paraId="6EAC5DE8">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2）本项目管网养护方案（10分）：包括但不限于日常巡检、养护方案，清掏疏通方案，养护中产生的垃圾安全处置方案等；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p>
    <w:p w14:paraId="659B8A42">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3）本项目养护应急处置方案（10分）：包括但不限于污水外溢、管道沉降损坏等各类应急处理方案；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p>
    <w:p w14:paraId="1B140548">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4）本项目安全文明管理保障措施（10分）：包括但不限于正常营运及养护作业时和发生事故时的交通组织和安全防护措施等；措施完整、科学、合理、全面，与采购需求贴合度高的得10分；措施较完整、科学、合理、但稍有缺陷的得7分；措施简略、基本满足采购需求且有逻辑性的得4分；措施不能满足采购需求，或存在逻辑错误、前后矛盾，或存在违反现行相关规范的，该项不得分。</w:t>
      </w:r>
    </w:p>
    <w:p w14:paraId="6A1B65EF">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（5）本项目质量保证措施（8分）：包括但不限于工作重点、难点及其解决措施，质量保证措施等；措施完整、科学、合理、全面，与采购需求贴合度高的得</w:t>
      </w:r>
      <w:r>
        <w:rPr>
          <w:rFonts w:hint="eastAsia" w:ascii="宋体" w:hAnsi="宋体" w:cs="宋体"/>
          <w:bCs/>
          <w:color w:val="auto"/>
          <w:sz w:val="24"/>
          <w:szCs w:val="24"/>
          <w:highlight w:val="none"/>
        </w:rPr>
        <w:t>8</w:t>
      </w:r>
      <w:r>
        <w:rPr>
          <w:rFonts w:hint="eastAsia" w:ascii="宋体" w:hAnsi="宋体" w:cs="宋体"/>
          <w:bCs/>
          <w:color w:val="auto"/>
          <w:sz w:val="24"/>
          <w:szCs w:val="24"/>
          <w:highlight w:val="none"/>
          <w:lang w:val="zh-CN"/>
        </w:rPr>
        <w:t>分；措施较完整、科学、合理、但稍有缺陷的得</w:t>
      </w: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val="zh-CN"/>
        </w:rPr>
        <w:t>分；措施简略、基本满足采购需求且有逻辑性的得</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zh-CN"/>
        </w:rPr>
        <w:t>分；措施不能满足采购需求，或存在逻辑错误、前后矛盾，或存在违反现行相关规范的，该项不得分。</w:t>
      </w:r>
    </w:p>
    <w:p w14:paraId="3822664E">
      <w:pPr>
        <w:spacing w:line="360" w:lineRule="auto"/>
        <w:ind w:firstLine="48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6）本项目进度安排措施（6分）：包括但不限于劳动力投入、机械设备投入、材料投入等安排措施；措施完整、科学、合理、全面，与采购需求贴合度高的得6分；措施较完整、科学、合理、但稍有缺陷的得4分；措施简略、基本满足采购需求且有逻辑性的得2分；措施不能满足采购需求，或存在逻辑错误、前后矛盾，或存在违反现行相关规范的，该项不得分。</w:t>
      </w:r>
    </w:p>
    <w:p w14:paraId="1ABB8811">
      <w:pPr>
        <w:tabs>
          <w:tab w:val="left" w:pos="1401"/>
        </w:tabs>
        <w:spacing w:line="360" w:lineRule="auto"/>
        <w:ind w:firstLine="482"/>
        <w:jc w:val="left"/>
        <w:rPr>
          <w:rFonts w:ascii="黑体" w:eastAsia="黑体"/>
          <w:bCs/>
          <w:color w:val="auto"/>
          <w:sz w:val="24"/>
          <w:szCs w:val="24"/>
          <w:highlight w:val="none"/>
        </w:rPr>
      </w:pPr>
      <w:r>
        <w:rPr>
          <w:rFonts w:hint="eastAsia" w:ascii="宋体" w:hAnsi="宋体" w:cs="宋体"/>
          <w:b/>
          <w:bCs/>
          <w:color w:val="auto"/>
          <w:sz w:val="24"/>
          <w:szCs w:val="24"/>
          <w:highlight w:val="none"/>
          <w:shd w:val="clear" w:color="auto" w:fill="FFFFFF"/>
        </w:rPr>
        <w:t>未列入本评分细则的其他条件不作为评分内容。</w:t>
      </w: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附件二：投标文件格式</w:t>
      </w:r>
    </w:p>
    <w:p w14:paraId="275FC3D4">
      <w:pPr>
        <w:rPr>
          <w:rFonts w:ascii="黑体" w:eastAsia="黑体"/>
          <w:bCs/>
          <w:color w:val="auto"/>
          <w:sz w:val="32"/>
          <w:highlight w:val="none"/>
        </w:rPr>
      </w:pPr>
    </w:p>
    <w:p w14:paraId="1FE852B7">
      <w:pPr>
        <w:pStyle w:val="69"/>
        <w:rPr>
          <w:rFonts w:ascii="黑体" w:eastAsia="黑体"/>
          <w:color w:val="auto"/>
          <w:sz w:val="32"/>
          <w:highlight w:val="none"/>
        </w:rPr>
      </w:pPr>
    </w:p>
    <w:p w14:paraId="2EBA00E3">
      <w:pPr>
        <w:pStyle w:val="69"/>
        <w:rPr>
          <w:rFonts w:ascii="黑体" w:eastAsia="黑体"/>
          <w:color w:val="auto"/>
          <w:sz w:val="32"/>
          <w:highlight w:val="none"/>
        </w:rPr>
      </w:pPr>
    </w:p>
    <w:p w14:paraId="30C0C61A">
      <w:pPr>
        <w:pStyle w:val="69"/>
        <w:rPr>
          <w:rFonts w:ascii="黑体" w:eastAsia="黑体"/>
          <w:color w:val="auto"/>
          <w:sz w:val="32"/>
          <w:highlight w:val="none"/>
        </w:rPr>
      </w:pPr>
    </w:p>
    <w:p w14:paraId="6E7CB1C7">
      <w:pPr>
        <w:pStyle w:val="69"/>
        <w:rPr>
          <w:rFonts w:ascii="黑体" w:eastAsia="黑体"/>
          <w:color w:val="auto"/>
          <w:sz w:val="32"/>
          <w:highlight w:val="none"/>
        </w:rPr>
      </w:pPr>
    </w:p>
    <w:p w14:paraId="40BD136F">
      <w:pPr>
        <w:pStyle w:val="69"/>
        <w:rPr>
          <w:rFonts w:ascii="黑体" w:eastAsia="黑体"/>
          <w:color w:val="auto"/>
          <w:sz w:val="32"/>
          <w:highlight w:val="none"/>
        </w:rPr>
      </w:pPr>
    </w:p>
    <w:p w14:paraId="309F51C8">
      <w:pPr>
        <w:pStyle w:val="69"/>
        <w:rPr>
          <w:rFonts w:ascii="黑体" w:eastAsia="黑体"/>
          <w:color w:val="auto"/>
          <w:sz w:val="32"/>
          <w:highlight w:val="none"/>
        </w:rPr>
      </w:pPr>
    </w:p>
    <w:p w14:paraId="6B1131EE">
      <w:pPr>
        <w:rPr>
          <w:rFonts w:ascii="黑体" w:eastAsia="黑体"/>
          <w:bCs/>
          <w:color w:val="auto"/>
          <w:sz w:val="32"/>
          <w:highlight w:val="none"/>
        </w:rPr>
      </w:pPr>
    </w:p>
    <w:p w14:paraId="0DB57438">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05384C75">
      <w:pPr>
        <w:jc w:val="center"/>
        <w:rPr>
          <w:rFonts w:ascii="黑体" w:eastAsia="黑体"/>
          <w:bCs/>
          <w:color w:val="auto"/>
          <w:sz w:val="72"/>
          <w:highlight w:val="none"/>
        </w:rPr>
      </w:pPr>
    </w:p>
    <w:p w14:paraId="5BD9DC40">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4FE3627C">
      <w:pPr>
        <w:jc w:val="center"/>
        <w:rPr>
          <w:rFonts w:ascii="黑体" w:eastAsia="黑体"/>
          <w:bCs/>
          <w:color w:val="auto"/>
          <w:sz w:val="72"/>
          <w:highlight w:val="none"/>
        </w:rPr>
      </w:pPr>
    </w:p>
    <w:p w14:paraId="614603B7">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5609670F">
      <w:pPr>
        <w:jc w:val="center"/>
        <w:rPr>
          <w:rFonts w:ascii="黑体" w:eastAsia="黑体"/>
          <w:bCs/>
          <w:color w:val="auto"/>
          <w:sz w:val="52"/>
          <w:szCs w:val="52"/>
          <w:highlight w:val="none"/>
        </w:rPr>
      </w:pPr>
    </w:p>
    <w:p w14:paraId="41C393A6">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0704220C">
      <w:pPr>
        <w:rPr>
          <w:rFonts w:ascii="楷体_GB2312" w:eastAsia="楷体_GB2312"/>
          <w:bCs/>
          <w:color w:val="auto"/>
          <w:sz w:val="72"/>
          <w:highlight w:val="none"/>
        </w:rPr>
      </w:pPr>
    </w:p>
    <w:p w14:paraId="449AD890">
      <w:pPr>
        <w:rPr>
          <w:rFonts w:ascii="楷体_GB2312" w:eastAsia="楷体_GB2312"/>
          <w:bCs/>
          <w:color w:val="auto"/>
          <w:sz w:val="28"/>
          <w:highlight w:val="none"/>
        </w:rPr>
      </w:pPr>
    </w:p>
    <w:p w14:paraId="0372DA9E">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JSZC-320214-WXZH-G2025-0002</w:t>
      </w:r>
    </w:p>
    <w:p w14:paraId="68398BC1">
      <w:pPr>
        <w:ind w:firstLine="560"/>
        <w:rPr>
          <w:rFonts w:ascii="黑体" w:eastAsia="黑体"/>
          <w:bCs/>
          <w:color w:val="auto"/>
          <w:sz w:val="28"/>
          <w:szCs w:val="28"/>
          <w:highlight w:val="none"/>
        </w:rPr>
      </w:pPr>
      <w:r>
        <w:rPr>
          <w:rFonts w:hint="eastAsia" w:ascii="黑体" w:eastAsia="黑体"/>
          <w:bCs/>
          <w:color w:val="auto"/>
          <w:sz w:val="28"/>
          <w:szCs w:val="28"/>
          <w:highlight w:val="none"/>
        </w:rPr>
        <w:t>采购项目名称：梅村街道2025-2027年雨污水管网养护项目</w:t>
      </w:r>
    </w:p>
    <w:p w14:paraId="02B35956">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3576F323">
      <w:pPr>
        <w:rPr>
          <w:rFonts w:ascii="黑体" w:eastAsia="黑体"/>
          <w:bCs/>
          <w:color w:val="auto"/>
          <w:sz w:val="32"/>
          <w:highlight w:val="none"/>
        </w:rPr>
      </w:pPr>
    </w:p>
    <w:p w14:paraId="2F5A56B7">
      <w:pPr>
        <w:jc w:val="center"/>
        <w:rPr>
          <w:rFonts w:ascii="黑体" w:eastAsia="黑体"/>
          <w:bCs/>
          <w:color w:val="auto"/>
          <w:sz w:val="36"/>
          <w:szCs w:val="36"/>
          <w:highlight w:val="none"/>
        </w:rPr>
      </w:pPr>
      <w:r>
        <w:rPr>
          <w:rFonts w:hint="eastAsia" w:ascii="黑体" w:eastAsia="黑体"/>
          <w:bCs/>
          <w:color w:val="auto"/>
          <w:sz w:val="36"/>
          <w:szCs w:val="36"/>
          <w:highlight w:val="none"/>
        </w:rPr>
        <w:t>二○二五年一月</w:t>
      </w:r>
    </w:p>
    <w:p w14:paraId="37BD8286">
      <w:pPr>
        <w:rPr>
          <w:rFonts w:hint="eastAsia" w:ascii="黑体" w:hAnsi="宋体" w:eastAsia="黑体"/>
          <w:bCs/>
          <w:color w:val="auto"/>
          <w:sz w:val="24"/>
          <w:szCs w:val="24"/>
          <w:highlight w:val="none"/>
        </w:rPr>
      </w:pPr>
      <w:bookmarkStart w:id="3" w:name="一．报价函（格式）"/>
      <w:bookmarkEnd w:id="3"/>
      <w:r>
        <w:rPr>
          <w:rFonts w:hint="eastAsia" w:ascii="黑体" w:hAnsi="宋体" w:eastAsia="黑体"/>
          <w:bCs/>
          <w:color w:val="auto"/>
          <w:sz w:val="24"/>
          <w:szCs w:val="24"/>
          <w:highlight w:val="none"/>
        </w:rPr>
        <w:br w:type="page" w:clear="all"/>
      </w:r>
    </w:p>
    <w:p w14:paraId="7C451290">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00E60DE3">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14AF5C6A">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致无锡市新吴区人民政府梅村街道办事处：</w:t>
      </w:r>
    </w:p>
    <w:p w14:paraId="267902A9">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JSZC-320214-WXZH-G2025-0002</w:t>
      </w:r>
      <w:r>
        <w:rPr>
          <w:rFonts w:hint="eastAsia" w:ascii="宋体" w:hAnsi="宋体"/>
          <w:bCs/>
          <w:color w:val="auto"/>
          <w:sz w:val="24"/>
          <w:szCs w:val="24"/>
          <w:highlight w:val="none"/>
        </w:rPr>
        <w:t>招标文件，经仔细阅读和研究，我方决定参加此项目的投标。</w:t>
      </w:r>
    </w:p>
    <w:p w14:paraId="0B67DC8F">
      <w:pPr>
        <w:numPr>
          <w:ilvl w:val="0"/>
          <w:numId w:val="14"/>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2A851CE6">
      <w:pPr>
        <w:numPr>
          <w:ilvl w:val="0"/>
          <w:numId w:val="14"/>
        </w:numPr>
        <w:tabs>
          <w:tab w:val="left" w:pos="0"/>
          <w:tab w:val="left" w:pos="315"/>
          <w:tab w:val="left" w:pos="525"/>
          <w:tab w:val="left" w:pos="840"/>
          <w:tab w:val="left" w:pos="945"/>
          <w:tab w:val="left" w:pos="1050"/>
        </w:tabs>
        <w:spacing w:line="360" w:lineRule="auto"/>
        <w:ind w:left="0" w:firstLine="523"/>
        <w:rPr>
          <w:rStyle w:val="47"/>
          <w:rFonts w:hint="eastAsia"/>
          <w:bCs/>
          <w:color w:val="auto"/>
          <w:highlight w:val="none"/>
        </w:rPr>
      </w:pPr>
      <w:r>
        <w:rPr>
          <w:rFonts w:hint="eastAsia" w:ascii="宋体" w:hAnsi="宋体"/>
          <w:bCs/>
          <w:color w:val="auto"/>
          <w:sz w:val="24"/>
          <w:szCs w:val="24"/>
          <w:highlight w:val="none"/>
        </w:rPr>
        <w:t>我方愿意提供江苏万力通项目管理有限公司在招标文件中要求的文件、资料。</w:t>
      </w:r>
    </w:p>
    <w:p w14:paraId="4FB27590">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我方同意按照招标文件中的规定，本投标文件投标的有效期限为开标之日起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0C54FAE2">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33295890">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54376973">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CD53226">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49F1BFAF">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A537B5B">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4FB049A5">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390614E3">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395C090E">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AD42798">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57FFACF6">
      <w:pPr>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通讯地址：                     邮编：</w:t>
      </w:r>
    </w:p>
    <w:p w14:paraId="069B42CC">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0D5E2F08">
      <w:pPr>
        <w:spacing w:line="360" w:lineRule="auto"/>
        <w:rPr>
          <w:rFonts w:ascii="黑体" w:eastAsia="黑体"/>
          <w:bCs/>
          <w:color w:val="auto"/>
          <w:sz w:val="36"/>
          <w:highlight w:val="none"/>
        </w:rPr>
      </w:pPr>
    </w:p>
    <w:p w14:paraId="713EEBBE">
      <w:pPr>
        <w:jc w:val="center"/>
        <w:rPr>
          <w:rFonts w:ascii="黑体" w:eastAsia="黑体"/>
          <w:bCs/>
          <w:color w:val="auto"/>
          <w:sz w:val="28"/>
          <w:szCs w:val="28"/>
          <w:highlight w:val="none"/>
        </w:rPr>
      </w:pPr>
      <w:bookmarkStart w:id="4" w:name="报价方关于资格的声明函（格式）"/>
      <w:bookmarkEnd w:id="4"/>
      <w:r>
        <w:rPr>
          <w:rFonts w:hint="eastAsia" w:ascii="黑体" w:eastAsia="黑体"/>
          <w:bCs/>
          <w:color w:val="auto"/>
          <w:sz w:val="28"/>
          <w:szCs w:val="28"/>
          <w:highlight w:val="none"/>
        </w:rPr>
        <w:t>关于资格的声明函</w:t>
      </w:r>
    </w:p>
    <w:p w14:paraId="15E6CDD0">
      <w:pPr>
        <w:jc w:val="center"/>
        <w:rPr>
          <w:rFonts w:ascii="黑体" w:eastAsia="黑体"/>
          <w:bCs/>
          <w:color w:val="auto"/>
          <w:sz w:val="32"/>
          <w:highlight w:val="none"/>
        </w:rPr>
      </w:pPr>
    </w:p>
    <w:p w14:paraId="52726CB8">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0AC1A59D">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1FB388C">
      <w:pPr>
        <w:spacing w:line="480" w:lineRule="auto"/>
        <w:rPr>
          <w:rFonts w:ascii="宋体"/>
          <w:bCs/>
          <w:color w:val="auto"/>
          <w:sz w:val="24"/>
          <w:szCs w:val="24"/>
          <w:highlight w:val="none"/>
        </w:rPr>
      </w:pPr>
      <w:r>
        <w:rPr>
          <w:rFonts w:hint="eastAsia" w:ascii="宋体" w:hAnsi="宋体"/>
          <w:bCs/>
          <w:color w:val="auto"/>
          <w:sz w:val="24"/>
          <w:szCs w:val="24"/>
          <w:highlight w:val="none"/>
        </w:rPr>
        <w:t>无锡市新吴区人民政府梅村街道办事处：</w:t>
      </w:r>
    </w:p>
    <w:p w14:paraId="5DB53BC2">
      <w:pPr>
        <w:spacing w:line="480" w:lineRule="auto"/>
        <w:rPr>
          <w:rFonts w:ascii="宋体"/>
          <w:bCs/>
          <w:color w:val="auto"/>
          <w:sz w:val="24"/>
          <w:szCs w:val="24"/>
          <w:highlight w:val="none"/>
        </w:rPr>
      </w:pPr>
    </w:p>
    <w:p w14:paraId="0CC266B5">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JSZC-320214-WXZH-G2025-0002</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JSZC-320214-WXZH-G2025-0002</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18EAF071">
      <w:pPr>
        <w:spacing w:line="480" w:lineRule="auto"/>
        <w:rPr>
          <w:rFonts w:ascii="宋体"/>
          <w:bCs/>
          <w:color w:val="auto"/>
          <w:sz w:val="24"/>
          <w:szCs w:val="24"/>
          <w:highlight w:val="none"/>
        </w:rPr>
      </w:pPr>
    </w:p>
    <w:p w14:paraId="0816EBDB">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7262EB00">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7DE52EA">
      <w:pPr>
        <w:spacing w:line="480" w:lineRule="auto"/>
        <w:rPr>
          <w:rFonts w:ascii="宋体"/>
          <w:bCs/>
          <w:color w:val="auto"/>
          <w:sz w:val="24"/>
          <w:szCs w:val="24"/>
          <w:highlight w:val="none"/>
        </w:rPr>
      </w:pPr>
    </w:p>
    <w:p w14:paraId="071FB4DA">
      <w:pPr>
        <w:ind w:firstLine="480"/>
        <w:rPr>
          <w:rFonts w:hint="eastAsia" w:ascii="黑体" w:hAnsi="宋体" w:eastAsia="黑体"/>
          <w:bCs/>
          <w:color w:val="auto"/>
          <w:sz w:val="24"/>
          <w:szCs w:val="24"/>
          <w:highlight w:val="none"/>
        </w:rPr>
      </w:pPr>
    </w:p>
    <w:p w14:paraId="6669BA80">
      <w:pPr>
        <w:ind w:firstLine="480"/>
        <w:rPr>
          <w:rFonts w:hint="eastAsia" w:ascii="黑体" w:hAnsi="宋体" w:eastAsia="黑体"/>
          <w:bCs/>
          <w:color w:val="auto"/>
          <w:sz w:val="24"/>
          <w:szCs w:val="24"/>
          <w:highlight w:val="none"/>
        </w:rPr>
      </w:pPr>
    </w:p>
    <w:p w14:paraId="0124C042">
      <w:pPr>
        <w:ind w:firstLine="480"/>
        <w:rPr>
          <w:rFonts w:hint="eastAsia" w:ascii="黑体" w:hAnsi="宋体" w:eastAsia="黑体"/>
          <w:bCs/>
          <w:color w:val="auto"/>
          <w:sz w:val="24"/>
          <w:szCs w:val="24"/>
          <w:highlight w:val="none"/>
        </w:rPr>
      </w:pPr>
    </w:p>
    <w:p w14:paraId="79F04BD6">
      <w:pPr>
        <w:ind w:firstLine="480"/>
        <w:rPr>
          <w:rFonts w:hint="eastAsia" w:ascii="黑体" w:hAnsi="宋体" w:eastAsia="黑体"/>
          <w:bCs/>
          <w:color w:val="auto"/>
          <w:sz w:val="24"/>
          <w:szCs w:val="24"/>
          <w:highlight w:val="none"/>
        </w:rPr>
      </w:pPr>
    </w:p>
    <w:p w14:paraId="129A42DD">
      <w:pPr>
        <w:ind w:firstLine="480"/>
        <w:rPr>
          <w:rFonts w:hint="eastAsia" w:ascii="黑体" w:hAnsi="宋体" w:eastAsia="黑体"/>
          <w:bCs/>
          <w:color w:val="auto"/>
          <w:sz w:val="24"/>
          <w:szCs w:val="24"/>
          <w:highlight w:val="none"/>
        </w:rPr>
      </w:pPr>
    </w:p>
    <w:p w14:paraId="4303C983">
      <w:pPr>
        <w:ind w:firstLine="480"/>
        <w:rPr>
          <w:rFonts w:hint="eastAsia" w:ascii="黑体" w:hAnsi="宋体" w:eastAsia="黑体"/>
          <w:bCs/>
          <w:color w:val="auto"/>
          <w:sz w:val="24"/>
          <w:szCs w:val="24"/>
          <w:highlight w:val="none"/>
        </w:rPr>
      </w:pPr>
    </w:p>
    <w:p w14:paraId="03568D65">
      <w:pPr>
        <w:ind w:firstLine="480"/>
        <w:rPr>
          <w:rFonts w:hint="eastAsia" w:ascii="黑体" w:hAnsi="宋体" w:eastAsia="黑体"/>
          <w:bCs/>
          <w:color w:val="auto"/>
          <w:sz w:val="24"/>
          <w:szCs w:val="24"/>
          <w:highlight w:val="none"/>
        </w:rPr>
      </w:pPr>
    </w:p>
    <w:p w14:paraId="2A7B1743">
      <w:pPr>
        <w:ind w:firstLine="420"/>
        <w:rPr>
          <w:rFonts w:hint="eastAsia"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4F382853">
      <w:pPr>
        <w:ind w:firstLine="480"/>
        <w:rPr>
          <w:rFonts w:hint="eastAsia" w:ascii="黑体" w:hAnsi="宋体" w:eastAsia="黑体"/>
          <w:bCs/>
          <w:color w:val="auto"/>
          <w:sz w:val="24"/>
          <w:szCs w:val="24"/>
          <w:highlight w:val="none"/>
        </w:rPr>
      </w:pPr>
    </w:p>
    <w:p w14:paraId="386FE0D4">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3710F557">
      <w:pPr>
        <w:rPr>
          <w:rFonts w:ascii="黑体" w:eastAsia="黑体"/>
          <w:bCs/>
          <w:color w:val="auto"/>
          <w:sz w:val="28"/>
          <w:szCs w:val="28"/>
          <w:highlight w:val="none"/>
        </w:rPr>
      </w:pPr>
    </w:p>
    <w:p w14:paraId="20A0D9A8">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55CACDB5">
      <w:pPr>
        <w:spacing w:line="360" w:lineRule="auto"/>
        <w:jc w:val="center"/>
        <w:rPr>
          <w:rFonts w:ascii="楷体_GB2312" w:eastAsia="楷体_GB2312"/>
          <w:bCs/>
          <w:color w:val="auto"/>
          <w:sz w:val="36"/>
          <w:highlight w:val="none"/>
        </w:rPr>
      </w:pPr>
    </w:p>
    <w:p w14:paraId="60428420">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72D3A4A0">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日期：</w:t>
      </w:r>
    </w:p>
    <w:p w14:paraId="3C5F88A2">
      <w:pPr>
        <w:spacing w:line="600" w:lineRule="exact"/>
        <w:rPr>
          <w:rFonts w:ascii="宋体"/>
          <w:bCs/>
          <w:color w:val="auto"/>
          <w:sz w:val="24"/>
          <w:szCs w:val="24"/>
          <w:highlight w:val="none"/>
        </w:rPr>
      </w:pPr>
      <w:r>
        <w:rPr>
          <w:rFonts w:hint="eastAsia" w:ascii="宋体" w:hAnsi="宋体"/>
          <w:bCs/>
          <w:color w:val="auto"/>
          <w:sz w:val="24"/>
          <w:szCs w:val="24"/>
          <w:highlight w:val="none"/>
        </w:rPr>
        <w:t>无锡市新吴区人民政府梅村街道办事处：</w:t>
      </w:r>
    </w:p>
    <w:p w14:paraId="38098818">
      <w:pPr>
        <w:spacing w:line="6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JSZC-320214-WXZH-G2025-0002</w:t>
      </w:r>
      <w:r>
        <w:rPr>
          <w:rFonts w:hint="eastAsia" w:ascii="宋体" w:hAnsi="宋体"/>
          <w:bCs/>
          <w:color w:val="auto"/>
          <w:sz w:val="24"/>
          <w:szCs w:val="24"/>
          <w:highlight w:val="none"/>
        </w:rPr>
        <w:t>）的投标、参与开标、评标、签约等具体工作，并签署全部有关的文件、协议及合同。</w:t>
      </w:r>
    </w:p>
    <w:p w14:paraId="60B6C101">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5E173DB8">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3CA7AD70">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07B56341">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54AD659E">
      <w:pPr>
        <w:spacing w:line="580" w:lineRule="exact"/>
        <w:ind w:firstLine="3240"/>
        <w:rPr>
          <w:rFonts w:ascii="宋体"/>
          <w:bCs/>
          <w:color w:val="auto"/>
          <w:sz w:val="24"/>
          <w:szCs w:val="24"/>
          <w:highlight w:val="none"/>
        </w:rPr>
      </w:pPr>
    </w:p>
    <w:p w14:paraId="1B20304C">
      <w:pPr>
        <w:spacing w:line="580" w:lineRule="exact"/>
        <w:ind w:firstLine="3240"/>
        <w:rPr>
          <w:rFonts w:ascii="宋体"/>
          <w:bCs/>
          <w:color w:val="auto"/>
          <w:sz w:val="24"/>
          <w:szCs w:val="24"/>
          <w:highlight w:val="none"/>
        </w:rPr>
      </w:pPr>
    </w:p>
    <w:p w14:paraId="3CE99B8B">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6900E55B">
      <w:pPr>
        <w:spacing w:line="580" w:lineRule="exact"/>
        <w:ind w:firstLine="4080"/>
        <w:rPr>
          <w:rFonts w:hint="eastAsia" w:ascii="宋体" w:hAnsi="宋体"/>
          <w:bCs/>
          <w:color w:val="auto"/>
          <w:sz w:val="24"/>
          <w:szCs w:val="24"/>
          <w:highlight w:val="none"/>
        </w:rPr>
      </w:pPr>
      <w:r>
        <w:rPr>
          <w:rFonts w:hint="eastAsia" w:ascii="宋体" w:hAnsi="宋体"/>
          <w:bCs/>
          <w:color w:val="auto"/>
          <w:sz w:val="24"/>
          <w:szCs w:val="24"/>
          <w:highlight w:val="none"/>
        </w:rPr>
        <w:t>法定代表人（签字或盖章）：</w:t>
      </w:r>
    </w:p>
    <w:p w14:paraId="626BC74C">
      <w:pPr>
        <w:spacing w:line="580" w:lineRule="exact"/>
        <w:ind w:firstLine="420"/>
        <w:rPr>
          <w:rFonts w:ascii="宋体"/>
          <w:bCs/>
          <w:color w:val="auto"/>
          <w:sz w:val="24"/>
          <w:szCs w:val="24"/>
          <w:highlight w:val="none"/>
        </w:rPr>
      </w:pPr>
    </w:p>
    <w:p w14:paraId="5BC99662">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5F9B1D65">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5CC385D4">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3F2038F">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067F7439">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29A5811">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56316834">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40777F89">
      <w:pPr>
        <w:rPr>
          <w:rFonts w:hint="eastAsia" w:ascii="黑体" w:hAnsi="宋体" w:eastAsia="黑体"/>
          <w:bCs/>
          <w:color w:val="auto"/>
          <w:sz w:val="24"/>
          <w:szCs w:val="24"/>
          <w:highlight w:val="none"/>
        </w:rPr>
      </w:pPr>
    </w:p>
    <w:p w14:paraId="43649325">
      <w:pPr>
        <w:rPr>
          <w:rFonts w:hint="eastAsia" w:ascii="黑体" w:hAnsi="宋体" w:eastAsia="黑体"/>
          <w:bCs/>
          <w:color w:val="auto"/>
          <w:sz w:val="24"/>
          <w:szCs w:val="24"/>
          <w:highlight w:val="none"/>
        </w:rPr>
      </w:pPr>
    </w:p>
    <w:p w14:paraId="046DCD42">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03681627">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4B2679FC">
      <w:pPr>
        <w:spacing w:line="360" w:lineRule="auto"/>
        <w:rPr>
          <w:rFonts w:hint="eastAsia" w:ascii="宋体" w:hAnsi="宋体"/>
          <w:bCs/>
          <w:color w:val="auto"/>
          <w:sz w:val="24"/>
          <w:szCs w:val="24"/>
          <w:highlight w:val="none"/>
        </w:rPr>
      </w:pPr>
    </w:p>
    <w:p w14:paraId="1E228BA5">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2E53FD47">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》将随中标公告进行公示。供应商按照本办法规定提供声明函内容不实的，属于提供虚假材料谋取中标，依照《中华人民共和国政府采购法》等国家有关规定追究相应责任。</w:t>
      </w:r>
    </w:p>
    <w:p w14:paraId="67285971">
      <w:pPr>
        <w:ind w:firstLine="420"/>
        <w:rPr>
          <w:rFonts w:hint="eastAsia"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11FC3D4A">
      <w:pPr>
        <w:spacing w:line="480" w:lineRule="auto"/>
        <w:rPr>
          <w:rFonts w:ascii="宋体"/>
          <w:bCs/>
          <w:color w:val="auto"/>
          <w:sz w:val="24"/>
          <w:szCs w:val="24"/>
          <w:highlight w:val="none"/>
        </w:rPr>
      </w:pPr>
    </w:p>
    <w:p w14:paraId="14C7EF51">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5534A914">
      <w:pPr>
        <w:jc w:val="center"/>
        <w:rPr>
          <w:rFonts w:ascii="黑体" w:eastAsia="黑体"/>
          <w:bCs/>
          <w:color w:val="auto"/>
          <w:sz w:val="28"/>
          <w:szCs w:val="28"/>
          <w:highlight w:val="none"/>
        </w:rPr>
      </w:pPr>
    </w:p>
    <w:p w14:paraId="60473603">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单位的______项目采购活动提供本单位制造的货物（由本单位承担工程/提供服务），或者提供其他残疾人福利性单位制造的货物（不包括使用非残疾人福利性单位注册商标的货物）。</w:t>
      </w:r>
    </w:p>
    <w:p w14:paraId="26EFF173">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E0E92E1">
      <w:pPr>
        <w:spacing w:line="580" w:lineRule="exact"/>
        <w:ind w:firstLine="480"/>
        <w:rPr>
          <w:rFonts w:hint="eastAsia" w:ascii="宋体" w:hAnsi="宋体"/>
          <w:bCs/>
          <w:color w:val="auto"/>
          <w:sz w:val="24"/>
          <w:szCs w:val="24"/>
          <w:highlight w:val="none"/>
        </w:rPr>
      </w:pPr>
    </w:p>
    <w:p w14:paraId="7025B43A">
      <w:pPr>
        <w:spacing w:line="580" w:lineRule="exact"/>
        <w:ind w:firstLine="480"/>
        <w:rPr>
          <w:rFonts w:hint="eastAsia" w:ascii="宋体" w:hAnsi="宋体"/>
          <w:bCs/>
          <w:color w:val="auto"/>
          <w:sz w:val="24"/>
          <w:szCs w:val="24"/>
          <w:highlight w:val="none"/>
        </w:rPr>
      </w:pPr>
    </w:p>
    <w:p w14:paraId="718003E3">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57220E2E">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日期：</w:t>
      </w:r>
    </w:p>
    <w:p w14:paraId="5086D825">
      <w:pPr>
        <w:ind w:firstLine="480"/>
        <w:rPr>
          <w:rFonts w:hint="eastAsia" w:ascii="黑体" w:hAnsi="宋体" w:eastAsia="黑体"/>
          <w:bCs/>
          <w:color w:val="auto"/>
          <w:sz w:val="24"/>
          <w:szCs w:val="24"/>
          <w:highlight w:val="none"/>
        </w:rPr>
      </w:pPr>
    </w:p>
    <w:p w14:paraId="601EF0AF">
      <w:pPr>
        <w:ind w:firstLine="480"/>
        <w:rPr>
          <w:rFonts w:hint="eastAsia" w:ascii="黑体" w:hAnsi="宋体" w:eastAsia="黑体"/>
          <w:bCs/>
          <w:color w:val="auto"/>
          <w:sz w:val="24"/>
          <w:szCs w:val="24"/>
          <w:highlight w:val="none"/>
        </w:rPr>
      </w:pPr>
    </w:p>
    <w:p w14:paraId="1E046356">
      <w:pPr>
        <w:ind w:firstLine="480"/>
        <w:rPr>
          <w:rFonts w:hint="eastAsia" w:ascii="黑体" w:hAnsi="宋体" w:eastAsia="黑体"/>
          <w:bCs/>
          <w:color w:val="auto"/>
          <w:sz w:val="24"/>
          <w:szCs w:val="24"/>
          <w:highlight w:val="none"/>
        </w:rPr>
      </w:pPr>
    </w:p>
    <w:p w14:paraId="29639417">
      <w:pPr>
        <w:ind w:firstLine="480"/>
        <w:rPr>
          <w:rFonts w:hint="eastAsia" w:ascii="黑体" w:hAnsi="宋体" w:eastAsia="黑体"/>
          <w:bCs/>
          <w:color w:val="auto"/>
          <w:sz w:val="24"/>
          <w:szCs w:val="24"/>
          <w:highlight w:val="none"/>
        </w:rPr>
      </w:pPr>
    </w:p>
    <w:p w14:paraId="6C34F285">
      <w:pPr>
        <w:ind w:firstLine="480"/>
        <w:rPr>
          <w:rFonts w:hint="eastAsia" w:ascii="黑体" w:hAnsi="宋体" w:eastAsia="黑体"/>
          <w:bCs/>
          <w:color w:val="auto"/>
          <w:sz w:val="24"/>
          <w:szCs w:val="24"/>
          <w:highlight w:val="none"/>
        </w:rPr>
      </w:pPr>
    </w:p>
    <w:p w14:paraId="4648D30D">
      <w:pPr>
        <w:ind w:firstLine="480"/>
        <w:rPr>
          <w:rFonts w:hint="eastAsia" w:ascii="黑体" w:hAnsi="宋体" w:eastAsia="黑体"/>
          <w:bCs/>
          <w:color w:val="auto"/>
          <w:sz w:val="24"/>
          <w:szCs w:val="24"/>
          <w:highlight w:val="none"/>
        </w:rPr>
      </w:pPr>
    </w:p>
    <w:p w14:paraId="72D56193">
      <w:pPr>
        <w:ind w:firstLine="480"/>
        <w:rPr>
          <w:rFonts w:hint="eastAsia" w:ascii="黑体" w:hAnsi="宋体" w:eastAsia="黑体"/>
          <w:bCs/>
          <w:color w:val="auto"/>
          <w:sz w:val="24"/>
          <w:szCs w:val="24"/>
          <w:highlight w:val="none"/>
        </w:rPr>
      </w:pPr>
    </w:p>
    <w:p w14:paraId="7F0D4C05">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（六）承诺书（格式）：</w:t>
      </w:r>
    </w:p>
    <w:p w14:paraId="3C2A5354">
      <w:pPr>
        <w:pStyle w:val="12"/>
        <w:spacing w:before="312" w:after="312"/>
        <w:jc w:val="center"/>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承诺书一（格式）</w:t>
      </w:r>
    </w:p>
    <w:p w14:paraId="3ECB8C91">
      <w:pPr>
        <w:spacing w:line="360" w:lineRule="auto"/>
        <w:rPr>
          <w:rFonts w:hint="eastAsia" w:hAnsi="宋体" w:cs="宋体"/>
          <w:color w:val="auto"/>
          <w:sz w:val="24"/>
          <w:highlight w:val="none"/>
        </w:rPr>
      </w:pPr>
      <w:r>
        <w:rPr>
          <w:rFonts w:hint="eastAsia" w:hAnsi="宋体" w:cs="宋体"/>
          <w:color w:val="auto"/>
          <w:sz w:val="24"/>
          <w:highlight w:val="none"/>
        </w:rPr>
        <w:t>致：</w:t>
      </w:r>
      <w:r>
        <w:rPr>
          <w:rFonts w:hint="eastAsia" w:hAnsi="宋体" w:cs="宋体"/>
          <w:color w:val="auto"/>
          <w:sz w:val="24"/>
          <w:highlight w:val="none"/>
          <w:u w:val="single"/>
        </w:rPr>
        <w:t>（采购人）</w:t>
      </w:r>
    </w:p>
    <w:p w14:paraId="21DC625B">
      <w:pPr>
        <w:spacing w:line="360" w:lineRule="auto"/>
        <w:ind w:firstLine="660"/>
        <w:rPr>
          <w:rFonts w:hint="eastAsia" w:hAnsi="宋体" w:cs="宋体"/>
          <w:color w:val="auto"/>
          <w:sz w:val="24"/>
          <w:highlight w:val="none"/>
        </w:rPr>
      </w:pPr>
    </w:p>
    <w:p w14:paraId="1EB60212">
      <w:pPr>
        <w:spacing w:line="360" w:lineRule="auto"/>
        <w:ind w:firstLine="480"/>
        <w:rPr>
          <w:rFonts w:hint="eastAsia" w:hAnsi="宋体" w:cs="宋体"/>
          <w:color w:val="auto"/>
          <w:sz w:val="24"/>
          <w:highlight w:val="none"/>
        </w:rPr>
      </w:pPr>
      <w:r>
        <w:rPr>
          <w:rFonts w:hint="eastAsia" w:hAnsi="宋体" w:cs="宋体"/>
          <w:color w:val="auto"/>
          <w:sz w:val="24"/>
          <w:highlight w:val="none"/>
        </w:rPr>
        <w:t>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477A2B2E">
      <w:pPr>
        <w:spacing w:line="360" w:lineRule="auto"/>
        <w:ind w:firstLine="480"/>
        <w:rPr>
          <w:rFonts w:hint="eastAsia" w:hAnsi="宋体" w:cs="宋体"/>
          <w:color w:val="auto"/>
          <w:sz w:val="24"/>
          <w:highlight w:val="none"/>
        </w:rPr>
      </w:pPr>
      <w:r>
        <w:rPr>
          <w:rFonts w:hint="eastAsia" w:hAnsi="宋体" w:cs="宋体"/>
          <w:color w:val="auto"/>
          <w:sz w:val="24"/>
          <w:highlight w:val="none"/>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34D757DB">
      <w:pPr>
        <w:spacing w:line="360" w:lineRule="auto"/>
        <w:ind w:firstLine="480"/>
        <w:rPr>
          <w:rFonts w:hint="eastAsia" w:hAnsi="宋体" w:cs="宋体"/>
          <w:color w:val="auto"/>
          <w:sz w:val="24"/>
          <w:highlight w:val="none"/>
        </w:rPr>
      </w:pPr>
    </w:p>
    <w:p w14:paraId="445245B9">
      <w:pPr>
        <w:spacing w:line="480" w:lineRule="auto"/>
        <w:rPr>
          <w:rFonts w:hint="eastAsia" w:hAnsi="宋体" w:cs="宋体"/>
          <w:bCs/>
          <w:color w:val="auto"/>
          <w:sz w:val="24"/>
          <w:highlight w:val="none"/>
        </w:rPr>
      </w:pPr>
    </w:p>
    <w:p w14:paraId="2349A9E4">
      <w:pPr>
        <w:spacing w:line="480" w:lineRule="auto"/>
        <w:ind w:firstLine="5040"/>
        <w:jc w:val="left"/>
        <w:rPr>
          <w:rFonts w:hint="eastAsia" w:hAnsi="宋体" w:cs="宋体"/>
          <w:bCs/>
          <w:color w:val="auto"/>
          <w:sz w:val="24"/>
          <w:highlight w:val="none"/>
        </w:rPr>
      </w:pPr>
      <w:r>
        <w:rPr>
          <w:rFonts w:hint="eastAsia" w:hAnsi="宋体" w:cs="宋体"/>
          <w:bCs/>
          <w:color w:val="auto"/>
          <w:sz w:val="24"/>
          <w:highlight w:val="none"/>
        </w:rPr>
        <w:t>投标供应商（盖章）：</w:t>
      </w:r>
    </w:p>
    <w:p w14:paraId="5C0767F1">
      <w:pPr>
        <w:spacing w:line="480" w:lineRule="auto"/>
        <w:jc w:val="left"/>
        <w:rPr>
          <w:rFonts w:hint="eastAsia" w:hAnsi="宋体" w:cs="宋体"/>
          <w:bCs/>
          <w:color w:val="auto"/>
          <w:sz w:val="24"/>
          <w:highlight w:val="none"/>
        </w:rPr>
      </w:pPr>
    </w:p>
    <w:p w14:paraId="232B79C5">
      <w:pPr>
        <w:spacing w:line="480" w:lineRule="auto"/>
        <w:ind w:firstLine="5040"/>
        <w:jc w:val="left"/>
        <w:rPr>
          <w:rFonts w:hint="eastAsia" w:hAnsi="宋体" w:cs="宋体"/>
          <w:bCs/>
          <w:color w:val="auto"/>
          <w:sz w:val="24"/>
          <w:highlight w:val="none"/>
        </w:rPr>
      </w:pPr>
      <w:r>
        <w:rPr>
          <w:rFonts w:hint="eastAsia" w:hAnsi="宋体" w:cs="宋体"/>
          <w:color w:val="auto"/>
          <w:sz w:val="24"/>
          <w:highlight w:val="none"/>
        </w:rPr>
        <w:t>法定代表人或授权代表（</w:t>
      </w:r>
      <w:r>
        <w:rPr>
          <w:rFonts w:hint="eastAsia" w:hAnsi="宋体" w:cs="宋体"/>
          <w:bCs/>
          <w:color w:val="auto"/>
          <w:sz w:val="24"/>
          <w:highlight w:val="none"/>
        </w:rPr>
        <w:t>签字或盖章）：</w:t>
      </w:r>
    </w:p>
    <w:p w14:paraId="55EB3FA6">
      <w:pPr>
        <w:spacing w:line="480" w:lineRule="auto"/>
        <w:ind w:firstLine="5040"/>
        <w:jc w:val="left"/>
        <w:rPr>
          <w:rFonts w:hint="eastAsia" w:hAnsi="宋体" w:cs="宋体"/>
          <w:bCs/>
          <w:color w:val="auto"/>
          <w:sz w:val="24"/>
          <w:highlight w:val="none"/>
        </w:rPr>
      </w:pPr>
    </w:p>
    <w:p w14:paraId="0690F617">
      <w:pPr>
        <w:spacing w:line="480" w:lineRule="auto"/>
        <w:ind w:firstLine="5040"/>
        <w:jc w:val="left"/>
        <w:rPr>
          <w:rFonts w:hint="eastAsia" w:hAnsi="宋体" w:cs="宋体"/>
          <w:bCs/>
          <w:color w:val="auto"/>
          <w:sz w:val="24"/>
          <w:highlight w:val="none"/>
        </w:rPr>
        <w:sectPr>
          <w:pgSz w:w="11906" w:h="16838"/>
          <w:pgMar w:top="1134" w:right="1134" w:bottom="1134" w:left="1134" w:header="624" w:footer="907" w:gutter="0"/>
          <w:cols w:space="0" w:num="1"/>
          <w:titlePg/>
          <w:docGrid w:linePitch="360" w:charSpace="0"/>
        </w:sectPr>
      </w:pPr>
      <w:r>
        <w:rPr>
          <w:rFonts w:hint="eastAsia" w:ascii="宋体" w:hAnsi="宋体"/>
          <w:color w:val="auto"/>
          <w:sz w:val="24"/>
          <w:szCs w:val="22"/>
          <w:highlight w:val="none"/>
        </w:rPr>
        <w:t xml:space="preserve"> 年    月    日</w:t>
      </w:r>
    </w:p>
    <w:p w14:paraId="385206D1">
      <w:pPr>
        <w:pStyle w:val="262"/>
        <w:rPr>
          <w:color w:val="auto"/>
          <w:highlight w:val="none"/>
        </w:rPr>
      </w:pPr>
    </w:p>
    <w:p w14:paraId="3DDC5977">
      <w:pPr>
        <w:jc w:val="center"/>
        <w:rPr>
          <w:rFonts w:hint="eastAsia" w:ascii="宋体" w:hAnsi="宋体" w:cs="宋体"/>
          <w:b/>
          <w:bCs/>
          <w:color w:val="auto"/>
          <w:sz w:val="28"/>
          <w:szCs w:val="21"/>
          <w:highlight w:val="none"/>
        </w:rPr>
      </w:pPr>
      <w:r>
        <w:rPr>
          <w:rFonts w:hint="eastAsia" w:ascii="宋体" w:hAnsi="宋体" w:cs="宋体"/>
          <w:b/>
          <w:bCs/>
          <w:color w:val="auto"/>
          <w:sz w:val="28"/>
          <w:szCs w:val="21"/>
          <w:highlight w:val="none"/>
        </w:rPr>
        <w:t>承诺书二（廉洁承诺书格式）</w:t>
      </w:r>
    </w:p>
    <w:p w14:paraId="49610664">
      <w:pPr>
        <w:spacing w:line="520" w:lineRule="exact"/>
        <w:ind w:firstLine="480"/>
        <w:rPr>
          <w:rFonts w:hint="eastAsia" w:ascii="宋体" w:hAnsi="宋体"/>
          <w:color w:val="auto"/>
          <w:sz w:val="24"/>
          <w:highlight w:val="none"/>
        </w:rPr>
      </w:pPr>
      <w:r>
        <w:rPr>
          <w:rFonts w:hint="eastAsia" w:ascii="宋体" w:hAnsi="宋体"/>
          <w:color w:val="auto"/>
          <w:sz w:val="24"/>
          <w:highlight w:val="none"/>
        </w:rPr>
        <w:t>为了积极配合采购人的招标工作，有效遏制不公平竞争和违规违纪问题的发生，确保招标工作的公平、公正、公开，我们保证认真贯彻相关规定以及相关廉洁要求，特向采购人承诺如下事项：</w:t>
      </w:r>
    </w:p>
    <w:p w14:paraId="2A3F1434">
      <w:pPr>
        <w:spacing w:line="520" w:lineRule="exact"/>
        <w:ind w:firstLine="480"/>
        <w:rPr>
          <w:rFonts w:hint="eastAsia" w:ascii="宋体" w:hAnsi="宋体"/>
          <w:color w:val="auto"/>
          <w:sz w:val="24"/>
          <w:highlight w:val="none"/>
        </w:rPr>
      </w:pPr>
      <w:r>
        <w:rPr>
          <w:rFonts w:hint="eastAsia" w:ascii="宋体" w:hAnsi="宋体"/>
          <w:color w:val="auto"/>
          <w:sz w:val="24"/>
          <w:highlight w:val="none"/>
        </w:rPr>
        <w:t>1、自觉遵守国家法律法规及有关廉政建设制度。</w:t>
      </w:r>
    </w:p>
    <w:p w14:paraId="50F6DB9E">
      <w:pPr>
        <w:spacing w:line="520" w:lineRule="exact"/>
        <w:ind w:firstLine="480"/>
        <w:rPr>
          <w:rFonts w:hint="eastAsia" w:ascii="宋体" w:hAnsi="宋体"/>
          <w:color w:val="auto"/>
          <w:sz w:val="24"/>
          <w:highlight w:val="none"/>
        </w:rPr>
      </w:pPr>
      <w:r>
        <w:rPr>
          <w:rFonts w:hint="eastAsia" w:ascii="宋体" w:hAnsi="宋体"/>
          <w:color w:val="auto"/>
          <w:sz w:val="24"/>
          <w:highlight w:val="none"/>
        </w:rPr>
        <w:t>2、主动了解招投标纪律，积极配合执行招投标廉政建设的有关规定。</w:t>
      </w:r>
    </w:p>
    <w:p w14:paraId="2954163D">
      <w:pPr>
        <w:spacing w:line="520" w:lineRule="exact"/>
        <w:ind w:firstLine="480"/>
        <w:rPr>
          <w:rFonts w:hint="eastAsia" w:ascii="宋体" w:hAnsi="宋体"/>
          <w:color w:val="auto"/>
          <w:sz w:val="24"/>
          <w:highlight w:val="none"/>
        </w:rPr>
      </w:pPr>
      <w:r>
        <w:rPr>
          <w:rFonts w:hint="eastAsia" w:ascii="宋体" w:hAnsi="宋体"/>
          <w:color w:val="auto"/>
          <w:sz w:val="24"/>
          <w:highlight w:val="none"/>
        </w:rPr>
        <w:t>3、不使用不正当手段妨碍、排挤其他投标单位或串通投标。</w:t>
      </w:r>
    </w:p>
    <w:p w14:paraId="19E5F3D6">
      <w:pPr>
        <w:spacing w:line="520" w:lineRule="exact"/>
        <w:ind w:firstLine="480"/>
        <w:rPr>
          <w:rFonts w:hint="eastAsia" w:ascii="宋体" w:hAnsi="宋体"/>
          <w:color w:val="auto"/>
          <w:sz w:val="24"/>
          <w:highlight w:val="none"/>
        </w:rPr>
      </w:pPr>
      <w:r>
        <w:rPr>
          <w:rFonts w:hint="eastAsia" w:ascii="宋体" w:hAnsi="宋体"/>
          <w:color w:val="auto"/>
          <w:sz w:val="24"/>
          <w:highlight w:val="none"/>
        </w:rPr>
        <w:t>4、按照响应文件规定的方式进行投标，不隐瞒本单位投标资质的真实情况，投标资质符合规定。</w:t>
      </w:r>
    </w:p>
    <w:p w14:paraId="25C80BC5">
      <w:pPr>
        <w:spacing w:line="520" w:lineRule="exact"/>
        <w:ind w:firstLine="480"/>
        <w:rPr>
          <w:rFonts w:hint="eastAsia" w:ascii="宋体" w:hAnsi="宋体"/>
          <w:color w:val="auto"/>
          <w:sz w:val="24"/>
          <w:highlight w:val="none"/>
        </w:rPr>
      </w:pPr>
      <w:r>
        <w:rPr>
          <w:rFonts w:hint="eastAsia" w:ascii="宋体" w:hAnsi="宋体"/>
          <w:color w:val="auto"/>
          <w:sz w:val="24"/>
          <w:highlight w:val="none"/>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067852CC">
      <w:pPr>
        <w:spacing w:line="520" w:lineRule="exact"/>
        <w:ind w:firstLine="480"/>
        <w:rPr>
          <w:rFonts w:hint="eastAsia" w:ascii="宋体" w:hAnsi="宋体"/>
          <w:color w:val="auto"/>
          <w:sz w:val="24"/>
          <w:highlight w:val="none"/>
        </w:rPr>
      </w:pPr>
      <w:r>
        <w:rPr>
          <w:rFonts w:hint="eastAsia" w:ascii="宋体" w:hAnsi="宋体"/>
          <w:color w:val="auto"/>
          <w:sz w:val="24"/>
          <w:highlight w:val="none"/>
        </w:rPr>
        <w:t>6、不向涉及采购的单位及个人购置或提供通信工具、交通工具和高档办公用品等。</w:t>
      </w:r>
    </w:p>
    <w:p w14:paraId="510D017F">
      <w:pPr>
        <w:spacing w:line="520" w:lineRule="exact"/>
        <w:ind w:firstLine="480"/>
        <w:rPr>
          <w:rFonts w:hint="eastAsia" w:ascii="宋体" w:hAnsi="宋体"/>
          <w:color w:val="auto"/>
          <w:sz w:val="24"/>
          <w:highlight w:val="none"/>
        </w:rPr>
      </w:pPr>
      <w:r>
        <w:rPr>
          <w:rFonts w:hint="eastAsia" w:ascii="宋体" w:hAnsi="宋体"/>
          <w:color w:val="auto"/>
          <w:sz w:val="24"/>
          <w:highlight w:val="none"/>
        </w:rPr>
        <w:t>7、不向涉及采购的单位及个人的配偶、子女、亲属分包此次招标项目。</w:t>
      </w:r>
    </w:p>
    <w:p w14:paraId="7AFF5779">
      <w:pPr>
        <w:spacing w:line="520" w:lineRule="exact"/>
        <w:ind w:firstLine="480"/>
        <w:rPr>
          <w:rFonts w:hint="eastAsia" w:ascii="宋体" w:hAnsi="宋体"/>
          <w:color w:val="auto"/>
          <w:sz w:val="24"/>
          <w:highlight w:val="none"/>
        </w:rPr>
      </w:pPr>
      <w:r>
        <w:rPr>
          <w:rFonts w:hint="eastAsia" w:ascii="宋体" w:hAnsi="宋体"/>
          <w:color w:val="auto"/>
          <w:sz w:val="24"/>
          <w:highlight w:val="none"/>
        </w:rPr>
        <w:t>8、不向涉及采购的单位及个人支付好处费、介绍费。</w:t>
      </w:r>
    </w:p>
    <w:p w14:paraId="30CBC434">
      <w:pPr>
        <w:spacing w:line="520" w:lineRule="exact"/>
        <w:ind w:firstLine="480"/>
        <w:rPr>
          <w:rFonts w:hint="eastAsia" w:ascii="宋体" w:hAnsi="宋体"/>
          <w:color w:val="auto"/>
          <w:sz w:val="24"/>
          <w:highlight w:val="none"/>
        </w:rPr>
      </w:pPr>
      <w:r>
        <w:rPr>
          <w:rFonts w:hint="eastAsia" w:ascii="宋体" w:hAnsi="宋体"/>
          <w:color w:val="auto"/>
          <w:sz w:val="24"/>
          <w:highlight w:val="none"/>
        </w:rPr>
        <w:t>9、一旦发现相关人员在招标过程中有索要财物等不廉洁行为，坚决予以抵制，并及时向采购人纪检监察室举报。</w:t>
      </w:r>
    </w:p>
    <w:p w14:paraId="1432D37D">
      <w:pPr>
        <w:spacing w:line="520" w:lineRule="exact"/>
        <w:ind w:firstLine="480"/>
        <w:rPr>
          <w:rFonts w:hint="eastAsia" w:ascii="宋体" w:hAnsi="宋体"/>
          <w:color w:val="auto"/>
          <w:sz w:val="24"/>
          <w:highlight w:val="none"/>
        </w:rPr>
      </w:pPr>
      <w:r>
        <w:rPr>
          <w:rFonts w:hint="eastAsia" w:ascii="宋体" w:hAnsi="宋体"/>
          <w:color w:val="auto"/>
          <w:sz w:val="24"/>
          <w:highlight w:val="none"/>
        </w:rPr>
        <w:t>我们若违反上述承诺，愿接收取消投标资格及其他任何形式的处理。</w:t>
      </w:r>
    </w:p>
    <w:p w14:paraId="7CE818A8">
      <w:pPr>
        <w:spacing w:before="240" w:line="360" w:lineRule="auto"/>
        <w:ind w:right="480" w:firstLine="4800"/>
        <w:rPr>
          <w:rFonts w:hint="eastAsia" w:ascii="宋体" w:hAnsi="宋体"/>
          <w:color w:val="auto"/>
          <w:sz w:val="24"/>
          <w:highlight w:val="none"/>
        </w:rPr>
      </w:pPr>
      <w:r>
        <w:rPr>
          <w:rFonts w:hint="eastAsia" w:ascii="宋体" w:hAnsi="宋体"/>
          <w:color w:val="auto"/>
          <w:sz w:val="24"/>
          <w:highlight w:val="none"/>
        </w:rPr>
        <w:t>投标供应商：（公章）</w:t>
      </w:r>
    </w:p>
    <w:p w14:paraId="6F06D259">
      <w:pPr>
        <w:spacing w:before="240" w:line="360" w:lineRule="auto"/>
        <w:ind w:firstLine="480"/>
        <w:jc w:val="right"/>
        <w:rPr>
          <w:rFonts w:hint="eastAsia" w:ascii="宋体" w:hAnsi="宋体"/>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或其授权代理人</w:t>
      </w:r>
      <w:r>
        <w:rPr>
          <w:rFonts w:ascii="宋体" w:hAnsi="宋体"/>
          <w:color w:val="auto"/>
          <w:sz w:val="24"/>
          <w:highlight w:val="none"/>
        </w:rPr>
        <w:t>：   （签字</w:t>
      </w:r>
      <w:r>
        <w:rPr>
          <w:rFonts w:hint="eastAsia" w:ascii="宋体" w:hAnsi="宋体"/>
          <w:color w:val="auto"/>
          <w:sz w:val="24"/>
          <w:highlight w:val="none"/>
        </w:rPr>
        <w:t>和盖章</w:t>
      </w:r>
      <w:r>
        <w:rPr>
          <w:rFonts w:ascii="宋体" w:hAnsi="宋体"/>
          <w:color w:val="auto"/>
          <w:sz w:val="24"/>
          <w:highlight w:val="none"/>
        </w:rPr>
        <w:t>）</w:t>
      </w:r>
    </w:p>
    <w:p w14:paraId="73C0A122">
      <w:pPr>
        <w:pStyle w:val="278"/>
        <w:rPr>
          <w:color w:val="auto"/>
          <w:highlight w:val="none"/>
        </w:rPr>
      </w:pPr>
    </w:p>
    <w:p w14:paraId="3FF2787B">
      <w:pPr>
        <w:spacing w:line="480" w:lineRule="auto"/>
        <w:ind w:firstLine="420"/>
        <w:rPr>
          <w:rFonts w:ascii="宋体"/>
          <w:bCs/>
          <w:color w:val="auto"/>
          <w:sz w:val="24"/>
          <w:szCs w:val="24"/>
          <w:highlight w:val="none"/>
        </w:rPr>
      </w:pPr>
      <w:r>
        <w:rPr>
          <w:rFonts w:hint="eastAsia" w:ascii="宋体" w:hAnsi="宋体"/>
          <w:color w:val="auto"/>
          <w:sz w:val="24"/>
          <w:highlight w:val="none"/>
        </w:rPr>
        <w:t xml:space="preserve">                     </w:t>
      </w:r>
      <w:r>
        <w:rPr>
          <w:rFonts w:hint="eastAsia" w:ascii="宋体" w:hAnsi="宋体"/>
          <w:color w:val="auto"/>
          <w:sz w:val="24"/>
          <w:szCs w:val="22"/>
          <w:highlight w:val="none"/>
        </w:rPr>
        <w:t xml:space="preserve">                      年    月    日</w:t>
      </w:r>
    </w:p>
    <w:p w14:paraId="5404EC83">
      <w:pPr>
        <w:ind w:firstLine="480"/>
        <w:rPr>
          <w:rFonts w:hint="eastAsia" w:ascii="黑体" w:hAnsi="宋体" w:eastAsia="黑体"/>
          <w:bCs/>
          <w:color w:val="auto"/>
          <w:sz w:val="24"/>
          <w:szCs w:val="24"/>
          <w:highlight w:val="none"/>
        </w:rPr>
      </w:pPr>
    </w:p>
    <w:p w14:paraId="5BF231A8">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7567F297">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2FD26EA9">
      <w:pPr>
        <w:spacing w:line="300" w:lineRule="auto"/>
        <w:rPr>
          <w:rFonts w:hint="eastAsia" w:ascii="宋体" w:hAnsi="宋体" w:cs="宋体"/>
          <w:color w:val="auto"/>
          <w:highlight w:val="none"/>
        </w:rPr>
      </w:pPr>
    </w:p>
    <w:p w14:paraId="36EC2123">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投标人名称（盖章）采购项目编号：</w:t>
      </w:r>
      <w:r>
        <w:rPr>
          <w:rFonts w:hint="eastAsia" w:ascii="黑体" w:eastAsia="黑体"/>
          <w:bCs/>
          <w:color w:val="auto"/>
          <w:sz w:val="24"/>
          <w:szCs w:val="24"/>
          <w:highlight w:val="none"/>
          <w:lang w:eastAsia="zh-CN"/>
        </w:rPr>
        <w:t>JSZC-320214-WXZH-G2025-0002</w:t>
      </w:r>
    </w:p>
    <w:tbl>
      <w:tblPr>
        <w:tblStyle w:val="40"/>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71"/>
        <w:gridCol w:w="6109"/>
      </w:tblGrid>
      <w:tr w14:paraId="626C0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971" w:type="dxa"/>
            <w:noWrap/>
            <w:vAlign w:val="center"/>
          </w:tcPr>
          <w:p w14:paraId="1BC00A18">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项目名称</w:t>
            </w:r>
          </w:p>
        </w:tc>
        <w:tc>
          <w:tcPr>
            <w:tcW w:w="6109" w:type="dxa"/>
            <w:noWrap/>
            <w:vAlign w:val="center"/>
          </w:tcPr>
          <w:p w14:paraId="314FEE0C">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投标报价</w:t>
            </w:r>
          </w:p>
        </w:tc>
      </w:tr>
      <w:tr w14:paraId="3E77A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3971" w:type="dxa"/>
            <w:noWrap/>
            <w:vAlign w:val="center"/>
          </w:tcPr>
          <w:p w14:paraId="6532A859">
            <w:pPr>
              <w:pStyle w:val="260"/>
              <w:spacing w:line="400" w:lineRule="exact"/>
              <w:jc w:val="center"/>
              <w:rPr>
                <w:rFonts w:hint="eastAsia" w:hAnsi="宋体"/>
                <w:bCs/>
                <w:color w:val="auto"/>
                <w:szCs w:val="24"/>
                <w:highlight w:val="none"/>
              </w:rPr>
            </w:pPr>
            <w:r>
              <w:rPr>
                <w:rFonts w:hint="eastAsia" w:hAnsi="宋体"/>
                <w:bCs/>
                <w:color w:val="auto"/>
                <w:szCs w:val="24"/>
                <w:highlight w:val="none"/>
              </w:rPr>
              <w:t>梅村街道2025-2027年雨污水管网养护项目（</w:t>
            </w:r>
            <w:r>
              <w:rPr>
                <w:rFonts w:hint="eastAsia" w:hAnsi="宋体"/>
                <w:bCs/>
                <w:color w:val="auto"/>
                <w:szCs w:val="24"/>
                <w:highlight w:val="none"/>
                <w:u w:val="single"/>
              </w:rPr>
              <w:t xml:space="preserve">     </w:t>
            </w:r>
            <w:r>
              <w:rPr>
                <w:rFonts w:hint="eastAsia" w:hAnsi="宋体"/>
                <w:bCs/>
                <w:color w:val="auto"/>
                <w:szCs w:val="24"/>
                <w:highlight w:val="none"/>
              </w:rPr>
              <w:t>标段）</w:t>
            </w:r>
          </w:p>
        </w:tc>
        <w:tc>
          <w:tcPr>
            <w:tcW w:w="6109" w:type="dxa"/>
            <w:noWrap/>
            <w:vAlign w:val="center"/>
          </w:tcPr>
          <w:p w14:paraId="6371522B">
            <w:pPr>
              <w:pStyle w:val="260"/>
              <w:spacing w:line="360" w:lineRule="auto"/>
              <w:rPr>
                <w:rFonts w:hint="eastAsia" w:hAnsi="宋体"/>
                <w:bCs/>
                <w:color w:val="auto"/>
                <w:szCs w:val="24"/>
                <w:highlight w:val="none"/>
              </w:rPr>
            </w:pPr>
            <w:r>
              <w:rPr>
                <w:rFonts w:hint="eastAsia" w:hAnsi="宋体"/>
                <w:bCs/>
                <w:color w:val="auto"/>
                <w:szCs w:val="24"/>
                <w:highlight w:val="none"/>
              </w:rPr>
              <w:t>投标报价（小写）：</w:t>
            </w:r>
            <w:r>
              <w:rPr>
                <w:rFonts w:hint="eastAsia" w:hAnsi="宋体"/>
                <w:bCs/>
                <w:color w:val="auto"/>
                <w:szCs w:val="24"/>
                <w:highlight w:val="none"/>
                <w:u w:val="single"/>
              </w:rPr>
              <w:t xml:space="preserve">             </w:t>
            </w:r>
            <w:r>
              <w:rPr>
                <w:rFonts w:hint="eastAsia" w:hAnsi="宋体"/>
                <w:bCs/>
                <w:color w:val="auto"/>
                <w:szCs w:val="24"/>
                <w:highlight w:val="none"/>
              </w:rPr>
              <w:t>元</w:t>
            </w:r>
          </w:p>
          <w:p w14:paraId="0D6A34C9">
            <w:pPr>
              <w:pStyle w:val="260"/>
              <w:spacing w:line="360" w:lineRule="auto"/>
              <w:rPr>
                <w:bCs/>
                <w:color w:val="auto"/>
                <w:highlight w:val="none"/>
              </w:rPr>
            </w:pPr>
            <w:r>
              <w:rPr>
                <w:rFonts w:hint="eastAsia" w:hAnsi="宋体"/>
                <w:bCs/>
                <w:color w:val="auto"/>
                <w:szCs w:val="24"/>
                <w:highlight w:val="none"/>
              </w:rPr>
              <w:t>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p>
        </w:tc>
      </w:tr>
      <w:tr w14:paraId="14E0C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0FFA6AD3">
            <w:pPr>
              <w:spacing w:line="300" w:lineRule="auto"/>
              <w:jc w:val="left"/>
              <w:rPr>
                <w:rFonts w:hint="eastAsia" w:ascii="宋体" w:hAnsi="宋体" w:cs="宋体"/>
                <w:color w:val="auto"/>
                <w:sz w:val="24"/>
                <w:highlight w:val="none"/>
              </w:rPr>
            </w:pPr>
            <w:r>
              <w:rPr>
                <w:rFonts w:hint="eastAsia" w:ascii="宋体" w:hAnsi="宋体"/>
                <w:color w:val="auto"/>
                <w:sz w:val="24"/>
                <w:highlight w:val="none"/>
              </w:rPr>
              <w:t>服务期：</w:t>
            </w:r>
          </w:p>
        </w:tc>
      </w:tr>
      <w:tr w14:paraId="7381B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0EF1F647">
            <w:pPr>
              <w:spacing w:line="300" w:lineRule="auto"/>
              <w:jc w:val="left"/>
              <w:rPr>
                <w:rFonts w:hint="eastAsia" w:ascii="宋体" w:hAnsi="宋体" w:cs="宋体"/>
                <w:color w:val="auto"/>
                <w:sz w:val="24"/>
                <w:highlight w:val="none"/>
              </w:rPr>
            </w:pPr>
            <w:r>
              <w:rPr>
                <w:rFonts w:hint="eastAsia" w:ascii="宋体" w:hAnsi="宋体" w:cs="宋体"/>
                <w:color w:val="auto"/>
                <w:sz w:val="24"/>
                <w:highlight w:val="none"/>
              </w:rPr>
              <w:t>服务质量：</w:t>
            </w:r>
          </w:p>
        </w:tc>
      </w:tr>
      <w:tr w14:paraId="60DBB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52CEC155">
            <w:pPr>
              <w:spacing w:line="300" w:lineRule="auto"/>
              <w:jc w:val="left"/>
              <w:rPr>
                <w:rFonts w:hint="eastAsia" w:ascii="宋体" w:hAnsi="宋体" w:cs="宋体"/>
                <w:color w:val="auto"/>
                <w:sz w:val="24"/>
                <w:highlight w:val="none"/>
              </w:rPr>
            </w:pPr>
            <w:r>
              <w:rPr>
                <w:rFonts w:hint="eastAsia" w:ascii="宋体" w:hAnsi="宋体" w:cs="宋体"/>
                <w:color w:val="auto"/>
                <w:sz w:val="24"/>
                <w:highlight w:val="none"/>
              </w:rPr>
              <w:t>项目负责人：</w:t>
            </w:r>
          </w:p>
        </w:tc>
      </w:tr>
    </w:tbl>
    <w:p w14:paraId="6795EAFF">
      <w:pPr>
        <w:spacing w:before="5"/>
        <w:rPr>
          <w:b/>
          <w:bCs/>
          <w:color w:val="auto"/>
          <w:sz w:val="24"/>
          <w:szCs w:val="24"/>
          <w:highlight w:val="none"/>
        </w:rPr>
      </w:pPr>
    </w:p>
    <w:p w14:paraId="7D6527E7">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2CB8BF02">
      <w:pPr>
        <w:spacing w:line="400" w:lineRule="exact"/>
        <w:rPr>
          <w:rFonts w:ascii="黑体" w:eastAsia="黑体"/>
          <w:bCs/>
          <w:color w:val="auto"/>
          <w:sz w:val="32"/>
          <w:highlight w:val="none"/>
        </w:rPr>
      </w:pPr>
    </w:p>
    <w:p w14:paraId="46846D64">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填写说明：</w:t>
      </w:r>
    </w:p>
    <w:p w14:paraId="616581F9">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0E3815D6">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2.供应商的投标报价的总额应是供应商在报价文件中提出的各项支付金额的总和，也应是完成投标文件所列采购需求的全部费用。</w:t>
      </w:r>
    </w:p>
    <w:p w14:paraId="01F841B1">
      <w:pPr>
        <w:rPr>
          <w:rFonts w:hint="eastAsia" w:ascii="黑体" w:hAnsi="宋体" w:eastAsia="黑体"/>
          <w:bCs/>
          <w:color w:val="auto"/>
          <w:sz w:val="24"/>
          <w:szCs w:val="24"/>
          <w:highlight w:val="none"/>
        </w:rPr>
        <w:sectPr>
          <w:headerReference r:id="rId7" w:type="first"/>
          <w:headerReference r:id="rId6" w:type="default"/>
          <w:footerReference r:id="rId8" w:type="default"/>
          <w:pgSz w:w="11906" w:h="16838"/>
          <w:pgMar w:top="1134" w:right="1134" w:bottom="1134" w:left="1134" w:header="624" w:footer="907" w:gutter="0"/>
          <w:cols w:space="0" w:num="1"/>
          <w:titlePg/>
          <w:docGrid w:linePitch="360" w:charSpace="0"/>
        </w:sectPr>
      </w:pPr>
      <w:r>
        <w:rPr>
          <w:rFonts w:hint="eastAsia" w:ascii="黑体" w:hAnsi="宋体" w:eastAsia="黑体"/>
          <w:bCs/>
          <w:color w:val="auto"/>
          <w:sz w:val="24"/>
          <w:szCs w:val="24"/>
          <w:highlight w:val="none"/>
        </w:rPr>
        <w:br w:type="page" w:clear="all"/>
      </w:r>
    </w:p>
    <w:p w14:paraId="5C45A255">
      <w:pPr>
        <w:rPr>
          <w:rFonts w:ascii="黑体" w:eastAsia="黑体"/>
          <w:bCs/>
          <w:color w:val="auto"/>
          <w:sz w:val="28"/>
          <w:szCs w:val="28"/>
          <w:highlight w:val="none"/>
        </w:rPr>
      </w:pPr>
      <w:r>
        <w:rPr>
          <w:rFonts w:hint="eastAsia" w:ascii="黑体" w:hAnsi="宋体" w:eastAsia="黑体"/>
          <w:bCs/>
          <w:color w:val="auto"/>
          <w:sz w:val="24"/>
          <w:szCs w:val="24"/>
          <w:highlight w:val="none"/>
        </w:rPr>
        <w:t>（八）报价明细表（格式）：</w:t>
      </w:r>
    </w:p>
    <w:p w14:paraId="7671876B">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报价明细表（一标段）</w:t>
      </w:r>
    </w:p>
    <w:p w14:paraId="7C650D54">
      <w:pPr>
        <w:spacing w:line="400" w:lineRule="exact"/>
        <w:ind w:firstLine="840"/>
        <w:rPr>
          <w:rFonts w:hint="eastAsia" w:ascii="宋体" w:hAnsi="宋体" w:cs="宋体"/>
          <w:color w:val="auto"/>
          <w:sz w:val="24"/>
          <w:highlight w:val="none"/>
        </w:rPr>
      </w:pPr>
    </w:p>
    <w:p w14:paraId="4BBD3A4A">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p w14:paraId="3571FC94">
      <w:pPr>
        <w:pStyle w:val="8"/>
        <w:ind w:firstLine="480"/>
        <w:rPr>
          <w:rFonts w:hint="eastAsia" w:ascii="宋体" w:hAnsi="宋体"/>
          <w:color w:val="auto"/>
          <w:sz w:val="24"/>
          <w:highlight w:val="none"/>
        </w:rPr>
      </w:pPr>
    </w:p>
    <w:tbl>
      <w:tblPr>
        <w:tblStyle w:val="40"/>
        <w:tblW w:w="14638" w:type="dxa"/>
        <w:tblInd w:w="93" w:type="dxa"/>
        <w:tblLayout w:type="autofit"/>
        <w:tblCellMar>
          <w:top w:w="0" w:type="dxa"/>
          <w:left w:w="108" w:type="dxa"/>
          <w:bottom w:w="0" w:type="dxa"/>
          <w:right w:w="108" w:type="dxa"/>
        </w:tblCellMar>
      </w:tblPr>
      <w:tblGrid>
        <w:gridCol w:w="907"/>
        <w:gridCol w:w="1681"/>
        <w:gridCol w:w="5667"/>
        <w:gridCol w:w="657"/>
        <w:gridCol w:w="1378"/>
        <w:gridCol w:w="1468"/>
        <w:gridCol w:w="1700"/>
        <w:gridCol w:w="1180"/>
      </w:tblGrid>
      <w:tr w14:paraId="72EF5FD9">
        <w:tblPrEx>
          <w:tblCellMar>
            <w:top w:w="0" w:type="dxa"/>
            <w:left w:w="108" w:type="dxa"/>
            <w:bottom w:w="0" w:type="dxa"/>
            <w:right w:w="108" w:type="dxa"/>
          </w:tblCellMar>
        </w:tblPrEx>
        <w:trPr>
          <w:trHeight w:val="580" w:hRule="atLeast"/>
        </w:trPr>
        <w:tc>
          <w:tcPr>
            <w:tcW w:w="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F38F7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D45A1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9120A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2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9EDA5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2B51D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36143478">
        <w:tblPrEx>
          <w:tblCellMar>
            <w:top w:w="0" w:type="dxa"/>
            <w:left w:w="108" w:type="dxa"/>
            <w:bottom w:w="0" w:type="dxa"/>
            <w:right w:w="108" w:type="dxa"/>
          </w:tblCellMar>
        </w:tblPrEx>
        <w:trPr>
          <w:trHeight w:val="270"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CF141">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03A56">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AA20C">
            <w:pPr>
              <w:jc w:val="center"/>
              <w:rPr>
                <w:rFonts w:hint="eastAsia" w:ascii="宋体" w:hAnsi="宋体" w:cs="宋体"/>
                <w:color w:val="auto"/>
                <w:sz w:val="20"/>
                <w:highlight w:val="none"/>
              </w:rPr>
            </w:pPr>
          </w:p>
        </w:tc>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7980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00D1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2652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F351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404AD">
            <w:pPr>
              <w:jc w:val="center"/>
              <w:rPr>
                <w:rFonts w:hint="eastAsia" w:ascii="宋体" w:hAnsi="宋体" w:cs="宋体"/>
                <w:color w:val="auto"/>
                <w:sz w:val="20"/>
                <w:highlight w:val="none"/>
              </w:rPr>
            </w:pPr>
          </w:p>
        </w:tc>
      </w:tr>
      <w:tr w14:paraId="3570815C">
        <w:tblPrEx>
          <w:tblCellMar>
            <w:top w:w="0" w:type="dxa"/>
            <w:left w:w="108" w:type="dxa"/>
            <w:bottom w:w="0" w:type="dxa"/>
            <w:right w:w="108" w:type="dxa"/>
          </w:tblCellMar>
        </w:tblPrEx>
        <w:trPr>
          <w:trHeight w:val="270"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DAE58">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63C23">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DE035">
            <w:pPr>
              <w:jc w:val="center"/>
              <w:rPr>
                <w:rFonts w:hint="eastAsia" w:ascii="宋体" w:hAnsi="宋体" w:cs="宋体"/>
                <w:color w:val="auto"/>
                <w:sz w:val="20"/>
                <w:highlight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F34C2">
            <w:pPr>
              <w:jc w:val="center"/>
              <w:rPr>
                <w:rFonts w:hint="eastAsia" w:ascii="宋体" w:hAnsi="宋体" w:cs="宋体"/>
                <w:color w:val="auto"/>
                <w:sz w:val="20"/>
                <w:highlight w:val="none"/>
              </w:rPr>
            </w:pPr>
          </w:p>
        </w:tc>
        <w:tc>
          <w:tcPr>
            <w:tcW w:w="13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7D8B5">
            <w:pPr>
              <w:jc w:val="center"/>
              <w:rPr>
                <w:rFonts w:hint="eastAsia" w:ascii="宋体" w:hAnsi="宋体" w:cs="宋体"/>
                <w:color w:val="auto"/>
                <w:sz w:val="20"/>
                <w:highlight w:val="none"/>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176B0">
            <w:pPr>
              <w:jc w:val="center"/>
              <w:rPr>
                <w:rFonts w:hint="eastAsia" w:ascii="宋体" w:hAnsi="宋体" w:cs="宋体"/>
                <w:color w:val="auto"/>
                <w:sz w:val="20"/>
                <w:highlight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31D19">
            <w:pPr>
              <w:jc w:val="center"/>
              <w:rPr>
                <w:rFonts w:hint="eastAsia" w:ascii="宋体" w:hAnsi="宋体" w:cs="宋体"/>
                <w:color w:val="auto"/>
                <w:sz w:val="20"/>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015C8">
            <w:pPr>
              <w:jc w:val="center"/>
              <w:rPr>
                <w:rFonts w:hint="eastAsia" w:ascii="宋体" w:hAnsi="宋体" w:cs="宋体"/>
                <w:color w:val="auto"/>
                <w:sz w:val="20"/>
                <w:highlight w:val="none"/>
              </w:rPr>
            </w:pPr>
          </w:p>
        </w:tc>
      </w:tr>
      <w:tr w14:paraId="2DB2B96C">
        <w:tblPrEx>
          <w:tblCellMar>
            <w:top w:w="0" w:type="dxa"/>
            <w:left w:w="108" w:type="dxa"/>
            <w:bottom w:w="0" w:type="dxa"/>
            <w:right w:w="108" w:type="dxa"/>
          </w:tblCellMar>
        </w:tblPrEx>
        <w:trPr>
          <w:trHeight w:val="270"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F68E2">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7845D">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DAA98">
            <w:pPr>
              <w:jc w:val="center"/>
              <w:rPr>
                <w:rFonts w:hint="eastAsia" w:ascii="宋体" w:hAnsi="宋体" w:cs="宋体"/>
                <w:color w:val="auto"/>
                <w:sz w:val="20"/>
                <w:highlight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655A5">
            <w:pPr>
              <w:jc w:val="center"/>
              <w:rPr>
                <w:rFonts w:hint="eastAsia" w:ascii="宋体" w:hAnsi="宋体" w:cs="宋体"/>
                <w:color w:val="auto"/>
                <w:sz w:val="20"/>
                <w:highlight w:val="none"/>
              </w:rPr>
            </w:pPr>
          </w:p>
        </w:tc>
        <w:tc>
          <w:tcPr>
            <w:tcW w:w="13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07F44">
            <w:pPr>
              <w:jc w:val="center"/>
              <w:rPr>
                <w:rFonts w:hint="eastAsia" w:ascii="宋体" w:hAnsi="宋体" w:cs="宋体"/>
                <w:color w:val="auto"/>
                <w:sz w:val="20"/>
                <w:highlight w:val="none"/>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F5C38">
            <w:pPr>
              <w:jc w:val="center"/>
              <w:rPr>
                <w:rFonts w:hint="eastAsia" w:ascii="宋体" w:hAnsi="宋体" w:cs="宋体"/>
                <w:color w:val="auto"/>
                <w:sz w:val="20"/>
                <w:highlight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1CEBF">
            <w:pPr>
              <w:jc w:val="center"/>
              <w:rPr>
                <w:rFonts w:hint="eastAsia" w:ascii="宋体" w:hAnsi="宋体" w:cs="宋体"/>
                <w:color w:val="auto"/>
                <w:sz w:val="20"/>
                <w:highlight w:val="none"/>
              </w:rPr>
            </w:pPr>
          </w:p>
        </w:tc>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55FA3">
            <w:pPr>
              <w:jc w:val="center"/>
              <w:rPr>
                <w:rFonts w:hint="eastAsia" w:ascii="宋体" w:hAnsi="宋体" w:cs="宋体"/>
                <w:color w:val="auto"/>
                <w:sz w:val="20"/>
                <w:highlight w:val="none"/>
              </w:rPr>
            </w:pPr>
          </w:p>
        </w:tc>
      </w:tr>
      <w:tr w14:paraId="64E1FC0B">
        <w:tblPrEx>
          <w:tblCellMar>
            <w:top w:w="0" w:type="dxa"/>
            <w:left w:w="108" w:type="dxa"/>
            <w:bottom w:w="0" w:type="dxa"/>
            <w:right w:w="108" w:type="dxa"/>
          </w:tblCellMar>
        </w:tblPrEx>
        <w:trPr>
          <w:trHeight w:val="580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297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B42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小区内管网养护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90D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C223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1946B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254096.00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B8153">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D1D9F">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601C">
            <w:pPr>
              <w:jc w:val="left"/>
              <w:rPr>
                <w:rFonts w:hint="eastAsia" w:ascii="宋体" w:hAnsi="宋体" w:cs="宋体"/>
                <w:color w:val="auto"/>
                <w:sz w:val="20"/>
                <w:highlight w:val="none"/>
              </w:rPr>
            </w:pPr>
          </w:p>
        </w:tc>
      </w:tr>
      <w:tr w14:paraId="5FB4079E">
        <w:tblPrEx>
          <w:tblCellMar>
            <w:top w:w="0" w:type="dxa"/>
            <w:left w:w="108" w:type="dxa"/>
            <w:bottom w:w="0" w:type="dxa"/>
            <w:right w:w="108" w:type="dxa"/>
          </w:tblCellMar>
        </w:tblPrEx>
        <w:trPr>
          <w:trHeight w:val="108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251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96D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3B0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F3B1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B95C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11212.80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D2597">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80433">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D332">
            <w:pPr>
              <w:jc w:val="left"/>
              <w:rPr>
                <w:rFonts w:hint="eastAsia" w:ascii="宋体" w:hAnsi="宋体" w:cs="宋体"/>
                <w:color w:val="auto"/>
                <w:sz w:val="20"/>
                <w:highlight w:val="none"/>
              </w:rPr>
            </w:pPr>
          </w:p>
        </w:tc>
      </w:tr>
      <w:tr w14:paraId="52F24AD6">
        <w:tblPrEx>
          <w:tblCellMar>
            <w:top w:w="0" w:type="dxa"/>
            <w:left w:w="108" w:type="dxa"/>
            <w:bottom w:w="0" w:type="dxa"/>
            <w:right w:w="108" w:type="dxa"/>
          </w:tblCellMar>
        </w:tblPrEx>
        <w:trPr>
          <w:trHeight w:val="108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2C2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131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05F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1A4F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1D32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28634.40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F111B">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015A6">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36CE">
            <w:pPr>
              <w:jc w:val="left"/>
              <w:rPr>
                <w:rFonts w:hint="eastAsia" w:ascii="宋体" w:hAnsi="宋体" w:cs="宋体"/>
                <w:color w:val="auto"/>
                <w:sz w:val="20"/>
                <w:highlight w:val="none"/>
              </w:rPr>
            </w:pPr>
          </w:p>
        </w:tc>
      </w:tr>
      <w:tr w14:paraId="30702C09">
        <w:tblPrEx>
          <w:tblCellMar>
            <w:top w:w="0" w:type="dxa"/>
            <w:left w:w="108" w:type="dxa"/>
            <w:bottom w:w="0" w:type="dxa"/>
            <w:right w:w="108" w:type="dxa"/>
          </w:tblCellMar>
        </w:tblPrEx>
        <w:trPr>
          <w:trHeight w:val="108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D0F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5F8FB">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D94F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7C0A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5F3F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3448.80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C76BD">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3F2C0">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6B2C">
            <w:pPr>
              <w:jc w:val="left"/>
              <w:rPr>
                <w:rFonts w:hint="eastAsia" w:ascii="宋体" w:hAnsi="宋体" w:cs="宋体"/>
                <w:color w:val="auto"/>
                <w:sz w:val="20"/>
                <w:highlight w:val="none"/>
              </w:rPr>
            </w:pPr>
          </w:p>
        </w:tc>
      </w:tr>
      <w:tr w14:paraId="53FF367A">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1FD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B13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D42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E1DC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9694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8D117">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A2258">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4C49">
            <w:pPr>
              <w:jc w:val="left"/>
              <w:rPr>
                <w:rFonts w:hint="eastAsia" w:ascii="宋体" w:hAnsi="宋体" w:cs="宋体"/>
                <w:color w:val="auto"/>
                <w:sz w:val="20"/>
                <w:highlight w:val="none"/>
              </w:rPr>
            </w:pPr>
          </w:p>
        </w:tc>
      </w:tr>
      <w:tr w14:paraId="44D4FEE4">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DBB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9DF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6220">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D56E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C416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6B417">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78063">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5259">
            <w:pPr>
              <w:jc w:val="left"/>
              <w:rPr>
                <w:rFonts w:hint="eastAsia" w:ascii="宋体" w:hAnsi="宋体" w:cs="宋体"/>
                <w:color w:val="auto"/>
                <w:sz w:val="20"/>
                <w:highlight w:val="none"/>
              </w:rPr>
            </w:pPr>
          </w:p>
        </w:tc>
      </w:tr>
      <w:tr w14:paraId="3EA1EE1D">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538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78488">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3B3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140D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256D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80.00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A8046">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7D52B">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C75C">
            <w:pPr>
              <w:jc w:val="left"/>
              <w:rPr>
                <w:rFonts w:hint="eastAsia" w:ascii="宋体" w:hAnsi="宋体" w:cs="宋体"/>
                <w:color w:val="auto"/>
                <w:sz w:val="20"/>
                <w:highlight w:val="none"/>
              </w:rPr>
            </w:pPr>
          </w:p>
        </w:tc>
      </w:tr>
      <w:tr w14:paraId="7B10DA70">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924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42B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9A8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19A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C373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80.00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3C7C">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00C0E">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B58F7">
            <w:pPr>
              <w:jc w:val="left"/>
              <w:rPr>
                <w:rFonts w:hint="eastAsia" w:ascii="宋体" w:hAnsi="宋体" w:cs="宋体"/>
                <w:color w:val="auto"/>
                <w:sz w:val="20"/>
                <w:highlight w:val="none"/>
              </w:rPr>
            </w:pPr>
          </w:p>
        </w:tc>
      </w:tr>
      <w:tr w14:paraId="06CFA489">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EB4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E97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B48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81C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8324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45.00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24E9">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AEB4B">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5E69">
            <w:pPr>
              <w:jc w:val="left"/>
              <w:rPr>
                <w:rFonts w:hint="eastAsia" w:ascii="宋体" w:hAnsi="宋体" w:cs="宋体"/>
                <w:color w:val="auto"/>
                <w:sz w:val="20"/>
                <w:highlight w:val="none"/>
              </w:rPr>
            </w:pPr>
          </w:p>
        </w:tc>
      </w:tr>
      <w:tr w14:paraId="18104097">
        <w:tblPrEx>
          <w:tblCellMar>
            <w:top w:w="0" w:type="dxa"/>
            <w:left w:w="108" w:type="dxa"/>
            <w:bottom w:w="0" w:type="dxa"/>
            <w:right w:w="108" w:type="dxa"/>
          </w:tblCellMar>
        </w:tblPrEx>
        <w:trPr>
          <w:trHeight w:val="8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CC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B9F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B80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D8F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A3FB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45.00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F341">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FC413">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20757">
            <w:pPr>
              <w:jc w:val="left"/>
              <w:rPr>
                <w:rFonts w:hint="eastAsia" w:ascii="宋体" w:hAnsi="宋体" w:cs="宋体"/>
                <w:color w:val="auto"/>
                <w:sz w:val="20"/>
                <w:highlight w:val="none"/>
              </w:rPr>
            </w:pPr>
          </w:p>
        </w:tc>
      </w:tr>
      <w:tr w14:paraId="6CA91F76">
        <w:tblPrEx>
          <w:tblCellMar>
            <w:top w:w="0" w:type="dxa"/>
            <w:left w:w="108" w:type="dxa"/>
            <w:bottom w:w="0" w:type="dxa"/>
            <w:right w:w="108" w:type="dxa"/>
          </w:tblCellMar>
        </w:tblPrEx>
        <w:trPr>
          <w:trHeight w:val="19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AC3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494B">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EB7B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B79F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F9C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12D9">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505D1">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0DD9">
            <w:pPr>
              <w:jc w:val="left"/>
              <w:rPr>
                <w:rFonts w:hint="eastAsia" w:ascii="宋体" w:hAnsi="宋体" w:cs="宋体"/>
                <w:color w:val="auto"/>
                <w:sz w:val="20"/>
                <w:highlight w:val="none"/>
              </w:rPr>
            </w:pPr>
          </w:p>
        </w:tc>
      </w:tr>
      <w:tr w14:paraId="622C4651">
        <w:tblPrEx>
          <w:tblCellMar>
            <w:top w:w="0" w:type="dxa"/>
            <w:left w:w="108" w:type="dxa"/>
            <w:bottom w:w="0" w:type="dxa"/>
            <w:right w:w="108" w:type="dxa"/>
          </w:tblCellMar>
        </w:tblPrEx>
        <w:trPr>
          <w:trHeight w:val="84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E5B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23B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366C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28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FDF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260.00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B6B8">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E6239">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F315">
            <w:pPr>
              <w:jc w:val="left"/>
              <w:rPr>
                <w:rFonts w:hint="eastAsia" w:ascii="宋体" w:hAnsi="宋体" w:cs="宋体"/>
                <w:color w:val="auto"/>
                <w:sz w:val="20"/>
                <w:highlight w:val="none"/>
              </w:rPr>
            </w:pPr>
          </w:p>
        </w:tc>
      </w:tr>
      <w:tr w14:paraId="39046FEF">
        <w:tblPrEx>
          <w:tblCellMar>
            <w:top w:w="0" w:type="dxa"/>
            <w:left w:w="108" w:type="dxa"/>
            <w:bottom w:w="0" w:type="dxa"/>
            <w:right w:w="108" w:type="dxa"/>
          </w:tblCellMar>
        </w:tblPrEx>
        <w:trPr>
          <w:trHeight w:val="84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7B8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A55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BB8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6FE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CCC4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260.00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5E9A9">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1A367">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68A4C">
            <w:pPr>
              <w:jc w:val="left"/>
              <w:rPr>
                <w:rFonts w:hint="eastAsia" w:ascii="宋体" w:hAnsi="宋体" w:cs="宋体"/>
                <w:color w:val="auto"/>
                <w:sz w:val="20"/>
                <w:highlight w:val="none"/>
              </w:rPr>
            </w:pPr>
          </w:p>
        </w:tc>
      </w:tr>
      <w:tr w14:paraId="3516B093">
        <w:tblPrEx>
          <w:tblCellMar>
            <w:top w:w="0" w:type="dxa"/>
            <w:left w:w="108" w:type="dxa"/>
            <w:bottom w:w="0" w:type="dxa"/>
            <w:right w:w="108" w:type="dxa"/>
          </w:tblCellMar>
        </w:tblPrEx>
        <w:trPr>
          <w:trHeight w:val="134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F3F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651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2DD8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75A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2AFC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320.00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E3CA9">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9F14B">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922D">
            <w:pPr>
              <w:jc w:val="left"/>
              <w:rPr>
                <w:rFonts w:hint="eastAsia" w:ascii="宋体" w:hAnsi="宋体" w:cs="宋体"/>
                <w:color w:val="auto"/>
                <w:sz w:val="20"/>
                <w:highlight w:val="none"/>
              </w:rPr>
            </w:pPr>
          </w:p>
        </w:tc>
      </w:tr>
      <w:tr w14:paraId="420238C3">
        <w:tblPrEx>
          <w:tblCellMar>
            <w:top w:w="0" w:type="dxa"/>
            <w:left w:w="108" w:type="dxa"/>
            <w:bottom w:w="0" w:type="dxa"/>
            <w:right w:w="108" w:type="dxa"/>
          </w:tblCellMar>
        </w:tblPrEx>
        <w:trPr>
          <w:trHeight w:val="4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C4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BF9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00D7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18EB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D898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2DC76">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06679">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EDFF">
            <w:pPr>
              <w:jc w:val="left"/>
              <w:rPr>
                <w:rFonts w:hint="eastAsia" w:ascii="宋体" w:hAnsi="宋体" w:cs="宋体"/>
                <w:color w:val="auto"/>
                <w:sz w:val="20"/>
                <w:highlight w:val="none"/>
              </w:rPr>
            </w:pPr>
          </w:p>
        </w:tc>
      </w:tr>
      <w:tr w14:paraId="40F8601F">
        <w:tblPrEx>
          <w:tblCellMar>
            <w:top w:w="0" w:type="dxa"/>
            <w:left w:w="108" w:type="dxa"/>
            <w:bottom w:w="0" w:type="dxa"/>
            <w:right w:w="108" w:type="dxa"/>
          </w:tblCellMar>
        </w:tblPrEx>
        <w:trPr>
          <w:trHeight w:val="4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649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915B">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445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3E09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B43D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220.00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754AB">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806CE">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C8C7">
            <w:pPr>
              <w:jc w:val="left"/>
              <w:rPr>
                <w:rFonts w:hint="eastAsia" w:ascii="宋体" w:hAnsi="宋体" w:cs="宋体"/>
                <w:color w:val="auto"/>
                <w:sz w:val="20"/>
                <w:highlight w:val="none"/>
              </w:rPr>
            </w:pPr>
          </w:p>
        </w:tc>
      </w:tr>
      <w:tr w14:paraId="008886A5">
        <w:tblPrEx>
          <w:tblCellMar>
            <w:top w:w="0" w:type="dxa"/>
            <w:left w:w="108" w:type="dxa"/>
            <w:bottom w:w="0" w:type="dxa"/>
            <w:right w:w="108" w:type="dxa"/>
          </w:tblCellMar>
        </w:tblPrEx>
        <w:trPr>
          <w:trHeight w:val="4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595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E41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90B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1477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0A18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0F86F">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765B5">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B11D">
            <w:pPr>
              <w:jc w:val="left"/>
              <w:rPr>
                <w:rFonts w:hint="eastAsia" w:ascii="宋体" w:hAnsi="宋体" w:cs="宋体"/>
                <w:color w:val="auto"/>
                <w:sz w:val="20"/>
                <w:highlight w:val="none"/>
              </w:rPr>
            </w:pPr>
          </w:p>
        </w:tc>
      </w:tr>
      <w:tr w14:paraId="64F259D3">
        <w:tblPrEx>
          <w:tblCellMar>
            <w:top w:w="0" w:type="dxa"/>
            <w:left w:w="108" w:type="dxa"/>
            <w:bottom w:w="0" w:type="dxa"/>
            <w:right w:w="108" w:type="dxa"/>
          </w:tblCellMar>
        </w:tblPrEx>
        <w:trPr>
          <w:trHeight w:val="402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2B0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8EA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27A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EC30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DA8F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36080.00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793AC">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91110">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7C02">
            <w:pPr>
              <w:jc w:val="left"/>
              <w:rPr>
                <w:rFonts w:hint="eastAsia" w:ascii="宋体" w:hAnsi="宋体" w:cs="宋体"/>
                <w:color w:val="auto"/>
                <w:sz w:val="20"/>
                <w:highlight w:val="none"/>
              </w:rPr>
            </w:pPr>
          </w:p>
        </w:tc>
      </w:tr>
      <w:tr w14:paraId="26A58C65">
        <w:tblPrEx>
          <w:tblCellMar>
            <w:top w:w="0" w:type="dxa"/>
            <w:left w:w="108" w:type="dxa"/>
            <w:bottom w:w="0" w:type="dxa"/>
            <w:right w:w="108" w:type="dxa"/>
          </w:tblCellMar>
        </w:tblPrEx>
        <w:trPr>
          <w:trHeight w:val="76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CF2A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5EC4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149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13A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70B9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5000.00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45C3F">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3C62A">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F49B">
            <w:pPr>
              <w:jc w:val="left"/>
              <w:rPr>
                <w:rFonts w:hint="eastAsia" w:ascii="宋体" w:hAnsi="宋体" w:cs="宋体"/>
                <w:color w:val="auto"/>
                <w:sz w:val="20"/>
                <w:highlight w:val="none"/>
              </w:rPr>
            </w:pPr>
          </w:p>
        </w:tc>
      </w:tr>
      <w:tr w14:paraId="46760704">
        <w:tblPrEx>
          <w:tblCellMar>
            <w:top w:w="0" w:type="dxa"/>
            <w:left w:w="108" w:type="dxa"/>
            <w:bottom w:w="0" w:type="dxa"/>
            <w:right w:w="108" w:type="dxa"/>
          </w:tblCellMar>
        </w:tblPrEx>
        <w:trPr>
          <w:trHeight w:val="76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B4A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80F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B88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1EB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CF5C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D759C">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5C2DA">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1596">
            <w:pPr>
              <w:jc w:val="left"/>
              <w:rPr>
                <w:rFonts w:hint="eastAsia" w:ascii="宋体" w:hAnsi="宋体" w:cs="宋体"/>
                <w:color w:val="auto"/>
                <w:sz w:val="20"/>
                <w:highlight w:val="none"/>
              </w:rPr>
            </w:pPr>
          </w:p>
        </w:tc>
      </w:tr>
      <w:tr w14:paraId="25691762">
        <w:tblPrEx>
          <w:tblCellMar>
            <w:top w:w="0" w:type="dxa"/>
            <w:left w:w="108" w:type="dxa"/>
            <w:bottom w:w="0" w:type="dxa"/>
            <w:right w:w="108" w:type="dxa"/>
          </w:tblCellMar>
        </w:tblPrEx>
        <w:trPr>
          <w:trHeight w:val="136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F10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8BD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化粪池清掏</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5E1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D572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次</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62E9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F73200">
            <w:pPr>
              <w:widowControl/>
              <w:jc w:val="center"/>
              <w:textAlignment w:val="center"/>
              <w:rPr>
                <w:rFonts w:hint="eastAsia" w:ascii="宋体" w:hAnsi="宋体" w:cs="宋体"/>
                <w:color w:val="auto"/>
                <w:sz w:val="20"/>
                <w:highlight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5F23C">
            <w:pPr>
              <w:widowControl/>
              <w:jc w:val="center"/>
              <w:textAlignment w:val="center"/>
              <w:rPr>
                <w:rFonts w:hint="eastAsia" w:ascii="宋体" w:hAnsi="宋体" w:cs="宋体"/>
                <w:color w:val="auto"/>
                <w:sz w:val="20"/>
                <w:highlight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9F2B">
            <w:pPr>
              <w:jc w:val="left"/>
              <w:rPr>
                <w:rFonts w:hint="eastAsia" w:ascii="宋体" w:hAnsi="宋体" w:cs="宋体"/>
                <w:color w:val="auto"/>
                <w:sz w:val="20"/>
                <w:highlight w:val="none"/>
              </w:rPr>
            </w:pPr>
          </w:p>
        </w:tc>
      </w:tr>
      <w:tr w14:paraId="732614DF">
        <w:tblPrEx>
          <w:tblCellMar>
            <w:top w:w="0" w:type="dxa"/>
            <w:left w:w="108" w:type="dxa"/>
            <w:bottom w:w="0" w:type="dxa"/>
            <w:right w:w="108" w:type="dxa"/>
          </w:tblCellMar>
        </w:tblPrEx>
        <w:trPr>
          <w:trHeight w:val="1000"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BE2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B6C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F87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2E23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C606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AE06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7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0985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9DF8">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2D9233EF">
        <w:tblPrEx>
          <w:tblCellMar>
            <w:top w:w="0" w:type="dxa"/>
            <w:left w:w="108" w:type="dxa"/>
            <w:bottom w:w="0" w:type="dxa"/>
            <w:right w:w="108" w:type="dxa"/>
          </w:tblCellMar>
        </w:tblPrEx>
        <w:trPr>
          <w:trHeight w:val="660" w:hRule="atLeast"/>
        </w:trPr>
        <w:tc>
          <w:tcPr>
            <w:tcW w:w="11758"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B0CA">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FFF0">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C69C4">
            <w:pPr>
              <w:rPr>
                <w:rFonts w:hint="eastAsia" w:ascii="宋体" w:hAnsi="宋体" w:cs="宋体"/>
                <w:color w:val="auto"/>
                <w:sz w:val="22"/>
                <w:szCs w:val="22"/>
                <w:highlight w:val="none"/>
              </w:rPr>
            </w:pPr>
          </w:p>
        </w:tc>
      </w:tr>
      <w:tr w14:paraId="77CF0BF4">
        <w:tblPrEx>
          <w:tblCellMar>
            <w:top w:w="0" w:type="dxa"/>
            <w:left w:w="108" w:type="dxa"/>
            <w:bottom w:w="0" w:type="dxa"/>
            <w:right w:w="108" w:type="dxa"/>
          </w:tblCellMar>
        </w:tblPrEx>
        <w:trPr>
          <w:trHeight w:val="1520" w:hRule="atLeast"/>
        </w:trPr>
        <w:tc>
          <w:tcPr>
            <w:tcW w:w="14638"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5CDF2659">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5D0A97DC">
      <w:pPr>
        <w:pStyle w:val="8"/>
        <w:ind w:firstLine="0"/>
        <w:rPr>
          <w:rFonts w:hint="eastAsia" w:ascii="宋体" w:hAnsi="宋体"/>
          <w:color w:val="auto"/>
          <w:sz w:val="24"/>
          <w:highlight w:val="none"/>
        </w:rPr>
      </w:pPr>
    </w:p>
    <w:p w14:paraId="7A70B573">
      <w:pPr>
        <w:pStyle w:val="8"/>
        <w:ind w:firstLine="480"/>
        <w:rPr>
          <w:rFonts w:hint="eastAsia" w:ascii="宋体" w:hAnsi="宋体"/>
          <w:color w:val="auto"/>
          <w:sz w:val="24"/>
          <w:highlight w:val="none"/>
        </w:rPr>
      </w:pPr>
    </w:p>
    <w:p w14:paraId="50EDF782">
      <w:pPr>
        <w:pStyle w:val="8"/>
        <w:ind w:firstLine="480"/>
        <w:rPr>
          <w:rFonts w:hint="eastAsia" w:ascii="宋体" w:hAnsi="宋体"/>
          <w:color w:val="auto"/>
          <w:sz w:val="24"/>
          <w:highlight w:val="none"/>
        </w:rPr>
      </w:pPr>
    </w:p>
    <w:p w14:paraId="543D2472">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48AC0AAC">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0B22397C">
      <w:pPr>
        <w:spacing w:line="400" w:lineRule="exact"/>
        <w:jc w:val="center"/>
        <w:rPr>
          <w:rFonts w:hint="eastAsia" w:ascii="宋体" w:hAnsi="宋体"/>
          <w:bCs/>
          <w:color w:val="auto"/>
          <w:sz w:val="28"/>
          <w:szCs w:val="28"/>
          <w:highlight w:val="none"/>
        </w:rPr>
      </w:pPr>
      <w:r>
        <w:rPr>
          <w:rFonts w:hint="eastAsia" w:ascii="宋体" w:hAnsi="宋体"/>
          <w:bCs/>
          <w:color w:val="auto"/>
          <w:sz w:val="24"/>
          <w:highlight w:val="none"/>
        </w:rPr>
        <w:t>日期：</w:t>
      </w:r>
      <w:r>
        <w:rPr>
          <w:rFonts w:hint="eastAsia" w:ascii="黑体" w:hAnsi="宋体" w:eastAsia="黑体"/>
          <w:bCs/>
          <w:color w:val="auto"/>
          <w:sz w:val="24"/>
          <w:szCs w:val="24"/>
          <w:highlight w:val="none"/>
        </w:rPr>
        <w:br w:type="page" w:clear="all"/>
      </w:r>
      <w:r>
        <w:rPr>
          <w:rFonts w:hint="eastAsia" w:ascii="宋体" w:hAnsi="宋体"/>
          <w:bCs/>
          <w:color w:val="auto"/>
          <w:sz w:val="28"/>
          <w:szCs w:val="28"/>
          <w:highlight w:val="none"/>
        </w:rPr>
        <w:t>报价明细表（二标段）</w:t>
      </w:r>
    </w:p>
    <w:p w14:paraId="3B040B16">
      <w:pPr>
        <w:spacing w:line="400" w:lineRule="exact"/>
        <w:ind w:firstLine="840"/>
        <w:rPr>
          <w:rFonts w:hint="eastAsia" w:ascii="宋体" w:hAnsi="宋体" w:cs="宋体"/>
          <w:color w:val="auto"/>
          <w:sz w:val="24"/>
          <w:highlight w:val="none"/>
        </w:rPr>
      </w:pPr>
    </w:p>
    <w:p w14:paraId="252A17F2">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p w14:paraId="5AE5674B">
      <w:pPr>
        <w:pStyle w:val="8"/>
        <w:ind w:firstLine="480"/>
        <w:rPr>
          <w:rFonts w:hint="eastAsia" w:ascii="宋体" w:hAnsi="宋体"/>
          <w:color w:val="auto"/>
          <w:sz w:val="24"/>
          <w:highlight w:val="none"/>
        </w:rPr>
      </w:pPr>
    </w:p>
    <w:tbl>
      <w:tblPr>
        <w:tblStyle w:val="40"/>
        <w:tblW w:w="14577" w:type="dxa"/>
        <w:tblInd w:w="93" w:type="dxa"/>
        <w:tblLayout w:type="autofit"/>
        <w:tblCellMar>
          <w:top w:w="0" w:type="dxa"/>
          <w:left w:w="108" w:type="dxa"/>
          <w:bottom w:w="0" w:type="dxa"/>
          <w:right w:w="108" w:type="dxa"/>
        </w:tblCellMar>
      </w:tblPr>
      <w:tblGrid>
        <w:gridCol w:w="903"/>
        <w:gridCol w:w="1674"/>
        <w:gridCol w:w="5643"/>
        <w:gridCol w:w="655"/>
        <w:gridCol w:w="1373"/>
        <w:gridCol w:w="1462"/>
        <w:gridCol w:w="1691"/>
        <w:gridCol w:w="1176"/>
      </w:tblGrid>
      <w:tr w14:paraId="00C07EDA">
        <w:tblPrEx>
          <w:tblCellMar>
            <w:top w:w="0" w:type="dxa"/>
            <w:left w:w="108" w:type="dxa"/>
            <w:bottom w:w="0" w:type="dxa"/>
            <w:right w:w="108" w:type="dxa"/>
          </w:tblCellMar>
        </w:tblPrEx>
        <w:trPr>
          <w:trHeight w:val="427" w:hRule="atLeast"/>
        </w:trPr>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B893E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0F78E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6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9D601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18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7D864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596A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08E1DEC6">
        <w:tblPrEx>
          <w:tblCellMar>
            <w:top w:w="0" w:type="dxa"/>
            <w:left w:w="108" w:type="dxa"/>
            <w:bottom w:w="0" w:type="dxa"/>
            <w:right w:w="108" w:type="dxa"/>
          </w:tblCellMar>
        </w:tblPrEx>
        <w:trPr>
          <w:trHeight w:val="312"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F14EF">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30750">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C826B">
            <w:pPr>
              <w:jc w:val="center"/>
              <w:rPr>
                <w:rFonts w:hint="eastAsia" w:ascii="宋体" w:hAnsi="宋体" w:cs="宋体"/>
                <w:color w:val="auto"/>
                <w:sz w:val="20"/>
                <w:highlight w:val="none"/>
              </w:rPr>
            </w:pPr>
          </w:p>
        </w:tc>
        <w:tc>
          <w:tcPr>
            <w:tcW w:w="6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4347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1D7AC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C95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14B9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D6900">
            <w:pPr>
              <w:jc w:val="center"/>
              <w:rPr>
                <w:rFonts w:hint="eastAsia" w:ascii="宋体" w:hAnsi="宋体" w:cs="宋体"/>
                <w:color w:val="auto"/>
                <w:sz w:val="20"/>
                <w:highlight w:val="none"/>
              </w:rPr>
            </w:pPr>
          </w:p>
        </w:tc>
      </w:tr>
      <w:tr w14:paraId="33CA902F">
        <w:tblPrEx>
          <w:tblCellMar>
            <w:top w:w="0" w:type="dxa"/>
            <w:left w:w="108" w:type="dxa"/>
            <w:bottom w:w="0" w:type="dxa"/>
            <w:right w:w="108" w:type="dxa"/>
          </w:tblCellMar>
        </w:tblPrEx>
        <w:trPr>
          <w:trHeight w:val="312"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C0721">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A557B">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E1704">
            <w:pPr>
              <w:jc w:val="center"/>
              <w:rPr>
                <w:rFonts w:hint="eastAsia" w:ascii="宋体" w:hAnsi="宋体" w:cs="宋体"/>
                <w:color w:val="auto"/>
                <w:sz w:val="20"/>
                <w:highlight w:val="none"/>
              </w:rPr>
            </w:pPr>
          </w:p>
        </w:tc>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CB4C">
            <w:pPr>
              <w:jc w:val="center"/>
              <w:rPr>
                <w:rFonts w:hint="eastAsia" w:ascii="宋体" w:hAnsi="宋体" w:cs="宋体"/>
                <w:color w:val="auto"/>
                <w:sz w:val="20"/>
                <w:highlight w:val="none"/>
              </w:rPr>
            </w:pPr>
          </w:p>
        </w:tc>
        <w:tc>
          <w:tcPr>
            <w:tcW w:w="13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4EA17">
            <w:pPr>
              <w:jc w:val="center"/>
              <w:rPr>
                <w:rFonts w:hint="eastAsia" w:ascii="宋体" w:hAnsi="宋体" w:cs="宋体"/>
                <w:color w:val="auto"/>
                <w:sz w:val="20"/>
                <w:highlight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55923">
            <w:pPr>
              <w:jc w:val="center"/>
              <w:rPr>
                <w:rFonts w:hint="eastAsia" w:ascii="宋体" w:hAnsi="宋体" w:cs="宋体"/>
                <w:color w:val="auto"/>
                <w:sz w:val="20"/>
                <w:highlight w:val="none"/>
              </w:rPr>
            </w:pP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952F5">
            <w:pPr>
              <w:jc w:val="center"/>
              <w:rPr>
                <w:rFonts w:hint="eastAsia" w:ascii="宋体" w:hAnsi="宋体" w:cs="宋体"/>
                <w:color w:val="auto"/>
                <w:sz w:val="20"/>
                <w:highlight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0402C">
            <w:pPr>
              <w:jc w:val="center"/>
              <w:rPr>
                <w:rFonts w:hint="eastAsia" w:ascii="宋体" w:hAnsi="宋体" w:cs="宋体"/>
                <w:color w:val="auto"/>
                <w:sz w:val="20"/>
                <w:highlight w:val="none"/>
              </w:rPr>
            </w:pPr>
          </w:p>
        </w:tc>
      </w:tr>
      <w:tr w14:paraId="6A7BCF3E">
        <w:tblPrEx>
          <w:tblCellMar>
            <w:top w:w="0" w:type="dxa"/>
            <w:left w:w="108" w:type="dxa"/>
            <w:bottom w:w="0" w:type="dxa"/>
            <w:right w:w="108" w:type="dxa"/>
          </w:tblCellMar>
        </w:tblPrEx>
        <w:trPr>
          <w:trHeight w:val="312"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A1763">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039A3">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FE1AD">
            <w:pPr>
              <w:jc w:val="center"/>
              <w:rPr>
                <w:rFonts w:hint="eastAsia" w:ascii="宋体" w:hAnsi="宋体" w:cs="宋体"/>
                <w:color w:val="auto"/>
                <w:sz w:val="20"/>
                <w:highlight w:val="none"/>
              </w:rPr>
            </w:pPr>
          </w:p>
        </w:tc>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1A448">
            <w:pPr>
              <w:jc w:val="center"/>
              <w:rPr>
                <w:rFonts w:hint="eastAsia" w:ascii="宋体" w:hAnsi="宋体" w:cs="宋体"/>
                <w:color w:val="auto"/>
                <w:sz w:val="20"/>
                <w:highlight w:val="none"/>
              </w:rPr>
            </w:pPr>
          </w:p>
        </w:tc>
        <w:tc>
          <w:tcPr>
            <w:tcW w:w="13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8305B">
            <w:pPr>
              <w:jc w:val="center"/>
              <w:rPr>
                <w:rFonts w:hint="eastAsia" w:ascii="宋体" w:hAnsi="宋体" w:cs="宋体"/>
                <w:color w:val="auto"/>
                <w:sz w:val="20"/>
                <w:highlight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3D081">
            <w:pPr>
              <w:jc w:val="center"/>
              <w:rPr>
                <w:rFonts w:hint="eastAsia" w:ascii="宋体" w:hAnsi="宋体" w:cs="宋体"/>
                <w:color w:val="auto"/>
                <w:sz w:val="20"/>
                <w:highlight w:val="none"/>
              </w:rPr>
            </w:pP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2963E">
            <w:pPr>
              <w:jc w:val="center"/>
              <w:rPr>
                <w:rFonts w:hint="eastAsia" w:ascii="宋体" w:hAnsi="宋体" w:cs="宋体"/>
                <w:color w:val="auto"/>
                <w:sz w:val="20"/>
                <w:highlight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A96E6">
            <w:pPr>
              <w:jc w:val="center"/>
              <w:rPr>
                <w:rFonts w:hint="eastAsia" w:ascii="宋体" w:hAnsi="宋体" w:cs="宋体"/>
                <w:color w:val="auto"/>
                <w:sz w:val="20"/>
                <w:highlight w:val="none"/>
              </w:rPr>
            </w:pPr>
          </w:p>
        </w:tc>
      </w:tr>
      <w:tr w14:paraId="5A1BB7C8">
        <w:tblPrEx>
          <w:tblCellMar>
            <w:top w:w="0" w:type="dxa"/>
            <w:left w:w="108" w:type="dxa"/>
            <w:bottom w:w="0" w:type="dxa"/>
            <w:right w:w="108" w:type="dxa"/>
          </w:tblCellMar>
        </w:tblPrEx>
        <w:trPr>
          <w:trHeight w:val="5778"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67A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206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小区内管网养护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902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8946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29B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241580.00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BD8CC">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901D9">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89F81">
            <w:pPr>
              <w:jc w:val="left"/>
              <w:rPr>
                <w:rFonts w:hint="eastAsia" w:ascii="宋体" w:hAnsi="宋体" w:cs="宋体"/>
                <w:color w:val="auto"/>
                <w:sz w:val="20"/>
                <w:highlight w:val="none"/>
              </w:rPr>
            </w:pPr>
          </w:p>
        </w:tc>
      </w:tr>
      <w:tr w14:paraId="13C4FE78">
        <w:tblPrEx>
          <w:tblCellMar>
            <w:top w:w="0" w:type="dxa"/>
            <w:left w:w="108" w:type="dxa"/>
            <w:bottom w:w="0" w:type="dxa"/>
            <w:right w:w="108" w:type="dxa"/>
          </w:tblCellMar>
        </w:tblPrEx>
        <w:trPr>
          <w:trHeight w:val="1021"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5C0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853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33A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1E78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D3AE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9776.00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8B317">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B3BAB">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CDF72">
            <w:pPr>
              <w:jc w:val="left"/>
              <w:rPr>
                <w:rFonts w:hint="eastAsia" w:ascii="宋体" w:hAnsi="宋体" w:cs="宋体"/>
                <w:color w:val="auto"/>
                <w:sz w:val="20"/>
                <w:highlight w:val="none"/>
              </w:rPr>
            </w:pPr>
          </w:p>
        </w:tc>
      </w:tr>
      <w:tr w14:paraId="7503AACF">
        <w:tblPrEx>
          <w:tblCellMar>
            <w:top w:w="0" w:type="dxa"/>
            <w:left w:w="108" w:type="dxa"/>
            <w:bottom w:w="0" w:type="dxa"/>
            <w:right w:w="108" w:type="dxa"/>
          </w:tblCellMar>
        </w:tblPrEx>
        <w:trPr>
          <w:trHeight w:val="1021"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043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2B1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CFE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F5DF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570C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12420.00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543AA">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18669">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E1FB8">
            <w:pPr>
              <w:jc w:val="left"/>
              <w:rPr>
                <w:rFonts w:hint="eastAsia" w:ascii="宋体" w:hAnsi="宋体" w:cs="宋体"/>
                <w:color w:val="auto"/>
                <w:sz w:val="20"/>
                <w:highlight w:val="none"/>
              </w:rPr>
            </w:pPr>
          </w:p>
        </w:tc>
      </w:tr>
      <w:tr w14:paraId="7840C725">
        <w:tblPrEx>
          <w:tblCellMar>
            <w:top w:w="0" w:type="dxa"/>
            <w:left w:w="108" w:type="dxa"/>
            <w:bottom w:w="0" w:type="dxa"/>
            <w:right w:w="108" w:type="dxa"/>
          </w:tblCellMar>
        </w:tblPrEx>
        <w:trPr>
          <w:trHeight w:val="1021"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C6A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CD7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E4B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5E07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1714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2558.00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46DAB">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FF2AB">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50C8">
            <w:pPr>
              <w:jc w:val="left"/>
              <w:rPr>
                <w:rFonts w:hint="eastAsia" w:ascii="宋体" w:hAnsi="宋体" w:cs="宋体"/>
                <w:color w:val="auto"/>
                <w:sz w:val="20"/>
                <w:highlight w:val="none"/>
              </w:rPr>
            </w:pPr>
          </w:p>
        </w:tc>
      </w:tr>
      <w:tr w14:paraId="78AA7815">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C30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2B9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65F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1A9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3D3E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635A5">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4A8CD">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C7A3E">
            <w:pPr>
              <w:jc w:val="left"/>
              <w:rPr>
                <w:rFonts w:hint="eastAsia" w:ascii="宋体" w:hAnsi="宋体" w:cs="宋体"/>
                <w:color w:val="auto"/>
                <w:sz w:val="20"/>
                <w:highlight w:val="none"/>
              </w:rPr>
            </w:pPr>
          </w:p>
        </w:tc>
      </w:tr>
      <w:tr w14:paraId="6AC8046C">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BC7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4A87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47F4">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81F0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A282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140.00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34267">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C721E9">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E634">
            <w:pPr>
              <w:jc w:val="left"/>
              <w:rPr>
                <w:rFonts w:hint="eastAsia" w:ascii="宋体" w:hAnsi="宋体" w:cs="宋体"/>
                <w:color w:val="auto"/>
                <w:sz w:val="20"/>
                <w:highlight w:val="none"/>
              </w:rPr>
            </w:pPr>
          </w:p>
        </w:tc>
      </w:tr>
      <w:tr w14:paraId="034C6718">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918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D04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B3F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70C5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30BC0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150.00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9ECED">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30328">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052C">
            <w:pPr>
              <w:jc w:val="left"/>
              <w:rPr>
                <w:rFonts w:hint="eastAsia" w:ascii="宋体" w:hAnsi="宋体" w:cs="宋体"/>
                <w:color w:val="auto"/>
                <w:sz w:val="20"/>
                <w:highlight w:val="none"/>
              </w:rPr>
            </w:pPr>
          </w:p>
        </w:tc>
      </w:tr>
      <w:tr w14:paraId="08272906">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ABC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DE7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84C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90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18D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150.00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BAC4">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ABAEF">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3279">
            <w:pPr>
              <w:jc w:val="left"/>
              <w:rPr>
                <w:rFonts w:hint="eastAsia" w:ascii="宋体" w:hAnsi="宋体" w:cs="宋体"/>
                <w:color w:val="auto"/>
                <w:sz w:val="20"/>
                <w:highlight w:val="none"/>
              </w:rPr>
            </w:pPr>
          </w:p>
        </w:tc>
      </w:tr>
      <w:tr w14:paraId="525C41BA">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6F3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9F58">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D14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6B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FFD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75.00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BFD0">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246D5">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4308">
            <w:pPr>
              <w:jc w:val="left"/>
              <w:rPr>
                <w:rFonts w:hint="eastAsia" w:ascii="宋体" w:hAnsi="宋体" w:cs="宋体"/>
                <w:color w:val="auto"/>
                <w:sz w:val="20"/>
                <w:highlight w:val="none"/>
              </w:rPr>
            </w:pPr>
          </w:p>
        </w:tc>
      </w:tr>
      <w:tr w14:paraId="4EBDA878">
        <w:tblPrEx>
          <w:tblCellMar>
            <w:top w:w="0" w:type="dxa"/>
            <w:left w:w="108" w:type="dxa"/>
            <w:bottom w:w="0" w:type="dxa"/>
            <w:right w:w="108" w:type="dxa"/>
          </w:tblCellMar>
        </w:tblPrEx>
        <w:trPr>
          <w:trHeight w:val="70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62C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167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F2A4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5A5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E96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75.00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0FA6">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60BE0">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6F89">
            <w:pPr>
              <w:jc w:val="left"/>
              <w:rPr>
                <w:rFonts w:hint="eastAsia" w:ascii="宋体" w:hAnsi="宋体" w:cs="宋体"/>
                <w:color w:val="auto"/>
                <w:sz w:val="20"/>
                <w:highlight w:val="none"/>
              </w:rPr>
            </w:pPr>
          </w:p>
        </w:tc>
      </w:tr>
      <w:tr w14:paraId="0698BFD6">
        <w:tblPrEx>
          <w:tblCellMar>
            <w:top w:w="0" w:type="dxa"/>
            <w:left w:w="108" w:type="dxa"/>
            <w:bottom w:w="0" w:type="dxa"/>
            <w:right w:w="108" w:type="dxa"/>
          </w:tblCellMar>
        </w:tblPrEx>
        <w:trPr>
          <w:trHeight w:val="195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EB4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851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E1C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3C4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62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420.00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D275">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0B4A9">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F8F49">
            <w:pPr>
              <w:jc w:val="left"/>
              <w:rPr>
                <w:rFonts w:hint="eastAsia" w:ascii="宋体" w:hAnsi="宋体" w:cs="宋体"/>
                <w:color w:val="auto"/>
                <w:sz w:val="20"/>
                <w:highlight w:val="none"/>
              </w:rPr>
            </w:pPr>
          </w:p>
        </w:tc>
      </w:tr>
      <w:tr w14:paraId="5A6DA628">
        <w:tblPrEx>
          <w:tblCellMar>
            <w:top w:w="0" w:type="dxa"/>
            <w:left w:w="108" w:type="dxa"/>
            <w:bottom w:w="0" w:type="dxa"/>
            <w:right w:w="108" w:type="dxa"/>
          </w:tblCellMar>
        </w:tblPrEx>
        <w:trPr>
          <w:trHeight w:val="78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1FD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CC8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251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ADF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731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0B53">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C646B">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1AB1">
            <w:pPr>
              <w:jc w:val="left"/>
              <w:rPr>
                <w:rFonts w:hint="eastAsia" w:ascii="宋体" w:hAnsi="宋体" w:cs="宋体"/>
                <w:color w:val="auto"/>
                <w:sz w:val="20"/>
                <w:highlight w:val="none"/>
              </w:rPr>
            </w:pPr>
          </w:p>
        </w:tc>
      </w:tr>
      <w:tr w14:paraId="7811752F">
        <w:tblPrEx>
          <w:tblCellMar>
            <w:top w:w="0" w:type="dxa"/>
            <w:left w:w="108" w:type="dxa"/>
            <w:bottom w:w="0" w:type="dxa"/>
            <w:right w:w="108" w:type="dxa"/>
          </w:tblCellMar>
        </w:tblPrEx>
        <w:trPr>
          <w:trHeight w:val="86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2CA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515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8F4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847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6864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250.00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93318">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A047F">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61BE">
            <w:pPr>
              <w:jc w:val="left"/>
              <w:rPr>
                <w:rFonts w:hint="eastAsia" w:ascii="宋体" w:hAnsi="宋体" w:cs="宋体"/>
                <w:color w:val="auto"/>
                <w:sz w:val="20"/>
                <w:highlight w:val="none"/>
              </w:rPr>
            </w:pPr>
          </w:p>
        </w:tc>
      </w:tr>
      <w:tr w14:paraId="3DD2CC30">
        <w:tblPrEx>
          <w:tblCellMar>
            <w:top w:w="0" w:type="dxa"/>
            <w:left w:w="108" w:type="dxa"/>
            <w:bottom w:w="0" w:type="dxa"/>
            <w:right w:w="108" w:type="dxa"/>
          </w:tblCellMar>
        </w:tblPrEx>
        <w:trPr>
          <w:trHeight w:val="1497"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90F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697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EA7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018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E065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328.00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51C94">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63ABA">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A6B2">
            <w:pPr>
              <w:jc w:val="left"/>
              <w:rPr>
                <w:rFonts w:hint="eastAsia" w:ascii="宋体" w:hAnsi="宋体" w:cs="宋体"/>
                <w:color w:val="auto"/>
                <w:sz w:val="20"/>
                <w:highlight w:val="none"/>
              </w:rPr>
            </w:pPr>
          </w:p>
        </w:tc>
      </w:tr>
      <w:tr w14:paraId="3E865719">
        <w:tblPrEx>
          <w:tblCellMar>
            <w:top w:w="0" w:type="dxa"/>
            <w:left w:w="108" w:type="dxa"/>
            <w:bottom w:w="0" w:type="dxa"/>
            <w:right w:w="108" w:type="dxa"/>
          </w:tblCellMar>
        </w:tblPrEx>
        <w:trPr>
          <w:trHeight w:val="625"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18E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B94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639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6510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069D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847C6">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65065">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07E3">
            <w:pPr>
              <w:jc w:val="left"/>
              <w:rPr>
                <w:rFonts w:hint="eastAsia" w:ascii="宋体" w:hAnsi="宋体" w:cs="宋体"/>
                <w:color w:val="auto"/>
                <w:sz w:val="20"/>
                <w:highlight w:val="none"/>
              </w:rPr>
            </w:pPr>
          </w:p>
        </w:tc>
      </w:tr>
      <w:tr w14:paraId="597CF83C">
        <w:tblPrEx>
          <w:tblCellMar>
            <w:top w:w="0" w:type="dxa"/>
            <w:left w:w="108" w:type="dxa"/>
            <w:bottom w:w="0" w:type="dxa"/>
            <w:right w:w="108" w:type="dxa"/>
          </w:tblCellMar>
        </w:tblPrEx>
        <w:trPr>
          <w:trHeight w:val="625"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266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4DB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18D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23AB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337F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220.00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64B55">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4BE7D">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AD9C">
            <w:pPr>
              <w:jc w:val="left"/>
              <w:rPr>
                <w:rFonts w:hint="eastAsia" w:ascii="宋体" w:hAnsi="宋体" w:cs="宋体"/>
                <w:color w:val="auto"/>
                <w:sz w:val="20"/>
                <w:highlight w:val="none"/>
              </w:rPr>
            </w:pPr>
          </w:p>
        </w:tc>
      </w:tr>
      <w:tr w14:paraId="4B20E697">
        <w:tblPrEx>
          <w:tblCellMar>
            <w:top w:w="0" w:type="dxa"/>
            <w:left w:w="108" w:type="dxa"/>
            <w:bottom w:w="0" w:type="dxa"/>
            <w:right w:w="108" w:type="dxa"/>
          </w:tblCellMar>
        </w:tblPrEx>
        <w:trPr>
          <w:trHeight w:val="625"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095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058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EB5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8B75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E175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227D2">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E5424">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D367">
            <w:pPr>
              <w:jc w:val="left"/>
              <w:rPr>
                <w:rFonts w:hint="eastAsia" w:ascii="宋体" w:hAnsi="宋体" w:cs="宋体"/>
                <w:color w:val="auto"/>
                <w:sz w:val="20"/>
                <w:highlight w:val="none"/>
              </w:rPr>
            </w:pPr>
          </w:p>
        </w:tc>
      </w:tr>
      <w:tr w14:paraId="1DB07A51">
        <w:tblPrEx>
          <w:tblCellMar>
            <w:top w:w="0" w:type="dxa"/>
            <w:left w:w="108" w:type="dxa"/>
            <w:bottom w:w="0" w:type="dxa"/>
            <w:right w:w="108" w:type="dxa"/>
          </w:tblCellMar>
        </w:tblPrEx>
        <w:trPr>
          <w:trHeight w:val="4232"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165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8EC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12B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67BF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F235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24754.00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B0A82">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6EF185">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626B">
            <w:pPr>
              <w:jc w:val="left"/>
              <w:rPr>
                <w:rFonts w:hint="eastAsia" w:ascii="宋体" w:hAnsi="宋体" w:cs="宋体"/>
                <w:color w:val="auto"/>
                <w:sz w:val="20"/>
                <w:highlight w:val="none"/>
              </w:rPr>
            </w:pPr>
          </w:p>
        </w:tc>
      </w:tr>
      <w:tr w14:paraId="662FBA54">
        <w:tblPrEx>
          <w:tblCellMar>
            <w:top w:w="0" w:type="dxa"/>
            <w:left w:w="108" w:type="dxa"/>
            <w:bottom w:w="0" w:type="dxa"/>
            <w:right w:w="108" w:type="dxa"/>
          </w:tblCellMar>
        </w:tblPrEx>
        <w:trPr>
          <w:trHeight w:val="982"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27E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994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D4A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C6D7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0B47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8000.00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91113">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0F4CB">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095A">
            <w:pPr>
              <w:jc w:val="left"/>
              <w:rPr>
                <w:rFonts w:hint="eastAsia" w:ascii="宋体" w:hAnsi="宋体" w:cs="宋体"/>
                <w:color w:val="auto"/>
                <w:sz w:val="20"/>
                <w:highlight w:val="none"/>
              </w:rPr>
            </w:pPr>
          </w:p>
        </w:tc>
      </w:tr>
      <w:tr w14:paraId="0F42003E">
        <w:tblPrEx>
          <w:tblCellMar>
            <w:top w:w="0" w:type="dxa"/>
            <w:left w:w="108" w:type="dxa"/>
            <w:bottom w:w="0" w:type="dxa"/>
            <w:right w:w="108" w:type="dxa"/>
          </w:tblCellMar>
        </w:tblPrEx>
        <w:trPr>
          <w:trHeight w:val="72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134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D18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109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2D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5D95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3500.00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F51DE">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49023">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4411">
            <w:pPr>
              <w:jc w:val="left"/>
              <w:rPr>
                <w:rFonts w:hint="eastAsia" w:ascii="宋体" w:hAnsi="宋体" w:cs="宋体"/>
                <w:color w:val="auto"/>
                <w:sz w:val="20"/>
                <w:highlight w:val="none"/>
              </w:rPr>
            </w:pPr>
          </w:p>
        </w:tc>
      </w:tr>
      <w:tr w14:paraId="00C47F86">
        <w:tblPrEx>
          <w:tblCellMar>
            <w:top w:w="0" w:type="dxa"/>
            <w:left w:w="108" w:type="dxa"/>
            <w:bottom w:w="0" w:type="dxa"/>
            <w:right w:w="108" w:type="dxa"/>
          </w:tblCellMar>
        </w:tblPrEx>
        <w:trPr>
          <w:trHeight w:val="1299"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099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DA3A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化粪池清掏</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1800">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4A0F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次</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05CB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23778">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6BFA6">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20F6">
            <w:pPr>
              <w:jc w:val="left"/>
              <w:rPr>
                <w:rFonts w:hint="eastAsia" w:ascii="宋体" w:hAnsi="宋体" w:cs="宋体"/>
                <w:color w:val="auto"/>
                <w:sz w:val="20"/>
                <w:highlight w:val="none"/>
              </w:rPr>
            </w:pPr>
          </w:p>
        </w:tc>
      </w:tr>
      <w:tr w14:paraId="1A780F74">
        <w:tblPrEx>
          <w:tblCellMar>
            <w:top w:w="0" w:type="dxa"/>
            <w:left w:w="108" w:type="dxa"/>
            <w:bottom w:w="0" w:type="dxa"/>
            <w:right w:w="108" w:type="dxa"/>
          </w:tblCellMar>
        </w:tblPrEx>
        <w:trPr>
          <w:trHeight w:val="1081"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D85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AFA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F03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3AC9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1470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E51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1136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F68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5466A48C">
        <w:tblPrEx>
          <w:tblCellMar>
            <w:top w:w="0" w:type="dxa"/>
            <w:left w:w="108" w:type="dxa"/>
            <w:bottom w:w="0" w:type="dxa"/>
            <w:right w:w="108" w:type="dxa"/>
          </w:tblCellMar>
        </w:tblPrEx>
        <w:trPr>
          <w:trHeight w:val="803"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5A564">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B56A">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4CF2">
            <w:pPr>
              <w:rPr>
                <w:rFonts w:hint="eastAsia" w:ascii="宋体" w:hAnsi="宋体" w:cs="宋体"/>
                <w:color w:val="auto"/>
                <w:sz w:val="22"/>
                <w:szCs w:val="22"/>
                <w:highlight w:val="none"/>
              </w:rPr>
            </w:pPr>
          </w:p>
        </w:tc>
      </w:tr>
      <w:tr w14:paraId="65C7D359">
        <w:tblPrEx>
          <w:tblCellMar>
            <w:top w:w="0" w:type="dxa"/>
            <w:left w:w="108" w:type="dxa"/>
            <w:bottom w:w="0" w:type="dxa"/>
            <w:right w:w="108" w:type="dxa"/>
          </w:tblCellMar>
        </w:tblPrEx>
        <w:trPr>
          <w:trHeight w:val="1685" w:hRule="atLeast"/>
        </w:trPr>
        <w:tc>
          <w:tcPr>
            <w:tcW w:w="14577"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00C37763">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3E03FAFD">
      <w:pPr>
        <w:pStyle w:val="8"/>
        <w:ind w:firstLine="0"/>
        <w:rPr>
          <w:rFonts w:hint="eastAsia" w:ascii="宋体" w:hAnsi="宋体"/>
          <w:color w:val="auto"/>
          <w:sz w:val="24"/>
          <w:highlight w:val="none"/>
        </w:rPr>
      </w:pPr>
    </w:p>
    <w:p w14:paraId="39C0924E">
      <w:pPr>
        <w:pStyle w:val="8"/>
        <w:ind w:firstLine="480"/>
        <w:rPr>
          <w:rFonts w:hint="eastAsia" w:ascii="宋体" w:hAnsi="宋体"/>
          <w:color w:val="auto"/>
          <w:sz w:val="24"/>
          <w:highlight w:val="none"/>
        </w:rPr>
      </w:pPr>
    </w:p>
    <w:p w14:paraId="2BB97E5F">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0631D9A8">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4177BF06">
      <w:pPr>
        <w:rPr>
          <w:rFonts w:hint="eastAsia" w:ascii="宋体" w:hAnsi="宋体"/>
          <w:bCs/>
          <w:color w:val="auto"/>
          <w:sz w:val="24"/>
          <w:highlight w:val="none"/>
        </w:rPr>
      </w:pPr>
      <w:r>
        <w:rPr>
          <w:rFonts w:hint="eastAsia" w:ascii="宋体" w:hAnsi="宋体"/>
          <w:bCs/>
          <w:color w:val="auto"/>
          <w:sz w:val="24"/>
          <w:highlight w:val="none"/>
        </w:rPr>
        <w:t>日期：</w:t>
      </w:r>
    </w:p>
    <w:p w14:paraId="29E81D7A">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48BF920F">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报价明细表（三标段）</w:t>
      </w:r>
    </w:p>
    <w:p w14:paraId="785320E3">
      <w:pPr>
        <w:spacing w:line="400" w:lineRule="exact"/>
        <w:ind w:firstLine="840"/>
        <w:rPr>
          <w:rFonts w:hint="eastAsia" w:ascii="宋体" w:hAnsi="宋体" w:cs="宋体"/>
          <w:color w:val="auto"/>
          <w:sz w:val="24"/>
          <w:highlight w:val="none"/>
        </w:rPr>
      </w:pPr>
    </w:p>
    <w:p w14:paraId="2821A3B2">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p w14:paraId="2D91A7A0">
      <w:pPr>
        <w:pStyle w:val="8"/>
        <w:ind w:firstLine="480"/>
        <w:rPr>
          <w:rFonts w:hint="eastAsia" w:ascii="宋体" w:hAnsi="宋体"/>
          <w:color w:val="auto"/>
          <w:sz w:val="24"/>
          <w:highlight w:val="none"/>
        </w:rPr>
      </w:pPr>
    </w:p>
    <w:tbl>
      <w:tblPr>
        <w:tblStyle w:val="40"/>
        <w:tblW w:w="14638" w:type="dxa"/>
        <w:tblInd w:w="93" w:type="dxa"/>
        <w:tblLayout w:type="autofit"/>
        <w:tblCellMar>
          <w:top w:w="0" w:type="dxa"/>
          <w:left w:w="108" w:type="dxa"/>
          <w:bottom w:w="0" w:type="dxa"/>
          <w:right w:w="108" w:type="dxa"/>
        </w:tblCellMar>
      </w:tblPr>
      <w:tblGrid>
        <w:gridCol w:w="907"/>
        <w:gridCol w:w="1681"/>
        <w:gridCol w:w="5667"/>
        <w:gridCol w:w="657"/>
        <w:gridCol w:w="1379"/>
        <w:gridCol w:w="1468"/>
        <w:gridCol w:w="1698"/>
        <w:gridCol w:w="1181"/>
      </w:tblGrid>
      <w:tr w14:paraId="65612CE4">
        <w:tblPrEx>
          <w:tblCellMar>
            <w:top w:w="0" w:type="dxa"/>
            <w:left w:w="108" w:type="dxa"/>
            <w:bottom w:w="0" w:type="dxa"/>
            <w:right w:w="108" w:type="dxa"/>
          </w:tblCellMar>
        </w:tblPrEx>
        <w:trPr>
          <w:trHeight w:val="489" w:hRule="atLeast"/>
        </w:trPr>
        <w:tc>
          <w:tcPr>
            <w:tcW w:w="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8754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18CC1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5A3BE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2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B9444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1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7CD0C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3A4118B3">
        <w:tblPrEx>
          <w:tblCellMar>
            <w:top w:w="0" w:type="dxa"/>
            <w:left w:w="108" w:type="dxa"/>
            <w:bottom w:w="0" w:type="dxa"/>
            <w:right w:w="108" w:type="dxa"/>
          </w:tblCellMar>
        </w:tblPrEx>
        <w:trPr>
          <w:trHeight w:val="312"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40A2F">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7815F">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ADA41">
            <w:pPr>
              <w:jc w:val="center"/>
              <w:rPr>
                <w:rFonts w:hint="eastAsia" w:ascii="宋体" w:hAnsi="宋体" w:cs="宋体"/>
                <w:color w:val="auto"/>
                <w:sz w:val="20"/>
                <w:highlight w:val="none"/>
              </w:rPr>
            </w:pPr>
          </w:p>
        </w:tc>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3A0B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87F2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3589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A1C4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1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C9D72">
            <w:pPr>
              <w:jc w:val="center"/>
              <w:rPr>
                <w:rFonts w:hint="eastAsia" w:ascii="宋体" w:hAnsi="宋体" w:cs="宋体"/>
                <w:color w:val="auto"/>
                <w:sz w:val="20"/>
                <w:highlight w:val="none"/>
              </w:rPr>
            </w:pPr>
          </w:p>
        </w:tc>
      </w:tr>
      <w:tr w14:paraId="31F92D51">
        <w:tblPrEx>
          <w:tblCellMar>
            <w:top w:w="0" w:type="dxa"/>
            <w:left w:w="108" w:type="dxa"/>
            <w:bottom w:w="0" w:type="dxa"/>
            <w:right w:w="108" w:type="dxa"/>
          </w:tblCellMar>
        </w:tblPrEx>
        <w:trPr>
          <w:trHeight w:val="312"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D4F49">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78F92">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B84D0">
            <w:pPr>
              <w:jc w:val="center"/>
              <w:rPr>
                <w:rFonts w:hint="eastAsia" w:ascii="宋体" w:hAnsi="宋体" w:cs="宋体"/>
                <w:color w:val="auto"/>
                <w:sz w:val="20"/>
                <w:highlight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32948">
            <w:pPr>
              <w:jc w:val="center"/>
              <w:rPr>
                <w:rFonts w:hint="eastAsia" w:ascii="宋体" w:hAnsi="宋体" w:cs="宋体"/>
                <w:color w:val="auto"/>
                <w:sz w:val="20"/>
                <w:highlight w:val="none"/>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3839B">
            <w:pPr>
              <w:jc w:val="center"/>
              <w:rPr>
                <w:rFonts w:hint="eastAsia" w:ascii="宋体" w:hAnsi="宋体" w:cs="宋体"/>
                <w:color w:val="auto"/>
                <w:sz w:val="20"/>
                <w:highlight w:val="none"/>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C799F">
            <w:pPr>
              <w:jc w:val="center"/>
              <w:rPr>
                <w:rFonts w:hint="eastAsia" w:ascii="宋体" w:hAnsi="宋体" w:cs="宋体"/>
                <w:color w:val="auto"/>
                <w:sz w:val="20"/>
                <w:highlight w:val="none"/>
              </w:rPr>
            </w:pPr>
          </w:p>
        </w:tc>
        <w:tc>
          <w:tcPr>
            <w:tcW w:w="1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297F7">
            <w:pPr>
              <w:jc w:val="center"/>
              <w:rPr>
                <w:rFonts w:hint="eastAsia" w:ascii="宋体" w:hAnsi="宋体" w:cs="宋体"/>
                <w:color w:val="auto"/>
                <w:sz w:val="20"/>
                <w:highlight w:val="none"/>
              </w:rPr>
            </w:pPr>
          </w:p>
        </w:tc>
        <w:tc>
          <w:tcPr>
            <w:tcW w:w="11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C91FB">
            <w:pPr>
              <w:jc w:val="center"/>
              <w:rPr>
                <w:rFonts w:hint="eastAsia" w:ascii="宋体" w:hAnsi="宋体" w:cs="宋体"/>
                <w:color w:val="auto"/>
                <w:sz w:val="20"/>
                <w:highlight w:val="none"/>
              </w:rPr>
            </w:pPr>
          </w:p>
        </w:tc>
      </w:tr>
      <w:tr w14:paraId="4DFA26F6">
        <w:tblPrEx>
          <w:tblCellMar>
            <w:top w:w="0" w:type="dxa"/>
            <w:left w:w="108" w:type="dxa"/>
            <w:bottom w:w="0" w:type="dxa"/>
            <w:right w:w="108" w:type="dxa"/>
          </w:tblCellMar>
        </w:tblPrEx>
        <w:trPr>
          <w:trHeight w:val="312" w:hRule="atLeast"/>
        </w:trPr>
        <w:tc>
          <w:tcPr>
            <w:tcW w:w="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C3BD1">
            <w:pPr>
              <w:jc w:val="center"/>
              <w:rPr>
                <w:rFonts w:hint="eastAsia" w:ascii="宋体" w:hAnsi="宋体" w:cs="宋体"/>
                <w:color w:val="auto"/>
                <w:sz w:val="20"/>
                <w:highlight w:val="none"/>
              </w:rPr>
            </w:pPr>
          </w:p>
        </w:tc>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F8E06">
            <w:pPr>
              <w:jc w:val="center"/>
              <w:rPr>
                <w:rFonts w:hint="eastAsia" w:ascii="宋体" w:hAnsi="宋体" w:cs="宋体"/>
                <w:color w:val="auto"/>
                <w:sz w:val="20"/>
                <w:highlight w:val="none"/>
              </w:rPr>
            </w:pPr>
          </w:p>
        </w:tc>
        <w:tc>
          <w:tcPr>
            <w:tcW w:w="5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878DD">
            <w:pPr>
              <w:jc w:val="center"/>
              <w:rPr>
                <w:rFonts w:hint="eastAsia" w:ascii="宋体" w:hAnsi="宋体" w:cs="宋体"/>
                <w:color w:val="auto"/>
                <w:sz w:val="20"/>
                <w:highlight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17359">
            <w:pPr>
              <w:jc w:val="center"/>
              <w:rPr>
                <w:rFonts w:hint="eastAsia" w:ascii="宋体" w:hAnsi="宋体" w:cs="宋体"/>
                <w:color w:val="auto"/>
                <w:sz w:val="20"/>
                <w:highlight w:val="none"/>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31EF6">
            <w:pPr>
              <w:jc w:val="center"/>
              <w:rPr>
                <w:rFonts w:hint="eastAsia" w:ascii="宋体" w:hAnsi="宋体" w:cs="宋体"/>
                <w:color w:val="auto"/>
                <w:sz w:val="20"/>
                <w:highlight w:val="none"/>
              </w:rPr>
            </w:pPr>
          </w:p>
        </w:tc>
        <w:tc>
          <w:tcPr>
            <w:tcW w:w="1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78023">
            <w:pPr>
              <w:jc w:val="center"/>
              <w:rPr>
                <w:rFonts w:hint="eastAsia" w:ascii="宋体" w:hAnsi="宋体" w:cs="宋体"/>
                <w:color w:val="auto"/>
                <w:sz w:val="20"/>
                <w:highlight w:val="none"/>
              </w:rPr>
            </w:pPr>
          </w:p>
        </w:tc>
        <w:tc>
          <w:tcPr>
            <w:tcW w:w="1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B7E1B">
            <w:pPr>
              <w:jc w:val="center"/>
              <w:rPr>
                <w:rFonts w:hint="eastAsia" w:ascii="宋体" w:hAnsi="宋体" w:cs="宋体"/>
                <w:color w:val="auto"/>
                <w:sz w:val="20"/>
                <w:highlight w:val="none"/>
              </w:rPr>
            </w:pPr>
          </w:p>
        </w:tc>
        <w:tc>
          <w:tcPr>
            <w:tcW w:w="11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19EE8">
            <w:pPr>
              <w:jc w:val="center"/>
              <w:rPr>
                <w:rFonts w:hint="eastAsia" w:ascii="宋体" w:hAnsi="宋体" w:cs="宋体"/>
                <w:color w:val="auto"/>
                <w:sz w:val="20"/>
                <w:highlight w:val="none"/>
              </w:rPr>
            </w:pPr>
          </w:p>
        </w:tc>
      </w:tr>
      <w:tr w14:paraId="017828E2">
        <w:tblPrEx>
          <w:tblCellMar>
            <w:top w:w="0" w:type="dxa"/>
            <w:left w:w="108" w:type="dxa"/>
            <w:bottom w:w="0" w:type="dxa"/>
            <w:right w:w="108" w:type="dxa"/>
          </w:tblCellMar>
        </w:tblPrEx>
        <w:trPr>
          <w:trHeight w:val="5893"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58EC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036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小区内及老镇区管网养护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367F">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157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113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486904.00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A71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2E31">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EBE9">
            <w:pPr>
              <w:jc w:val="left"/>
              <w:rPr>
                <w:rFonts w:hint="eastAsia" w:ascii="宋体" w:hAnsi="宋体" w:cs="宋体"/>
                <w:color w:val="auto"/>
                <w:sz w:val="20"/>
                <w:highlight w:val="none"/>
              </w:rPr>
            </w:pPr>
          </w:p>
        </w:tc>
      </w:tr>
      <w:tr w14:paraId="158F2265">
        <w:tblPrEx>
          <w:tblCellMar>
            <w:top w:w="0" w:type="dxa"/>
            <w:left w:w="108" w:type="dxa"/>
            <w:bottom w:w="0" w:type="dxa"/>
            <w:right w:w="108" w:type="dxa"/>
          </w:tblCellMar>
        </w:tblPrEx>
        <w:trPr>
          <w:trHeight w:val="1087"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146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CBD5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673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497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CD1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600.00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D9E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633C">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D95A">
            <w:pPr>
              <w:jc w:val="left"/>
              <w:rPr>
                <w:rFonts w:hint="eastAsia" w:ascii="宋体" w:hAnsi="宋体" w:cs="宋体"/>
                <w:color w:val="auto"/>
                <w:sz w:val="20"/>
                <w:highlight w:val="none"/>
              </w:rPr>
            </w:pPr>
          </w:p>
        </w:tc>
      </w:tr>
      <w:tr w14:paraId="26C37C92">
        <w:tblPrEx>
          <w:tblCellMar>
            <w:top w:w="0" w:type="dxa"/>
            <w:left w:w="108" w:type="dxa"/>
            <w:bottom w:w="0" w:type="dxa"/>
            <w:right w:w="108" w:type="dxa"/>
          </w:tblCellMar>
        </w:tblPrEx>
        <w:trPr>
          <w:trHeight w:val="1087"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483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69C8">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E48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558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FC4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3132.00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705C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9E07">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3A3F">
            <w:pPr>
              <w:jc w:val="left"/>
              <w:rPr>
                <w:rFonts w:hint="eastAsia" w:ascii="宋体" w:hAnsi="宋体" w:cs="宋体"/>
                <w:color w:val="auto"/>
                <w:sz w:val="20"/>
                <w:highlight w:val="none"/>
              </w:rPr>
            </w:pPr>
          </w:p>
        </w:tc>
      </w:tr>
      <w:tr w14:paraId="13F5818C">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C64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787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816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7645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787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310.00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380D">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42FC">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857A">
            <w:pPr>
              <w:jc w:val="left"/>
              <w:rPr>
                <w:rFonts w:hint="eastAsia" w:ascii="宋体" w:hAnsi="宋体" w:cs="宋体"/>
                <w:color w:val="auto"/>
                <w:sz w:val="20"/>
                <w:highlight w:val="none"/>
              </w:rPr>
            </w:pPr>
          </w:p>
        </w:tc>
      </w:tr>
      <w:tr w14:paraId="074CE362">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A4B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7A81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AA5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590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DC0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135.00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B50E">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B7BF">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CF62D">
            <w:pPr>
              <w:jc w:val="left"/>
              <w:rPr>
                <w:rFonts w:hint="eastAsia" w:ascii="宋体" w:hAnsi="宋体" w:cs="宋体"/>
                <w:color w:val="auto"/>
                <w:sz w:val="20"/>
                <w:highlight w:val="none"/>
              </w:rPr>
            </w:pPr>
          </w:p>
        </w:tc>
      </w:tr>
      <w:tr w14:paraId="33B9DEFD">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E19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760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E7A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724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85E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5AC3D">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D8383">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333F">
            <w:pPr>
              <w:jc w:val="left"/>
              <w:rPr>
                <w:rFonts w:hint="eastAsia" w:ascii="宋体" w:hAnsi="宋体" w:cs="宋体"/>
                <w:color w:val="auto"/>
                <w:sz w:val="20"/>
                <w:highlight w:val="none"/>
              </w:rPr>
            </w:pPr>
          </w:p>
        </w:tc>
      </w:tr>
      <w:tr w14:paraId="06664FDD">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675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C08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9184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05A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7AC4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890B">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55FF">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D9CD">
            <w:pPr>
              <w:jc w:val="left"/>
              <w:rPr>
                <w:rFonts w:hint="eastAsia" w:ascii="宋体" w:hAnsi="宋体" w:cs="宋体"/>
                <w:color w:val="auto"/>
                <w:sz w:val="20"/>
                <w:highlight w:val="none"/>
              </w:rPr>
            </w:pPr>
          </w:p>
        </w:tc>
      </w:tr>
      <w:tr w14:paraId="01E6D1E5">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823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42E9">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B0B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8848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8C5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2EB6">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EA0A">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52A2">
            <w:pPr>
              <w:jc w:val="left"/>
              <w:rPr>
                <w:rFonts w:hint="eastAsia" w:ascii="宋体" w:hAnsi="宋体" w:cs="宋体"/>
                <w:color w:val="auto"/>
                <w:sz w:val="20"/>
                <w:highlight w:val="none"/>
              </w:rPr>
            </w:pPr>
          </w:p>
        </w:tc>
      </w:tr>
      <w:tr w14:paraId="77441328">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E4C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950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7CF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215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B14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7EA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BDA9">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D2F0">
            <w:pPr>
              <w:jc w:val="left"/>
              <w:rPr>
                <w:rFonts w:hint="eastAsia" w:ascii="宋体" w:hAnsi="宋体" w:cs="宋体"/>
                <w:color w:val="auto"/>
                <w:sz w:val="20"/>
                <w:highlight w:val="none"/>
              </w:rPr>
            </w:pPr>
          </w:p>
        </w:tc>
      </w:tr>
      <w:tr w14:paraId="6DE17E19">
        <w:tblPrEx>
          <w:tblCellMar>
            <w:top w:w="0" w:type="dxa"/>
            <w:left w:w="108" w:type="dxa"/>
            <w:bottom w:w="0" w:type="dxa"/>
            <w:right w:w="108" w:type="dxa"/>
          </w:tblCellMar>
        </w:tblPrEx>
        <w:trPr>
          <w:trHeight w:val="1985"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DAC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81E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355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448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FD8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6314">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E3F6">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2B36">
            <w:pPr>
              <w:jc w:val="left"/>
              <w:rPr>
                <w:rFonts w:hint="eastAsia" w:ascii="宋体" w:hAnsi="宋体" w:cs="宋体"/>
                <w:color w:val="auto"/>
                <w:sz w:val="20"/>
                <w:highlight w:val="none"/>
              </w:rPr>
            </w:pPr>
          </w:p>
        </w:tc>
      </w:tr>
      <w:tr w14:paraId="54E4629C">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69D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029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942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7D9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4F5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230.00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757A">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9DFD">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D67E">
            <w:pPr>
              <w:jc w:val="left"/>
              <w:rPr>
                <w:rFonts w:hint="eastAsia" w:ascii="宋体" w:hAnsi="宋体" w:cs="宋体"/>
                <w:color w:val="auto"/>
                <w:sz w:val="20"/>
                <w:highlight w:val="none"/>
              </w:rPr>
            </w:pPr>
          </w:p>
        </w:tc>
      </w:tr>
      <w:tr w14:paraId="0A588C2B">
        <w:tblPrEx>
          <w:tblCellMar>
            <w:top w:w="0" w:type="dxa"/>
            <w:left w:w="108" w:type="dxa"/>
            <w:bottom w:w="0" w:type="dxa"/>
            <w:right w:w="108" w:type="dxa"/>
          </w:tblCellMar>
        </w:tblPrEx>
        <w:trPr>
          <w:trHeight w:val="78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D56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F5B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156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7C9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39B1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0929">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3B0B">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E3F9">
            <w:pPr>
              <w:jc w:val="left"/>
              <w:rPr>
                <w:rFonts w:hint="eastAsia" w:ascii="宋体" w:hAnsi="宋体" w:cs="宋体"/>
                <w:color w:val="auto"/>
                <w:sz w:val="20"/>
                <w:highlight w:val="none"/>
              </w:rPr>
            </w:pPr>
          </w:p>
        </w:tc>
      </w:tr>
      <w:tr w14:paraId="00F13500">
        <w:tblPrEx>
          <w:tblCellMar>
            <w:top w:w="0" w:type="dxa"/>
            <w:left w:w="108" w:type="dxa"/>
            <w:bottom w:w="0" w:type="dxa"/>
            <w:right w:w="108" w:type="dxa"/>
          </w:tblCellMar>
        </w:tblPrEx>
        <w:trPr>
          <w:trHeight w:val="1347"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16C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A86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68E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6AB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DD0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344.00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D98C">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8E94">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7885">
            <w:pPr>
              <w:jc w:val="left"/>
              <w:rPr>
                <w:rFonts w:hint="eastAsia" w:ascii="宋体" w:hAnsi="宋体" w:cs="宋体"/>
                <w:color w:val="auto"/>
                <w:sz w:val="20"/>
                <w:highlight w:val="none"/>
              </w:rPr>
            </w:pPr>
          </w:p>
        </w:tc>
      </w:tr>
      <w:tr w14:paraId="00F11E49">
        <w:tblPrEx>
          <w:tblCellMar>
            <w:top w:w="0" w:type="dxa"/>
            <w:left w:w="108" w:type="dxa"/>
            <w:bottom w:w="0" w:type="dxa"/>
            <w:right w:w="108" w:type="dxa"/>
          </w:tblCellMar>
        </w:tblPrEx>
        <w:trPr>
          <w:trHeight w:val="449"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FA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534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F30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1F0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E193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824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EC4E">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589B">
            <w:pPr>
              <w:jc w:val="left"/>
              <w:rPr>
                <w:rFonts w:hint="eastAsia" w:ascii="宋体" w:hAnsi="宋体" w:cs="宋体"/>
                <w:color w:val="auto"/>
                <w:sz w:val="20"/>
                <w:highlight w:val="none"/>
              </w:rPr>
            </w:pPr>
          </w:p>
        </w:tc>
      </w:tr>
      <w:tr w14:paraId="53CA1232">
        <w:tblPrEx>
          <w:tblCellMar>
            <w:top w:w="0" w:type="dxa"/>
            <w:left w:w="108" w:type="dxa"/>
            <w:bottom w:w="0" w:type="dxa"/>
            <w:right w:w="108" w:type="dxa"/>
          </w:tblCellMar>
        </w:tblPrEx>
        <w:trPr>
          <w:trHeight w:val="449"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3802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3E4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04E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E73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A4D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220.00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AC5D">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155F">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C714">
            <w:pPr>
              <w:jc w:val="left"/>
              <w:rPr>
                <w:rFonts w:hint="eastAsia" w:ascii="宋体" w:hAnsi="宋体" w:cs="宋体"/>
                <w:color w:val="auto"/>
                <w:sz w:val="20"/>
                <w:highlight w:val="none"/>
              </w:rPr>
            </w:pPr>
          </w:p>
        </w:tc>
      </w:tr>
      <w:tr w14:paraId="4779F81B">
        <w:tblPrEx>
          <w:tblCellMar>
            <w:top w:w="0" w:type="dxa"/>
            <w:left w:w="108" w:type="dxa"/>
            <w:bottom w:w="0" w:type="dxa"/>
            <w:right w:w="108" w:type="dxa"/>
          </w:tblCellMar>
        </w:tblPrEx>
        <w:trPr>
          <w:trHeight w:val="527"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F06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F93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27A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948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BF5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19F7">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707FF">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B7CC">
            <w:pPr>
              <w:jc w:val="left"/>
              <w:rPr>
                <w:rFonts w:hint="eastAsia" w:ascii="宋体" w:hAnsi="宋体" w:cs="宋体"/>
                <w:color w:val="auto"/>
                <w:sz w:val="20"/>
                <w:highlight w:val="none"/>
              </w:rPr>
            </w:pPr>
          </w:p>
        </w:tc>
      </w:tr>
      <w:tr w14:paraId="23A2FDDA">
        <w:tblPrEx>
          <w:tblCellMar>
            <w:top w:w="0" w:type="dxa"/>
            <w:left w:w="108" w:type="dxa"/>
            <w:bottom w:w="0" w:type="dxa"/>
            <w:right w:w="108" w:type="dxa"/>
          </w:tblCellMar>
        </w:tblPrEx>
        <w:trPr>
          <w:trHeight w:val="414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0C5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01A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54C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47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118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3732.00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E95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ACBE1">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5AC5">
            <w:pPr>
              <w:jc w:val="left"/>
              <w:rPr>
                <w:rFonts w:hint="eastAsia" w:ascii="宋体" w:hAnsi="宋体" w:cs="宋体"/>
                <w:color w:val="auto"/>
                <w:sz w:val="20"/>
                <w:highlight w:val="none"/>
              </w:rPr>
            </w:pPr>
          </w:p>
        </w:tc>
      </w:tr>
      <w:tr w14:paraId="4D741C86">
        <w:tblPrEx>
          <w:tblCellMar>
            <w:top w:w="0" w:type="dxa"/>
            <w:left w:w="108" w:type="dxa"/>
            <w:bottom w:w="0" w:type="dxa"/>
            <w:right w:w="108" w:type="dxa"/>
          </w:tblCellMar>
        </w:tblPrEx>
        <w:trPr>
          <w:trHeight w:val="786"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563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0A1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0DB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C94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3BB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6500.00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5317">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6601">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2D99">
            <w:pPr>
              <w:jc w:val="left"/>
              <w:rPr>
                <w:rFonts w:hint="eastAsia" w:ascii="宋体" w:hAnsi="宋体" w:cs="宋体"/>
                <w:color w:val="auto"/>
                <w:sz w:val="20"/>
                <w:highlight w:val="none"/>
              </w:rPr>
            </w:pPr>
          </w:p>
        </w:tc>
      </w:tr>
      <w:tr w14:paraId="672597D8">
        <w:tblPrEx>
          <w:tblCellMar>
            <w:top w:w="0" w:type="dxa"/>
            <w:left w:w="108" w:type="dxa"/>
            <w:bottom w:w="0" w:type="dxa"/>
            <w:right w:w="108" w:type="dxa"/>
          </w:tblCellMar>
        </w:tblPrEx>
        <w:trPr>
          <w:trHeight w:val="74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27A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3B5B">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F33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5B8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1BC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3AF8">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E1A2">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1DDC4">
            <w:pPr>
              <w:jc w:val="left"/>
              <w:rPr>
                <w:rFonts w:hint="eastAsia" w:ascii="宋体" w:hAnsi="宋体" w:cs="宋体"/>
                <w:color w:val="auto"/>
                <w:sz w:val="20"/>
                <w:highlight w:val="none"/>
              </w:rPr>
            </w:pPr>
          </w:p>
        </w:tc>
      </w:tr>
      <w:tr w14:paraId="253AAA57">
        <w:tblPrEx>
          <w:tblCellMar>
            <w:top w:w="0" w:type="dxa"/>
            <w:left w:w="108" w:type="dxa"/>
            <w:bottom w:w="0" w:type="dxa"/>
            <w:right w:w="108" w:type="dxa"/>
          </w:tblCellMar>
        </w:tblPrEx>
        <w:trPr>
          <w:trHeight w:val="1327"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2C0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24B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化粪池清掏</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88D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B70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次</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7AF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1844">
            <w:pPr>
              <w:widowControl/>
              <w:jc w:val="center"/>
              <w:textAlignment w:val="center"/>
              <w:rPr>
                <w:rFonts w:hint="eastAsia" w:ascii="宋体" w:hAnsi="宋体" w:cs="宋体"/>
                <w:color w:val="auto"/>
                <w:sz w:val="20"/>
                <w:highlight w:val="none"/>
              </w:rPr>
            </w:pP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CDEE">
            <w:pPr>
              <w:widowControl/>
              <w:jc w:val="center"/>
              <w:textAlignment w:val="center"/>
              <w:rPr>
                <w:rFonts w:hint="eastAsia" w:ascii="宋体" w:hAnsi="宋体" w:cs="宋体"/>
                <w:color w:val="auto"/>
                <w:sz w:val="20"/>
                <w:highlight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0C96">
            <w:pPr>
              <w:jc w:val="left"/>
              <w:rPr>
                <w:rFonts w:hint="eastAsia" w:ascii="宋体" w:hAnsi="宋体" w:cs="宋体"/>
                <w:color w:val="auto"/>
                <w:sz w:val="20"/>
                <w:highlight w:val="none"/>
              </w:rPr>
            </w:pPr>
          </w:p>
        </w:tc>
      </w:tr>
      <w:tr w14:paraId="40300026">
        <w:tblPrEx>
          <w:tblCellMar>
            <w:top w:w="0" w:type="dxa"/>
            <w:left w:w="108" w:type="dxa"/>
            <w:bottom w:w="0" w:type="dxa"/>
            <w:right w:w="108" w:type="dxa"/>
          </w:tblCellMar>
        </w:tblPrEx>
        <w:trPr>
          <w:trHeight w:val="1008" w:hRule="atLeast"/>
        </w:trPr>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88E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1A95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B050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299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B72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443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D58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920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3F69540E">
        <w:tblPrEx>
          <w:tblCellMar>
            <w:top w:w="0" w:type="dxa"/>
            <w:left w:w="108" w:type="dxa"/>
            <w:bottom w:w="0" w:type="dxa"/>
            <w:right w:w="108" w:type="dxa"/>
          </w:tblCellMar>
        </w:tblPrEx>
        <w:trPr>
          <w:trHeight w:val="728"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7C36">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3E542">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CCF3">
            <w:pPr>
              <w:rPr>
                <w:rFonts w:hint="eastAsia" w:ascii="宋体" w:hAnsi="宋体" w:cs="宋体"/>
                <w:color w:val="auto"/>
                <w:sz w:val="22"/>
                <w:szCs w:val="22"/>
                <w:highlight w:val="none"/>
              </w:rPr>
            </w:pPr>
          </w:p>
        </w:tc>
      </w:tr>
      <w:tr w14:paraId="5DA09208">
        <w:tblPrEx>
          <w:tblCellMar>
            <w:top w:w="0" w:type="dxa"/>
            <w:left w:w="108" w:type="dxa"/>
            <w:bottom w:w="0" w:type="dxa"/>
            <w:right w:w="108" w:type="dxa"/>
          </w:tblCellMar>
        </w:tblPrEx>
        <w:trPr>
          <w:trHeight w:val="1313" w:hRule="atLeast"/>
        </w:trPr>
        <w:tc>
          <w:tcPr>
            <w:tcW w:w="1463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CA6564">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740F1B8A">
      <w:pPr>
        <w:pStyle w:val="8"/>
        <w:ind w:firstLine="0"/>
        <w:rPr>
          <w:rFonts w:hint="eastAsia" w:ascii="宋体" w:hAnsi="宋体"/>
          <w:color w:val="auto"/>
          <w:sz w:val="24"/>
          <w:highlight w:val="none"/>
        </w:rPr>
      </w:pPr>
    </w:p>
    <w:p w14:paraId="02A066C9">
      <w:pPr>
        <w:pStyle w:val="8"/>
        <w:ind w:firstLine="480"/>
        <w:rPr>
          <w:rFonts w:hint="eastAsia" w:ascii="宋体" w:hAnsi="宋体"/>
          <w:color w:val="auto"/>
          <w:sz w:val="24"/>
          <w:highlight w:val="none"/>
        </w:rPr>
      </w:pPr>
    </w:p>
    <w:p w14:paraId="5E93E4FD">
      <w:pPr>
        <w:pStyle w:val="8"/>
        <w:ind w:firstLine="480"/>
        <w:rPr>
          <w:rFonts w:hint="eastAsia" w:ascii="宋体" w:hAnsi="宋体"/>
          <w:color w:val="auto"/>
          <w:sz w:val="24"/>
          <w:highlight w:val="none"/>
        </w:rPr>
      </w:pPr>
    </w:p>
    <w:p w14:paraId="6AC4B20D">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16EF7C09">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7C761A8A">
      <w:pPr>
        <w:rPr>
          <w:rFonts w:hint="eastAsia" w:ascii="宋体" w:hAnsi="宋体"/>
          <w:bCs/>
          <w:color w:val="auto"/>
          <w:sz w:val="24"/>
          <w:highlight w:val="none"/>
        </w:rPr>
      </w:pPr>
      <w:r>
        <w:rPr>
          <w:rFonts w:hint="eastAsia" w:ascii="宋体" w:hAnsi="宋体"/>
          <w:bCs/>
          <w:color w:val="auto"/>
          <w:sz w:val="24"/>
          <w:highlight w:val="none"/>
        </w:rPr>
        <w:t>日期：</w:t>
      </w:r>
    </w:p>
    <w:p w14:paraId="59E525F4">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46EDEB5D">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报价明细表（四标段）</w:t>
      </w:r>
    </w:p>
    <w:p w14:paraId="306B33F1">
      <w:pPr>
        <w:spacing w:line="400" w:lineRule="exact"/>
        <w:ind w:firstLine="840"/>
        <w:rPr>
          <w:rFonts w:hint="eastAsia" w:ascii="宋体" w:hAnsi="宋体" w:cs="宋体"/>
          <w:color w:val="auto"/>
          <w:sz w:val="24"/>
          <w:highlight w:val="none"/>
        </w:rPr>
      </w:pPr>
    </w:p>
    <w:p w14:paraId="1BB46045">
      <w:pPr>
        <w:spacing w:line="360" w:lineRule="auto"/>
        <w:rPr>
          <w:rFonts w:hint="eastAsia" w:ascii="宋体" w:hAnsi="宋体" w:eastAsia="黑体"/>
          <w:color w:val="auto"/>
          <w:sz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tbl>
      <w:tblPr>
        <w:tblStyle w:val="40"/>
        <w:tblW w:w="14797" w:type="dxa"/>
        <w:tblInd w:w="93" w:type="dxa"/>
        <w:tblLayout w:type="autofit"/>
        <w:tblCellMar>
          <w:top w:w="0" w:type="dxa"/>
          <w:left w:w="108" w:type="dxa"/>
          <w:bottom w:w="0" w:type="dxa"/>
          <w:right w:w="108" w:type="dxa"/>
        </w:tblCellMar>
      </w:tblPr>
      <w:tblGrid>
        <w:gridCol w:w="915"/>
        <w:gridCol w:w="1696"/>
        <w:gridCol w:w="5718"/>
        <w:gridCol w:w="663"/>
        <w:gridCol w:w="1391"/>
        <w:gridCol w:w="1481"/>
        <w:gridCol w:w="1713"/>
        <w:gridCol w:w="1220"/>
      </w:tblGrid>
      <w:tr w14:paraId="0C159C04">
        <w:tblPrEx>
          <w:tblCellMar>
            <w:top w:w="0" w:type="dxa"/>
            <w:left w:w="108" w:type="dxa"/>
            <w:bottom w:w="0" w:type="dxa"/>
            <w:right w:w="108" w:type="dxa"/>
          </w:tblCellMar>
        </w:tblPrEx>
        <w:trPr>
          <w:trHeight w:val="480" w:hRule="atLeast"/>
        </w:trPr>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DE07F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5555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7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7E21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24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7A67F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F2A0F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584DE1FB">
        <w:tblPrEx>
          <w:tblCellMar>
            <w:top w:w="0" w:type="dxa"/>
            <w:left w:w="108" w:type="dxa"/>
            <w:bottom w:w="0" w:type="dxa"/>
            <w:right w:w="108" w:type="dxa"/>
          </w:tblCellMar>
        </w:tblPrEx>
        <w:trPr>
          <w:trHeight w:val="316"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F0418">
            <w:pPr>
              <w:jc w:val="center"/>
              <w:rPr>
                <w:rFonts w:hint="eastAsia" w:ascii="宋体" w:hAnsi="宋体" w:cs="宋体"/>
                <w:color w:val="auto"/>
                <w:sz w:val="20"/>
                <w:highlight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CE0DD">
            <w:pPr>
              <w:jc w:val="center"/>
              <w:rPr>
                <w:rFonts w:hint="eastAsia" w:ascii="宋体" w:hAnsi="宋体" w:cs="宋体"/>
                <w:color w:val="auto"/>
                <w:sz w:val="20"/>
                <w:highlight w:val="none"/>
              </w:rPr>
            </w:pPr>
          </w:p>
        </w:tc>
        <w:tc>
          <w:tcPr>
            <w:tcW w:w="57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B5773">
            <w:pPr>
              <w:jc w:val="center"/>
              <w:rPr>
                <w:rFonts w:hint="eastAsia" w:ascii="宋体" w:hAnsi="宋体" w:cs="宋体"/>
                <w:color w:val="auto"/>
                <w:sz w:val="20"/>
                <w:highlight w:val="none"/>
              </w:rPr>
            </w:pPr>
          </w:p>
        </w:tc>
        <w:tc>
          <w:tcPr>
            <w:tcW w:w="6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6B67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12A4F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0226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448E8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BB07A">
            <w:pPr>
              <w:jc w:val="center"/>
              <w:rPr>
                <w:rFonts w:hint="eastAsia" w:ascii="宋体" w:hAnsi="宋体" w:cs="宋体"/>
                <w:color w:val="auto"/>
                <w:sz w:val="20"/>
                <w:highlight w:val="none"/>
              </w:rPr>
            </w:pPr>
          </w:p>
        </w:tc>
      </w:tr>
      <w:tr w14:paraId="27DAF4CE">
        <w:tblPrEx>
          <w:tblCellMar>
            <w:top w:w="0" w:type="dxa"/>
            <w:left w:w="108" w:type="dxa"/>
            <w:bottom w:w="0" w:type="dxa"/>
            <w:right w:w="108" w:type="dxa"/>
          </w:tblCellMar>
        </w:tblPrEx>
        <w:trPr>
          <w:trHeight w:val="316"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333BA">
            <w:pPr>
              <w:jc w:val="center"/>
              <w:rPr>
                <w:rFonts w:hint="eastAsia" w:ascii="宋体" w:hAnsi="宋体" w:cs="宋体"/>
                <w:color w:val="auto"/>
                <w:sz w:val="20"/>
                <w:highlight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43360">
            <w:pPr>
              <w:jc w:val="center"/>
              <w:rPr>
                <w:rFonts w:hint="eastAsia" w:ascii="宋体" w:hAnsi="宋体" w:cs="宋体"/>
                <w:color w:val="auto"/>
                <w:sz w:val="20"/>
                <w:highlight w:val="none"/>
              </w:rPr>
            </w:pPr>
          </w:p>
        </w:tc>
        <w:tc>
          <w:tcPr>
            <w:tcW w:w="57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3A452">
            <w:pPr>
              <w:jc w:val="center"/>
              <w:rPr>
                <w:rFonts w:hint="eastAsia" w:ascii="宋体" w:hAnsi="宋体" w:cs="宋体"/>
                <w:color w:val="auto"/>
                <w:sz w:val="20"/>
                <w:highlight w:val="none"/>
              </w:rPr>
            </w:pPr>
          </w:p>
        </w:tc>
        <w:tc>
          <w:tcPr>
            <w:tcW w:w="6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3AB56">
            <w:pPr>
              <w:jc w:val="center"/>
              <w:rPr>
                <w:rFonts w:hint="eastAsia" w:ascii="宋体" w:hAnsi="宋体" w:cs="宋体"/>
                <w:color w:val="auto"/>
                <w:sz w:val="20"/>
                <w:highlight w:val="none"/>
              </w:rPr>
            </w:pP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1025E">
            <w:pPr>
              <w:jc w:val="center"/>
              <w:rPr>
                <w:rFonts w:hint="eastAsia" w:ascii="宋体" w:hAnsi="宋体" w:cs="宋体"/>
                <w:color w:val="auto"/>
                <w:sz w:val="20"/>
                <w:highlight w:val="none"/>
              </w:rPr>
            </w:pPr>
          </w:p>
        </w:tc>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4C15E">
            <w:pPr>
              <w:jc w:val="center"/>
              <w:rPr>
                <w:rFonts w:hint="eastAsia" w:ascii="宋体" w:hAnsi="宋体" w:cs="宋体"/>
                <w:color w:val="auto"/>
                <w:sz w:val="20"/>
                <w:highlight w:val="none"/>
              </w:rPr>
            </w:pPr>
          </w:p>
        </w:tc>
        <w:tc>
          <w:tcPr>
            <w:tcW w:w="1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AF83C">
            <w:pPr>
              <w:jc w:val="center"/>
              <w:rPr>
                <w:rFonts w:hint="eastAsia" w:ascii="宋体" w:hAnsi="宋体" w:cs="宋体"/>
                <w:color w:val="auto"/>
                <w:sz w:val="20"/>
                <w:highlight w:val="none"/>
              </w:rPr>
            </w:pP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1DB67">
            <w:pPr>
              <w:jc w:val="center"/>
              <w:rPr>
                <w:rFonts w:hint="eastAsia" w:ascii="宋体" w:hAnsi="宋体" w:cs="宋体"/>
                <w:color w:val="auto"/>
                <w:sz w:val="20"/>
                <w:highlight w:val="none"/>
              </w:rPr>
            </w:pPr>
          </w:p>
        </w:tc>
      </w:tr>
      <w:tr w14:paraId="5785FAB3">
        <w:tblPrEx>
          <w:tblCellMar>
            <w:top w:w="0" w:type="dxa"/>
            <w:left w:w="108" w:type="dxa"/>
            <w:bottom w:w="0" w:type="dxa"/>
            <w:right w:w="108" w:type="dxa"/>
          </w:tblCellMar>
        </w:tblPrEx>
        <w:trPr>
          <w:trHeight w:val="316"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E5C61">
            <w:pPr>
              <w:jc w:val="center"/>
              <w:rPr>
                <w:rFonts w:hint="eastAsia" w:ascii="宋体" w:hAnsi="宋体" w:cs="宋体"/>
                <w:color w:val="auto"/>
                <w:sz w:val="20"/>
                <w:highlight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AAB09">
            <w:pPr>
              <w:jc w:val="center"/>
              <w:rPr>
                <w:rFonts w:hint="eastAsia" w:ascii="宋体" w:hAnsi="宋体" w:cs="宋体"/>
                <w:color w:val="auto"/>
                <w:sz w:val="20"/>
                <w:highlight w:val="none"/>
              </w:rPr>
            </w:pPr>
          </w:p>
        </w:tc>
        <w:tc>
          <w:tcPr>
            <w:tcW w:w="57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06224">
            <w:pPr>
              <w:jc w:val="center"/>
              <w:rPr>
                <w:rFonts w:hint="eastAsia" w:ascii="宋体" w:hAnsi="宋体" w:cs="宋体"/>
                <w:color w:val="auto"/>
                <w:sz w:val="20"/>
                <w:highlight w:val="none"/>
              </w:rPr>
            </w:pPr>
          </w:p>
        </w:tc>
        <w:tc>
          <w:tcPr>
            <w:tcW w:w="6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1F23E">
            <w:pPr>
              <w:jc w:val="center"/>
              <w:rPr>
                <w:rFonts w:hint="eastAsia" w:ascii="宋体" w:hAnsi="宋体" w:cs="宋体"/>
                <w:color w:val="auto"/>
                <w:sz w:val="20"/>
                <w:highlight w:val="none"/>
              </w:rPr>
            </w:pP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71554">
            <w:pPr>
              <w:jc w:val="center"/>
              <w:rPr>
                <w:rFonts w:hint="eastAsia" w:ascii="宋体" w:hAnsi="宋体" w:cs="宋体"/>
                <w:color w:val="auto"/>
                <w:sz w:val="20"/>
                <w:highlight w:val="none"/>
              </w:rPr>
            </w:pPr>
          </w:p>
        </w:tc>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A2B6D">
            <w:pPr>
              <w:jc w:val="center"/>
              <w:rPr>
                <w:rFonts w:hint="eastAsia" w:ascii="宋体" w:hAnsi="宋体" w:cs="宋体"/>
                <w:color w:val="auto"/>
                <w:sz w:val="20"/>
                <w:highlight w:val="none"/>
              </w:rPr>
            </w:pPr>
          </w:p>
        </w:tc>
        <w:tc>
          <w:tcPr>
            <w:tcW w:w="1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0F4CE">
            <w:pPr>
              <w:jc w:val="center"/>
              <w:rPr>
                <w:rFonts w:hint="eastAsia" w:ascii="宋体" w:hAnsi="宋体" w:cs="宋体"/>
                <w:color w:val="auto"/>
                <w:sz w:val="20"/>
                <w:highlight w:val="none"/>
              </w:rPr>
            </w:pP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C2E39">
            <w:pPr>
              <w:jc w:val="center"/>
              <w:rPr>
                <w:rFonts w:hint="eastAsia" w:ascii="宋体" w:hAnsi="宋体" w:cs="宋体"/>
                <w:color w:val="auto"/>
                <w:sz w:val="20"/>
                <w:highlight w:val="none"/>
              </w:rPr>
            </w:pPr>
          </w:p>
        </w:tc>
      </w:tr>
      <w:tr w14:paraId="3B79F523">
        <w:tblPrEx>
          <w:tblCellMar>
            <w:top w:w="0" w:type="dxa"/>
            <w:left w:w="108" w:type="dxa"/>
            <w:bottom w:w="0" w:type="dxa"/>
            <w:right w:w="108" w:type="dxa"/>
          </w:tblCellMar>
        </w:tblPrEx>
        <w:trPr>
          <w:trHeight w:val="664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957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F54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小区内管网养护</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FA2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C32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456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264610.00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5E46">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7A91">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1665">
            <w:pPr>
              <w:jc w:val="left"/>
              <w:rPr>
                <w:rFonts w:hint="eastAsia" w:ascii="宋体" w:hAnsi="宋体" w:cs="宋体"/>
                <w:color w:val="auto"/>
                <w:sz w:val="20"/>
                <w:highlight w:val="none"/>
              </w:rPr>
            </w:pPr>
          </w:p>
        </w:tc>
      </w:tr>
      <w:tr w14:paraId="6FBB5C34">
        <w:tblPrEx>
          <w:tblCellMar>
            <w:top w:w="0" w:type="dxa"/>
            <w:left w:w="108" w:type="dxa"/>
            <w:bottom w:w="0" w:type="dxa"/>
            <w:right w:w="108" w:type="dxa"/>
          </w:tblCellMar>
        </w:tblPrEx>
        <w:trPr>
          <w:trHeight w:val="1246"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0E6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E18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AD1A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FD2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F3A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8334.00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F469">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102C">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5261">
            <w:pPr>
              <w:jc w:val="left"/>
              <w:rPr>
                <w:rFonts w:hint="eastAsia" w:ascii="宋体" w:hAnsi="宋体" w:cs="宋体"/>
                <w:color w:val="auto"/>
                <w:sz w:val="20"/>
                <w:highlight w:val="none"/>
              </w:rPr>
            </w:pPr>
          </w:p>
        </w:tc>
      </w:tr>
      <w:tr w14:paraId="4E2ED7E1">
        <w:tblPrEx>
          <w:tblCellMar>
            <w:top w:w="0" w:type="dxa"/>
            <w:left w:w="108" w:type="dxa"/>
            <w:bottom w:w="0" w:type="dxa"/>
            <w:right w:w="108" w:type="dxa"/>
          </w:tblCellMar>
        </w:tblPrEx>
        <w:trPr>
          <w:trHeight w:val="1246"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389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E2E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AC6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D40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8D2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15732.00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A43B">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3DB5">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D0D29">
            <w:pPr>
              <w:jc w:val="left"/>
              <w:rPr>
                <w:rFonts w:hint="eastAsia" w:ascii="宋体" w:hAnsi="宋体" w:cs="宋体"/>
                <w:color w:val="auto"/>
                <w:sz w:val="20"/>
                <w:highlight w:val="none"/>
              </w:rPr>
            </w:pPr>
          </w:p>
        </w:tc>
      </w:tr>
      <w:tr w14:paraId="3398D3E2">
        <w:tblPrEx>
          <w:tblCellMar>
            <w:top w:w="0" w:type="dxa"/>
            <w:left w:w="108" w:type="dxa"/>
            <w:bottom w:w="0" w:type="dxa"/>
            <w:right w:w="108" w:type="dxa"/>
          </w:tblCellMar>
        </w:tblPrEx>
        <w:trPr>
          <w:trHeight w:val="1246"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A17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C0E9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196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9C3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10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4268.00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5C46">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EBA93">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8EBE">
            <w:pPr>
              <w:jc w:val="left"/>
              <w:rPr>
                <w:rFonts w:hint="eastAsia" w:ascii="宋体" w:hAnsi="宋体" w:cs="宋体"/>
                <w:color w:val="auto"/>
                <w:sz w:val="20"/>
                <w:highlight w:val="none"/>
              </w:rPr>
            </w:pPr>
          </w:p>
        </w:tc>
      </w:tr>
      <w:tr w14:paraId="548652C9">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5C2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BA0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5B72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C6C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A7E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310.00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0A73">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C1F4">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A84C">
            <w:pPr>
              <w:jc w:val="left"/>
              <w:rPr>
                <w:rFonts w:hint="eastAsia" w:ascii="宋体" w:hAnsi="宋体" w:cs="宋体"/>
                <w:color w:val="auto"/>
                <w:sz w:val="20"/>
                <w:highlight w:val="none"/>
              </w:rPr>
            </w:pPr>
          </w:p>
        </w:tc>
      </w:tr>
      <w:tr w14:paraId="52DF5257">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C78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C7B9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CD4">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567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112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135.00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1EF4">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3941">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3873">
            <w:pPr>
              <w:jc w:val="left"/>
              <w:rPr>
                <w:rFonts w:hint="eastAsia" w:ascii="宋体" w:hAnsi="宋体" w:cs="宋体"/>
                <w:color w:val="auto"/>
                <w:sz w:val="20"/>
                <w:highlight w:val="none"/>
              </w:rPr>
            </w:pPr>
          </w:p>
        </w:tc>
      </w:tr>
      <w:tr w14:paraId="6C0FEDD9">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6C72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B3B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C5E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246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565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110.00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E474">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0D5B">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4662">
            <w:pPr>
              <w:jc w:val="left"/>
              <w:rPr>
                <w:rFonts w:hint="eastAsia" w:ascii="宋体" w:hAnsi="宋体" w:cs="宋体"/>
                <w:color w:val="auto"/>
                <w:sz w:val="20"/>
                <w:highlight w:val="none"/>
              </w:rPr>
            </w:pPr>
          </w:p>
        </w:tc>
      </w:tr>
      <w:tr w14:paraId="74A95BEB">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8C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4FB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DFE9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ED8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310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110.00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9D3F">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6854">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54AD">
            <w:pPr>
              <w:jc w:val="left"/>
              <w:rPr>
                <w:rFonts w:hint="eastAsia" w:ascii="宋体" w:hAnsi="宋体" w:cs="宋体"/>
                <w:color w:val="auto"/>
                <w:sz w:val="20"/>
                <w:highlight w:val="none"/>
              </w:rPr>
            </w:pPr>
          </w:p>
        </w:tc>
      </w:tr>
      <w:tr w14:paraId="4A2A01F5">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35D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43E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3FA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974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766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66.00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F6F5">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FA29">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DB29D">
            <w:pPr>
              <w:jc w:val="left"/>
              <w:rPr>
                <w:rFonts w:hint="eastAsia" w:ascii="宋体" w:hAnsi="宋体" w:cs="宋体"/>
                <w:color w:val="auto"/>
                <w:sz w:val="20"/>
                <w:highlight w:val="none"/>
              </w:rPr>
            </w:pPr>
          </w:p>
        </w:tc>
      </w:tr>
      <w:tr w14:paraId="3300E1C5">
        <w:tblPrEx>
          <w:tblCellMar>
            <w:top w:w="0" w:type="dxa"/>
            <w:left w:w="108" w:type="dxa"/>
            <w:bottom w:w="0" w:type="dxa"/>
            <w:right w:w="108" w:type="dxa"/>
          </w:tblCellMar>
        </w:tblPrEx>
        <w:trPr>
          <w:trHeight w:val="80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9F47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3DC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29D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32A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6C8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66.00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C5BF">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CFEF">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E05C">
            <w:pPr>
              <w:jc w:val="left"/>
              <w:rPr>
                <w:rFonts w:hint="eastAsia" w:ascii="宋体" w:hAnsi="宋体" w:cs="宋体"/>
                <w:color w:val="auto"/>
                <w:sz w:val="20"/>
                <w:highlight w:val="none"/>
              </w:rPr>
            </w:pPr>
          </w:p>
        </w:tc>
      </w:tr>
      <w:tr w14:paraId="172FFC16">
        <w:tblPrEx>
          <w:tblCellMar>
            <w:top w:w="0" w:type="dxa"/>
            <w:left w:w="108" w:type="dxa"/>
            <w:bottom w:w="0" w:type="dxa"/>
            <w:right w:w="108" w:type="dxa"/>
          </w:tblCellMar>
        </w:tblPrEx>
        <w:trPr>
          <w:trHeight w:val="2164"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0CD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AE5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994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FDF7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5AD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365.00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44D3">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0E26">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83D2">
            <w:pPr>
              <w:jc w:val="left"/>
              <w:rPr>
                <w:rFonts w:hint="eastAsia" w:ascii="宋体" w:hAnsi="宋体" w:cs="宋体"/>
                <w:color w:val="auto"/>
                <w:sz w:val="20"/>
                <w:highlight w:val="none"/>
              </w:rPr>
            </w:pPr>
          </w:p>
        </w:tc>
      </w:tr>
      <w:tr w14:paraId="61B918F9">
        <w:tblPrEx>
          <w:tblCellMar>
            <w:top w:w="0" w:type="dxa"/>
            <w:left w:w="108" w:type="dxa"/>
            <w:bottom w:w="0" w:type="dxa"/>
            <w:right w:w="108" w:type="dxa"/>
          </w:tblCellMar>
        </w:tblPrEx>
        <w:trPr>
          <w:trHeight w:val="94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A7F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9B1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D48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C21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03C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260.00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ED6F">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B1DD">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2C67">
            <w:pPr>
              <w:jc w:val="left"/>
              <w:rPr>
                <w:rFonts w:hint="eastAsia" w:ascii="宋体" w:hAnsi="宋体" w:cs="宋体"/>
                <w:color w:val="auto"/>
                <w:sz w:val="20"/>
                <w:highlight w:val="none"/>
              </w:rPr>
            </w:pPr>
          </w:p>
        </w:tc>
      </w:tr>
      <w:tr w14:paraId="3B9D48EF">
        <w:tblPrEx>
          <w:tblCellMar>
            <w:top w:w="0" w:type="dxa"/>
            <w:left w:w="108" w:type="dxa"/>
            <w:bottom w:w="0" w:type="dxa"/>
            <w:right w:w="108" w:type="dxa"/>
          </w:tblCellMar>
        </w:tblPrEx>
        <w:trPr>
          <w:trHeight w:val="94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F31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325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FE0F">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348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156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260.00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D068">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0443">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806B">
            <w:pPr>
              <w:jc w:val="left"/>
              <w:rPr>
                <w:rFonts w:hint="eastAsia" w:ascii="宋体" w:hAnsi="宋体" w:cs="宋体"/>
                <w:color w:val="auto"/>
                <w:sz w:val="20"/>
                <w:highlight w:val="none"/>
              </w:rPr>
            </w:pPr>
          </w:p>
        </w:tc>
      </w:tr>
      <w:tr w14:paraId="6377FB92">
        <w:tblPrEx>
          <w:tblCellMar>
            <w:top w:w="0" w:type="dxa"/>
            <w:left w:w="108" w:type="dxa"/>
            <w:bottom w:w="0" w:type="dxa"/>
            <w:right w:w="108" w:type="dxa"/>
          </w:tblCellMar>
        </w:tblPrEx>
        <w:trPr>
          <w:trHeight w:val="1573"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DE4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3216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4936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7B85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17C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292.00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36D5">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5C8C">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5887">
            <w:pPr>
              <w:jc w:val="left"/>
              <w:rPr>
                <w:rFonts w:hint="eastAsia" w:ascii="宋体" w:hAnsi="宋体" w:cs="宋体"/>
                <w:color w:val="auto"/>
                <w:sz w:val="20"/>
                <w:highlight w:val="none"/>
              </w:rPr>
            </w:pPr>
          </w:p>
        </w:tc>
      </w:tr>
      <w:tr w14:paraId="11D02124">
        <w:tblPrEx>
          <w:tblCellMar>
            <w:top w:w="0" w:type="dxa"/>
            <w:left w:w="108" w:type="dxa"/>
            <w:bottom w:w="0" w:type="dxa"/>
            <w:right w:w="108" w:type="dxa"/>
          </w:tblCellMar>
        </w:tblPrEx>
        <w:trPr>
          <w:trHeight w:val="589"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09A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F79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AD2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6AF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7AD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35.00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86A3">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DF0DB">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F301">
            <w:pPr>
              <w:jc w:val="left"/>
              <w:rPr>
                <w:rFonts w:hint="eastAsia" w:ascii="宋体" w:hAnsi="宋体" w:cs="宋体"/>
                <w:color w:val="auto"/>
                <w:sz w:val="20"/>
                <w:highlight w:val="none"/>
              </w:rPr>
            </w:pPr>
          </w:p>
        </w:tc>
      </w:tr>
      <w:tr w14:paraId="683EF7B6">
        <w:tblPrEx>
          <w:tblCellMar>
            <w:top w:w="0" w:type="dxa"/>
            <w:left w:w="108" w:type="dxa"/>
            <w:bottom w:w="0" w:type="dxa"/>
            <w:right w:w="108" w:type="dxa"/>
          </w:tblCellMar>
        </w:tblPrEx>
        <w:trPr>
          <w:trHeight w:val="589"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294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B83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18AF">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DC9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B59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150.00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73E10">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C31B">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ADBC">
            <w:pPr>
              <w:jc w:val="left"/>
              <w:rPr>
                <w:rFonts w:hint="eastAsia" w:ascii="宋体" w:hAnsi="宋体" w:cs="宋体"/>
                <w:color w:val="auto"/>
                <w:sz w:val="20"/>
                <w:highlight w:val="none"/>
              </w:rPr>
            </w:pPr>
          </w:p>
        </w:tc>
      </w:tr>
      <w:tr w14:paraId="16AD0CB4">
        <w:tblPrEx>
          <w:tblCellMar>
            <w:top w:w="0" w:type="dxa"/>
            <w:left w:w="108" w:type="dxa"/>
            <w:bottom w:w="0" w:type="dxa"/>
            <w:right w:w="108" w:type="dxa"/>
          </w:tblCellMar>
        </w:tblPrEx>
        <w:trPr>
          <w:trHeight w:val="589"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E8F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427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B1C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804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F5B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35.00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7553">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9D70F">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0F21">
            <w:pPr>
              <w:jc w:val="left"/>
              <w:rPr>
                <w:rFonts w:hint="eastAsia" w:ascii="宋体" w:hAnsi="宋体" w:cs="宋体"/>
                <w:color w:val="auto"/>
                <w:sz w:val="20"/>
                <w:highlight w:val="none"/>
              </w:rPr>
            </w:pPr>
          </w:p>
        </w:tc>
      </w:tr>
      <w:tr w14:paraId="6EBA8824">
        <w:tblPrEx>
          <w:tblCellMar>
            <w:top w:w="0" w:type="dxa"/>
            <w:left w:w="108" w:type="dxa"/>
            <w:bottom w:w="0" w:type="dxa"/>
            <w:right w:w="108" w:type="dxa"/>
          </w:tblCellMar>
        </w:tblPrEx>
        <w:trPr>
          <w:trHeight w:val="4767"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133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AC79">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7E1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13E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F6D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28334.00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439F">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DB3D">
            <w:pPr>
              <w:widowControl/>
              <w:jc w:val="center"/>
              <w:textAlignment w:val="center"/>
              <w:rPr>
                <w:rFonts w:hint="eastAsia" w:ascii="宋体" w:hAnsi="宋体" w:cs="宋体"/>
                <w:color w:val="auto"/>
                <w:sz w:val="20"/>
                <w:highlight w:val="none"/>
              </w:rPr>
            </w:pP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1A102">
            <w:pPr>
              <w:jc w:val="left"/>
              <w:rPr>
                <w:rFonts w:hint="eastAsia" w:ascii="宋体" w:hAnsi="宋体" w:cs="宋体"/>
                <w:color w:val="auto"/>
                <w:sz w:val="20"/>
                <w:highlight w:val="none"/>
              </w:rPr>
            </w:pPr>
          </w:p>
        </w:tc>
      </w:tr>
      <w:tr w14:paraId="37615E5E">
        <w:tblPrEx>
          <w:tblCellMar>
            <w:top w:w="0" w:type="dxa"/>
            <w:left w:w="108" w:type="dxa"/>
            <w:bottom w:w="0" w:type="dxa"/>
            <w:right w:w="108" w:type="dxa"/>
          </w:tblCellMar>
        </w:tblPrEx>
        <w:trPr>
          <w:trHeight w:val="91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B2A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A2B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0B3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460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367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9000.00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18E0">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01D85">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507C">
            <w:pPr>
              <w:rPr>
                <w:rFonts w:hint="eastAsia" w:ascii="宋体" w:hAnsi="宋体" w:cs="宋体"/>
                <w:color w:val="auto"/>
                <w:sz w:val="22"/>
                <w:szCs w:val="22"/>
                <w:highlight w:val="none"/>
              </w:rPr>
            </w:pPr>
          </w:p>
        </w:tc>
      </w:tr>
      <w:tr w14:paraId="0B3CF101">
        <w:tblPrEx>
          <w:tblCellMar>
            <w:top w:w="0" w:type="dxa"/>
            <w:left w:w="108" w:type="dxa"/>
            <w:bottom w:w="0" w:type="dxa"/>
            <w:right w:w="108" w:type="dxa"/>
          </w:tblCellMar>
        </w:tblPrEx>
        <w:trPr>
          <w:trHeight w:val="918"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144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3F8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160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1D0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738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6000.00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ED29">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1ACF">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33AA">
            <w:pPr>
              <w:rPr>
                <w:rFonts w:hint="eastAsia" w:ascii="宋体" w:hAnsi="宋体" w:cs="宋体"/>
                <w:color w:val="auto"/>
                <w:sz w:val="22"/>
                <w:szCs w:val="22"/>
                <w:highlight w:val="none"/>
              </w:rPr>
            </w:pPr>
          </w:p>
        </w:tc>
      </w:tr>
      <w:tr w14:paraId="53F008BB">
        <w:tblPrEx>
          <w:tblCellMar>
            <w:top w:w="0" w:type="dxa"/>
            <w:left w:w="108" w:type="dxa"/>
            <w:bottom w:w="0" w:type="dxa"/>
            <w:right w:w="108" w:type="dxa"/>
          </w:tblCellMar>
        </w:tblPrEx>
        <w:trPr>
          <w:trHeight w:val="1443"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6A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21</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D14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化粪池清掏</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1B53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E00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次</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B58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8969">
            <w:pPr>
              <w:widowControl/>
              <w:jc w:val="center"/>
              <w:textAlignment w:val="center"/>
              <w:rPr>
                <w:rFonts w:hint="eastAsia" w:ascii="宋体" w:hAnsi="宋体" w:cs="宋体"/>
                <w:color w:val="auto"/>
                <w:sz w:val="20"/>
                <w:highlight w:val="none"/>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5AFD">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34738">
            <w:pPr>
              <w:rPr>
                <w:rFonts w:hint="eastAsia" w:ascii="宋体" w:hAnsi="宋体" w:cs="宋体"/>
                <w:color w:val="auto"/>
                <w:sz w:val="22"/>
                <w:szCs w:val="22"/>
                <w:highlight w:val="none"/>
              </w:rPr>
            </w:pPr>
          </w:p>
        </w:tc>
      </w:tr>
      <w:tr w14:paraId="17E4EDC6">
        <w:tblPrEx>
          <w:tblCellMar>
            <w:top w:w="0" w:type="dxa"/>
            <w:left w:w="108" w:type="dxa"/>
            <w:bottom w:w="0" w:type="dxa"/>
            <w:right w:w="108" w:type="dxa"/>
          </w:tblCellMar>
        </w:tblPrEx>
        <w:trPr>
          <w:trHeight w:val="1202"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E28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22</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FA6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404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AAD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681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89CE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61B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D03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528EE5ED">
        <w:tblPrEx>
          <w:tblCellMar>
            <w:top w:w="0" w:type="dxa"/>
            <w:left w:w="108" w:type="dxa"/>
            <w:bottom w:w="0" w:type="dxa"/>
            <w:right w:w="108" w:type="dxa"/>
          </w:tblCellMar>
        </w:tblPrEx>
        <w:trPr>
          <w:trHeight w:val="983"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29614">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4C3D">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AB3B">
            <w:pPr>
              <w:rPr>
                <w:rFonts w:hint="eastAsia" w:ascii="宋体" w:hAnsi="宋体" w:cs="宋体"/>
                <w:color w:val="auto"/>
                <w:sz w:val="22"/>
                <w:szCs w:val="22"/>
                <w:highlight w:val="none"/>
              </w:rPr>
            </w:pPr>
          </w:p>
        </w:tc>
      </w:tr>
      <w:tr w14:paraId="57714C3C">
        <w:tblPrEx>
          <w:tblCellMar>
            <w:top w:w="0" w:type="dxa"/>
            <w:left w:w="108" w:type="dxa"/>
            <w:bottom w:w="0" w:type="dxa"/>
            <w:right w:w="108" w:type="dxa"/>
          </w:tblCellMar>
        </w:tblPrEx>
        <w:trPr>
          <w:trHeight w:val="1595" w:hRule="atLeast"/>
        </w:trPr>
        <w:tc>
          <w:tcPr>
            <w:tcW w:w="1479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1799BA">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30868791">
      <w:pPr>
        <w:pStyle w:val="8"/>
        <w:ind w:firstLine="0"/>
        <w:rPr>
          <w:rFonts w:hint="eastAsia" w:ascii="宋体" w:hAnsi="宋体"/>
          <w:color w:val="auto"/>
          <w:sz w:val="24"/>
          <w:highlight w:val="none"/>
        </w:rPr>
      </w:pPr>
    </w:p>
    <w:p w14:paraId="340BA37D">
      <w:pPr>
        <w:pStyle w:val="8"/>
        <w:ind w:firstLine="480"/>
        <w:rPr>
          <w:rFonts w:hint="eastAsia" w:ascii="宋体" w:hAnsi="宋体"/>
          <w:color w:val="auto"/>
          <w:sz w:val="24"/>
          <w:highlight w:val="none"/>
        </w:rPr>
      </w:pPr>
    </w:p>
    <w:p w14:paraId="3D8BB5C5">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33C92BB8">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479F13ED">
      <w:pPr>
        <w:rPr>
          <w:rFonts w:hint="eastAsia" w:ascii="宋体" w:hAnsi="宋体"/>
          <w:bCs/>
          <w:color w:val="auto"/>
          <w:sz w:val="24"/>
          <w:highlight w:val="none"/>
        </w:rPr>
      </w:pPr>
      <w:r>
        <w:rPr>
          <w:rFonts w:hint="eastAsia" w:ascii="宋体" w:hAnsi="宋体"/>
          <w:bCs/>
          <w:color w:val="auto"/>
          <w:sz w:val="24"/>
          <w:highlight w:val="none"/>
        </w:rPr>
        <w:t>日期：</w:t>
      </w:r>
    </w:p>
    <w:p w14:paraId="3CCC3C05">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02276C41">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报价明细表（五标段）</w:t>
      </w:r>
    </w:p>
    <w:p w14:paraId="3D70A453">
      <w:pPr>
        <w:spacing w:line="400" w:lineRule="exact"/>
        <w:ind w:firstLine="840"/>
        <w:rPr>
          <w:rFonts w:hint="eastAsia" w:ascii="宋体" w:hAnsi="宋体" w:cs="宋体"/>
          <w:color w:val="auto"/>
          <w:sz w:val="24"/>
          <w:highlight w:val="none"/>
        </w:rPr>
      </w:pPr>
    </w:p>
    <w:p w14:paraId="255CCC2A">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tbl>
      <w:tblPr>
        <w:tblStyle w:val="40"/>
        <w:tblW w:w="14677" w:type="dxa"/>
        <w:tblInd w:w="93" w:type="dxa"/>
        <w:tblLayout w:type="autofit"/>
        <w:tblCellMar>
          <w:top w:w="0" w:type="dxa"/>
          <w:left w:w="108" w:type="dxa"/>
          <w:bottom w:w="0" w:type="dxa"/>
          <w:right w:w="108" w:type="dxa"/>
        </w:tblCellMar>
      </w:tblPr>
      <w:tblGrid>
        <w:gridCol w:w="888"/>
        <w:gridCol w:w="1646"/>
        <w:gridCol w:w="5553"/>
        <w:gridCol w:w="644"/>
        <w:gridCol w:w="1351"/>
        <w:gridCol w:w="1438"/>
        <w:gridCol w:w="1665"/>
        <w:gridCol w:w="1492"/>
      </w:tblGrid>
      <w:tr w14:paraId="6F294DF8">
        <w:tblPrEx>
          <w:tblCellMar>
            <w:top w:w="0" w:type="dxa"/>
            <w:left w:w="108" w:type="dxa"/>
            <w:bottom w:w="0" w:type="dxa"/>
            <w:right w:w="108" w:type="dxa"/>
          </w:tblCellMar>
        </w:tblPrEx>
        <w:trPr>
          <w:trHeight w:val="464" w:hRule="atLeast"/>
        </w:trPr>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1120B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21659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5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46DE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0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38713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4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5CE77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60DB8537">
        <w:tblPrEx>
          <w:tblCellMar>
            <w:top w:w="0" w:type="dxa"/>
            <w:left w:w="108" w:type="dxa"/>
            <w:bottom w:w="0" w:type="dxa"/>
            <w:right w:w="108" w:type="dxa"/>
          </w:tblCellMar>
        </w:tblPrEx>
        <w:trPr>
          <w:trHeight w:val="312" w:hRule="atLeast"/>
        </w:trPr>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11FB4">
            <w:pPr>
              <w:jc w:val="center"/>
              <w:rPr>
                <w:rFonts w:hint="eastAsia" w:ascii="宋体" w:hAnsi="宋体" w:cs="宋体"/>
                <w:color w:val="auto"/>
                <w:sz w:val="20"/>
                <w:highlight w:val="none"/>
              </w:rPr>
            </w:pPr>
          </w:p>
        </w:tc>
        <w:tc>
          <w:tcPr>
            <w:tcW w:w="16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9F291">
            <w:pPr>
              <w:jc w:val="center"/>
              <w:rPr>
                <w:rFonts w:hint="eastAsia" w:ascii="宋体" w:hAnsi="宋体" w:cs="宋体"/>
                <w:color w:val="auto"/>
                <w:sz w:val="20"/>
                <w:highlight w:val="none"/>
              </w:rPr>
            </w:pPr>
          </w:p>
        </w:tc>
        <w:tc>
          <w:tcPr>
            <w:tcW w:w="55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B64A9">
            <w:pPr>
              <w:jc w:val="center"/>
              <w:rPr>
                <w:rFonts w:hint="eastAsia" w:ascii="宋体" w:hAnsi="宋体" w:cs="宋体"/>
                <w:color w:val="auto"/>
                <w:sz w:val="20"/>
                <w:highlight w:val="none"/>
              </w:rPr>
            </w:pPr>
          </w:p>
        </w:tc>
        <w:tc>
          <w:tcPr>
            <w:tcW w:w="6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1AC3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9A24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949E1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81E00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D2AB0">
            <w:pPr>
              <w:jc w:val="center"/>
              <w:rPr>
                <w:rFonts w:hint="eastAsia" w:ascii="宋体" w:hAnsi="宋体" w:cs="宋体"/>
                <w:color w:val="auto"/>
                <w:sz w:val="20"/>
                <w:highlight w:val="none"/>
              </w:rPr>
            </w:pPr>
          </w:p>
        </w:tc>
      </w:tr>
      <w:tr w14:paraId="7B028EDA">
        <w:tblPrEx>
          <w:tblCellMar>
            <w:top w:w="0" w:type="dxa"/>
            <w:left w:w="108" w:type="dxa"/>
            <w:bottom w:w="0" w:type="dxa"/>
            <w:right w:w="108" w:type="dxa"/>
          </w:tblCellMar>
        </w:tblPrEx>
        <w:trPr>
          <w:trHeight w:val="312" w:hRule="atLeast"/>
        </w:trPr>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282AB">
            <w:pPr>
              <w:jc w:val="center"/>
              <w:rPr>
                <w:rFonts w:hint="eastAsia" w:ascii="宋体" w:hAnsi="宋体" w:cs="宋体"/>
                <w:color w:val="auto"/>
                <w:sz w:val="20"/>
                <w:highlight w:val="none"/>
              </w:rPr>
            </w:pPr>
          </w:p>
        </w:tc>
        <w:tc>
          <w:tcPr>
            <w:tcW w:w="16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BC557">
            <w:pPr>
              <w:jc w:val="center"/>
              <w:rPr>
                <w:rFonts w:hint="eastAsia" w:ascii="宋体" w:hAnsi="宋体" w:cs="宋体"/>
                <w:color w:val="auto"/>
                <w:sz w:val="20"/>
                <w:highlight w:val="none"/>
              </w:rPr>
            </w:pPr>
          </w:p>
        </w:tc>
        <w:tc>
          <w:tcPr>
            <w:tcW w:w="55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E9809">
            <w:pPr>
              <w:jc w:val="center"/>
              <w:rPr>
                <w:rFonts w:hint="eastAsia" w:ascii="宋体" w:hAnsi="宋体" w:cs="宋体"/>
                <w:color w:val="auto"/>
                <w:sz w:val="20"/>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B6DCE">
            <w:pPr>
              <w:jc w:val="center"/>
              <w:rPr>
                <w:rFonts w:hint="eastAsia" w:ascii="宋体" w:hAnsi="宋体" w:cs="宋体"/>
                <w:color w:val="auto"/>
                <w:sz w:val="20"/>
                <w:highlight w:val="none"/>
              </w:rPr>
            </w:pPr>
          </w:p>
        </w:tc>
        <w:tc>
          <w:tcPr>
            <w:tcW w:w="13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05E31">
            <w:pPr>
              <w:jc w:val="center"/>
              <w:rPr>
                <w:rFonts w:hint="eastAsia" w:ascii="宋体" w:hAnsi="宋体" w:cs="宋体"/>
                <w:color w:val="auto"/>
                <w:sz w:val="20"/>
                <w:highlight w:val="none"/>
              </w:rPr>
            </w:pPr>
          </w:p>
        </w:tc>
        <w:tc>
          <w:tcPr>
            <w:tcW w:w="14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A35EC">
            <w:pPr>
              <w:jc w:val="center"/>
              <w:rPr>
                <w:rFonts w:hint="eastAsia" w:ascii="宋体" w:hAnsi="宋体" w:cs="宋体"/>
                <w:color w:val="auto"/>
                <w:sz w:val="20"/>
                <w:highlight w:val="none"/>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37A73">
            <w:pPr>
              <w:jc w:val="center"/>
              <w:rPr>
                <w:rFonts w:hint="eastAsia" w:ascii="宋体" w:hAnsi="宋体" w:cs="宋体"/>
                <w:color w:val="auto"/>
                <w:sz w:val="20"/>
                <w:highlight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D64D8">
            <w:pPr>
              <w:jc w:val="center"/>
              <w:rPr>
                <w:rFonts w:hint="eastAsia" w:ascii="宋体" w:hAnsi="宋体" w:cs="宋体"/>
                <w:color w:val="auto"/>
                <w:sz w:val="20"/>
                <w:highlight w:val="none"/>
              </w:rPr>
            </w:pPr>
          </w:p>
        </w:tc>
      </w:tr>
      <w:tr w14:paraId="5E87A728">
        <w:tblPrEx>
          <w:tblCellMar>
            <w:top w:w="0" w:type="dxa"/>
            <w:left w:w="108" w:type="dxa"/>
            <w:bottom w:w="0" w:type="dxa"/>
            <w:right w:w="108" w:type="dxa"/>
          </w:tblCellMar>
        </w:tblPrEx>
        <w:trPr>
          <w:trHeight w:val="312" w:hRule="atLeast"/>
        </w:trPr>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F3FFA">
            <w:pPr>
              <w:jc w:val="center"/>
              <w:rPr>
                <w:rFonts w:hint="eastAsia" w:ascii="宋体" w:hAnsi="宋体" w:cs="宋体"/>
                <w:color w:val="auto"/>
                <w:sz w:val="20"/>
                <w:highlight w:val="none"/>
              </w:rPr>
            </w:pPr>
          </w:p>
        </w:tc>
        <w:tc>
          <w:tcPr>
            <w:tcW w:w="16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61A2F">
            <w:pPr>
              <w:jc w:val="center"/>
              <w:rPr>
                <w:rFonts w:hint="eastAsia" w:ascii="宋体" w:hAnsi="宋体" w:cs="宋体"/>
                <w:color w:val="auto"/>
                <w:sz w:val="20"/>
                <w:highlight w:val="none"/>
              </w:rPr>
            </w:pPr>
          </w:p>
        </w:tc>
        <w:tc>
          <w:tcPr>
            <w:tcW w:w="55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7580B">
            <w:pPr>
              <w:jc w:val="center"/>
              <w:rPr>
                <w:rFonts w:hint="eastAsia" w:ascii="宋体" w:hAnsi="宋体" w:cs="宋体"/>
                <w:color w:val="auto"/>
                <w:sz w:val="20"/>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93EBE">
            <w:pPr>
              <w:jc w:val="center"/>
              <w:rPr>
                <w:rFonts w:hint="eastAsia" w:ascii="宋体" w:hAnsi="宋体" w:cs="宋体"/>
                <w:color w:val="auto"/>
                <w:sz w:val="20"/>
                <w:highlight w:val="none"/>
              </w:rPr>
            </w:pPr>
          </w:p>
        </w:tc>
        <w:tc>
          <w:tcPr>
            <w:tcW w:w="13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8C0F6">
            <w:pPr>
              <w:jc w:val="center"/>
              <w:rPr>
                <w:rFonts w:hint="eastAsia" w:ascii="宋体" w:hAnsi="宋体" w:cs="宋体"/>
                <w:color w:val="auto"/>
                <w:sz w:val="20"/>
                <w:highlight w:val="none"/>
              </w:rPr>
            </w:pPr>
          </w:p>
        </w:tc>
        <w:tc>
          <w:tcPr>
            <w:tcW w:w="14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F7136">
            <w:pPr>
              <w:jc w:val="center"/>
              <w:rPr>
                <w:rFonts w:hint="eastAsia" w:ascii="宋体" w:hAnsi="宋体" w:cs="宋体"/>
                <w:color w:val="auto"/>
                <w:sz w:val="20"/>
                <w:highlight w:val="none"/>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70847">
            <w:pPr>
              <w:jc w:val="center"/>
              <w:rPr>
                <w:rFonts w:hint="eastAsia" w:ascii="宋体" w:hAnsi="宋体" w:cs="宋体"/>
                <w:color w:val="auto"/>
                <w:sz w:val="20"/>
                <w:highlight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52F63">
            <w:pPr>
              <w:jc w:val="center"/>
              <w:rPr>
                <w:rFonts w:hint="eastAsia" w:ascii="宋体" w:hAnsi="宋体" w:cs="宋体"/>
                <w:color w:val="auto"/>
                <w:sz w:val="20"/>
                <w:highlight w:val="none"/>
              </w:rPr>
            </w:pPr>
          </w:p>
        </w:tc>
      </w:tr>
      <w:tr w14:paraId="133DE97B">
        <w:tblPrEx>
          <w:tblCellMar>
            <w:top w:w="0" w:type="dxa"/>
            <w:left w:w="108" w:type="dxa"/>
            <w:bottom w:w="0" w:type="dxa"/>
            <w:right w:w="108" w:type="dxa"/>
          </w:tblCellMar>
        </w:tblPrEx>
        <w:trPr>
          <w:trHeight w:val="981"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85B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B032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45C5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1EE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13F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7176.00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72A1">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5A49">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C8D84">
            <w:pPr>
              <w:jc w:val="left"/>
              <w:rPr>
                <w:rFonts w:hint="eastAsia" w:ascii="宋体" w:hAnsi="宋体" w:cs="宋体"/>
                <w:color w:val="auto"/>
                <w:sz w:val="20"/>
                <w:highlight w:val="none"/>
              </w:rPr>
            </w:pPr>
          </w:p>
        </w:tc>
      </w:tr>
      <w:tr w14:paraId="737C3EF9">
        <w:tblPrEx>
          <w:tblCellMar>
            <w:top w:w="0" w:type="dxa"/>
            <w:left w:w="108" w:type="dxa"/>
            <w:bottom w:w="0" w:type="dxa"/>
            <w:right w:w="108" w:type="dxa"/>
          </w:tblCellMar>
        </w:tblPrEx>
        <w:trPr>
          <w:trHeight w:val="981"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D61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47D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814E">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7FC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D09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39330.00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7457">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29FC">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9678">
            <w:pPr>
              <w:jc w:val="left"/>
              <w:rPr>
                <w:rFonts w:hint="eastAsia" w:ascii="宋体" w:hAnsi="宋体" w:cs="宋体"/>
                <w:color w:val="auto"/>
                <w:sz w:val="20"/>
                <w:highlight w:val="none"/>
              </w:rPr>
            </w:pPr>
          </w:p>
        </w:tc>
      </w:tr>
      <w:tr w14:paraId="78B78F0C">
        <w:tblPrEx>
          <w:tblCellMar>
            <w:top w:w="0" w:type="dxa"/>
            <w:left w:w="108" w:type="dxa"/>
            <w:bottom w:w="0" w:type="dxa"/>
            <w:right w:w="108" w:type="dxa"/>
          </w:tblCellMar>
        </w:tblPrEx>
        <w:trPr>
          <w:trHeight w:val="981"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DE4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515F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ED4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DEF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E9A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4494.00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C978">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C89A">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984C7">
            <w:pPr>
              <w:jc w:val="left"/>
              <w:rPr>
                <w:rFonts w:hint="eastAsia" w:ascii="宋体" w:hAnsi="宋体" w:cs="宋体"/>
                <w:color w:val="auto"/>
                <w:sz w:val="20"/>
                <w:highlight w:val="none"/>
              </w:rPr>
            </w:pPr>
          </w:p>
        </w:tc>
      </w:tr>
      <w:tr w14:paraId="48755C9F">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7A78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12A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3DC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BC1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5363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DD716">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519E">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E015">
            <w:pPr>
              <w:jc w:val="left"/>
              <w:rPr>
                <w:rFonts w:hint="eastAsia" w:ascii="宋体" w:hAnsi="宋体" w:cs="宋体"/>
                <w:color w:val="auto"/>
                <w:sz w:val="20"/>
                <w:highlight w:val="none"/>
              </w:rPr>
            </w:pPr>
          </w:p>
        </w:tc>
      </w:tr>
      <w:tr w14:paraId="59A4D834">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152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624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F13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8FA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88A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5519">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5F2C">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F294">
            <w:pPr>
              <w:jc w:val="left"/>
              <w:rPr>
                <w:rFonts w:hint="eastAsia" w:ascii="宋体" w:hAnsi="宋体" w:cs="宋体"/>
                <w:color w:val="auto"/>
                <w:sz w:val="20"/>
                <w:highlight w:val="none"/>
              </w:rPr>
            </w:pPr>
          </w:p>
        </w:tc>
      </w:tr>
      <w:tr w14:paraId="0347A025">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724D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75A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D6E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B92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DC3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1C18">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B70F">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9B7B">
            <w:pPr>
              <w:jc w:val="left"/>
              <w:rPr>
                <w:rFonts w:hint="eastAsia" w:ascii="宋体" w:hAnsi="宋体" w:cs="宋体"/>
                <w:color w:val="auto"/>
                <w:sz w:val="20"/>
                <w:highlight w:val="none"/>
              </w:rPr>
            </w:pPr>
          </w:p>
        </w:tc>
      </w:tr>
      <w:tr w14:paraId="470805A0">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527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048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FF9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04C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F89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CE4E">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7B4D">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0134">
            <w:pPr>
              <w:jc w:val="left"/>
              <w:rPr>
                <w:rFonts w:hint="eastAsia" w:ascii="宋体" w:hAnsi="宋体" w:cs="宋体"/>
                <w:color w:val="auto"/>
                <w:sz w:val="20"/>
                <w:highlight w:val="none"/>
              </w:rPr>
            </w:pPr>
          </w:p>
        </w:tc>
      </w:tr>
      <w:tr w14:paraId="68FCBDB4">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ADE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7A0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A6C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B48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7A4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2B8B">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26BF">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5085">
            <w:pPr>
              <w:jc w:val="left"/>
              <w:rPr>
                <w:rFonts w:hint="eastAsia" w:ascii="宋体" w:hAnsi="宋体" w:cs="宋体"/>
                <w:color w:val="auto"/>
                <w:sz w:val="20"/>
                <w:highlight w:val="none"/>
              </w:rPr>
            </w:pPr>
          </w:p>
        </w:tc>
      </w:tr>
      <w:tr w14:paraId="263B5930">
        <w:tblPrEx>
          <w:tblCellMar>
            <w:top w:w="0" w:type="dxa"/>
            <w:left w:w="108" w:type="dxa"/>
            <w:bottom w:w="0" w:type="dxa"/>
            <w:right w:w="108" w:type="dxa"/>
          </w:tblCellMar>
        </w:tblPrEx>
        <w:trPr>
          <w:trHeight w:val="66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695D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C8E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1CC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E62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0FE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1785">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1F1B">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4E30">
            <w:pPr>
              <w:jc w:val="left"/>
              <w:rPr>
                <w:rFonts w:hint="eastAsia" w:ascii="宋体" w:hAnsi="宋体" w:cs="宋体"/>
                <w:color w:val="auto"/>
                <w:sz w:val="20"/>
                <w:highlight w:val="none"/>
              </w:rPr>
            </w:pPr>
          </w:p>
        </w:tc>
      </w:tr>
      <w:tr w14:paraId="5AB822E4">
        <w:tblPrEx>
          <w:tblCellMar>
            <w:top w:w="0" w:type="dxa"/>
            <w:left w:w="108" w:type="dxa"/>
            <w:bottom w:w="0" w:type="dxa"/>
            <w:right w:w="108" w:type="dxa"/>
          </w:tblCellMar>
        </w:tblPrEx>
        <w:trPr>
          <w:trHeight w:val="173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406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AC6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C41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6EC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EDD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320.00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277F">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1D9D">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C7C8">
            <w:pPr>
              <w:jc w:val="left"/>
              <w:rPr>
                <w:rFonts w:hint="eastAsia" w:ascii="宋体" w:hAnsi="宋体" w:cs="宋体"/>
                <w:color w:val="auto"/>
                <w:sz w:val="20"/>
                <w:highlight w:val="none"/>
              </w:rPr>
            </w:pPr>
          </w:p>
        </w:tc>
      </w:tr>
      <w:tr w14:paraId="12A74653">
        <w:tblPrEx>
          <w:tblCellMar>
            <w:top w:w="0" w:type="dxa"/>
            <w:left w:w="108" w:type="dxa"/>
            <w:bottom w:w="0" w:type="dxa"/>
            <w:right w:w="108" w:type="dxa"/>
          </w:tblCellMar>
        </w:tblPrEx>
        <w:trPr>
          <w:trHeight w:val="713"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F597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40B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95AF">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0EF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58D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80.00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24EB">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2C07">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EE86">
            <w:pPr>
              <w:jc w:val="left"/>
              <w:rPr>
                <w:rFonts w:hint="eastAsia" w:ascii="宋体" w:hAnsi="宋体" w:cs="宋体"/>
                <w:color w:val="auto"/>
                <w:sz w:val="20"/>
                <w:highlight w:val="none"/>
              </w:rPr>
            </w:pPr>
          </w:p>
        </w:tc>
      </w:tr>
      <w:tr w14:paraId="0D005DFA">
        <w:tblPrEx>
          <w:tblCellMar>
            <w:top w:w="0" w:type="dxa"/>
            <w:left w:w="108" w:type="dxa"/>
            <w:bottom w:w="0" w:type="dxa"/>
            <w:right w:w="108" w:type="dxa"/>
          </w:tblCellMar>
        </w:tblPrEx>
        <w:trPr>
          <w:trHeight w:val="713"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A8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F85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D87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D89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5CD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6AFC">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3F4E">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0739F">
            <w:pPr>
              <w:jc w:val="left"/>
              <w:rPr>
                <w:rFonts w:hint="eastAsia" w:ascii="宋体" w:hAnsi="宋体" w:cs="宋体"/>
                <w:color w:val="auto"/>
                <w:sz w:val="20"/>
                <w:highlight w:val="none"/>
              </w:rPr>
            </w:pPr>
          </w:p>
        </w:tc>
      </w:tr>
      <w:tr w14:paraId="3F657C5F">
        <w:tblPrEx>
          <w:tblCellMar>
            <w:top w:w="0" w:type="dxa"/>
            <w:left w:w="108" w:type="dxa"/>
            <w:bottom w:w="0" w:type="dxa"/>
            <w:right w:w="108" w:type="dxa"/>
          </w:tblCellMar>
        </w:tblPrEx>
        <w:trPr>
          <w:trHeight w:val="1231"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F0A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E0C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F355F">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64F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11D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2DCA3">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4542">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F254">
            <w:pPr>
              <w:jc w:val="left"/>
              <w:rPr>
                <w:rFonts w:hint="eastAsia" w:ascii="宋体" w:hAnsi="宋体" w:cs="宋体"/>
                <w:color w:val="auto"/>
                <w:sz w:val="20"/>
                <w:highlight w:val="none"/>
              </w:rPr>
            </w:pPr>
          </w:p>
        </w:tc>
      </w:tr>
      <w:tr w14:paraId="5B26BAD6">
        <w:tblPrEx>
          <w:tblCellMar>
            <w:top w:w="0" w:type="dxa"/>
            <w:left w:w="108" w:type="dxa"/>
            <w:bottom w:w="0" w:type="dxa"/>
            <w:right w:w="108" w:type="dxa"/>
          </w:tblCellMar>
        </w:tblPrEx>
        <w:trPr>
          <w:trHeight w:val="464"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2C1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578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BD5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F1B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EE2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D43D">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6F710">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DE8E">
            <w:pPr>
              <w:jc w:val="left"/>
              <w:rPr>
                <w:rFonts w:hint="eastAsia" w:ascii="宋体" w:hAnsi="宋体" w:cs="宋体"/>
                <w:color w:val="auto"/>
                <w:sz w:val="20"/>
                <w:highlight w:val="none"/>
              </w:rPr>
            </w:pPr>
          </w:p>
        </w:tc>
      </w:tr>
      <w:tr w14:paraId="11BBFD30">
        <w:tblPrEx>
          <w:tblCellMar>
            <w:top w:w="0" w:type="dxa"/>
            <w:left w:w="108" w:type="dxa"/>
            <w:bottom w:w="0" w:type="dxa"/>
            <w:right w:w="108" w:type="dxa"/>
          </w:tblCellMar>
        </w:tblPrEx>
        <w:trPr>
          <w:trHeight w:val="464"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87F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1CD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EA6BD">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839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228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4825">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88A3">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9CD9">
            <w:pPr>
              <w:jc w:val="left"/>
              <w:rPr>
                <w:rFonts w:hint="eastAsia" w:ascii="宋体" w:hAnsi="宋体" w:cs="宋体"/>
                <w:color w:val="auto"/>
                <w:sz w:val="20"/>
                <w:highlight w:val="none"/>
              </w:rPr>
            </w:pPr>
          </w:p>
        </w:tc>
      </w:tr>
      <w:tr w14:paraId="0432A53F">
        <w:tblPrEx>
          <w:tblCellMar>
            <w:top w:w="0" w:type="dxa"/>
            <w:left w:w="108" w:type="dxa"/>
            <w:bottom w:w="0" w:type="dxa"/>
            <w:right w:w="108" w:type="dxa"/>
          </w:tblCellMar>
        </w:tblPrEx>
        <w:trPr>
          <w:trHeight w:val="480"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D16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759A">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6C8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AA9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84F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0771">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62B9">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49E4">
            <w:pPr>
              <w:jc w:val="left"/>
              <w:rPr>
                <w:rFonts w:hint="eastAsia" w:ascii="宋体" w:hAnsi="宋体" w:cs="宋体"/>
                <w:color w:val="auto"/>
                <w:sz w:val="20"/>
                <w:highlight w:val="none"/>
              </w:rPr>
            </w:pPr>
          </w:p>
        </w:tc>
      </w:tr>
      <w:tr w14:paraId="534454ED">
        <w:tblPrEx>
          <w:tblCellMar>
            <w:top w:w="0" w:type="dxa"/>
            <w:left w:w="108" w:type="dxa"/>
            <w:bottom w:w="0" w:type="dxa"/>
            <w:right w:w="108" w:type="dxa"/>
          </w:tblCellMar>
        </w:tblPrEx>
        <w:trPr>
          <w:trHeight w:val="3719"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07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FAC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3874">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684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014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51000.00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E5B2">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9FAD">
            <w:pPr>
              <w:widowControl/>
              <w:jc w:val="center"/>
              <w:textAlignment w:val="center"/>
              <w:rPr>
                <w:rFonts w:hint="eastAsia" w:ascii="宋体" w:hAnsi="宋体" w:cs="宋体"/>
                <w:color w:val="auto"/>
                <w:sz w:val="20"/>
                <w:highlight w:val="none"/>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08AAA">
            <w:pPr>
              <w:jc w:val="left"/>
              <w:rPr>
                <w:rFonts w:hint="eastAsia" w:ascii="宋体" w:hAnsi="宋体" w:cs="宋体"/>
                <w:color w:val="auto"/>
                <w:sz w:val="20"/>
                <w:highlight w:val="none"/>
              </w:rPr>
            </w:pPr>
          </w:p>
        </w:tc>
      </w:tr>
      <w:tr w14:paraId="366E1942">
        <w:tblPrEx>
          <w:tblCellMar>
            <w:top w:w="0" w:type="dxa"/>
            <w:left w:w="108" w:type="dxa"/>
            <w:bottom w:w="0" w:type="dxa"/>
            <w:right w:w="108" w:type="dxa"/>
          </w:tblCellMar>
        </w:tblPrEx>
        <w:trPr>
          <w:trHeight w:val="785"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F8A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7EAD">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774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F29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A65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6500.00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E10C">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5EDA">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B4B3">
            <w:pPr>
              <w:rPr>
                <w:rFonts w:hint="eastAsia" w:ascii="宋体" w:hAnsi="宋体" w:cs="宋体"/>
                <w:color w:val="auto"/>
                <w:sz w:val="22"/>
                <w:szCs w:val="22"/>
                <w:highlight w:val="none"/>
              </w:rPr>
            </w:pPr>
          </w:p>
        </w:tc>
      </w:tr>
      <w:tr w14:paraId="1A13D653">
        <w:tblPrEx>
          <w:tblCellMar>
            <w:top w:w="0" w:type="dxa"/>
            <w:left w:w="108" w:type="dxa"/>
            <w:bottom w:w="0" w:type="dxa"/>
            <w:right w:w="108" w:type="dxa"/>
          </w:tblCellMar>
        </w:tblPrEx>
        <w:trPr>
          <w:trHeight w:val="785"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D7D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04E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16A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9F4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E00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2500.00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1F39">
            <w:pPr>
              <w:widowControl/>
              <w:jc w:val="center"/>
              <w:textAlignment w:val="center"/>
              <w:rPr>
                <w:rFonts w:hint="eastAsia" w:ascii="宋体" w:hAnsi="宋体" w:cs="宋体"/>
                <w:color w:val="auto"/>
                <w:sz w:val="20"/>
                <w:highlight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B902">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965">
            <w:pPr>
              <w:rPr>
                <w:rFonts w:hint="eastAsia" w:ascii="宋体" w:hAnsi="宋体" w:cs="宋体"/>
                <w:color w:val="auto"/>
                <w:sz w:val="22"/>
                <w:szCs w:val="22"/>
                <w:highlight w:val="none"/>
              </w:rPr>
            </w:pPr>
          </w:p>
        </w:tc>
      </w:tr>
      <w:tr w14:paraId="69AE0002">
        <w:tblPrEx>
          <w:tblCellMar>
            <w:top w:w="0" w:type="dxa"/>
            <w:left w:w="108" w:type="dxa"/>
            <w:bottom w:w="0" w:type="dxa"/>
            <w:right w:w="108" w:type="dxa"/>
          </w:tblCellMar>
        </w:tblPrEx>
        <w:trPr>
          <w:trHeight w:val="1052" w:hRule="atLeast"/>
        </w:trPr>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E0B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30B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9A9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A96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119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5A1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2F5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1AE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5A3710AC">
        <w:tblPrEx>
          <w:tblCellMar>
            <w:top w:w="0" w:type="dxa"/>
            <w:left w:w="108" w:type="dxa"/>
            <w:bottom w:w="0" w:type="dxa"/>
            <w:right w:w="108" w:type="dxa"/>
          </w:tblCellMar>
        </w:tblPrEx>
        <w:trPr>
          <w:trHeight w:val="66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42BD">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29B8">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689C">
            <w:pPr>
              <w:rPr>
                <w:rFonts w:hint="eastAsia" w:ascii="宋体" w:hAnsi="宋体" w:cs="宋体"/>
                <w:color w:val="auto"/>
                <w:sz w:val="22"/>
                <w:szCs w:val="22"/>
                <w:highlight w:val="none"/>
              </w:rPr>
            </w:pPr>
          </w:p>
        </w:tc>
      </w:tr>
      <w:tr w14:paraId="20996A11">
        <w:tblPrEx>
          <w:tblCellMar>
            <w:top w:w="0" w:type="dxa"/>
            <w:left w:w="108" w:type="dxa"/>
            <w:bottom w:w="0" w:type="dxa"/>
            <w:right w:w="108" w:type="dxa"/>
          </w:tblCellMar>
        </w:tblPrEx>
        <w:trPr>
          <w:trHeight w:val="1284" w:hRule="atLeast"/>
        </w:trPr>
        <w:tc>
          <w:tcPr>
            <w:tcW w:w="1467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D8774D3">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3886D67B">
      <w:pPr>
        <w:pStyle w:val="8"/>
        <w:ind w:firstLine="0"/>
        <w:rPr>
          <w:rFonts w:hint="eastAsia" w:ascii="宋体" w:hAnsi="宋体"/>
          <w:color w:val="auto"/>
          <w:sz w:val="24"/>
          <w:highlight w:val="none"/>
        </w:rPr>
      </w:pPr>
    </w:p>
    <w:p w14:paraId="27DF1164">
      <w:pPr>
        <w:pStyle w:val="8"/>
        <w:ind w:firstLine="480"/>
        <w:rPr>
          <w:rFonts w:hint="eastAsia" w:ascii="宋体" w:hAnsi="宋体"/>
          <w:color w:val="auto"/>
          <w:sz w:val="24"/>
          <w:highlight w:val="none"/>
        </w:rPr>
      </w:pPr>
    </w:p>
    <w:p w14:paraId="33AAE19A">
      <w:pPr>
        <w:pStyle w:val="8"/>
        <w:ind w:firstLine="480"/>
        <w:rPr>
          <w:rFonts w:hint="eastAsia" w:ascii="宋体" w:hAnsi="宋体"/>
          <w:color w:val="auto"/>
          <w:sz w:val="24"/>
          <w:highlight w:val="none"/>
        </w:rPr>
      </w:pPr>
    </w:p>
    <w:p w14:paraId="3D9D943B">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614C799E">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4DE2889A">
      <w:pPr>
        <w:rPr>
          <w:rFonts w:hint="eastAsia" w:ascii="宋体" w:hAnsi="宋体"/>
          <w:bCs/>
          <w:color w:val="auto"/>
          <w:sz w:val="24"/>
          <w:highlight w:val="none"/>
        </w:rPr>
      </w:pPr>
      <w:r>
        <w:rPr>
          <w:rFonts w:hint="eastAsia" w:ascii="宋体" w:hAnsi="宋体"/>
          <w:bCs/>
          <w:color w:val="auto"/>
          <w:sz w:val="24"/>
          <w:highlight w:val="none"/>
        </w:rPr>
        <w:t>日期：</w:t>
      </w:r>
    </w:p>
    <w:p w14:paraId="069F4C7F">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284661BB">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报价明细表（六标段）</w:t>
      </w:r>
    </w:p>
    <w:p w14:paraId="2F200240">
      <w:pPr>
        <w:spacing w:line="400" w:lineRule="exact"/>
        <w:ind w:firstLine="840"/>
        <w:rPr>
          <w:rFonts w:hint="eastAsia" w:ascii="宋体" w:hAnsi="宋体" w:cs="宋体"/>
          <w:color w:val="auto"/>
          <w:sz w:val="24"/>
          <w:highlight w:val="none"/>
        </w:rPr>
      </w:pPr>
    </w:p>
    <w:p w14:paraId="7A031761">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p w14:paraId="63A4E50A">
      <w:pPr>
        <w:pStyle w:val="8"/>
        <w:ind w:firstLine="480"/>
        <w:rPr>
          <w:rFonts w:hint="eastAsia" w:ascii="宋体" w:hAnsi="宋体"/>
          <w:color w:val="auto"/>
          <w:sz w:val="24"/>
          <w:highlight w:val="none"/>
        </w:rPr>
      </w:pPr>
    </w:p>
    <w:tbl>
      <w:tblPr>
        <w:tblStyle w:val="40"/>
        <w:tblW w:w="14577" w:type="dxa"/>
        <w:tblInd w:w="93" w:type="dxa"/>
        <w:tblLayout w:type="autofit"/>
        <w:tblCellMar>
          <w:top w:w="0" w:type="dxa"/>
          <w:left w:w="108" w:type="dxa"/>
          <w:bottom w:w="0" w:type="dxa"/>
          <w:right w:w="108" w:type="dxa"/>
        </w:tblCellMar>
      </w:tblPr>
      <w:tblGrid>
        <w:gridCol w:w="903"/>
        <w:gridCol w:w="1674"/>
        <w:gridCol w:w="5643"/>
        <w:gridCol w:w="655"/>
        <w:gridCol w:w="1373"/>
        <w:gridCol w:w="1462"/>
        <w:gridCol w:w="1691"/>
        <w:gridCol w:w="1176"/>
      </w:tblGrid>
      <w:tr w14:paraId="3C4A6B6C">
        <w:tblPrEx>
          <w:tblCellMar>
            <w:top w:w="0" w:type="dxa"/>
            <w:left w:w="108" w:type="dxa"/>
            <w:bottom w:w="0" w:type="dxa"/>
            <w:right w:w="108" w:type="dxa"/>
          </w:tblCellMar>
        </w:tblPrEx>
        <w:trPr>
          <w:trHeight w:val="90" w:hRule="atLeast"/>
        </w:trPr>
        <w:tc>
          <w:tcPr>
            <w:tcW w:w="9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393C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序号</w:t>
            </w:r>
          </w:p>
        </w:tc>
        <w:tc>
          <w:tcPr>
            <w:tcW w:w="16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8859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项目名称</w:t>
            </w:r>
          </w:p>
        </w:tc>
        <w:tc>
          <w:tcPr>
            <w:tcW w:w="56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A9E55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项目特征描述</w:t>
            </w:r>
          </w:p>
        </w:tc>
        <w:tc>
          <w:tcPr>
            <w:tcW w:w="518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CF511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费用明细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675C3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备注</w:t>
            </w:r>
          </w:p>
        </w:tc>
      </w:tr>
      <w:tr w14:paraId="356E0F4E">
        <w:tblPrEx>
          <w:tblCellMar>
            <w:top w:w="0" w:type="dxa"/>
            <w:left w:w="108" w:type="dxa"/>
            <w:bottom w:w="0" w:type="dxa"/>
            <w:right w:w="108" w:type="dxa"/>
          </w:tblCellMar>
        </w:tblPrEx>
        <w:trPr>
          <w:trHeight w:val="355"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7F15E">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36289">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8153C">
            <w:pPr>
              <w:jc w:val="center"/>
              <w:rPr>
                <w:rFonts w:hint="eastAsia" w:ascii="宋体" w:hAnsi="宋体" w:cs="宋体"/>
                <w:color w:val="auto"/>
                <w:sz w:val="20"/>
                <w:highlight w:val="none"/>
              </w:rPr>
            </w:pPr>
          </w:p>
        </w:tc>
        <w:tc>
          <w:tcPr>
            <w:tcW w:w="6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43751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计量单位</w:t>
            </w:r>
          </w:p>
        </w:tc>
        <w:tc>
          <w:tcPr>
            <w:tcW w:w="13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F0BCF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工程量</w:t>
            </w: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E2AF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软件全费用综合单价（元）</w:t>
            </w:r>
          </w:p>
        </w:tc>
        <w:tc>
          <w:tcPr>
            <w:tcW w:w="1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4354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金额（元）</w:t>
            </w: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BD66D">
            <w:pPr>
              <w:jc w:val="center"/>
              <w:rPr>
                <w:rFonts w:hint="eastAsia" w:ascii="宋体" w:hAnsi="宋体" w:cs="宋体"/>
                <w:color w:val="auto"/>
                <w:sz w:val="20"/>
                <w:highlight w:val="none"/>
              </w:rPr>
            </w:pPr>
          </w:p>
        </w:tc>
      </w:tr>
      <w:tr w14:paraId="11AACB41">
        <w:tblPrEx>
          <w:tblCellMar>
            <w:top w:w="0" w:type="dxa"/>
            <w:left w:w="108" w:type="dxa"/>
            <w:bottom w:w="0" w:type="dxa"/>
            <w:right w:w="108" w:type="dxa"/>
          </w:tblCellMar>
        </w:tblPrEx>
        <w:trPr>
          <w:trHeight w:val="355"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DF8E7">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2A063">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FFA71">
            <w:pPr>
              <w:jc w:val="center"/>
              <w:rPr>
                <w:rFonts w:hint="eastAsia" w:ascii="宋体" w:hAnsi="宋体" w:cs="宋体"/>
                <w:color w:val="auto"/>
                <w:sz w:val="20"/>
                <w:highlight w:val="none"/>
              </w:rPr>
            </w:pPr>
          </w:p>
        </w:tc>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779ED">
            <w:pPr>
              <w:jc w:val="center"/>
              <w:rPr>
                <w:rFonts w:hint="eastAsia" w:ascii="宋体" w:hAnsi="宋体" w:cs="宋体"/>
                <w:color w:val="auto"/>
                <w:sz w:val="20"/>
                <w:highlight w:val="none"/>
              </w:rPr>
            </w:pPr>
          </w:p>
        </w:tc>
        <w:tc>
          <w:tcPr>
            <w:tcW w:w="13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D2768">
            <w:pPr>
              <w:jc w:val="center"/>
              <w:rPr>
                <w:rFonts w:hint="eastAsia" w:ascii="宋体" w:hAnsi="宋体" w:cs="宋体"/>
                <w:color w:val="auto"/>
                <w:sz w:val="20"/>
                <w:highlight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D7E00">
            <w:pPr>
              <w:jc w:val="center"/>
              <w:rPr>
                <w:rFonts w:hint="eastAsia" w:ascii="宋体" w:hAnsi="宋体" w:cs="宋体"/>
                <w:color w:val="auto"/>
                <w:sz w:val="20"/>
                <w:highlight w:val="none"/>
              </w:rPr>
            </w:pP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788D6">
            <w:pPr>
              <w:jc w:val="center"/>
              <w:rPr>
                <w:rFonts w:hint="eastAsia" w:ascii="宋体" w:hAnsi="宋体" w:cs="宋体"/>
                <w:color w:val="auto"/>
                <w:sz w:val="20"/>
                <w:highlight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9547A">
            <w:pPr>
              <w:jc w:val="center"/>
              <w:rPr>
                <w:rFonts w:hint="eastAsia" w:ascii="宋体" w:hAnsi="宋体" w:cs="宋体"/>
                <w:color w:val="auto"/>
                <w:sz w:val="20"/>
                <w:highlight w:val="none"/>
              </w:rPr>
            </w:pPr>
          </w:p>
        </w:tc>
      </w:tr>
      <w:tr w14:paraId="5A9D2E06">
        <w:tblPrEx>
          <w:tblCellMar>
            <w:top w:w="0" w:type="dxa"/>
            <w:left w:w="108" w:type="dxa"/>
            <w:bottom w:w="0" w:type="dxa"/>
            <w:right w:w="108" w:type="dxa"/>
          </w:tblCellMar>
        </w:tblPrEx>
        <w:trPr>
          <w:trHeight w:val="355" w:hRule="atLeast"/>
        </w:trPr>
        <w:tc>
          <w:tcPr>
            <w:tcW w:w="9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4248C">
            <w:pPr>
              <w:jc w:val="center"/>
              <w:rPr>
                <w:rFonts w:hint="eastAsia" w:ascii="宋体" w:hAnsi="宋体" w:cs="宋体"/>
                <w:color w:val="auto"/>
                <w:sz w:val="20"/>
                <w:highlight w:val="none"/>
              </w:rPr>
            </w:pPr>
          </w:p>
        </w:tc>
        <w:tc>
          <w:tcPr>
            <w:tcW w:w="16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B07F2">
            <w:pPr>
              <w:jc w:val="center"/>
              <w:rPr>
                <w:rFonts w:hint="eastAsia" w:ascii="宋体" w:hAnsi="宋体" w:cs="宋体"/>
                <w:color w:val="auto"/>
                <w:sz w:val="20"/>
                <w:highlight w:val="none"/>
              </w:rPr>
            </w:pPr>
          </w:p>
        </w:tc>
        <w:tc>
          <w:tcPr>
            <w:tcW w:w="56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C96C5">
            <w:pPr>
              <w:jc w:val="center"/>
              <w:rPr>
                <w:rFonts w:hint="eastAsia" w:ascii="宋体" w:hAnsi="宋体" w:cs="宋体"/>
                <w:color w:val="auto"/>
                <w:sz w:val="20"/>
                <w:highlight w:val="none"/>
              </w:rPr>
            </w:pPr>
          </w:p>
        </w:tc>
        <w:tc>
          <w:tcPr>
            <w:tcW w:w="6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0E4D3">
            <w:pPr>
              <w:jc w:val="center"/>
              <w:rPr>
                <w:rFonts w:hint="eastAsia" w:ascii="宋体" w:hAnsi="宋体" w:cs="宋体"/>
                <w:color w:val="auto"/>
                <w:sz w:val="20"/>
                <w:highlight w:val="none"/>
              </w:rPr>
            </w:pPr>
          </w:p>
        </w:tc>
        <w:tc>
          <w:tcPr>
            <w:tcW w:w="13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743A6">
            <w:pPr>
              <w:jc w:val="center"/>
              <w:rPr>
                <w:rFonts w:hint="eastAsia" w:ascii="宋体" w:hAnsi="宋体" w:cs="宋体"/>
                <w:color w:val="auto"/>
                <w:sz w:val="20"/>
                <w:highlight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1EB6">
            <w:pPr>
              <w:jc w:val="center"/>
              <w:rPr>
                <w:rFonts w:hint="eastAsia" w:ascii="宋体" w:hAnsi="宋体" w:cs="宋体"/>
                <w:color w:val="auto"/>
                <w:sz w:val="20"/>
                <w:highlight w:val="none"/>
              </w:rPr>
            </w:pP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5D2B5">
            <w:pPr>
              <w:jc w:val="center"/>
              <w:rPr>
                <w:rFonts w:hint="eastAsia" w:ascii="宋体" w:hAnsi="宋体" w:cs="宋体"/>
                <w:color w:val="auto"/>
                <w:sz w:val="20"/>
                <w:highlight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13222">
            <w:pPr>
              <w:jc w:val="center"/>
              <w:rPr>
                <w:rFonts w:hint="eastAsia" w:ascii="宋体" w:hAnsi="宋体" w:cs="宋体"/>
                <w:color w:val="auto"/>
                <w:sz w:val="20"/>
                <w:highlight w:val="none"/>
              </w:rPr>
            </w:pPr>
          </w:p>
        </w:tc>
      </w:tr>
      <w:tr w14:paraId="6732A6EE">
        <w:tblPrEx>
          <w:tblCellMar>
            <w:top w:w="0" w:type="dxa"/>
            <w:left w:w="108" w:type="dxa"/>
            <w:bottom w:w="0" w:type="dxa"/>
            <w:right w:w="108" w:type="dxa"/>
          </w:tblCellMar>
        </w:tblPrEx>
        <w:trPr>
          <w:trHeight w:val="6200"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76B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4E5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小区内及农村片区管网养护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A0D0">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1、小区范围内雨污水管网养护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2、内含八角管等所有管道，投标人综合考虑报价，结算不予调整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3、内含管网巡查（</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小区所有市政污水、雨水管网、排口、入河口及标段范围内的河道排口等进行巡查以及特殊情况应急加密巡查，包括车辆、人工、安全围护等一切费用），检查井井室清掏漂浮物，测量井内淤泥深度，监测水位情况检查井盖链条锁具、爬梯、井壁情况，河道入河口巡查、日常疏通雨水口、雨水口清理垃圾外运、管道疏通（每年至少疏通两次，如有应急情况需服从甲方指令额外清疏，额外疏通不另单独计算费用）、范围内排水设施及相关标识标牌进行巡查维护、井盖损坏及产生异响时进行维修或更换等全部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5、应及时向甲方汇报巡查结果，并形成纸面资料留档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8、养护范围详见招标文件</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43A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FDE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11582.00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F172">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6A6B">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7A10">
            <w:pPr>
              <w:jc w:val="left"/>
              <w:rPr>
                <w:rFonts w:hint="eastAsia" w:ascii="宋体" w:hAnsi="宋体" w:cs="宋体"/>
                <w:color w:val="auto"/>
                <w:sz w:val="20"/>
                <w:highlight w:val="none"/>
              </w:rPr>
            </w:pPr>
          </w:p>
        </w:tc>
      </w:tr>
      <w:tr w14:paraId="6F519AF0">
        <w:tblPrEx>
          <w:tblCellMar>
            <w:top w:w="0" w:type="dxa"/>
            <w:left w:w="108" w:type="dxa"/>
            <w:bottom w:w="0" w:type="dxa"/>
            <w:right w:w="108" w:type="dxa"/>
          </w:tblCellMar>
        </w:tblPrEx>
        <w:trPr>
          <w:trHeight w:val="143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E0B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8CD0">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EF56">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1、疏通直径600以下（含600管）的雨污水管道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A6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61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19110.00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CA37">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8FA0">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B954">
            <w:pPr>
              <w:jc w:val="left"/>
              <w:rPr>
                <w:rFonts w:hint="eastAsia" w:ascii="宋体" w:hAnsi="宋体" w:cs="宋体"/>
                <w:color w:val="auto"/>
                <w:sz w:val="20"/>
                <w:highlight w:val="none"/>
              </w:rPr>
            </w:pPr>
          </w:p>
        </w:tc>
      </w:tr>
      <w:tr w14:paraId="381080C4">
        <w:tblPrEx>
          <w:tblCellMar>
            <w:top w:w="0" w:type="dxa"/>
            <w:left w:w="108" w:type="dxa"/>
            <w:bottom w:w="0" w:type="dxa"/>
            <w:right w:w="108" w:type="dxa"/>
          </w:tblCellMar>
        </w:tblPrEx>
        <w:trPr>
          <w:trHeight w:val="143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1D7B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1198">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8E21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1、疏通直径600-1000（含1000管道）的雨污水管道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649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DA7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19442.00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A007">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3176">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8510">
            <w:pPr>
              <w:jc w:val="left"/>
              <w:rPr>
                <w:rFonts w:hint="eastAsia" w:ascii="宋体" w:hAnsi="宋体" w:cs="宋体"/>
                <w:color w:val="auto"/>
                <w:sz w:val="20"/>
                <w:highlight w:val="none"/>
              </w:rPr>
            </w:pPr>
          </w:p>
        </w:tc>
      </w:tr>
      <w:tr w14:paraId="58FACC7E">
        <w:tblPrEx>
          <w:tblCellMar>
            <w:top w:w="0" w:type="dxa"/>
            <w:left w:w="108" w:type="dxa"/>
            <w:bottom w:w="0" w:type="dxa"/>
            <w:right w:w="108" w:type="dxa"/>
          </w:tblCellMar>
        </w:tblPrEx>
        <w:trPr>
          <w:trHeight w:val="143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C3C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4</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BA2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市政道路雨污水管道疏通</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1BF4">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1、疏通直径1000以上（不含1000管）的雨污水管道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2、每年至少疏通两次，如有应急情况需服从甲方指令额外清疏，额外疏通不另单独计算费用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1DC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653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2932.00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F71E7">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87FC">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7296">
            <w:pPr>
              <w:jc w:val="left"/>
              <w:rPr>
                <w:rFonts w:hint="eastAsia" w:ascii="宋体" w:hAnsi="宋体" w:cs="宋体"/>
                <w:color w:val="auto"/>
                <w:sz w:val="20"/>
                <w:highlight w:val="none"/>
              </w:rPr>
            </w:pPr>
          </w:p>
        </w:tc>
      </w:tr>
      <w:tr w14:paraId="5889023C">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3DC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5</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EBF2">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919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1、直径600以内的雨污水管道、采用潜水员进行橡胶气囊辅助封堵、拆除</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E5D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FB0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278.00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8BD1">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8FB7">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4190">
            <w:pPr>
              <w:jc w:val="left"/>
              <w:rPr>
                <w:rFonts w:hint="eastAsia" w:ascii="宋体" w:hAnsi="宋体" w:cs="宋体"/>
                <w:color w:val="auto"/>
                <w:sz w:val="20"/>
                <w:highlight w:val="none"/>
              </w:rPr>
            </w:pPr>
          </w:p>
        </w:tc>
      </w:tr>
      <w:tr w14:paraId="2368E226">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983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6</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E08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进口气囊封堵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A33C">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1、直径600以上（含600管）的雨污水管道、采用潜水员进行橡胶气囊辅助封堵、拆除</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FDA1">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D23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27CAC">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5BEC1">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DE04">
            <w:pPr>
              <w:jc w:val="left"/>
              <w:rPr>
                <w:rFonts w:hint="eastAsia" w:ascii="宋体" w:hAnsi="宋体" w:cs="宋体"/>
                <w:color w:val="auto"/>
                <w:sz w:val="20"/>
                <w:highlight w:val="none"/>
              </w:rPr>
            </w:pPr>
          </w:p>
        </w:tc>
      </w:tr>
      <w:tr w14:paraId="09015866">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831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7</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583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BCD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1、直径600以内（含600管）的雨污水管道，采用潜水员砖砌封头，包含封堵一切费用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F25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184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128.00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FEE4">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3E28">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4964">
            <w:pPr>
              <w:jc w:val="left"/>
              <w:rPr>
                <w:rFonts w:hint="eastAsia" w:ascii="宋体" w:hAnsi="宋体" w:cs="宋体"/>
                <w:color w:val="auto"/>
                <w:sz w:val="20"/>
                <w:highlight w:val="none"/>
              </w:rPr>
            </w:pPr>
          </w:p>
        </w:tc>
      </w:tr>
      <w:tr w14:paraId="1140B2F5">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F71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8</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92A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703F0">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1、直径600以内（含600管）的污水管道封头，包含潜水员拆除一切费用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E92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44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128.00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19BA">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EEC8">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2C06">
            <w:pPr>
              <w:jc w:val="left"/>
              <w:rPr>
                <w:rFonts w:hint="eastAsia" w:ascii="宋体" w:hAnsi="宋体" w:cs="宋体"/>
                <w:color w:val="auto"/>
                <w:sz w:val="20"/>
                <w:highlight w:val="none"/>
              </w:rPr>
            </w:pPr>
          </w:p>
        </w:tc>
      </w:tr>
      <w:tr w14:paraId="14D6B880">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0D2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9</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D10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封堵</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E729">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1、直径800以上（含800管）的污水管道，采用潜水员砖砌封头，包含封堵一切费用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0635">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F1D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77.00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0BEF">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B953">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7566">
            <w:pPr>
              <w:jc w:val="left"/>
              <w:rPr>
                <w:rFonts w:hint="eastAsia" w:ascii="宋体" w:hAnsi="宋体" w:cs="宋体"/>
                <w:color w:val="auto"/>
                <w:sz w:val="20"/>
                <w:highlight w:val="none"/>
              </w:rPr>
            </w:pPr>
          </w:p>
        </w:tc>
      </w:tr>
      <w:tr w14:paraId="44F2DA1A">
        <w:tblPrEx>
          <w:tblCellMar>
            <w:top w:w="0" w:type="dxa"/>
            <w:left w:w="108" w:type="dxa"/>
            <w:bottom w:w="0" w:type="dxa"/>
            <w:right w:w="108" w:type="dxa"/>
          </w:tblCellMar>
        </w:tblPrEx>
        <w:trPr>
          <w:trHeight w:val="1154"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D64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10</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A0C9B">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拆除</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7ED5">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1、直径800以上（含800管）的污水管道封头，包含潜水员拆除一切费用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9A2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个</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BB4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77.00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8415">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0C0C">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E9ED">
            <w:pPr>
              <w:jc w:val="left"/>
              <w:rPr>
                <w:rFonts w:hint="eastAsia" w:ascii="宋体" w:hAnsi="宋体" w:cs="宋体"/>
                <w:color w:val="auto"/>
                <w:sz w:val="20"/>
                <w:highlight w:val="none"/>
              </w:rPr>
            </w:pPr>
          </w:p>
        </w:tc>
      </w:tr>
      <w:tr w14:paraId="4693A190">
        <w:tblPrEx>
          <w:tblCellMar>
            <w:top w:w="0" w:type="dxa"/>
            <w:left w:w="108" w:type="dxa"/>
            <w:bottom w:w="0" w:type="dxa"/>
            <w:right w:w="108" w:type="dxa"/>
          </w:tblCellMar>
        </w:tblPrEx>
        <w:trPr>
          <w:trHeight w:val="2347"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E95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9CE5">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潜水员掏窨井垃圾</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0BC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1、潜水员井下清掏建筑垃圾等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2、建筑垃圾类型：砖块、砂石、污泥等杂物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3、包含人工、空压机、发电机、鼓风机、潜水设备、气体检测仪、安全费用、临时设施、封堵等所有费用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4、清掏的垃圾集中归堆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5、投标人综合考虑报价，结算不予调整</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C49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5D0D">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420.00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A766">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A848">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9CCA">
            <w:pPr>
              <w:jc w:val="left"/>
              <w:rPr>
                <w:rFonts w:hint="eastAsia" w:ascii="宋体" w:hAnsi="宋体" w:cs="宋体"/>
                <w:color w:val="auto"/>
                <w:sz w:val="20"/>
                <w:highlight w:val="none"/>
              </w:rPr>
            </w:pPr>
          </w:p>
        </w:tc>
      </w:tr>
      <w:tr w14:paraId="5AC54F41">
        <w:tblPrEx>
          <w:tblCellMar>
            <w:top w:w="0" w:type="dxa"/>
            <w:left w:w="108" w:type="dxa"/>
            <w:bottom w:w="0" w:type="dxa"/>
            <w:right w:w="108" w:type="dxa"/>
          </w:tblCellMar>
        </w:tblPrEx>
        <w:trPr>
          <w:trHeight w:val="1002"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9E34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1366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井室淤泥清掏</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8AFA">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1、人工井上清掏淤泥、建筑垃圾，井深3m以内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2、内含短驳、临时堆放、临时设施等一切费用，外运费用不含在内</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661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A4C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150.00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DAEF">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DED5">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393AE">
            <w:pPr>
              <w:jc w:val="left"/>
              <w:rPr>
                <w:rFonts w:hint="eastAsia" w:ascii="宋体" w:hAnsi="宋体" w:cs="宋体"/>
                <w:color w:val="auto"/>
                <w:sz w:val="20"/>
                <w:highlight w:val="none"/>
              </w:rPr>
            </w:pPr>
          </w:p>
        </w:tc>
      </w:tr>
      <w:tr w14:paraId="3EBBF899">
        <w:tblPrEx>
          <w:tblCellMar>
            <w:top w:w="0" w:type="dxa"/>
            <w:left w:w="108" w:type="dxa"/>
            <w:bottom w:w="0" w:type="dxa"/>
            <w:right w:w="108" w:type="dxa"/>
          </w:tblCellMar>
        </w:tblPrEx>
        <w:trPr>
          <w:trHeight w:val="1002"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50A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13</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AB14">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余方弃置</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FAE0">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1、清掏的垃圾集中归堆、装车外运处置，投标人自行考虑弃置点、运距及建渣消纳费</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950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m3</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9970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270.00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C3A2">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DA66">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258A">
            <w:pPr>
              <w:jc w:val="left"/>
              <w:rPr>
                <w:rFonts w:hint="eastAsia" w:ascii="宋体" w:hAnsi="宋体" w:cs="宋体"/>
                <w:color w:val="auto"/>
                <w:sz w:val="20"/>
                <w:highlight w:val="none"/>
              </w:rPr>
            </w:pPr>
          </w:p>
        </w:tc>
      </w:tr>
      <w:tr w14:paraId="16E2BFE2">
        <w:tblPrEx>
          <w:tblCellMar>
            <w:top w:w="0" w:type="dxa"/>
            <w:left w:w="108" w:type="dxa"/>
            <w:bottom w:w="0" w:type="dxa"/>
            <w:right w:w="108" w:type="dxa"/>
          </w:tblCellMar>
        </w:tblPrEx>
        <w:trPr>
          <w:trHeight w:val="1915"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DAC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14</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CBE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泥浆焚烧处置：泥浆脱水后无害化处置</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90F73">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1、由施工现场运至脱水场地；泥浆脱水处理；脱水后淤泥处置运费：内含临时场地、脱水费用、外运、处置等费用，运距投标人自行考虑，污泥需委托专业单位安全处置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2、结算以处置单位回执单为准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8C23">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t</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00F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240.00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DE7CA">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1037">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F409">
            <w:pPr>
              <w:jc w:val="left"/>
              <w:rPr>
                <w:rFonts w:hint="eastAsia" w:ascii="宋体" w:hAnsi="宋体" w:cs="宋体"/>
                <w:color w:val="auto"/>
                <w:sz w:val="20"/>
                <w:highlight w:val="none"/>
              </w:rPr>
            </w:pPr>
          </w:p>
        </w:tc>
      </w:tr>
      <w:tr w14:paraId="6DA461F8">
        <w:tblPrEx>
          <w:tblCellMar>
            <w:top w:w="0" w:type="dxa"/>
            <w:left w:w="108" w:type="dxa"/>
            <w:bottom w:w="0" w:type="dxa"/>
            <w:right w:w="108" w:type="dxa"/>
          </w:tblCellMar>
        </w:tblPrEx>
        <w:trPr>
          <w:trHeight w:val="77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06F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15</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E3C1">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潜水员台班</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4304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642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A4E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35.00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C1A19">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108A">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67B4">
            <w:pPr>
              <w:jc w:val="left"/>
              <w:rPr>
                <w:rFonts w:hint="eastAsia" w:ascii="宋体" w:hAnsi="宋体" w:cs="宋体"/>
                <w:color w:val="auto"/>
                <w:sz w:val="20"/>
                <w:highlight w:val="none"/>
              </w:rPr>
            </w:pPr>
          </w:p>
        </w:tc>
      </w:tr>
      <w:tr w14:paraId="5D9592C0">
        <w:tblPrEx>
          <w:tblCellMar>
            <w:top w:w="0" w:type="dxa"/>
            <w:left w:w="108" w:type="dxa"/>
            <w:bottom w:w="0" w:type="dxa"/>
            <w:right w:w="108" w:type="dxa"/>
          </w:tblCellMar>
        </w:tblPrEx>
        <w:trPr>
          <w:trHeight w:val="77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516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16</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461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辅助人工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DB5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8EC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工日</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E04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220.00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CD00">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3E3C">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5758">
            <w:pPr>
              <w:jc w:val="left"/>
              <w:rPr>
                <w:rFonts w:hint="eastAsia" w:ascii="宋体" w:hAnsi="宋体" w:cs="宋体"/>
                <w:color w:val="auto"/>
                <w:sz w:val="20"/>
                <w:highlight w:val="none"/>
              </w:rPr>
            </w:pPr>
          </w:p>
        </w:tc>
      </w:tr>
      <w:tr w14:paraId="7C2EA854">
        <w:tblPrEx>
          <w:tblCellMar>
            <w:top w:w="0" w:type="dxa"/>
            <w:left w:w="108" w:type="dxa"/>
            <w:bottom w:w="0" w:type="dxa"/>
            <w:right w:w="108" w:type="dxa"/>
          </w:tblCellMar>
        </w:tblPrEx>
        <w:trPr>
          <w:trHeight w:val="773"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AA0A">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17</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16BF">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3吨工程运输车台班</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AAC8">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应建设方要求按实签证，适用于应急抢险</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64D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台班</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701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EC22">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F916C">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9122">
            <w:pPr>
              <w:jc w:val="left"/>
              <w:rPr>
                <w:rFonts w:hint="eastAsia" w:ascii="宋体" w:hAnsi="宋体" w:cs="宋体"/>
                <w:color w:val="auto"/>
                <w:sz w:val="20"/>
                <w:highlight w:val="none"/>
              </w:rPr>
            </w:pPr>
          </w:p>
        </w:tc>
      </w:tr>
      <w:tr w14:paraId="3B01999A">
        <w:tblPrEx>
          <w:tblCellMar>
            <w:top w:w="0" w:type="dxa"/>
            <w:left w:w="108" w:type="dxa"/>
            <w:bottom w:w="0" w:type="dxa"/>
            <w:right w:w="108" w:type="dxa"/>
          </w:tblCellMar>
        </w:tblPrEx>
        <w:trPr>
          <w:trHeight w:val="5277"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9CB2">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18</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2E0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市政道路管网巡查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D84B">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每天</w:t>
            </w:r>
            <w:r>
              <w:rPr>
                <w:rFonts w:hint="eastAsia" w:ascii="宋体" w:hAnsi="宋体" w:eastAsia="宋体" w:cs="宋体"/>
                <w:i w:val="0"/>
                <w:iCs w:val="0"/>
                <w:color w:val="auto"/>
                <w:kern w:val="0"/>
                <w:sz w:val="20"/>
                <w:szCs w:val="20"/>
                <w:highlight w:val="none"/>
                <w:u w:val="none"/>
                <w:lang w:val="en-US" w:eastAsia="zh-CN" w:bidi="ar"/>
              </w:rPr>
              <w:t>对标段内所有市政道路污水、雨水管网进行巡查以及特殊情况应急加密巡查，包括车辆、人工、安全围护等一切费用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检查井井室清掏漂浮物，测量井内淤泥深度，监测水位情况检查井盖链条锁具、爬梯、井壁情况，河道入河口巡查、日常疏通雨水口、雨水口清理垃圾外运、检查井修复、井盖损坏及产生异响时进行维修或更换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3、巡查如发现排口出现晴天流水等异常情况时，应根据甲方要求标准，做好溯源排查工作，溯源排查不另计费用（</w:t>
            </w:r>
            <w:r>
              <w:rPr>
                <w:rFonts w:hint="eastAsia" w:ascii="宋体" w:hAnsi="宋体" w:cs="宋体"/>
                <w:i w:val="0"/>
                <w:iCs w:val="0"/>
                <w:color w:val="auto"/>
                <w:kern w:val="0"/>
                <w:sz w:val="20"/>
                <w:szCs w:val="20"/>
                <w:highlight w:val="none"/>
                <w:u w:val="none"/>
                <w:lang w:val="en-US" w:eastAsia="zh-CN" w:bidi="ar"/>
              </w:rPr>
              <w:t>如溯源过程中产生的一切费用不另计</w:t>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4、应及时向甲方汇报巡查结果，并形成资料留档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5、如养护标段内有涉及工程施工，需配合甲方完成验收工作，并起到现场督查作用，保护养护标段内管网完善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6、养护周期结束，应提供养护区域内管网测绘图及纸质报告资料（测绘工程量最多为养护工程量的50%，具体测绘以甲方要求为准）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7、养护范围详见招标文件</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9FB9">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733F4">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41484.00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F6E1">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C40C">
            <w:pPr>
              <w:widowControl/>
              <w:jc w:val="center"/>
              <w:textAlignment w:val="center"/>
              <w:rPr>
                <w:rFonts w:hint="eastAsia" w:ascii="宋体" w:hAnsi="宋体" w:cs="宋体"/>
                <w:color w:val="auto"/>
                <w:sz w:val="20"/>
                <w:highlight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BD93">
            <w:pPr>
              <w:jc w:val="left"/>
              <w:rPr>
                <w:rFonts w:hint="eastAsia" w:ascii="宋体" w:hAnsi="宋体" w:cs="宋体"/>
                <w:color w:val="auto"/>
                <w:sz w:val="20"/>
                <w:highlight w:val="none"/>
              </w:rPr>
            </w:pPr>
          </w:p>
        </w:tc>
      </w:tr>
      <w:tr w14:paraId="5486A550">
        <w:tblPrEx>
          <w:tblCellMar>
            <w:top w:w="0" w:type="dxa"/>
            <w:left w:w="108" w:type="dxa"/>
            <w:bottom w:w="0" w:type="dxa"/>
            <w:right w:w="108" w:type="dxa"/>
          </w:tblCellMar>
        </w:tblPrEx>
        <w:trPr>
          <w:trHeight w:val="999"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83A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19</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A923">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QV检测</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9861">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1、管道检测，包括：气囊封堵、空压机（内燃）、发电机、水泵抽水、气体检测、潜水员设备、工程运输车、窥无忧检测等一切费用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940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EC1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10000.00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31DA">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6FEE">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E156">
            <w:pPr>
              <w:rPr>
                <w:rFonts w:hint="eastAsia" w:ascii="宋体" w:hAnsi="宋体" w:cs="宋体"/>
                <w:color w:val="auto"/>
                <w:sz w:val="22"/>
                <w:szCs w:val="22"/>
                <w:highlight w:val="none"/>
              </w:rPr>
            </w:pPr>
          </w:p>
        </w:tc>
      </w:tr>
      <w:tr w14:paraId="1D9F9772">
        <w:tblPrEx>
          <w:tblCellMar>
            <w:top w:w="0" w:type="dxa"/>
            <w:left w:w="108" w:type="dxa"/>
            <w:bottom w:w="0" w:type="dxa"/>
            <w:right w:w="108" w:type="dxa"/>
          </w:tblCellMar>
        </w:tblPrEx>
        <w:trPr>
          <w:trHeight w:val="976"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DEA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20</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9347">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CCTV检测</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CB0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1、气囊封堵、空压机（内燃）、发电机、水泵抽水、气体检测、潜水员设备、工程运输车、CCTV测等一切费用</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D8C0">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m</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3376">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4000.00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1D7E">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4CA1">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9EDE">
            <w:pPr>
              <w:rPr>
                <w:rFonts w:hint="eastAsia" w:ascii="宋体" w:hAnsi="宋体" w:cs="宋体"/>
                <w:color w:val="auto"/>
                <w:sz w:val="22"/>
                <w:szCs w:val="22"/>
                <w:highlight w:val="none"/>
              </w:rPr>
            </w:pPr>
          </w:p>
        </w:tc>
      </w:tr>
      <w:tr w14:paraId="300451FE">
        <w:tblPrEx>
          <w:tblCellMar>
            <w:top w:w="0" w:type="dxa"/>
            <w:left w:w="108" w:type="dxa"/>
            <w:bottom w:w="0" w:type="dxa"/>
            <w:right w:w="108" w:type="dxa"/>
          </w:tblCellMar>
        </w:tblPrEx>
        <w:trPr>
          <w:trHeight w:val="1687"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C05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D825C">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化粪池清掏</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BD57">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1、化粪池清掏，清掏垃圾清运处置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2、内含人工、机械等综合费用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3、按实结算，超过中标工程量不予计量，施工方应甲方实际需求实施清掏作业</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29C1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次</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B880F">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120.00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6F88">
            <w:pPr>
              <w:widowControl/>
              <w:jc w:val="center"/>
              <w:textAlignment w:val="center"/>
              <w:rPr>
                <w:rFonts w:hint="eastAsia" w:ascii="宋体" w:hAnsi="宋体" w:cs="宋体"/>
                <w:color w:val="auto"/>
                <w:sz w:val="20"/>
                <w:highlight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68434">
            <w:pPr>
              <w:widowControl/>
              <w:jc w:val="center"/>
              <w:textAlignment w:val="center"/>
              <w:rPr>
                <w:rFonts w:hint="eastAsia" w:ascii="宋体" w:hAnsi="宋体" w:cs="宋体"/>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AA9E3">
            <w:pPr>
              <w:rPr>
                <w:rFonts w:hint="eastAsia" w:ascii="宋体" w:hAnsi="宋体" w:cs="宋体"/>
                <w:color w:val="auto"/>
                <w:sz w:val="22"/>
                <w:szCs w:val="22"/>
                <w:highlight w:val="none"/>
              </w:rPr>
            </w:pPr>
          </w:p>
        </w:tc>
      </w:tr>
      <w:tr w14:paraId="1E633AF0">
        <w:tblPrEx>
          <w:tblCellMar>
            <w:top w:w="0" w:type="dxa"/>
            <w:left w:w="108" w:type="dxa"/>
            <w:bottom w:w="0" w:type="dxa"/>
            <w:right w:w="108" w:type="dxa"/>
          </w:tblCellMar>
        </w:tblPrEx>
        <w:trPr>
          <w:trHeight w:val="1535" w:hRule="atLeast"/>
        </w:trPr>
        <w:tc>
          <w:tcPr>
            <w:tcW w:w="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3FBC">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22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ED8E">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应急</w:t>
            </w:r>
          </w:p>
        </w:tc>
        <w:tc>
          <w:tcPr>
            <w:tcW w:w="5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54DC2">
            <w:pPr>
              <w:keepNext w:val="0"/>
              <w:keepLines w:val="0"/>
              <w:widowControl/>
              <w:suppressLineNumbers w:val="0"/>
              <w:jc w:val="left"/>
              <w:textAlignment w:val="center"/>
              <w:rPr>
                <w:rFonts w:hint="eastAsia" w:ascii="宋体" w:hAnsi="宋体" w:cs="宋体"/>
                <w:color w:val="auto"/>
                <w:sz w:val="20"/>
                <w:highlight w:val="none"/>
              </w:rPr>
            </w:pPr>
            <w:r>
              <w:rPr>
                <w:rFonts w:hint="eastAsia" w:ascii="宋体" w:hAnsi="宋体" w:eastAsia="宋体" w:cs="宋体"/>
                <w:i w:val="0"/>
                <w:iCs w:val="0"/>
                <w:color w:val="auto"/>
                <w:kern w:val="0"/>
                <w:sz w:val="20"/>
                <w:szCs w:val="20"/>
                <w:highlight w:val="none"/>
                <w:u w:val="none"/>
                <w:lang w:val="en-US" w:eastAsia="zh-CN" w:bidi="ar"/>
              </w:rPr>
              <w:t>1、内含应急抢修、临泵翻水等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2、该项为不可竞争数值，该项费用在项目服务过程中，超过中标价按中标价结算，不超过中标价按实结算</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D7E8">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项</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9D3E">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1.00 </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C5C0B">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400F7">
            <w:pPr>
              <w:widowControl/>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 xml:space="preserve">300000.00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DE06">
            <w:pPr>
              <w:widowControl/>
              <w:jc w:val="left"/>
              <w:textAlignment w:val="center"/>
              <w:rPr>
                <w:rFonts w:hint="eastAsia" w:ascii="宋体" w:hAnsi="宋体" w:cs="宋体"/>
                <w:color w:val="auto"/>
                <w:sz w:val="20"/>
                <w:highlight w:val="none"/>
              </w:rPr>
            </w:pPr>
            <w:r>
              <w:rPr>
                <w:rFonts w:hint="eastAsia" w:ascii="宋体" w:hAnsi="宋体" w:cs="宋体"/>
                <w:color w:val="auto"/>
                <w:sz w:val="20"/>
                <w:highlight w:val="none"/>
                <w:lang w:bidi="ar"/>
              </w:rPr>
              <w:t>此项不可竞争</w:t>
            </w:r>
          </w:p>
        </w:tc>
      </w:tr>
      <w:tr w14:paraId="4562DE9B">
        <w:tblPrEx>
          <w:tblCellMar>
            <w:top w:w="0" w:type="dxa"/>
            <w:left w:w="108" w:type="dxa"/>
            <w:bottom w:w="0" w:type="dxa"/>
            <w:right w:w="108" w:type="dxa"/>
          </w:tblCellMar>
        </w:tblPrEx>
        <w:trPr>
          <w:trHeight w:val="1052"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C9D9">
            <w:pPr>
              <w:widowControl/>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合计</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80AC">
            <w:pPr>
              <w:widowControl/>
              <w:jc w:val="center"/>
              <w:textAlignment w:val="center"/>
              <w:rPr>
                <w:rFonts w:hint="eastAsia" w:ascii="宋体" w:hAnsi="宋体" w:cs="宋体"/>
                <w:b/>
                <w:bCs/>
                <w:color w:val="auto"/>
                <w:sz w:val="20"/>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FD1B">
            <w:pPr>
              <w:rPr>
                <w:rFonts w:hint="eastAsia" w:ascii="宋体" w:hAnsi="宋体" w:cs="宋体"/>
                <w:color w:val="auto"/>
                <w:sz w:val="22"/>
                <w:szCs w:val="22"/>
                <w:highlight w:val="none"/>
              </w:rPr>
            </w:pPr>
          </w:p>
        </w:tc>
      </w:tr>
      <w:tr w14:paraId="6F6975EB">
        <w:tblPrEx>
          <w:tblCellMar>
            <w:top w:w="0" w:type="dxa"/>
            <w:left w:w="108" w:type="dxa"/>
            <w:bottom w:w="0" w:type="dxa"/>
            <w:right w:w="108" w:type="dxa"/>
          </w:tblCellMar>
        </w:tblPrEx>
        <w:trPr>
          <w:trHeight w:val="1700" w:hRule="atLeast"/>
        </w:trPr>
        <w:tc>
          <w:tcPr>
            <w:tcW w:w="1457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D02CC6D">
            <w:pPr>
              <w:widowControl/>
              <w:jc w:val="left"/>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bidi="ar"/>
              </w:rPr>
              <w:t>说明：</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1、本工程量清单单价为全费用综合单价，即综合了直接费用、管理费、规费、专家论证费、利润和税金。</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2、施工期间发生工程量清单中未包含项目单价时，单价按《建设工程工程量清单计价规范》（GB50500-2013）、《江苏省市政工程计价定额》（2014年）、《2013江苏省市政设施养护维修定额》及其相关的费用定额进行测定。</w:t>
            </w:r>
            <w:r>
              <w:rPr>
                <w:rFonts w:hint="eastAsia" w:ascii="宋体" w:hAnsi="宋体" w:cs="宋体"/>
                <w:b/>
                <w:bCs/>
                <w:color w:val="auto"/>
                <w:sz w:val="20"/>
                <w:highlight w:val="none"/>
                <w:lang w:bidi="ar"/>
              </w:rPr>
              <w:br w:type="textWrapping"/>
            </w:r>
            <w:r>
              <w:rPr>
                <w:rFonts w:hint="eastAsia" w:ascii="宋体" w:hAnsi="宋体" w:cs="宋体"/>
                <w:b/>
                <w:bCs/>
                <w:color w:val="auto"/>
                <w:sz w:val="20"/>
                <w:highlight w:val="none"/>
                <w:lang w:bidi="ar"/>
              </w:rPr>
              <w:t>3、工程量按实计量，签证确认。</w:t>
            </w:r>
          </w:p>
        </w:tc>
      </w:tr>
    </w:tbl>
    <w:p w14:paraId="3BDDB02F">
      <w:pPr>
        <w:pStyle w:val="8"/>
        <w:ind w:firstLine="0"/>
        <w:rPr>
          <w:rFonts w:hint="eastAsia" w:ascii="宋体" w:hAnsi="宋体"/>
          <w:color w:val="auto"/>
          <w:sz w:val="24"/>
          <w:highlight w:val="none"/>
        </w:rPr>
      </w:pPr>
    </w:p>
    <w:p w14:paraId="42BCBFA2">
      <w:pPr>
        <w:pStyle w:val="8"/>
        <w:ind w:firstLine="480"/>
        <w:rPr>
          <w:rFonts w:hint="eastAsia" w:ascii="宋体" w:hAnsi="宋体"/>
          <w:color w:val="auto"/>
          <w:sz w:val="24"/>
          <w:highlight w:val="none"/>
        </w:rPr>
      </w:pPr>
    </w:p>
    <w:p w14:paraId="5E108B68">
      <w:pPr>
        <w:spacing w:line="480" w:lineRule="auto"/>
        <w:rPr>
          <w:rFonts w:hint="eastAsia" w:ascii="宋体" w:hAnsi="宋体"/>
          <w:bCs/>
          <w:color w:val="auto"/>
          <w:sz w:val="24"/>
          <w:highlight w:val="none"/>
        </w:rPr>
      </w:pPr>
      <w:r>
        <w:rPr>
          <w:rFonts w:hint="eastAsia" w:ascii="宋体" w:hAnsi="宋体"/>
          <w:bCs/>
          <w:color w:val="auto"/>
          <w:sz w:val="24"/>
          <w:highlight w:val="none"/>
        </w:rPr>
        <w:t>供应商（盖章）：</w:t>
      </w:r>
    </w:p>
    <w:p w14:paraId="3BC101A7">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法定代表人或授权代表签字或盖章：</w:t>
      </w:r>
    </w:p>
    <w:p w14:paraId="76693A95">
      <w:pPr>
        <w:rPr>
          <w:rFonts w:hint="eastAsia" w:ascii="黑体" w:hAnsi="宋体" w:eastAsia="黑体"/>
          <w:bCs/>
          <w:color w:val="auto"/>
          <w:sz w:val="24"/>
          <w:szCs w:val="24"/>
          <w:highlight w:val="none"/>
        </w:rPr>
      </w:pPr>
      <w:r>
        <w:rPr>
          <w:rFonts w:hint="eastAsia" w:ascii="宋体" w:hAnsi="宋体"/>
          <w:bCs/>
          <w:color w:val="auto"/>
          <w:sz w:val="24"/>
          <w:highlight w:val="none"/>
        </w:rPr>
        <w:t>日期：</w:t>
      </w:r>
      <w:r>
        <w:rPr>
          <w:rFonts w:hint="eastAsia" w:ascii="黑体" w:hAnsi="宋体" w:eastAsia="黑体"/>
          <w:bCs/>
          <w:color w:val="auto"/>
          <w:sz w:val="24"/>
          <w:szCs w:val="24"/>
          <w:highlight w:val="none"/>
        </w:rPr>
        <w:br w:type="page" w:clear="all"/>
      </w:r>
    </w:p>
    <w:p w14:paraId="5CDEA69E">
      <w:pPr>
        <w:spacing w:line="480" w:lineRule="auto"/>
        <w:rPr>
          <w:rFonts w:hint="eastAsia" w:ascii="黑体" w:hAnsi="宋体" w:eastAsia="黑体"/>
          <w:bCs/>
          <w:color w:val="auto"/>
          <w:sz w:val="24"/>
          <w:szCs w:val="24"/>
          <w:highlight w:val="none"/>
        </w:rPr>
        <w:sectPr>
          <w:pgSz w:w="16838" w:h="11906" w:orient="landscape"/>
          <w:pgMar w:top="1134" w:right="1134" w:bottom="1134" w:left="1134" w:header="624" w:footer="907" w:gutter="0"/>
          <w:cols w:space="0" w:num="1"/>
          <w:titlePg/>
          <w:docGrid w:linePitch="360" w:charSpace="0"/>
        </w:sectPr>
      </w:pPr>
    </w:p>
    <w:p w14:paraId="2222B049">
      <w:pPr>
        <w:spacing w:line="480" w:lineRule="auto"/>
        <w:rPr>
          <w:rFonts w:ascii="黑体" w:eastAsia="黑体"/>
          <w:bCs/>
          <w:color w:val="auto"/>
          <w:sz w:val="28"/>
          <w:szCs w:val="28"/>
          <w:highlight w:val="none"/>
        </w:rPr>
      </w:pPr>
      <w:r>
        <w:rPr>
          <w:rFonts w:hint="eastAsia" w:ascii="黑体" w:hAnsi="宋体" w:eastAsia="黑体"/>
          <w:bCs/>
          <w:color w:val="auto"/>
          <w:sz w:val="24"/>
          <w:szCs w:val="24"/>
          <w:highlight w:val="none"/>
        </w:rPr>
        <w:t>（九）投标偏离表（格式）：</w:t>
      </w:r>
    </w:p>
    <w:p w14:paraId="27D1A71B">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31046E55">
      <w:pPr>
        <w:spacing w:line="400" w:lineRule="exact"/>
        <w:jc w:val="center"/>
        <w:rPr>
          <w:rFonts w:ascii="黑体" w:eastAsia="黑体"/>
          <w:bCs/>
          <w:color w:val="auto"/>
          <w:sz w:val="28"/>
          <w:szCs w:val="28"/>
          <w:highlight w:val="none"/>
        </w:rPr>
      </w:pPr>
    </w:p>
    <w:p w14:paraId="12097D3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JSZC-320214-WXZH-G2025-0002</w:t>
      </w:r>
    </w:p>
    <w:tbl>
      <w:tblPr>
        <w:tblStyle w:val="40"/>
        <w:tblW w:w="0" w:type="auto"/>
        <w:tblInd w:w="-15" w:type="dxa"/>
        <w:tblLayout w:type="fixed"/>
        <w:tblCellMar>
          <w:top w:w="15" w:type="dxa"/>
          <w:left w:w="15" w:type="dxa"/>
          <w:bottom w:w="0" w:type="dxa"/>
          <w:right w:w="15" w:type="dxa"/>
        </w:tblCellMar>
      </w:tblPr>
      <w:tblGrid>
        <w:gridCol w:w="1905"/>
        <w:gridCol w:w="2835"/>
        <w:gridCol w:w="2835"/>
        <w:gridCol w:w="2310"/>
      </w:tblGrid>
      <w:tr w14:paraId="65ED2195">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1153B4A">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69041F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73FE13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8B013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30F3520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2E502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CC4FD9E">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C428B5C">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FE93716">
            <w:pPr>
              <w:jc w:val="center"/>
              <w:rPr>
                <w:rFonts w:ascii="宋体"/>
                <w:bCs/>
                <w:color w:val="auto"/>
                <w:highlight w:val="none"/>
              </w:rPr>
            </w:pPr>
          </w:p>
        </w:tc>
      </w:tr>
      <w:tr w14:paraId="708307A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9FE81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E975746">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EFC1CFB">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8F094A2">
            <w:pPr>
              <w:jc w:val="center"/>
              <w:rPr>
                <w:rFonts w:ascii="宋体"/>
                <w:bCs/>
                <w:color w:val="auto"/>
                <w:highlight w:val="none"/>
              </w:rPr>
            </w:pPr>
          </w:p>
        </w:tc>
      </w:tr>
      <w:tr w14:paraId="0BE8704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DCA8F93">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F2F3DD">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98229B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1866549">
            <w:pPr>
              <w:jc w:val="center"/>
              <w:rPr>
                <w:rFonts w:ascii="宋体"/>
                <w:bCs/>
                <w:color w:val="auto"/>
                <w:highlight w:val="none"/>
              </w:rPr>
            </w:pPr>
          </w:p>
        </w:tc>
      </w:tr>
      <w:tr w14:paraId="65DD74E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F27DD3B">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75F1C4A">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CD2676">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7496611">
            <w:pPr>
              <w:jc w:val="center"/>
              <w:rPr>
                <w:rFonts w:ascii="宋体"/>
                <w:bCs/>
                <w:color w:val="auto"/>
                <w:highlight w:val="none"/>
              </w:rPr>
            </w:pPr>
          </w:p>
        </w:tc>
      </w:tr>
      <w:tr w14:paraId="7E5CD97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DB0D92">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DA48EB4">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D03623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5DA9A44">
            <w:pPr>
              <w:jc w:val="center"/>
              <w:rPr>
                <w:rFonts w:ascii="宋体"/>
                <w:bCs/>
                <w:color w:val="auto"/>
                <w:highlight w:val="none"/>
              </w:rPr>
            </w:pPr>
          </w:p>
        </w:tc>
      </w:tr>
      <w:tr w14:paraId="400825E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B0FEEB1">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44E05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65EE32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13D8445">
            <w:pPr>
              <w:jc w:val="center"/>
              <w:rPr>
                <w:rFonts w:ascii="宋体"/>
                <w:bCs/>
                <w:color w:val="auto"/>
                <w:highlight w:val="none"/>
              </w:rPr>
            </w:pPr>
          </w:p>
        </w:tc>
      </w:tr>
      <w:tr w14:paraId="4AE1E59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3A2084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A242F9C">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4346C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4FEB7E6">
            <w:pPr>
              <w:jc w:val="center"/>
              <w:rPr>
                <w:rFonts w:ascii="宋体"/>
                <w:bCs/>
                <w:color w:val="auto"/>
                <w:highlight w:val="none"/>
              </w:rPr>
            </w:pPr>
          </w:p>
        </w:tc>
      </w:tr>
    </w:tbl>
    <w:p w14:paraId="5730E4E9">
      <w:pPr>
        <w:rPr>
          <w:rFonts w:ascii="宋体"/>
          <w:b/>
          <w:color w:val="auto"/>
          <w:sz w:val="24"/>
          <w:szCs w:val="24"/>
          <w:highlight w:val="none"/>
        </w:rPr>
      </w:pPr>
    </w:p>
    <w:p w14:paraId="09CA9471">
      <w:pPr>
        <w:rPr>
          <w:b/>
          <w:bCs/>
          <w:color w:val="auto"/>
          <w:sz w:val="24"/>
          <w:szCs w:val="24"/>
          <w:highlight w:val="none"/>
        </w:rPr>
      </w:pPr>
      <w:r>
        <w:rPr>
          <w:rFonts w:hint="eastAsia"/>
          <w:b/>
          <w:bCs/>
          <w:color w:val="auto"/>
          <w:sz w:val="24"/>
          <w:szCs w:val="24"/>
          <w:highlight w:val="none"/>
        </w:rPr>
        <w:t>法定代表人或法定代表人授权代表签字或盖章：</w:t>
      </w:r>
    </w:p>
    <w:p w14:paraId="3BAD65B4">
      <w:pPr>
        <w:rPr>
          <w:rFonts w:ascii="宋体"/>
          <w:bCs/>
          <w:color w:val="auto"/>
          <w:sz w:val="30"/>
          <w:highlight w:val="none"/>
        </w:rPr>
      </w:pPr>
    </w:p>
    <w:p w14:paraId="06237C24">
      <w:pPr>
        <w:rPr>
          <w:rFonts w:hint="eastAsia"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1A5E2B13">
      <w:pPr>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29A74202">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109C12DB">
      <w:pPr>
        <w:ind w:firstLine="420"/>
        <w:rPr>
          <w:rFonts w:hint="eastAsia" w:ascii="黑体" w:hAnsi="宋体" w:eastAsia="黑体"/>
          <w:bCs/>
          <w:color w:val="auto"/>
          <w:sz w:val="24"/>
          <w:szCs w:val="24"/>
          <w:highlight w:val="none"/>
        </w:rPr>
      </w:pPr>
    </w:p>
    <w:p w14:paraId="4E8C2404">
      <w:pPr>
        <w:ind w:firstLine="420"/>
        <w:rPr>
          <w:rFonts w:hint="eastAsia" w:ascii="黑体" w:hAnsi="宋体" w:eastAsia="黑体"/>
          <w:bCs/>
          <w:color w:val="auto"/>
          <w:sz w:val="24"/>
          <w:szCs w:val="24"/>
          <w:highlight w:val="none"/>
        </w:rPr>
      </w:pPr>
    </w:p>
    <w:p w14:paraId="714E79BA">
      <w:pPr>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（十）项目管理机构配备情况表（格式）</w:t>
      </w:r>
    </w:p>
    <w:p w14:paraId="6AA0D153">
      <w:pPr>
        <w:jc w:val="center"/>
        <w:rPr>
          <w:rFonts w:hint="eastAsia" w:ascii="宋体" w:hAnsi="宋体"/>
          <w:bCs/>
          <w:color w:val="auto"/>
          <w:sz w:val="24"/>
          <w:szCs w:val="24"/>
          <w:highlight w:val="none"/>
        </w:rPr>
      </w:pPr>
    </w:p>
    <w:p w14:paraId="368B47A0">
      <w:pPr>
        <w:jc w:val="center"/>
        <w:rPr>
          <w:rFonts w:hint="eastAsia" w:ascii="宋体" w:hAnsi="宋体"/>
          <w:bCs/>
          <w:color w:val="auto"/>
          <w:sz w:val="24"/>
          <w:szCs w:val="24"/>
          <w:highlight w:val="none"/>
        </w:rPr>
      </w:pPr>
      <w:r>
        <w:rPr>
          <w:rFonts w:hint="eastAsia" w:ascii="宋体" w:hAnsi="宋体"/>
          <w:bCs/>
          <w:color w:val="auto"/>
          <w:sz w:val="24"/>
          <w:szCs w:val="24"/>
          <w:highlight w:val="none"/>
        </w:rPr>
        <w:t>项目管理机构配备情况表</w:t>
      </w:r>
    </w:p>
    <w:p w14:paraId="1847A33D">
      <w:pPr>
        <w:pStyle w:val="38"/>
        <w:ind w:firstLine="210"/>
        <w:rPr>
          <w:rFonts w:hint="eastAsia" w:ascii="宋体" w:hAnsi="宋体" w:cs="宋体"/>
          <w:color w:val="auto"/>
          <w:highlight w:val="none"/>
        </w:rPr>
      </w:pPr>
    </w:p>
    <w:p w14:paraId="0F4E1409">
      <w:pPr>
        <w:spacing w:line="360" w:lineRule="auto"/>
        <w:rPr>
          <w:rFonts w:hint="eastAsia"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77C50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41634B93">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序号</w:t>
            </w:r>
          </w:p>
        </w:tc>
        <w:tc>
          <w:tcPr>
            <w:tcW w:w="1047" w:type="dxa"/>
            <w:noWrap/>
            <w:vAlign w:val="center"/>
          </w:tcPr>
          <w:p w14:paraId="195729FC">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姓名</w:t>
            </w:r>
          </w:p>
        </w:tc>
        <w:tc>
          <w:tcPr>
            <w:tcW w:w="730" w:type="dxa"/>
            <w:noWrap/>
            <w:vAlign w:val="center"/>
          </w:tcPr>
          <w:p w14:paraId="3FF26B62">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性别</w:t>
            </w:r>
          </w:p>
        </w:tc>
        <w:tc>
          <w:tcPr>
            <w:tcW w:w="709" w:type="dxa"/>
            <w:noWrap/>
            <w:vAlign w:val="center"/>
          </w:tcPr>
          <w:p w14:paraId="520E6957">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年龄</w:t>
            </w:r>
          </w:p>
        </w:tc>
        <w:tc>
          <w:tcPr>
            <w:tcW w:w="1477" w:type="dxa"/>
            <w:noWrap/>
            <w:vAlign w:val="center"/>
          </w:tcPr>
          <w:p w14:paraId="0DEC072D">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岗位名称</w:t>
            </w:r>
          </w:p>
        </w:tc>
        <w:tc>
          <w:tcPr>
            <w:tcW w:w="1236" w:type="dxa"/>
            <w:noWrap/>
            <w:vAlign w:val="center"/>
          </w:tcPr>
          <w:p w14:paraId="32DBF149">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学历</w:t>
            </w:r>
          </w:p>
        </w:tc>
        <w:tc>
          <w:tcPr>
            <w:tcW w:w="1236" w:type="dxa"/>
            <w:noWrap/>
            <w:vAlign w:val="center"/>
          </w:tcPr>
          <w:p w14:paraId="3AC4503E">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职称</w:t>
            </w:r>
          </w:p>
        </w:tc>
        <w:tc>
          <w:tcPr>
            <w:tcW w:w="1857" w:type="dxa"/>
            <w:noWrap/>
            <w:vAlign w:val="center"/>
          </w:tcPr>
          <w:p w14:paraId="18472262">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主要资历、经验及承担过的项目</w:t>
            </w:r>
          </w:p>
        </w:tc>
        <w:tc>
          <w:tcPr>
            <w:tcW w:w="932" w:type="dxa"/>
            <w:noWrap/>
            <w:vAlign w:val="center"/>
          </w:tcPr>
          <w:p w14:paraId="7BFEC47E">
            <w:pPr>
              <w:spacing w:line="300" w:lineRule="exact"/>
              <w:jc w:val="center"/>
              <w:rPr>
                <w:rFonts w:hint="eastAsia" w:ascii="宋体" w:hAnsi="宋体" w:cs="宋体"/>
                <w:color w:val="auto"/>
                <w:spacing w:val="20"/>
                <w:sz w:val="24"/>
                <w:highlight w:val="none"/>
              </w:rPr>
            </w:pPr>
            <w:r>
              <w:rPr>
                <w:rFonts w:hint="eastAsia" w:ascii="宋体" w:hAnsi="宋体" w:cs="宋体"/>
                <w:color w:val="auto"/>
                <w:spacing w:val="20"/>
                <w:sz w:val="24"/>
                <w:highlight w:val="none"/>
              </w:rPr>
              <w:t>备注</w:t>
            </w:r>
          </w:p>
        </w:tc>
      </w:tr>
      <w:tr w14:paraId="7D534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5D95B8D3">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047" w:type="dxa"/>
            <w:noWrap/>
            <w:vAlign w:val="center"/>
          </w:tcPr>
          <w:p w14:paraId="53E07102">
            <w:pPr>
              <w:spacing w:line="360" w:lineRule="auto"/>
              <w:jc w:val="center"/>
              <w:rPr>
                <w:rFonts w:hint="eastAsia" w:ascii="宋体" w:hAnsi="宋体" w:cs="宋体"/>
                <w:color w:val="auto"/>
                <w:sz w:val="24"/>
                <w:szCs w:val="24"/>
                <w:highlight w:val="none"/>
              </w:rPr>
            </w:pPr>
          </w:p>
        </w:tc>
        <w:tc>
          <w:tcPr>
            <w:tcW w:w="730" w:type="dxa"/>
            <w:noWrap/>
            <w:vAlign w:val="center"/>
          </w:tcPr>
          <w:p w14:paraId="645C4B51">
            <w:pPr>
              <w:spacing w:line="360" w:lineRule="auto"/>
              <w:jc w:val="center"/>
              <w:rPr>
                <w:rFonts w:hint="eastAsia" w:ascii="宋体" w:hAnsi="宋体" w:cs="宋体"/>
                <w:color w:val="auto"/>
                <w:sz w:val="24"/>
                <w:szCs w:val="24"/>
                <w:highlight w:val="none"/>
              </w:rPr>
            </w:pPr>
          </w:p>
        </w:tc>
        <w:tc>
          <w:tcPr>
            <w:tcW w:w="709" w:type="dxa"/>
            <w:noWrap/>
            <w:vAlign w:val="center"/>
          </w:tcPr>
          <w:p w14:paraId="43C24A5A">
            <w:pPr>
              <w:spacing w:line="360" w:lineRule="auto"/>
              <w:jc w:val="center"/>
              <w:rPr>
                <w:rFonts w:hint="eastAsia" w:ascii="宋体" w:hAnsi="宋体" w:cs="宋体"/>
                <w:color w:val="auto"/>
                <w:sz w:val="24"/>
                <w:szCs w:val="24"/>
                <w:highlight w:val="none"/>
              </w:rPr>
            </w:pPr>
          </w:p>
        </w:tc>
        <w:tc>
          <w:tcPr>
            <w:tcW w:w="1477" w:type="dxa"/>
            <w:noWrap/>
            <w:vAlign w:val="center"/>
          </w:tcPr>
          <w:p w14:paraId="0FAB3611">
            <w:pPr>
              <w:spacing w:line="360" w:lineRule="auto"/>
              <w:jc w:val="center"/>
              <w:rPr>
                <w:rFonts w:hint="eastAsia" w:ascii="宋体" w:hAnsi="宋体" w:cs="宋体"/>
                <w:color w:val="auto"/>
                <w:sz w:val="24"/>
                <w:szCs w:val="24"/>
                <w:highlight w:val="none"/>
              </w:rPr>
            </w:pPr>
          </w:p>
        </w:tc>
        <w:tc>
          <w:tcPr>
            <w:tcW w:w="1236" w:type="dxa"/>
            <w:noWrap/>
            <w:vAlign w:val="center"/>
          </w:tcPr>
          <w:p w14:paraId="3645D5B6">
            <w:pPr>
              <w:spacing w:line="360" w:lineRule="auto"/>
              <w:jc w:val="center"/>
              <w:rPr>
                <w:rFonts w:hint="eastAsia" w:ascii="宋体" w:hAnsi="宋体" w:cs="宋体"/>
                <w:color w:val="auto"/>
                <w:sz w:val="24"/>
                <w:szCs w:val="24"/>
                <w:highlight w:val="none"/>
              </w:rPr>
            </w:pPr>
          </w:p>
        </w:tc>
        <w:tc>
          <w:tcPr>
            <w:tcW w:w="1236" w:type="dxa"/>
            <w:noWrap/>
            <w:vAlign w:val="center"/>
          </w:tcPr>
          <w:p w14:paraId="30246F0D">
            <w:pPr>
              <w:spacing w:line="360" w:lineRule="auto"/>
              <w:jc w:val="center"/>
              <w:rPr>
                <w:rFonts w:hint="eastAsia" w:ascii="宋体" w:hAnsi="宋体" w:cs="宋体"/>
                <w:color w:val="auto"/>
                <w:sz w:val="24"/>
                <w:szCs w:val="24"/>
                <w:highlight w:val="none"/>
              </w:rPr>
            </w:pPr>
          </w:p>
        </w:tc>
        <w:tc>
          <w:tcPr>
            <w:tcW w:w="1857" w:type="dxa"/>
            <w:noWrap/>
            <w:vAlign w:val="center"/>
          </w:tcPr>
          <w:p w14:paraId="00C50797">
            <w:pPr>
              <w:spacing w:line="360" w:lineRule="auto"/>
              <w:jc w:val="center"/>
              <w:rPr>
                <w:rFonts w:hint="eastAsia" w:ascii="宋体" w:hAnsi="宋体" w:cs="宋体"/>
                <w:color w:val="auto"/>
                <w:sz w:val="24"/>
                <w:szCs w:val="24"/>
                <w:highlight w:val="none"/>
              </w:rPr>
            </w:pPr>
          </w:p>
        </w:tc>
        <w:tc>
          <w:tcPr>
            <w:tcW w:w="932" w:type="dxa"/>
            <w:noWrap/>
            <w:vAlign w:val="center"/>
          </w:tcPr>
          <w:p w14:paraId="21C0D25F">
            <w:pPr>
              <w:spacing w:line="360" w:lineRule="auto"/>
              <w:jc w:val="center"/>
              <w:rPr>
                <w:rFonts w:hint="eastAsia" w:ascii="宋体" w:hAnsi="宋体" w:cs="宋体"/>
                <w:color w:val="auto"/>
                <w:sz w:val="24"/>
                <w:szCs w:val="24"/>
                <w:highlight w:val="none"/>
              </w:rPr>
            </w:pPr>
          </w:p>
        </w:tc>
      </w:tr>
      <w:tr w14:paraId="37464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7EFB2406">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047" w:type="dxa"/>
            <w:noWrap/>
            <w:vAlign w:val="center"/>
          </w:tcPr>
          <w:p w14:paraId="03A2095F">
            <w:pPr>
              <w:spacing w:line="360" w:lineRule="auto"/>
              <w:jc w:val="center"/>
              <w:rPr>
                <w:rFonts w:hint="eastAsia" w:ascii="宋体" w:hAnsi="宋体" w:cs="宋体"/>
                <w:color w:val="auto"/>
                <w:sz w:val="24"/>
                <w:szCs w:val="24"/>
                <w:highlight w:val="none"/>
              </w:rPr>
            </w:pPr>
          </w:p>
        </w:tc>
        <w:tc>
          <w:tcPr>
            <w:tcW w:w="730" w:type="dxa"/>
            <w:noWrap/>
            <w:vAlign w:val="center"/>
          </w:tcPr>
          <w:p w14:paraId="7A4E397B">
            <w:pPr>
              <w:spacing w:line="360" w:lineRule="auto"/>
              <w:jc w:val="center"/>
              <w:rPr>
                <w:rFonts w:hint="eastAsia" w:ascii="宋体" w:hAnsi="宋体" w:cs="宋体"/>
                <w:color w:val="auto"/>
                <w:sz w:val="24"/>
                <w:szCs w:val="24"/>
                <w:highlight w:val="none"/>
              </w:rPr>
            </w:pPr>
          </w:p>
        </w:tc>
        <w:tc>
          <w:tcPr>
            <w:tcW w:w="709" w:type="dxa"/>
            <w:noWrap/>
            <w:vAlign w:val="center"/>
          </w:tcPr>
          <w:p w14:paraId="260017D3">
            <w:pPr>
              <w:spacing w:line="360" w:lineRule="auto"/>
              <w:jc w:val="center"/>
              <w:rPr>
                <w:rFonts w:hint="eastAsia" w:ascii="宋体" w:hAnsi="宋体" w:cs="宋体"/>
                <w:color w:val="auto"/>
                <w:sz w:val="24"/>
                <w:szCs w:val="24"/>
                <w:highlight w:val="none"/>
              </w:rPr>
            </w:pPr>
          </w:p>
        </w:tc>
        <w:tc>
          <w:tcPr>
            <w:tcW w:w="1477" w:type="dxa"/>
            <w:noWrap/>
            <w:vAlign w:val="center"/>
          </w:tcPr>
          <w:p w14:paraId="6C9EC21B">
            <w:pPr>
              <w:spacing w:line="360" w:lineRule="auto"/>
              <w:jc w:val="center"/>
              <w:rPr>
                <w:rFonts w:hint="eastAsia" w:ascii="宋体" w:hAnsi="宋体" w:cs="宋体"/>
                <w:color w:val="auto"/>
                <w:sz w:val="24"/>
                <w:szCs w:val="24"/>
                <w:highlight w:val="none"/>
              </w:rPr>
            </w:pPr>
          </w:p>
        </w:tc>
        <w:tc>
          <w:tcPr>
            <w:tcW w:w="1236" w:type="dxa"/>
            <w:noWrap/>
            <w:vAlign w:val="center"/>
          </w:tcPr>
          <w:p w14:paraId="21897873">
            <w:pPr>
              <w:spacing w:line="360" w:lineRule="auto"/>
              <w:jc w:val="center"/>
              <w:rPr>
                <w:rFonts w:hint="eastAsia" w:ascii="宋体" w:hAnsi="宋体" w:cs="宋体"/>
                <w:color w:val="auto"/>
                <w:sz w:val="24"/>
                <w:szCs w:val="24"/>
                <w:highlight w:val="none"/>
              </w:rPr>
            </w:pPr>
          </w:p>
        </w:tc>
        <w:tc>
          <w:tcPr>
            <w:tcW w:w="1236" w:type="dxa"/>
            <w:noWrap/>
            <w:vAlign w:val="center"/>
          </w:tcPr>
          <w:p w14:paraId="31DEAA52">
            <w:pPr>
              <w:spacing w:line="360" w:lineRule="auto"/>
              <w:jc w:val="center"/>
              <w:rPr>
                <w:rFonts w:hint="eastAsia" w:ascii="宋体" w:hAnsi="宋体" w:cs="宋体"/>
                <w:color w:val="auto"/>
                <w:sz w:val="24"/>
                <w:szCs w:val="24"/>
                <w:highlight w:val="none"/>
              </w:rPr>
            </w:pPr>
          </w:p>
        </w:tc>
        <w:tc>
          <w:tcPr>
            <w:tcW w:w="1857" w:type="dxa"/>
            <w:noWrap/>
            <w:vAlign w:val="center"/>
          </w:tcPr>
          <w:p w14:paraId="4638DDC3">
            <w:pPr>
              <w:spacing w:line="360" w:lineRule="auto"/>
              <w:jc w:val="center"/>
              <w:rPr>
                <w:rFonts w:hint="eastAsia" w:ascii="宋体" w:hAnsi="宋体" w:cs="宋体"/>
                <w:color w:val="auto"/>
                <w:sz w:val="24"/>
                <w:szCs w:val="24"/>
                <w:highlight w:val="none"/>
              </w:rPr>
            </w:pPr>
          </w:p>
        </w:tc>
        <w:tc>
          <w:tcPr>
            <w:tcW w:w="932" w:type="dxa"/>
            <w:noWrap/>
            <w:vAlign w:val="center"/>
          </w:tcPr>
          <w:p w14:paraId="0EA050BE">
            <w:pPr>
              <w:spacing w:line="360" w:lineRule="auto"/>
              <w:jc w:val="center"/>
              <w:rPr>
                <w:rFonts w:hint="eastAsia" w:ascii="宋体" w:hAnsi="宋体" w:cs="宋体"/>
                <w:color w:val="auto"/>
                <w:sz w:val="24"/>
                <w:szCs w:val="24"/>
                <w:highlight w:val="none"/>
              </w:rPr>
            </w:pPr>
          </w:p>
        </w:tc>
      </w:tr>
      <w:tr w14:paraId="0F3C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1E159A75">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047" w:type="dxa"/>
            <w:noWrap/>
            <w:vAlign w:val="center"/>
          </w:tcPr>
          <w:p w14:paraId="3DD33865">
            <w:pPr>
              <w:spacing w:line="360" w:lineRule="auto"/>
              <w:jc w:val="center"/>
              <w:rPr>
                <w:rFonts w:hint="eastAsia" w:ascii="宋体" w:hAnsi="宋体" w:cs="宋体"/>
                <w:color w:val="auto"/>
                <w:sz w:val="24"/>
                <w:szCs w:val="24"/>
                <w:highlight w:val="none"/>
              </w:rPr>
            </w:pPr>
          </w:p>
        </w:tc>
        <w:tc>
          <w:tcPr>
            <w:tcW w:w="730" w:type="dxa"/>
            <w:noWrap/>
            <w:vAlign w:val="center"/>
          </w:tcPr>
          <w:p w14:paraId="6B2755E0">
            <w:pPr>
              <w:spacing w:line="360" w:lineRule="auto"/>
              <w:jc w:val="center"/>
              <w:rPr>
                <w:rFonts w:hint="eastAsia" w:ascii="宋体" w:hAnsi="宋体" w:cs="宋体"/>
                <w:color w:val="auto"/>
                <w:sz w:val="24"/>
                <w:szCs w:val="24"/>
                <w:highlight w:val="none"/>
              </w:rPr>
            </w:pPr>
          </w:p>
        </w:tc>
        <w:tc>
          <w:tcPr>
            <w:tcW w:w="709" w:type="dxa"/>
            <w:noWrap/>
            <w:vAlign w:val="center"/>
          </w:tcPr>
          <w:p w14:paraId="5F1674C0">
            <w:pPr>
              <w:spacing w:line="360" w:lineRule="auto"/>
              <w:jc w:val="center"/>
              <w:rPr>
                <w:rFonts w:hint="eastAsia" w:ascii="宋体" w:hAnsi="宋体" w:cs="宋体"/>
                <w:color w:val="auto"/>
                <w:sz w:val="24"/>
                <w:szCs w:val="24"/>
                <w:highlight w:val="none"/>
              </w:rPr>
            </w:pPr>
          </w:p>
        </w:tc>
        <w:tc>
          <w:tcPr>
            <w:tcW w:w="1477" w:type="dxa"/>
            <w:noWrap/>
            <w:vAlign w:val="center"/>
          </w:tcPr>
          <w:p w14:paraId="7B89C5AF">
            <w:pPr>
              <w:spacing w:line="360" w:lineRule="auto"/>
              <w:jc w:val="center"/>
              <w:rPr>
                <w:rFonts w:hint="eastAsia" w:ascii="宋体" w:hAnsi="宋体" w:cs="宋体"/>
                <w:color w:val="auto"/>
                <w:sz w:val="24"/>
                <w:szCs w:val="24"/>
                <w:highlight w:val="none"/>
              </w:rPr>
            </w:pPr>
          </w:p>
        </w:tc>
        <w:tc>
          <w:tcPr>
            <w:tcW w:w="1236" w:type="dxa"/>
            <w:noWrap/>
            <w:vAlign w:val="center"/>
          </w:tcPr>
          <w:p w14:paraId="6F71C5E7">
            <w:pPr>
              <w:spacing w:line="360" w:lineRule="auto"/>
              <w:jc w:val="center"/>
              <w:rPr>
                <w:rFonts w:hint="eastAsia" w:ascii="宋体" w:hAnsi="宋体" w:cs="宋体"/>
                <w:color w:val="auto"/>
                <w:sz w:val="24"/>
                <w:szCs w:val="24"/>
                <w:highlight w:val="none"/>
              </w:rPr>
            </w:pPr>
          </w:p>
        </w:tc>
        <w:tc>
          <w:tcPr>
            <w:tcW w:w="1236" w:type="dxa"/>
            <w:noWrap/>
            <w:vAlign w:val="center"/>
          </w:tcPr>
          <w:p w14:paraId="7AC22E85">
            <w:pPr>
              <w:spacing w:line="360" w:lineRule="auto"/>
              <w:jc w:val="center"/>
              <w:rPr>
                <w:rFonts w:hint="eastAsia" w:ascii="宋体" w:hAnsi="宋体" w:cs="宋体"/>
                <w:color w:val="auto"/>
                <w:sz w:val="24"/>
                <w:szCs w:val="24"/>
                <w:highlight w:val="none"/>
              </w:rPr>
            </w:pPr>
          </w:p>
        </w:tc>
        <w:tc>
          <w:tcPr>
            <w:tcW w:w="1857" w:type="dxa"/>
            <w:noWrap/>
            <w:vAlign w:val="center"/>
          </w:tcPr>
          <w:p w14:paraId="067F8B0C">
            <w:pPr>
              <w:spacing w:line="360" w:lineRule="auto"/>
              <w:jc w:val="center"/>
              <w:rPr>
                <w:rFonts w:hint="eastAsia" w:ascii="宋体" w:hAnsi="宋体" w:cs="宋体"/>
                <w:color w:val="auto"/>
                <w:sz w:val="24"/>
                <w:szCs w:val="24"/>
                <w:highlight w:val="none"/>
              </w:rPr>
            </w:pPr>
          </w:p>
        </w:tc>
        <w:tc>
          <w:tcPr>
            <w:tcW w:w="932" w:type="dxa"/>
            <w:noWrap/>
            <w:vAlign w:val="center"/>
          </w:tcPr>
          <w:p w14:paraId="66060008">
            <w:pPr>
              <w:spacing w:line="360" w:lineRule="auto"/>
              <w:jc w:val="center"/>
              <w:rPr>
                <w:rFonts w:hint="eastAsia" w:ascii="宋体" w:hAnsi="宋体" w:cs="宋体"/>
                <w:color w:val="auto"/>
                <w:sz w:val="24"/>
                <w:szCs w:val="24"/>
                <w:highlight w:val="none"/>
              </w:rPr>
            </w:pPr>
          </w:p>
        </w:tc>
      </w:tr>
      <w:tr w14:paraId="0140A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11BE3F27">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047" w:type="dxa"/>
            <w:noWrap/>
            <w:vAlign w:val="center"/>
          </w:tcPr>
          <w:p w14:paraId="4A896906">
            <w:pPr>
              <w:spacing w:line="360" w:lineRule="auto"/>
              <w:jc w:val="center"/>
              <w:rPr>
                <w:rFonts w:hint="eastAsia" w:ascii="宋体" w:hAnsi="宋体" w:cs="宋体"/>
                <w:color w:val="auto"/>
                <w:sz w:val="24"/>
                <w:szCs w:val="24"/>
                <w:highlight w:val="none"/>
              </w:rPr>
            </w:pPr>
          </w:p>
        </w:tc>
        <w:tc>
          <w:tcPr>
            <w:tcW w:w="730" w:type="dxa"/>
            <w:noWrap/>
            <w:vAlign w:val="center"/>
          </w:tcPr>
          <w:p w14:paraId="148EEB51">
            <w:pPr>
              <w:spacing w:line="360" w:lineRule="auto"/>
              <w:jc w:val="center"/>
              <w:rPr>
                <w:rFonts w:hint="eastAsia" w:ascii="宋体" w:hAnsi="宋体" w:cs="宋体"/>
                <w:color w:val="auto"/>
                <w:sz w:val="24"/>
                <w:szCs w:val="24"/>
                <w:highlight w:val="none"/>
              </w:rPr>
            </w:pPr>
          </w:p>
        </w:tc>
        <w:tc>
          <w:tcPr>
            <w:tcW w:w="709" w:type="dxa"/>
            <w:noWrap/>
            <w:vAlign w:val="center"/>
          </w:tcPr>
          <w:p w14:paraId="49E637A0">
            <w:pPr>
              <w:spacing w:line="360" w:lineRule="auto"/>
              <w:jc w:val="center"/>
              <w:rPr>
                <w:rFonts w:hint="eastAsia" w:ascii="宋体" w:hAnsi="宋体" w:cs="宋体"/>
                <w:color w:val="auto"/>
                <w:sz w:val="24"/>
                <w:szCs w:val="24"/>
                <w:highlight w:val="none"/>
              </w:rPr>
            </w:pPr>
          </w:p>
        </w:tc>
        <w:tc>
          <w:tcPr>
            <w:tcW w:w="1477" w:type="dxa"/>
            <w:noWrap/>
            <w:vAlign w:val="center"/>
          </w:tcPr>
          <w:p w14:paraId="1FF0CD9E">
            <w:pPr>
              <w:spacing w:line="360" w:lineRule="auto"/>
              <w:jc w:val="center"/>
              <w:rPr>
                <w:rFonts w:hint="eastAsia" w:ascii="宋体" w:hAnsi="宋体" w:cs="宋体"/>
                <w:color w:val="auto"/>
                <w:sz w:val="24"/>
                <w:szCs w:val="24"/>
                <w:highlight w:val="none"/>
              </w:rPr>
            </w:pPr>
          </w:p>
        </w:tc>
        <w:tc>
          <w:tcPr>
            <w:tcW w:w="1236" w:type="dxa"/>
            <w:noWrap/>
            <w:vAlign w:val="center"/>
          </w:tcPr>
          <w:p w14:paraId="740CEDBA">
            <w:pPr>
              <w:spacing w:line="360" w:lineRule="auto"/>
              <w:jc w:val="center"/>
              <w:rPr>
                <w:rFonts w:hint="eastAsia" w:ascii="宋体" w:hAnsi="宋体" w:cs="宋体"/>
                <w:color w:val="auto"/>
                <w:sz w:val="24"/>
                <w:szCs w:val="24"/>
                <w:highlight w:val="none"/>
              </w:rPr>
            </w:pPr>
          </w:p>
        </w:tc>
        <w:tc>
          <w:tcPr>
            <w:tcW w:w="1236" w:type="dxa"/>
            <w:noWrap/>
            <w:vAlign w:val="center"/>
          </w:tcPr>
          <w:p w14:paraId="2F08F5C7">
            <w:pPr>
              <w:spacing w:line="360" w:lineRule="auto"/>
              <w:jc w:val="center"/>
              <w:rPr>
                <w:rFonts w:hint="eastAsia" w:ascii="宋体" w:hAnsi="宋体" w:cs="宋体"/>
                <w:color w:val="auto"/>
                <w:sz w:val="24"/>
                <w:szCs w:val="24"/>
                <w:highlight w:val="none"/>
              </w:rPr>
            </w:pPr>
          </w:p>
        </w:tc>
        <w:tc>
          <w:tcPr>
            <w:tcW w:w="1857" w:type="dxa"/>
            <w:noWrap/>
            <w:vAlign w:val="center"/>
          </w:tcPr>
          <w:p w14:paraId="05C99ADA">
            <w:pPr>
              <w:spacing w:line="360" w:lineRule="auto"/>
              <w:jc w:val="center"/>
              <w:rPr>
                <w:rFonts w:hint="eastAsia" w:ascii="宋体" w:hAnsi="宋体" w:cs="宋体"/>
                <w:color w:val="auto"/>
                <w:sz w:val="24"/>
                <w:szCs w:val="24"/>
                <w:highlight w:val="none"/>
              </w:rPr>
            </w:pPr>
          </w:p>
        </w:tc>
        <w:tc>
          <w:tcPr>
            <w:tcW w:w="932" w:type="dxa"/>
            <w:noWrap/>
            <w:vAlign w:val="center"/>
          </w:tcPr>
          <w:p w14:paraId="22466295">
            <w:pPr>
              <w:spacing w:line="360" w:lineRule="auto"/>
              <w:jc w:val="center"/>
              <w:rPr>
                <w:rFonts w:hint="eastAsia" w:ascii="宋体" w:hAnsi="宋体" w:cs="宋体"/>
                <w:color w:val="auto"/>
                <w:sz w:val="24"/>
                <w:szCs w:val="24"/>
                <w:highlight w:val="none"/>
              </w:rPr>
            </w:pPr>
          </w:p>
        </w:tc>
      </w:tr>
      <w:tr w14:paraId="579EE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28A9BBCA">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047" w:type="dxa"/>
            <w:noWrap/>
            <w:vAlign w:val="center"/>
          </w:tcPr>
          <w:p w14:paraId="12960F6D">
            <w:pPr>
              <w:spacing w:line="360" w:lineRule="auto"/>
              <w:jc w:val="center"/>
              <w:rPr>
                <w:rFonts w:hint="eastAsia" w:ascii="宋体" w:hAnsi="宋体" w:cs="宋体"/>
                <w:color w:val="auto"/>
                <w:sz w:val="24"/>
                <w:szCs w:val="24"/>
                <w:highlight w:val="none"/>
              </w:rPr>
            </w:pPr>
          </w:p>
        </w:tc>
        <w:tc>
          <w:tcPr>
            <w:tcW w:w="730" w:type="dxa"/>
            <w:noWrap/>
            <w:vAlign w:val="center"/>
          </w:tcPr>
          <w:p w14:paraId="21DA7BD0">
            <w:pPr>
              <w:spacing w:line="360" w:lineRule="auto"/>
              <w:jc w:val="center"/>
              <w:rPr>
                <w:rFonts w:hint="eastAsia" w:ascii="宋体" w:hAnsi="宋体" w:cs="宋体"/>
                <w:color w:val="auto"/>
                <w:sz w:val="24"/>
                <w:szCs w:val="24"/>
                <w:highlight w:val="none"/>
              </w:rPr>
            </w:pPr>
          </w:p>
        </w:tc>
        <w:tc>
          <w:tcPr>
            <w:tcW w:w="709" w:type="dxa"/>
            <w:noWrap/>
            <w:vAlign w:val="center"/>
          </w:tcPr>
          <w:p w14:paraId="55CCA707">
            <w:pPr>
              <w:spacing w:line="360" w:lineRule="auto"/>
              <w:jc w:val="center"/>
              <w:rPr>
                <w:rFonts w:hint="eastAsia" w:ascii="宋体" w:hAnsi="宋体" w:cs="宋体"/>
                <w:color w:val="auto"/>
                <w:sz w:val="24"/>
                <w:szCs w:val="24"/>
                <w:highlight w:val="none"/>
              </w:rPr>
            </w:pPr>
          </w:p>
        </w:tc>
        <w:tc>
          <w:tcPr>
            <w:tcW w:w="1477" w:type="dxa"/>
            <w:noWrap/>
            <w:vAlign w:val="center"/>
          </w:tcPr>
          <w:p w14:paraId="27308C2D">
            <w:pPr>
              <w:spacing w:line="360" w:lineRule="auto"/>
              <w:jc w:val="center"/>
              <w:rPr>
                <w:rFonts w:hint="eastAsia" w:ascii="宋体" w:hAnsi="宋体" w:cs="宋体"/>
                <w:color w:val="auto"/>
                <w:sz w:val="24"/>
                <w:szCs w:val="24"/>
                <w:highlight w:val="none"/>
              </w:rPr>
            </w:pPr>
          </w:p>
        </w:tc>
        <w:tc>
          <w:tcPr>
            <w:tcW w:w="1236" w:type="dxa"/>
            <w:noWrap/>
            <w:vAlign w:val="center"/>
          </w:tcPr>
          <w:p w14:paraId="0C7E673A">
            <w:pPr>
              <w:spacing w:line="360" w:lineRule="auto"/>
              <w:jc w:val="center"/>
              <w:rPr>
                <w:rFonts w:hint="eastAsia" w:ascii="宋体" w:hAnsi="宋体" w:cs="宋体"/>
                <w:color w:val="auto"/>
                <w:sz w:val="24"/>
                <w:szCs w:val="24"/>
                <w:highlight w:val="none"/>
              </w:rPr>
            </w:pPr>
          </w:p>
        </w:tc>
        <w:tc>
          <w:tcPr>
            <w:tcW w:w="1236" w:type="dxa"/>
            <w:noWrap/>
            <w:vAlign w:val="center"/>
          </w:tcPr>
          <w:p w14:paraId="684ADD7B">
            <w:pPr>
              <w:spacing w:line="360" w:lineRule="auto"/>
              <w:jc w:val="center"/>
              <w:rPr>
                <w:rFonts w:hint="eastAsia" w:ascii="宋体" w:hAnsi="宋体" w:cs="宋体"/>
                <w:color w:val="auto"/>
                <w:sz w:val="24"/>
                <w:szCs w:val="24"/>
                <w:highlight w:val="none"/>
              </w:rPr>
            </w:pPr>
          </w:p>
        </w:tc>
        <w:tc>
          <w:tcPr>
            <w:tcW w:w="1857" w:type="dxa"/>
            <w:noWrap/>
            <w:vAlign w:val="center"/>
          </w:tcPr>
          <w:p w14:paraId="1B1FA77B">
            <w:pPr>
              <w:spacing w:line="360" w:lineRule="auto"/>
              <w:jc w:val="center"/>
              <w:rPr>
                <w:rFonts w:hint="eastAsia" w:ascii="宋体" w:hAnsi="宋体" w:cs="宋体"/>
                <w:color w:val="auto"/>
                <w:sz w:val="24"/>
                <w:szCs w:val="24"/>
                <w:highlight w:val="none"/>
              </w:rPr>
            </w:pPr>
          </w:p>
        </w:tc>
        <w:tc>
          <w:tcPr>
            <w:tcW w:w="932" w:type="dxa"/>
            <w:noWrap/>
            <w:vAlign w:val="center"/>
          </w:tcPr>
          <w:p w14:paraId="2868CD76">
            <w:pPr>
              <w:spacing w:line="360" w:lineRule="auto"/>
              <w:jc w:val="center"/>
              <w:rPr>
                <w:rFonts w:hint="eastAsia" w:ascii="宋体" w:hAnsi="宋体" w:cs="宋体"/>
                <w:color w:val="auto"/>
                <w:sz w:val="24"/>
                <w:szCs w:val="24"/>
                <w:highlight w:val="none"/>
              </w:rPr>
            </w:pPr>
          </w:p>
        </w:tc>
      </w:tr>
      <w:tr w14:paraId="18656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07458EA2">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047" w:type="dxa"/>
            <w:noWrap/>
            <w:vAlign w:val="center"/>
          </w:tcPr>
          <w:p w14:paraId="127D8637">
            <w:pPr>
              <w:spacing w:line="360" w:lineRule="auto"/>
              <w:jc w:val="center"/>
              <w:rPr>
                <w:rFonts w:hint="eastAsia" w:ascii="宋体" w:hAnsi="宋体" w:cs="宋体"/>
                <w:color w:val="auto"/>
                <w:sz w:val="24"/>
                <w:szCs w:val="24"/>
                <w:highlight w:val="none"/>
              </w:rPr>
            </w:pPr>
          </w:p>
        </w:tc>
        <w:tc>
          <w:tcPr>
            <w:tcW w:w="730" w:type="dxa"/>
            <w:noWrap/>
            <w:vAlign w:val="center"/>
          </w:tcPr>
          <w:p w14:paraId="7492A9A5">
            <w:pPr>
              <w:spacing w:line="360" w:lineRule="auto"/>
              <w:jc w:val="center"/>
              <w:rPr>
                <w:rFonts w:hint="eastAsia" w:ascii="宋体" w:hAnsi="宋体" w:cs="宋体"/>
                <w:color w:val="auto"/>
                <w:sz w:val="24"/>
                <w:szCs w:val="24"/>
                <w:highlight w:val="none"/>
              </w:rPr>
            </w:pPr>
          </w:p>
        </w:tc>
        <w:tc>
          <w:tcPr>
            <w:tcW w:w="709" w:type="dxa"/>
            <w:noWrap/>
            <w:vAlign w:val="center"/>
          </w:tcPr>
          <w:p w14:paraId="39830B97">
            <w:pPr>
              <w:spacing w:line="360" w:lineRule="auto"/>
              <w:jc w:val="center"/>
              <w:rPr>
                <w:rFonts w:hint="eastAsia" w:ascii="宋体" w:hAnsi="宋体" w:cs="宋体"/>
                <w:color w:val="auto"/>
                <w:sz w:val="24"/>
                <w:szCs w:val="24"/>
                <w:highlight w:val="none"/>
              </w:rPr>
            </w:pPr>
          </w:p>
        </w:tc>
        <w:tc>
          <w:tcPr>
            <w:tcW w:w="1477" w:type="dxa"/>
            <w:noWrap/>
            <w:vAlign w:val="center"/>
          </w:tcPr>
          <w:p w14:paraId="73606204">
            <w:pPr>
              <w:spacing w:line="360" w:lineRule="auto"/>
              <w:jc w:val="center"/>
              <w:rPr>
                <w:rFonts w:hint="eastAsia" w:ascii="宋体" w:hAnsi="宋体" w:cs="宋体"/>
                <w:color w:val="auto"/>
                <w:sz w:val="24"/>
                <w:szCs w:val="24"/>
                <w:highlight w:val="none"/>
              </w:rPr>
            </w:pPr>
          </w:p>
        </w:tc>
        <w:tc>
          <w:tcPr>
            <w:tcW w:w="1236" w:type="dxa"/>
            <w:noWrap/>
            <w:vAlign w:val="center"/>
          </w:tcPr>
          <w:p w14:paraId="539D1C34">
            <w:pPr>
              <w:spacing w:line="360" w:lineRule="auto"/>
              <w:jc w:val="center"/>
              <w:rPr>
                <w:rFonts w:hint="eastAsia" w:ascii="宋体" w:hAnsi="宋体" w:cs="宋体"/>
                <w:color w:val="auto"/>
                <w:sz w:val="24"/>
                <w:szCs w:val="24"/>
                <w:highlight w:val="none"/>
              </w:rPr>
            </w:pPr>
          </w:p>
        </w:tc>
        <w:tc>
          <w:tcPr>
            <w:tcW w:w="1236" w:type="dxa"/>
            <w:noWrap/>
            <w:vAlign w:val="center"/>
          </w:tcPr>
          <w:p w14:paraId="4D4FCE55">
            <w:pPr>
              <w:spacing w:line="360" w:lineRule="auto"/>
              <w:jc w:val="center"/>
              <w:rPr>
                <w:rFonts w:hint="eastAsia" w:ascii="宋体" w:hAnsi="宋体" w:cs="宋体"/>
                <w:color w:val="auto"/>
                <w:sz w:val="24"/>
                <w:szCs w:val="24"/>
                <w:highlight w:val="none"/>
              </w:rPr>
            </w:pPr>
          </w:p>
        </w:tc>
        <w:tc>
          <w:tcPr>
            <w:tcW w:w="1857" w:type="dxa"/>
            <w:noWrap/>
            <w:vAlign w:val="center"/>
          </w:tcPr>
          <w:p w14:paraId="09AB6BBF">
            <w:pPr>
              <w:spacing w:line="360" w:lineRule="auto"/>
              <w:jc w:val="center"/>
              <w:rPr>
                <w:rFonts w:hint="eastAsia" w:ascii="宋体" w:hAnsi="宋体" w:cs="宋体"/>
                <w:color w:val="auto"/>
                <w:sz w:val="24"/>
                <w:szCs w:val="24"/>
                <w:highlight w:val="none"/>
              </w:rPr>
            </w:pPr>
          </w:p>
        </w:tc>
        <w:tc>
          <w:tcPr>
            <w:tcW w:w="932" w:type="dxa"/>
            <w:noWrap/>
            <w:vAlign w:val="center"/>
          </w:tcPr>
          <w:p w14:paraId="10514233">
            <w:pPr>
              <w:spacing w:line="360" w:lineRule="auto"/>
              <w:jc w:val="center"/>
              <w:rPr>
                <w:rFonts w:hint="eastAsia" w:ascii="宋体" w:hAnsi="宋体" w:cs="宋体"/>
                <w:color w:val="auto"/>
                <w:sz w:val="24"/>
                <w:szCs w:val="24"/>
                <w:highlight w:val="none"/>
              </w:rPr>
            </w:pPr>
          </w:p>
        </w:tc>
      </w:tr>
      <w:tr w14:paraId="0B6AC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043E0890">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047" w:type="dxa"/>
            <w:noWrap/>
            <w:vAlign w:val="center"/>
          </w:tcPr>
          <w:p w14:paraId="5ADB291E">
            <w:pPr>
              <w:spacing w:line="360" w:lineRule="auto"/>
              <w:jc w:val="center"/>
              <w:rPr>
                <w:rFonts w:hint="eastAsia" w:ascii="宋体" w:hAnsi="宋体" w:cs="宋体"/>
                <w:color w:val="auto"/>
                <w:sz w:val="24"/>
                <w:szCs w:val="24"/>
                <w:highlight w:val="none"/>
              </w:rPr>
            </w:pPr>
          </w:p>
        </w:tc>
        <w:tc>
          <w:tcPr>
            <w:tcW w:w="730" w:type="dxa"/>
            <w:noWrap/>
            <w:vAlign w:val="center"/>
          </w:tcPr>
          <w:p w14:paraId="24C55591">
            <w:pPr>
              <w:spacing w:line="360" w:lineRule="auto"/>
              <w:jc w:val="center"/>
              <w:rPr>
                <w:rFonts w:hint="eastAsia" w:ascii="宋体" w:hAnsi="宋体" w:cs="宋体"/>
                <w:color w:val="auto"/>
                <w:sz w:val="24"/>
                <w:szCs w:val="24"/>
                <w:highlight w:val="none"/>
              </w:rPr>
            </w:pPr>
          </w:p>
        </w:tc>
        <w:tc>
          <w:tcPr>
            <w:tcW w:w="709" w:type="dxa"/>
            <w:noWrap/>
            <w:vAlign w:val="center"/>
          </w:tcPr>
          <w:p w14:paraId="41706435">
            <w:pPr>
              <w:spacing w:line="360" w:lineRule="auto"/>
              <w:jc w:val="center"/>
              <w:rPr>
                <w:rFonts w:hint="eastAsia" w:ascii="宋体" w:hAnsi="宋体" w:cs="宋体"/>
                <w:color w:val="auto"/>
                <w:sz w:val="24"/>
                <w:szCs w:val="24"/>
                <w:highlight w:val="none"/>
              </w:rPr>
            </w:pPr>
          </w:p>
        </w:tc>
        <w:tc>
          <w:tcPr>
            <w:tcW w:w="1477" w:type="dxa"/>
            <w:noWrap/>
            <w:vAlign w:val="center"/>
          </w:tcPr>
          <w:p w14:paraId="0FC11881">
            <w:pPr>
              <w:spacing w:line="360" w:lineRule="auto"/>
              <w:jc w:val="center"/>
              <w:rPr>
                <w:rFonts w:hint="eastAsia" w:ascii="宋体" w:hAnsi="宋体" w:cs="宋体"/>
                <w:color w:val="auto"/>
                <w:sz w:val="24"/>
                <w:szCs w:val="24"/>
                <w:highlight w:val="none"/>
              </w:rPr>
            </w:pPr>
          </w:p>
        </w:tc>
        <w:tc>
          <w:tcPr>
            <w:tcW w:w="1236" w:type="dxa"/>
            <w:noWrap/>
            <w:vAlign w:val="center"/>
          </w:tcPr>
          <w:p w14:paraId="7DD5B8C5">
            <w:pPr>
              <w:spacing w:line="360" w:lineRule="auto"/>
              <w:jc w:val="center"/>
              <w:rPr>
                <w:rFonts w:hint="eastAsia" w:ascii="宋体" w:hAnsi="宋体" w:cs="宋体"/>
                <w:color w:val="auto"/>
                <w:sz w:val="24"/>
                <w:szCs w:val="24"/>
                <w:highlight w:val="none"/>
              </w:rPr>
            </w:pPr>
          </w:p>
        </w:tc>
        <w:tc>
          <w:tcPr>
            <w:tcW w:w="1236" w:type="dxa"/>
            <w:noWrap/>
            <w:vAlign w:val="center"/>
          </w:tcPr>
          <w:p w14:paraId="0B1E4858">
            <w:pPr>
              <w:spacing w:line="360" w:lineRule="auto"/>
              <w:jc w:val="center"/>
              <w:rPr>
                <w:rFonts w:hint="eastAsia" w:ascii="宋体" w:hAnsi="宋体" w:cs="宋体"/>
                <w:color w:val="auto"/>
                <w:sz w:val="24"/>
                <w:szCs w:val="24"/>
                <w:highlight w:val="none"/>
              </w:rPr>
            </w:pPr>
          </w:p>
        </w:tc>
        <w:tc>
          <w:tcPr>
            <w:tcW w:w="1857" w:type="dxa"/>
            <w:noWrap/>
            <w:vAlign w:val="center"/>
          </w:tcPr>
          <w:p w14:paraId="23CA054D">
            <w:pPr>
              <w:spacing w:line="360" w:lineRule="auto"/>
              <w:jc w:val="center"/>
              <w:rPr>
                <w:rFonts w:hint="eastAsia" w:ascii="宋体" w:hAnsi="宋体" w:cs="宋体"/>
                <w:color w:val="auto"/>
                <w:sz w:val="24"/>
                <w:szCs w:val="24"/>
                <w:highlight w:val="none"/>
              </w:rPr>
            </w:pPr>
          </w:p>
        </w:tc>
        <w:tc>
          <w:tcPr>
            <w:tcW w:w="932" w:type="dxa"/>
            <w:noWrap/>
            <w:vAlign w:val="center"/>
          </w:tcPr>
          <w:p w14:paraId="183A30B2">
            <w:pPr>
              <w:spacing w:line="360" w:lineRule="auto"/>
              <w:jc w:val="center"/>
              <w:rPr>
                <w:rFonts w:hint="eastAsia" w:ascii="宋体" w:hAnsi="宋体" w:cs="宋体"/>
                <w:color w:val="auto"/>
                <w:sz w:val="24"/>
                <w:szCs w:val="24"/>
                <w:highlight w:val="none"/>
              </w:rPr>
            </w:pPr>
          </w:p>
        </w:tc>
      </w:tr>
      <w:tr w14:paraId="5388A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1A94D434">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047" w:type="dxa"/>
            <w:noWrap/>
            <w:vAlign w:val="center"/>
          </w:tcPr>
          <w:p w14:paraId="5A9D8882">
            <w:pPr>
              <w:spacing w:line="360" w:lineRule="auto"/>
              <w:jc w:val="center"/>
              <w:rPr>
                <w:rFonts w:hint="eastAsia" w:ascii="宋体" w:hAnsi="宋体" w:cs="宋体"/>
                <w:color w:val="auto"/>
                <w:sz w:val="24"/>
                <w:szCs w:val="24"/>
                <w:highlight w:val="none"/>
              </w:rPr>
            </w:pPr>
          </w:p>
        </w:tc>
        <w:tc>
          <w:tcPr>
            <w:tcW w:w="730" w:type="dxa"/>
            <w:noWrap/>
            <w:vAlign w:val="center"/>
          </w:tcPr>
          <w:p w14:paraId="688AD737">
            <w:pPr>
              <w:spacing w:line="360" w:lineRule="auto"/>
              <w:jc w:val="center"/>
              <w:rPr>
                <w:rFonts w:hint="eastAsia" w:ascii="宋体" w:hAnsi="宋体" w:cs="宋体"/>
                <w:color w:val="auto"/>
                <w:sz w:val="24"/>
                <w:szCs w:val="24"/>
                <w:highlight w:val="none"/>
              </w:rPr>
            </w:pPr>
          </w:p>
        </w:tc>
        <w:tc>
          <w:tcPr>
            <w:tcW w:w="709" w:type="dxa"/>
            <w:noWrap/>
            <w:vAlign w:val="center"/>
          </w:tcPr>
          <w:p w14:paraId="316F39B7">
            <w:pPr>
              <w:spacing w:line="360" w:lineRule="auto"/>
              <w:jc w:val="center"/>
              <w:rPr>
                <w:rFonts w:hint="eastAsia" w:ascii="宋体" w:hAnsi="宋体" w:cs="宋体"/>
                <w:color w:val="auto"/>
                <w:sz w:val="24"/>
                <w:szCs w:val="24"/>
                <w:highlight w:val="none"/>
              </w:rPr>
            </w:pPr>
          </w:p>
        </w:tc>
        <w:tc>
          <w:tcPr>
            <w:tcW w:w="1477" w:type="dxa"/>
            <w:noWrap/>
            <w:vAlign w:val="center"/>
          </w:tcPr>
          <w:p w14:paraId="1305E811">
            <w:pPr>
              <w:spacing w:line="360" w:lineRule="auto"/>
              <w:jc w:val="center"/>
              <w:rPr>
                <w:rFonts w:hint="eastAsia" w:ascii="宋体" w:hAnsi="宋体" w:cs="宋体"/>
                <w:color w:val="auto"/>
                <w:sz w:val="24"/>
                <w:szCs w:val="24"/>
                <w:highlight w:val="none"/>
              </w:rPr>
            </w:pPr>
          </w:p>
        </w:tc>
        <w:tc>
          <w:tcPr>
            <w:tcW w:w="1236" w:type="dxa"/>
            <w:noWrap/>
            <w:vAlign w:val="center"/>
          </w:tcPr>
          <w:p w14:paraId="64A48BB2">
            <w:pPr>
              <w:spacing w:line="360" w:lineRule="auto"/>
              <w:jc w:val="center"/>
              <w:rPr>
                <w:rFonts w:hint="eastAsia" w:ascii="宋体" w:hAnsi="宋体" w:cs="宋体"/>
                <w:color w:val="auto"/>
                <w:sz w:val="24"/>
                <w:szCs w:val="24"/>
                <w:highlight w:val="none"/>
              </w:rPr>
            </w:pPr>
          </w:p>
        </w:tc>
        <w:tc>
          <w:tcPr>
            <w:tcW w:w="1236" w:type="dxa"/>
            <w:noWrap/>
            <w:vAlign w:val="center"/>
          </w:tcPr>
          <w:p w14:paraId="17901C5C">
            <w:pPr>
              <w:spacing w:line="360" w:lineRule="auto"/>
              <w:jc w:val="center"/>
              <w:rPr>
                <w:rFonts w:hint="eastAsia" w:ascii="宋体" w:hAnsi="宋体" w:cs="宋体"/>
                <w:color w:val="auto"/>
                <w:sz w:val="24"/>
                <w:szCs w:val="24"/>
                <w:highlight w:val="none"/>
              </w:rPr>
            </w:pPr>
          </w:p>
        </w:tc>
        <w:tc>
          <w:tcPr>
            <w:tcW w:w="1857" w:type="dxa"/>
            <w:noWrap/>
            <w:vAlign w:val="center"/>
          </w:tcPr>
          <w:p w14:paraId="0E9CB018">
            <w:pPr>
              <w:spacing w:line="360" w:lineRule="auto"/>
              <w:jc w:val="center"/>
              <w:rPr>
                <w:rFonts w:hint="eastAsia" w:ascii="宋体" w:hAnsi="宋体" w:cs="宋体"/>
                <w:color w:val="auto"/>
                <w:sz w:val="24"/>
                <w:szCs w:val="24"/>
                <w:highlight w:val="none"/>
              </w:rPr>
            </w:pPr>
          </w:p>
        </w:tc>
        <w:tc>
          <w:tcPr>
            <w:tcW w:w="932" w:type="dxa"/>
            <w:noWrap/>
            <w:vAlign w:val="center"/>
          </w:tcPr>
          <w:p w14:paraId="2C1C44D0">
            <w:pPr>
              <w:spacing w:line="360" w:lineRule="auto"/>
              <w:jc w:val="center"/>
              <w:rPr>
                <w:rFonts w:hint="eastAsia" w:ascii="宋体" w:hAnsi="宋体" w:cs="宋体"/>
                <w:color w:val="auto"/>
                <w:sz w:val="24"/>
                <w:szCs w:val="24"/>
                <w:highlight w:val="none"/>
              </w:rPr>
            </w:pPr>
          </w:p>
        </w:tc>
      </w:tr>
      <w:tr w14:paraId="3602D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3D604B8F">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1047" w:type="dxa"/>
            <w:noWrap/>
            <w:vAlign w:val="center"/>
          </w:tcPr>
          <w:p w14:paraId="323F7FE5">
            <w:pPr>
              <w:spacing w:line="360" w:lineRule="auto"/>
              <w:jc w:val="center"/>
              <w:rPr>
                <w:rFonts w:hint="eastAsia" w:ascii="宋体" w:hAnsi="宋体" w:cs="宋体"/>
                <w:color w:val="auto"/>
                <w:sz w:val="24"/>
                <w:szCs w:val="24"/>
                <w:highlight w:val="none"/>
              </w:rPr>
            </w:pPr>
          </w:p>
        </w:tc>
        <w:tc>
          <w:tcPr>
            <w:tcW w:w="730" w:type="dxa"/>
            <w:noWrap/>
            <w:vAlign w:val="center"/>
          </w:tcPr>
          <w:p w14:paraId="491A50F4">
            <w:pPr>
              <w:spacing w:line="360" w:lineRule="auto"/>
              <w:jc w:val="center"/>
              <w:rPr>
                <w:rFonts w:hint="eastAsia" w:ascii="宋体" w:hAnsi="宋体" w:cs="宋体"/>
                <w:color w:val="auto"/>
                <w:sz w:val="24"/>
                <w:szCs w:val="24"/>
                <w:highlight w:val="none"/>
              </w:rPr>
            </w:pPr>
          </w:p>
        </w:tc>
        <w:tc>
          <w:tcPr>
            <w:tcW w:w="709" w:type="dxa"/>
            <w:noWrap/>
            <w:vAlign w:val="center"/>
          </w:tcPr>
          <w:p w14:paraId="11A0758A">
            <w:pPr>
              <w:spacing w:line="360" w:lineRule="auto"/>
              <w:jc w:val="center"/>
              <w:rPr>
                <w:rFonts w:hint="eastAsia" w:ascii="宋体" w:hAnsi="宋体" w:cs="宋体"/>
                <w:color w:val="auto"/>
                <w:sz w:val="24"/>
                <w:szCs w:val="24"/>
                <w:highlight w:val="none"/>
              </w:rPr>
            </w:pPr>
          </w:p>
        </w:tc>
        <w:tc>
          <w:tcPr>
            <w:tcW w:w="1477" w:type="dxa"/>
            <w:noWrap/>
            <w:vAlign w:val="center"/>
          </w:tcPr>
          <w:p w14:paraId="53C9DAE4">
            <w:pPr>
              <w:spacing w:line="360" w:lineRule="auto"/>
              <w:jc w:val="center"/>
              <w:rPr>
                <w:rFonts w:hint="eastAsia" w:ascii="宋体" w:hAnsi="宋体" w:cs="宋体"/>
                <w:color w:val="auto"/>
                <w:sz w:val="24"/>
                <w:szCs w:val="24"/>
                <w:highlight w:val="none"/>
              </w:rPr>
            </w:pPr>
          </w:p>
        </w:tc>
        <w:tc>
          <w:tcPr>
            <w:tcW w:w="1236" w:type="dxa"/>
            <w:noWrap/>
            <w:vAlign w:val="center"/>
          </w:tcPr>
          <w:p w14:paraId="01DF39AB">
            <w:pPr>
              <w:spacing w:line="360" w:lineRule="auto"/>
              <w:jc w:val="center"/>
              <w:rPr>
                <w:rFonts w:hint="eastAsia" w:ascii="宋体" w:hAnsi="宋体" w:cs="宋体"/>
                <w:color w:val="auto"/>
                <w:sz w:val="24"/>
                <w:szCs w:val="24"/>
                <w:highlight w:val="none"/>
              </w:rPr>
            </w:pPr>
          </w:p>
        </w:tc>
        <w:tc>
          <w:tcPr>
            <w:tcW w:w="1236" w:type="dxa"/>
            <w:noWrap/>
            <w:vAlign w:val="center"/>
          </w:tcPr>
          <w:p w14:paraId="6BB40A9E">
            <w:pPr>
              <w:spacing w:line="360" w:lineRule="auto"/>
              <w:jc w:val="center"/>
              <w:rPr>
                <w:rFonts w:hint="eastAsia" w:ascii="宋体" w:hAnsi="宋体" w:cs="宋体"/>
                <w:color w:val="auto"/>
                <w:sz w:val="24"/>
                <w:szCs w:val="24"/>
                <w:highlight w:val="none"/>
              </w:rPr>
            </w:pPr>
          </w:p>
        </w:tc>
        <w:tc>
          <w:tcPr>
            <w:tcW w:w="1857" w:type="dxa"/>
            <w:noWrap/>
            <w:vAlign w:val="center"/>
          </w:tcPr>
          <w:p w14:paraId="750843C3">
            <w:pPr>
              <w:spacing w:line="360" w:lineRule="auto"/>
              <w:jc w:val="center"/>
              <w:rPr>
                <w:rFonts w:hint="eastAsia" w:ascii="宋体" w:hAnsi="宋体" w:cs="宋体"/>
                <w:color w:val="auto"/>
                <w:sz w:val="24"/>
                <w:szCs w:val="24"/>
                <w:highlight w:val="none"/>
              </w:rPr>
            </w:pPr>
          </w:p>
        </w:tc>
        <w:tc>
          <w:tcPr>
            <w:tcW w:w="932" w:type="dxa"/>
            <w:noWrap/>
            <w:vAlign w:val="center"/>
          </w:tcPr>
          <w:p w14:paraId="591C840D">
            <w:pPr>
              <w:spacing w:line="360" w:lineRule="auto"/>
              <w:jc w:val="center"/>
              <w:rPr>
                <w:rFonts w:hint="eastAsia" w:ascii="宋体" w:hAnsi="宋体" w:cs="宋体"/>
                <w:color w:val="auto"/>
                <w:sz w:val="24"/>
                <w:szCs w:val="24"/>
                <w:highlight w:val="none"/>
              </w:rPr>
            </w:pPr>
          </w:p>
        </w:tc>
      </w:tr>
      <w:tr w14:paraId="5CAA4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26CF75E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1047" w:type="dxa"/>
            <w:noWrap/>
            <w:vAlign w:val="center"/>
          </w:tcPr>
          <w:p w14:paraId="7FE9ED42">
            <w:pPr>
              <w:spacing w:line="360" w:lineRule="auto"/>
              <w:jc w:val="center"/>
              <w:rPr>
                <w:rFonts w:hint="eastAsia" w:ascii="宋体" w:hAnsi="宋体" w:cs="宋体"/>
                <w:color w:val="auto"/>
                <w:sz w:val="24"/>
                <w:szCs w:val="24"/>
                <w:highlight w:val="none"/>
              </w:rPr>
            </w:pPr>
          </w:p>
        </w:tc>
        <w:tc>
          <w:tcPr>
            <w:tcW w:w="730" w:type="dxa"/>
            <w:noWrap/>
            <w:vAlign w:val="center"/>
          </w:tcPr>
          <w:p w14:paraId="4C4009D7">
            <w:pPr>
              <w:spacing w:line="360" w:lineRule="auto"/>
              <w:jc w:val="center"/>
              <w:rPr>
                <w:rFonts w:hint="eastAsia" w:ascii="宋体" w:hAnsi="宋体" w:cs="宋体"/>
                <w:color w:val="auto"/>
                <w:sz w:val="24"/>
                <w:szCs w:val="24"/>
                <w:highlight w:val="none"/>
              </w:rPr>
            </w:pPr>
          </w:p>
        </w:tc>
        <w:tc>
          <w:tcPr>
            <w:tcW w:w="709" w:type="dxa"/>
            <w:noWrap/>
            <w:vAlign w:val="center"/>
          </w:tcPr>
          <w:p w14:paraId="4FC66987">
            <w:pPr>
              <w:spacing w:line="360" w:lineRule="auto"/>
              <w:jc w:val="center"/>
              <w:rPr>
                <w:rFonts w:hint="eastAsia" w:ascii="宋体" w:hAnsi="宋体" w:cs="宋体"/>
                <w:color w:val="auto"/>
                <w:sz w:val="24"/>
                <w:szCs w:val="24"/>
                <w:highlight w:val="none"/>
              </w:rPr>
            </w:pPr>
          </w:p>
        </w:tc>
        <w:tc>
          <w:tcPr>
            <w:tcW w:w="1477" w:type="dxa"/>
            <w:noWrap/>
            <w:vAlign w:val="center"/>
          </w:tcPr>
          <w:p w14:paraId="09CB3384">
            <w:pPr>
              <w:spacing w:line="360" w:lineRule="auto"/>
              <w:jc w:val="center"/>
              <w:rPr>
                <w:rFonts w:hint="eastAsia" w:ascii="宋体" w:hAnsi="宋体" w:cs="宋体"/>
                <w:color w:val="auto"/>
                <w:sz w:val="24"/>
                <w:szCs w:val="24"/>
                <w:highlight w:val="none"/>
              </w:rPr>
            </w:pPr>
          </w:p>
        </w:tc>
        <w:tc>
          <w:tcPr>
            <w:tcW w:w="1236" w:type="dxa"/>
            <w:noWrap/>
            <w:vAlign w:val="center"/>
          </w:tcPr>
          <w:p w14:paraId="53840FC4">
            <w:pPr>
              <w:spacing w:line="360" w:lineRule="auto"/>
              <w:jc w:val="center"/>
              <w:rPr>
                <w:rFonts w:hint="eastAsia" w:ascii="宋体" w:hAnsi="宋体" w:cs="宋体"/>
                <w:color w:val="auto"/>
                <w:sz w:val="24"/>
                <w:szCs w:val="24"/>
                <w:highlight w:val="none"/>
              </w:rPr>
            </w:pPr>
          </w:p>
        </w:tc>
        <w:tc>
          <w:tcPr>
            <w:tcW w:w="1236" w:type="dxa"/>
            <w:noWrap/>
            <w:vAlign w:val="center"/>
          </w:tcPr>
          <w:p w14:paraId="0C5DB09E">
            <w:pPr>
              <w:spacing w:line="360" w:lineRule="auto"/>
              <w:jc w:val="center"/>
              <w:rPr>
                <w:rFonts w:hint="eastAsia" w:ascii="宋体" w:hAnsi="宋体" w:cs="宋体"/>
                <w:color w:val="auto"/>
                <w:sz w:val="24"/>
                <w:szCs w:val="24"/>
                <w:highlight w:val="none"/>
              </w:rPr>
            </w:pPr>
          </w:p>
        </w:tc>
        <w:tc>
          <w:tcPr>
            <w:tcW w:w="1857" w:type="dxa"/>
            <w:noWrap/>
            <w:vAlign w:val="center"/>
          </w:tcPr>
          <w:p w14:paraId="014D4BC9">
            <w:pPr>
              <w:spacing w:line="360" w:lineRule="auto"/>
              <w:jc w:val="center"/>
              <w:rPr>
                <w:rFonts w:hint="eastAsia" w:ascii="宋体" w:hAnsi="宋体" w:cs="宋体"/>
                <w:color w:val="auto"/>
                <w:sz w:val="24"/>
                <w:szCs w:val="24"/>
                <w:highlight w:val="none"/>
              </w:rPr>
            </w:pPr>
          </w:p>
        </w:tc>
        <w:tc>
          <w:tcPr>
            <w:tcW w:w="932" w:type="dxa"/>
            <w:noWrap/>
            <w:vAlign w:val="center"/>
          </w:tcPr>
          <w:p w14:paraId="0D60FBD8">
            <w:pPr>
              <w:spacing w:line="360" w:lineRule="auto"/>
              <w:jc w:val="center"/>
              <w:rPr>
                <w:rFonts w:hint="eastAsia" w:ascii="宋体" w:hAnsi="宋体" w:cs="宋体"/>
                <w:color w:val="auto"/>
                <w:sz w:val="24"/>
                <w:szCs w:val="24"/>
                <w:highlight w:val="none"/>
              </w:rPr>
            </w:pPr>
          </w:p>
        </w:tc>
      </w:tr>
      <w:tr w14:paraId="3AA14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0C398DB1">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w:t>
            </w:r>
          </w:p>
        </w:tc>
        <w:tc>
          <w:tcPr>
            <w:tcW w:w="1047" w:type="dxa"/>
            <w:noWrap/>
            <w:vAlign w:val="center"/>
          </w:tcPr>
          <w:p w14:paraId="16FD7C98">
            <w:pPr>
              <w:spacing w:line="360" w:lineRule="auto"/>
              <w:jc w:val="center"/>
              <w:rPr>
                <w:rFonts w:hint="eastAsia" w:ascii="宋体" w:hAnsi="宋体" w:cs="宋体"/>
                <w:color w:val="auto"/>
                <w:sz w:val="24"/>
                <w:szCs w:val="24"/>
                <w:highlight w:val="none"/>
              </w:rPr>
            </w:pPr>
          </w:p>
        </w:tc>
        <w:tc>
          <w:tcPr>
            <w:tcW w:w="730" w:type="dxa"/>
            <w:noWrap/>
            <w:vAlign w:val="center"/>
          </w:tcPr>
          <w:p w14:paraId="15A19D07">
            <w:pPr>
              <w:spacing w:line="360" w:lineRule="auto"/>
              <w:jc w:val="center"/>
              <w:rPr>
                <w:rFonts w:hint="eastAsia" w:ascii="宋体" w:hAnsi="宋体" w:cs="宋体"/>
                <w:color w:val="auto"/>
                <w:sz w:val="24"/>
                <w:szCs w:val="24"/>
                <w:highlight w:val="none"/>
              </w:rPr>
            </w:pPr>
          </w:p>
        </w:tc>
        <w:tc>
          <w:tcPr>
            <w:tcW w:w="709" w:type="dxa"/>
            <w:noWrap/>
            <w:vAlign w:val="center"/>
          </w:tcPr>
          <w:p w14:paraId="7411C5CB">
            <w:pPr>
              <w:spacing w:line="360" w:lineRule="auto"/>
              <w:jc w:val="center"/>
              <w:rPr>
                <w:rFonts w:hint="eastAsia" w:ascii="宋体" w:hAnsi="宋体" w:cs="宋体"/>
                <w:color w:val="auto"/>
                <w:sz w:val="24"/>
                <w:szCs w:val="24"/>
                <w:highlight w:val="none"/>
              </w:rPr>
            </w:pPr>
          </w:p>
        </w:tc>
        <w:tc>
          <w:tcPr>
            <w:tcW w:w="1477" w:type="dxa"/>
            <w:noWrap/>
            <w:vAlign w:val="center"/>
          </w:tcPr>
          <w:p w14:paraId="68DDFC0C">
            <w:pPr>
              <w:spacing w:line="360" w:lineRule="auto"/>
              <w:jc w:val="center"/>
              <w:rPr>
                <w:rFonts w:hint="eastAsia" w:ascii="宋体" w:hAnsi="宋体" w:cs="宋体"/>
                <w:color w:val="auto"/>
                <w:sz w:val="24"/>
                <w:szCs w:val="24"/>
                <w:highlight w:val="none"/>
              </w:rPr>
            </w:pPr>
          </w:p>
        </w:tc>
        <w:tc>
          <w:tcPr>
            <w:tcW w:w="1236" w:type="dxa"/>
            <w:noWrap/>
            <w:vAlign w:val="center"/>
          </w:tcPr>
          <w:p w14:paraId="271B4994">
            <w:pPr>
              <w:spacing w:line="360" w:lineRule="auto"/>
              <w:jc w:val="center"/>
              <w:rPr>
                <w:rFonts w:hint="eastAsia" w:ascii="宋体" w:hAnsi="宋体" w:cs="宋体"/>
                <w:color w:val="auto"/>
                <w:sz w:val="24"/>
                <w:szCs w:val="24"/>
                <w:highlight w:val="none"/>
              </w:rPr>
            </w:pPr>
          </w:p>
        </w:tc>
        <w:tc>
          <w:tcPr>
            <w:tcW w:w="1236" w:type="dxa"/>
            <w:noWrap/>
            <w:vAlign w:val="center"/>
          </w:tcPr>
          <w:p w14:paraId="5CE277D9">
            <w:pPr>
              <w:spacing w:line="360" w:lineRule="auto"/>
              <w:jc w:val="center"/>
              <w:rPr>
                <w:rFonts w:hint="eastAsia" w:ascii="宋体" w:hAnsi="宋体" w:cs="宋体"/>
                <w:color w:val="auto"/>
                <w:sz w:val="24"/>
                <w:szCs w:val="24"/>
                <w:highlight w:val="none"/>
              </w:rPr>
            </w:pPr>
          </w:p>
        </w:tc>
        <w:tc>
          <w:tcPr>
            <w:tcW w:w="1857" w:type="dxa"/>
            <w:noWrap/>
            <w:vAlign w:val="center"/>
          </w:tcPr>
          <w:p w14:paraId="771CABCD">
            <w:pPr>
              <w:spacing w:line="360" w:lineRule="auto"/>
              <w:jc w:val="center"/>
              <w:rPr>
                <w:rFonts w:hint="eastAsia" w:ascii="宋体" w:hAnsi="宋体" w:cs="宋体"/>
                <w:color w:val="auto"/>
                <w:sz w:val="24"/>
                <w:szCs w:val="24"/>
                <w:highlight w:val="none"/>
              </w:rPr>
            </w:pPr>
          </w:p>
        </w:tc>
        <w:tc>
          <w:tcPr>
            <w:tcW w:w="932" w:type="dxa"/>
            <w:noWrap/>
            <w:vAlign w:val="center"/>
          </w:tcPr>
          <w:p w14:paraId="21F7CDDD">
            <w:pPr>
              <w:spacing w:line="360" w:lineRule="auto"/>
              <w:jc w:val="center"/>
              <w:rPr>
                <w:rFonts w:hint="eastAsia" w:ascii="宋体" w:hAnsi="宋体" w:cs="宋体"/>
                <w:color w:val="auto"/>
                <w:sz w:val="24"/>
                <w:szCs w:val="24"/>
                <w:highlight w:val="none"/>
              </w:rPr>
            </w:pPr>
          </w:p>
        </w:tc>
      </w:tr>
    </w:tbl>
    <w:p w14:paraId="58B26D07">
      <w:pPr>
        <w:spacing w:line="480" w:lineRule="auto"/>
        <w:rPr>
          <w:rFonts w:hint="eastAsia"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500D8F6A">
      <w:pPr>
        <w:spacing w:line="480" w:lineRule="auto"/>
        <w:rPr>
          <w:rFonts w:hint="eastAsia" w:ascii="宋体" w:hAnsi="宋体"/>
          <w:bCs/>
          <w:color w:val="auto"/>
          <w:sz w:val="24"/>
          <w:highlight w:val="none"/>
        </w:rPr>
      </w:pPr>
    </w:p>
    <w:p w14:paraId="3343C899">
      <w:pPr>
        <w:spacing w:line="480" w:lineRule="auto"/>
        <w:rPr>
          <w:rFonts w:hint="eastAsia" w:ascii="宋体" w:hAnsi="宋体"/>
          <w:bCs/>
          <w:color w:val="auto"/>
          <w:szCs w:val="21"/>
          <w:highlight w:val="none"/>
        </w:rPr>
      </w:pPr>
      <w:r>
        <w:rPr>
          <w:rFonts w:hint="eastAsia" w:ascii="宋体" w:hAnsi="宋体"/>
          <w:bCs/>
          <w:color w:val="auto"/>
          <w:szCs w:val="21"/>
          <w:highlight w:val="none"/>
        </w:rPr>
        <w:t>注：上表可自行延长。</w:t>
      </w:r>
    </w:p>
    <w:p w14:paraId="4A736F6C">
      <w:pPr>
        <w:spacing w:line="460" w:lineRule="exact"/>
        <w:jc w:val="left"/>
        <w:rPr>
          <w:rFonts w:hint="eastAsia"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（十一）项目负责人简历表（格式）</w:t>
      </w:r>
    </w:p>
    <w:p w14:paraId="498653E8">
      <w:pPr>
        <w:jc w:val="center"/>
        <w:rPr>
          <w:rFonts w:ascii="黑体" w:eastAsia="黑体"/>
          <w:bCs/>
          <w:color w:val="auto"/>
          <w:sz w:val="28"/>
          <w:szCs w:val="28"/>
          <w:highlight w:val="none"/>
        </w:rPr>
      </w:pPr>
      <w:r>
        <w:rPr>
          <w:rFonts w:hint="eastAsia" w:ascii="黑体" w:eastAsia="黑体"/>
          <w:bCs/>
          <w:color w:val="auto"/>
          <w:sz w:val="28"/>
          <w:szCs w:val="28"/>
          <w:highlight w:val="none"/>
        </w:rPr>
        <w:t>项目负责人简历表</w:t>
      </w:r>
    </w:p>
    <w:p w14:paraId="414DC4AC">
      <w:pPr>
        <w:pStyle w:val="261"/>
        <w:rPr>
          <w:rFonts w:hint="eastAsia" w:ascii="黑体" w:eastAsia="黑体"/>
          <w:bCs w:val="0"/>
          <w:color w:val="auto"/>
          <w:highlight w:val="none"/>
        </w:rPr>
      </w:pPr>
    </w:p>
    <w:p w14:paraId="5F7EC8B5">
      <w:pPr>
        <w:pStyle w:val="261"/>
        <w:rPr>
          <w:rFonts w:hint="eastAsia" w:ascii="黑体" w:eastAsia="黑体"/>
          <w:bCs w:val="0"/>
          <w:color w:val="auto"/>
          <w:highlight w:val="none"/>
        </w:rPr>
      </w:pPr>
      <w:r>
        <w:rPr>
          <w:rFonts w:hint="eastAsia" w:ascii="黑体" w:eastAsia="黑体"/>
          <w:bCs w:val="0"/>
          <w:color w:val="auto"/>
          <w:highlight w:val="none"/>
        </w:rPr>
        <w:t xml:space="preserve">投标供应商名称（盖章）                             采购项目编号：JSZHCG2023-016 </w:t>
      </w:r>
    </w:p>
    <w:tbl>
      <w:tblPr>
        <w:tblStyle w:val="4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7947D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1DE6B9DF">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851" w:type="dxa"/>
            <w:noWrap/>
            <w:vAlign w:val="center"/>
          </w:tcPr>
          <w:p w14:paraId="37756BFD">
            <w:pPr>
              <w:pStyle w:val="8"/>
              <w:ind w:firstLine="0"/>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394" w:type="dxa"/>
            <w:noWrap/>
            <w:vAlign w:val="center"/>
          </w:tcPr>
          <w:p w14:paraId="2EBCA9CB">
            <w:pPr>
              <w:pStyle w:val="8"/>
              <w:ind w:firstLine="480"/>
              <w:jc w:val="center"/>
              <w:rPr>
                <w:rFonts w:hint="eastAsia" w:ascii="宋体" w:hAnsi="宋体" w:cs="宋体"/>
                <w:color w:val="auto"/>
                <w:sz w:val="24"/>
                <w:highlight w:val="none"/>
              </w:rPr>
            </w:pPr>
          </w:p>
        </w:tc>
        <w:tc>
          <w:tcPr>
            <w:tcW w:w="1083" w:type="dxa"/>
            <w:noWrap/>
            <w:vAlign w:val="center"/>
          </w:tcPr>
          <w:p w14:paraId="16CAA545">
            <w:pPr>
              <w:pStyle w:val="8"/>
              <w:ind w:firstLine="0"/>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3612" w:type="dxa"/>
            <w:gridSpan w:val="2"/>
            <w:noWrap/>
            <w:vAlign w:val="center"/>
          </w:tcPr>
          <w:p w14:paraId="7732F758">
            <w:pPr>
              <w:pStyle w:val="8"/>
              <w:ind w:firstLine="480"/>
              <w:jc w:val="center"/>
              <w:rPr>
                <w:rFonts w:hint="eastAsia" w:ascii="宋体" w:hAnsi="宋体" w:cs="宋体"/>
                <w:color w:val="auto"/>
                <w:sz w:val="24"/>
                <w:highlight w:val="none"/>
              </w:rPr>
            </w:pPr>
          </w:p>
        </w:tc>
      </w:tr>
      <w:tr w14:paraId="113E3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54DF8248">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851" w:type="dxa"/>
            <w:noWrap/>
            <w:vAlign w:val="center"/>
          </w:tcPr>
          <w:p w14:paraId="1D95F1C7">
            <w:pPr>
              <w:pStyle w:val="8"/>
              <w:ind w:firstLine="0"/>
              <w:jc w:val="center"/>
              <w:rPr>
                <w:rFonts w:hint="eastAsia" w:ascii="宋体" w:hAnsi="宋体" w:cs="宋体"/>
                <w:color w:val="auto"/>
                <w:sz w:val="24"/>
                <w:highlight w:val="none"/>
              </w:rPr>
            </w:pPr>
            <w:r>
              <w:rPr>
                <w:rFonts w:hint="eastAsia" w:ascii="宋体" w:hAnsi="宋体" w:cs="宋体"/>
                <w:color w:val="auto"/>
                <w:sz w:val="24"/>
                <w:highlight w:val="none"/>
              </w:rPr>
              <w:t>身份证号码</w:t>
            </w:r>
          </w:p>
        </w:tc>
        <w:tc>
          <w:tcPr>
            <w:tcW w:w="3477" w:type="dxa"/>
            <w:gridSpan w:val="2"/>
            <w:noWrap/>
            <w:vAlign w:val="center"/>
          </w:tcPr>
          <w:p w14:paraId="1C692F2B">
            <w:pPr>
              <w:pStyle w:val="8"/>
              <w:ind w:firstLine="480"/>
              <w:jc w:val="center"/>
              <w:rPr>
                <w:rFonts w:hint="eastAsia" w:ascii="宋体" w:hAnsi="宋体" w:cs="宋体"/>
                <w:color w:val="auto"/>
                <w:sz w:val="24"/>
                <w:highlight w:val="none"/>
              </w:rPr>
            </w:pPr>
          </w:p>
        </w:tc>
        <w:tc>
          <w:tcPr>
            <w:tcW w:w="1254" w:type="dxa"/>
            <w:noWrap/>
            <w:vAlign w:val="center"/>
          </w:tcPr>
          <w:p w14:paraId="0A43503A">
            <w:pPr>
              <w:pStyle w:val="8"/>
              <w:ind w:firstLine="0"/>
              <w:jc w:val="center"/>
              <w:rPr>
                <w:rFonts w:hint="eastAsia" w:ascii="宋体" w:hAnsi="宋体" w:cs="宋体"/>
                <w:color w:val="auto"/>
                <w:sz w:val="24"/>
                <w:highlight w:val="none"/>
              </w:rPr>
            </w:pPr>
            <w:r>
              <w:rPr>
                <w:rFonts w:hint="eastAsia" w:ascii="宋体" w:hAnsi="宋体" w:cs="宋体"/>
                <w:color w:val="auto"/>
                <w:sz w:val="24"/>
                <w:highlight w:val="none"/>
              </w:rPr>
              <w:t>出生年月</w:t>
            </w:r>
          </w:p>
        </w:tc>
        <w:tc>
          <w:tcPr>
            <w:tcW w:w="2358" w:type="dxa"/>
            <w:noWrap/>
            <w:vAlign w:val="center"/>
          </w:tcPr>
          <w:p w14:paraId="53697F1C">
            <w:pPr>
              <w:pStyle w:val="8"/>
              <w:ind w:firstLine="480"/>
              <w:jc w:val="center"/>
              <w:rPr>
                <w:rFonts w:hint="eastAsia" w:ascii="宋体" w:hAnsi="宋体" w:cs="宋体"/>
                <w:color w:val="auto"/>
                <w:sz w:val="24"/>
                <w:highlight w:val="none"/>
              </w:rPr>
            </w:pPr>
            <w:r>
              <w:rPr>
                <w:rFonts w:hint="eastAsia" w:ascii="宋体" w:hAnsi="宋体" w:cs="宋体"/>
                <w:color w:val="auto"/>
                <w:sz w:val="24"/>
                <w:highlight w:val="none"/>
              </w:rPr>
              <w:t>年     月</w:t>
            </w:r>
          </w:p>
        </w:tc>
      </w:tr>
      <w:tr w14:paraId="45676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1BE8BD62">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8940" w:type="dxa"/>
            <w:gridSpan w:val="5"/>
            <w:noWrap/>
            <w:vAlign w:val="center"/>
          </w:tcPr>
          <w:p w14:paraId="4AB60EED">
            <w:pPr>
              <w:pStyle w:val="8"/>
              <w:ind w:firstLine="480"/>
              <w:jc w:val="center"/>
              <w:rPr>
                <w:rFonts w:hint="eastAsia" w:ascii="宋体" w:hAnsi="宋体" w:cs="宋体"/>
                <w:color w:val="auto"/>
                <w:sz w:val="24"/>
                <w:highlight w:val="none"/>
              </w:rPr>
            </w:pPr>
            <w:r>
              <w:rPr>
                <w:rFonts w:hint="eastAsia" w:ascii="宋体" w:hAnsi="宋体" w:cs="宋体"/>
                <w:color w:val="auto"/>
                <w:sz w:val="24"/>
                <w:highlight w:val="none"/>
              </w:rPr>
              <w:t>联系电话/传真：</w:t>
            </w:r>
          </w:p>
        </w:tc>
      </w:tr>
      <w:tr w14:paraId="4630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2B0E846C">
            <w:pPr>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8940" w:type="dxa"/>
            <w:gridSpan w:val="5"/>
            <w:noWrap/>
          </w:tcPr>
          <w:p w14:paraId="66FAFFB2">
            <w:pPr>
              <w:pStyle w:val="8"/>
              <w:ind w:firstLine="480"/>
              <w:jc w:val="left"/>
              <w:rPr>
                <w:rFonts w:hint="eastAsia" w:ascii="宋体" w:hAnsi="宋体" w:cs="宋体"/>
                <w:color w:val="auto"/>
                <w:sz w:val="24"/>
                <w:highlight w:val="none"/>
              </w:rPr>
            </w:pPr>
            <w:r>
              <w:rPr>
                <w:rFonts w:hint="eastAsia" w:ascii="宋体" w:hAnsi="宋体" w:cs="宋体"/>
                <w:color w:val="auto"/>
                <w:sz w:val="24"/>
                <w:highlight w:val="none"/>
              </w:rPr>
              <w:t>从事本项工作时间及工作经历：</w:t>
            </w:r>
          </w:p>
        </w:tc>
      </w:tr>
      <w:tr w14:paraId="0AED0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4189C1F7">
            <w:pPr>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8940" w:type="dxa"/>
            <w:gridSpan w:val="5"/>
            <w:noWrap/>
            <w:vAlign w:val="center"/>
          </w:tcPr>
          <w:p w14:paraId="5CE2FC11">
            <w:pPr>
              <w:pStyle w:val="8"/>
              <w:ind w:firstLine="480"/>
              <w:jc w:val="left"/>
              <w:rPr>
                <w:rFonts w:hint="eastAsia" w:ascii="宋体" w:hAnsi="宋体" w:cs="宋体"/>
                <w:color w:val="auto"/>
                <w:sz w:val="24"/>
                <w:highlight w:val="none"/>
              </w:rPr>
            </w:pPr>
            <w:r>
              <w:rPr>
                <w:rFonts w:hint="eastAsia" w:ascii="宋体" w:hAnsi="宋体" w:cs="宋体"/>
                <w:color w:val="auto"/>
                <w:sz w:val="24"/>
                <w:highlight w:val="none"/>
              </w:rPr>
              <w:t>拥有关于本项服务方面的职称：</w:t>
            </w:r>
          </w:p>
        </w:tc>
      </w:tr>
      <w:tr w14:paraId="18447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41775952">
            <w:pPr>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8940" w:type="dxa"/>
            <w:gridSpan w:val="5"/>
            <w:noWrap/>
            <w:vAlign w:val="center"/>
          </w:tcPr>
          <w:p w14:paraId="1AAA7482">
            <w:pPr>
              <w:pStyle w:val="8"/>
              <w:ind w:firstLine="480"/>
              <w:jc w:val="left"/>
              <w:rPr>
                <w:rFonts w:hint="eastAsia" w:ascii="宋体" w:hAnsi="宋体" w:cs="宋体"/>
                <w:color w:val="auto"/>
                <w:sz w:val="24"/>
                <w:highlight w:val="none"/>
              </w:rPr>
            </w:pPr>
            <w:r>
              <w:rPr>
                <w:rFonts w:hint="eastAsia" w:ascii="宋体" w:hAnsi="宋体" w:cs="宋体"/>
                <w:color w:val="auto"/>
                <w:sz w:val="24"/>
                <w:highlight w:val="none"/>
              </w:rPr>
              <w:t>曾获得的关于本项服务方面的奖励情况：</w:t>
            </w:r>
          </w:p>
        </w:tc>
      </w:tr>
      <w:tr w14:paraId="0C1B4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14BA604D">
            <w:pPr>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8940" w:type="dxa"/>
            <w:gridSpan w:val="5"/>
            <w:noWrap/>
          </w:tcPr>
          <w:p w14:paraId="4D0D2398">
            <w:pPr>
              <w:pStyle w:val="8"/>
              <w:ind w:firstLine="480"/>
              <w:jc w:val="left"/>
              <w:rPr>
                <w:rFonts w:hint="eastAsia" w:ascii="宋体" w:hAnsi="宋体" w:cs="宋体"/>
                <w:color w:val="auto"/>
                <w:sz w:val="24"/>
                <w:highlight w:val="none"/>
              </w:rPr>
            </w:pPr>
            <w:r>
              <w:rPr>
                <w:rFonts w:hint="eastAsia" w:ascii="宋体" w:hAnsi="宋体" w:cs="宋体"/>
                <w:color w:val="auto"/>
                <w:sz w:val="24"/>
                <w:highlight w:val="none"/>
              </w:rPr>
              <w:t>近5年内负责的服务项目：</w:t>
            </w:r>
          </w:p>
        </w:tc>
      </w:tr>
      <w:tr w14:paraId="1E479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0E397E34">
            <w:pPr>
              <w:jc w:val="center"/>
              <w:rPr>
                <w:rFonts w:hint="eastAsia" w:ascii="宋体" w:hAnsi="宋体"/>
                <w:color w:val="auto"/>
                <w:sz w:val="24"/>
                <w:szCs w:val="24"/>
                <w:highlight w:val="none"/>
              </w:rPr>
            </w:pPr>
            <w:r>
              <w:rPr>
                <w:rFonts w:hint="eastAsia" w:ascii="宋体" w:hAnsi="宋体"/>
                <w:color w:val="auto"/>
                <w:sz w:val="24"/>
                <w:szCs w:val="24"/>
                <w:highlight w:val="none"/>
              </w:rPr>
              <w:t>8</w:t>
            </w:r>
          </w:p>
        </w:tc>
        <w:tc>
          <w:tcPr>
            <w:tcW w:w="8940" w:type="dxa"/>
            <w:gridSpan w:val="5"/>
            <w:noWrap/>
            <w:vAlign w:val="center"/>
          </w:tcPr>
          <w:p w14:paraId="4EAB5779">
            <w:pPr>
              <w:pStyle w:val="8"/>
              <w:ind w:firstLine="480"/>
              <w:jc w:val="left"/>
              <w:rPr>
                <w:rFonts w:hint="eastAsia" w:ascii="宋体" w:hAnsi="宋体" w:cs="宋体"/>
                <w:color w:val="auto"/>
                <w:sz w:val="24"/>
                <w:highlight w:val="none"/>
              </w:rPr>
            </w:pPr>
            <w:r>
              <w:rPr>
                <w:rFonts w:hint="eastAsia" w:ascii="宋体" w:hAnsi="宋体" w:cs="宋体"/>
                <w:color w:val="auto"/>
                <w:sz w:val="24"/>
                <w:highlight w:val="none"/>
              </w:rPr>
              <w:t>其他需要说明的情况</w:t>
            </w:r>
          </w:p>
        </w:tc>
      </w:tr>
    </w:tbl>
    <w:p w14:paraId="3C0C1ACC">
      <w:pPr>
        <w:spacing w:line="360" w:lineRule="auto"/>
        <w:ind w:firstLine="3120"/>
        <w:rPr>
          <w:rFonts w:hint="eastAsia" w:ascii="宋体" w:hAnsi="宋体" w:cs="宋体"/>
          <w:b/>
          <w:bCs/>
          <w:color w:val="auto"/>
          <w:sz w:val="24"/>
          <w:highlight w:val="none"/>
        </w:rPr>
      </w:pPr>
    </w:p>
    <w:p w14:paraId="376CE524">
      <w:pPr>
        <w:spacing w:line="360" w:lineRule="auto"/>
        <w:ind w:firstLine="3600"/>
        <w:rPr>
          <w:rFonts w:hint="eastAsia" w:ascii="宋体" w:hAnsi="宋体" w:cs="宋体"/>
          <w:bCs/>
          <w:color w:val="auto"/>
          <w:szCs w:val="21"/>
          <w:highlight w:val="none"/>
        </w:rPr>
      </w:pPr>
      <w:r>
        <w:rPr>
          <w:rFonts w:hint="eastAsia" w:ascii="宋体" w:hAnsi="宋体" w:cs="宋体"/>
          <w:b/>
          <w:bCs/>
          <w:color w:val="auto"/>
          <w:sz w:val="24"/>
          <w:highlight w:val="none"/>
        </w:rPr>
        <w:t>法定代表人或法定代表人授权代表签字或盖章：</w:t>
      </w:r>
    </w:p>
    <w:p w14:paraId="679F7888">
      <w:pPr>
        <w:spacing w:line="360" w:lineRule="auto"/>
        <w:ind w:firstLine="240"/>
        <w:rPr>
          <w:rFonts w:hint="eastAsia" w:ascii="宋体" w:hAnsi="宋体" w:cs="宋体"/>
          <w:color w:val="auto"/>
          <w:sz w:val="24"/>
          <w:highlight w:val="none"/>
          <w:lang w:val="zh-CN"/>
        </w:rPr>
      </w:pPr>
      <w:r>
        <w:rPr>
          <w:rFonts w:hint="eastAsia" w:ascii="宋体" w:hAnsi="宋体" w:cs="宋体"/>
          <w:bCs/>
          <w:color w:val="auto"/>
          <w:sz w:val="24"/>
          <w:highlight w:val="none"/>
        </w:rPr>
        <w:t>注：请附身份证、相关资格证明（如有）扫描件。</w:t>
      </w:r>
    </w:p>
    <w:p w14:paraId="6BDFED2B">
      <w:pPr>
        <w:spacing w:line="460" w:lineRule="exact"/>
        <w:jc w:val="left"/>
        <w:rPr>
          <w:rFonts w:hint="eastAsia"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（十二）投标人基本情况声明</w:t>
      </w:r>
    </w:p>
    <w:p w14:paraId="089A7CD1">
      <w:pPr>
        <w:spacing w:line="460" w:lineRule="exact"/>
        <w:jc w:val="center"/>
        <w:rPr>
          <w:rFonts w:hint="eastAsia" w:ascii="宋体" w:hAnsi="宋体"/>
          <w:color w:val="auto"/>
          <w:sz w:val="24"/>
          <w:highlight w:val="none"/>
        </w:rPr>
      </w:pPr>
      <w:r>
        <w:rPr>
          <w:rFonts w:hint="eastAsia" w:ascii="宋体" w:hAnsi="宋体"/>
          <w:color w:val="auto"/>
          <w:sz w:val="24"/>
          <w:highlight w:val="none"/>
        </w:rPr>
        <w:t>（内容写不完的栏目可相应扩展）</w:t>
      </w:r>
    </w:p>
    <w:p w14:paraId="29B30A83">
      <w:pPr>
        <w:pStyle w:val="8"/>
        <w:ind w:firstLine="480"/>
        <w:rPr>
          <w:rFonts w:hint="eastAsia" w:ascii="宋体" w:hAnsi="宋体"/>
          <w:color w:val="auto"/>
          <w:sz w:val="24"/>
          <w:highlight w:val="none"/>
        </w:rPr>
      </w:pPr>
      <w:r>
        <w:rPr>
          <w:rFonts w:hint="eastAsia" w:ascii="宋体" w:hAnsi="宋体"/>
          <w:color w:val="auto"/>
          <w:sz w:val="24"/>
          <w:highlight w:val="none"/>
        </w:rPr>
        <w:t>投标人情况表1</w:t>
      </w:r>
    </w:p>
    <w:p w14:paraId="54A6F9FD">
      <w:pPr>
        <w:pStyle w:val="8"/>
        <w:ind w:firstLine="480"/>
        <w:rPr>
          <w:rFonts w:hint="eastAsia" w:ascii="宋体" w:hAnsi="宋体"/>
          <w:color w:val="auto"/>
          <w:sz w:val="24"/>
          <w:highlight w:val="none"/>
        </w:rPr>
      </w:pPr>
      <w:r>
        <w:rPr>
          <w:rFonts w:hint="eastAsia" w:ascii="宋体" w:hAnsi="宋体"/>
          <w:color w:val="auto"/>
          <w:sz w:val="24"/>
          <w:highlight w:val="none"/>
        </w:rPr>
        <w:t>单位名称（盖章）</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110"/>
        <w:gridCol w:w="149"/>
        <w:gridCol w:w="1757"/>
        <w:gridCol w:w="2601"/>
      </w:tblGrid>
      <w:tr w14:paraId="1F81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24D133CE">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法定代表人</w:t>
            </w:r>
          </w:p>
        </w:tc>
        <w:tc>
          <w:tcPr>
            <w:tcW w:w="2259" w:type="dxa"/>
            <w:gridSpan w:val="2"/>
            <w:noWrap/>
          </w:tcPr>
          <w:p w14:paraId="08BD37F6">
            <w:pPr>
              <w:pStyle w:val="8"/>
              <w:spacing w:line="400" w:lineRule="exact"/>
              <w:ind w:firstLine="0"/>
              <w:rPr>
                <w:rFonts w:hint="eastAsia" w:ascii="宋体" w:hAnsi="宋体"/>
                <w:color w:val="auto"/>
                <w:sz w:val="24"/>
                <w:highlight w:val="none"/>
              </w:rPr>
            </w:pPr>
          </w:p>
        </w:tc>
        <w:tc>
          <w:tcPr>
            <w:tcW w:w="1757" w:type="dxa"/>
            <w:noWrap/>
          </w:tcPr>
          <w:p w14:paraId="5E188ED7">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成立日期</w:t>
            </w:r>
          </w:p>
        </w:tc>
        <w:tc>
          <w:tcPr>
            <w:tcW w:w="2601" w:type="dxa"/>
            <w:noWrap/>
          </w:tcPr>
          <w:p w14:paraId="6F2CA9F7">
            <w:pPr>
              <w:pStyle w:val="8"/>
              <w:spacing w:line="400" w:lineRule="exact"/>
              <w:ind w:firstLine="0"/>
              <w:rPr>
                <w:rFonts w:hint="eastAsia" w:ascii="宋体" w:hAnsi="宋体"/>
                <w:color w:val="auto"/>
                <w:sz w:val="24"/>
                <w:highlight w:val="none"/>
              </w:rPr>
            </w:pPr>
          </w:p>
        </w:tc>
      </w:tr>
      <w:tr w14:paraId="6A2F4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40DD3F01">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企业地址</w:t>
            </w:r>
          </w:p>
        </w:tc>
        <w:tc>
          <w:tcPr>
            <w:tcW w:w="2259" w:type="dxa"/>
            <w:gridSpan w:val="2"/>
            <w:noWrap/>
          </w:tcPr>
          <w:p w14:paraId="02C6E8AD">
            <w:pPr>
              <w:pStyle w:val="8"/>
              <w:spacing w:line="400" w:lineRule="exact"/>
              <w:ind w:firstLine="0"/>
              <w:rPr>
                <w:rFonts w:hint="eastAsia" w:ascii="宋体" w:hAnsi="宋体"/>
                <w:color w:val="auto"/>
                <w:sz w:val="24"/>
                <w:highlight w:val="none"/>
              </w:rPr>
            </w:pPr>
          </w:p>
        </w:tc>
        <w:tc>
          <w:tcPr>
            <w:tcW w:w="1757" w:type="dxa"/>
            <w:noWrap/>
          </w:tcPr>
          <w:p w14:paraId="23D8EA20">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注册资本</w:t>
            </w:r>
          </w:p>
        </w:tc>
        <w:tc>
          <w:tcPr>
            <w:tcW w:w="2601" w:type="dxa"/>
            <w:noWrap/>
          </w:tcPr>
          <w:p w14:paraId="539A86B9">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r>
      <w:tr w14:paraId="114C7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31ED9A63">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经营范围</w:t>
            </w:r>
          </w:p>
        </w:tc>
        <w:tc>
          <w:tcPr>
            <w:tcW w:w="6617" w:type="dxa"/>
            <w:gridSpan w:val="4"/>
            <w:noWrap/>
          </w:tcPr>
          <w:p w14:paraId="03488CC1">
            <w:pPr>
              <w:pStyle w:val="8"/>
              <w:spacing w:line="400" w:lineRule="exact"/>
              <w:ind w:firstLine="0"/>
              <w:rPr>
                <w:rFonts w:hint="eastAsia" w:ascii="宋体" w:hAnsi="宋体"/>
                <w:color w:val="auto"/>
                <w:sz w:val="24"/>
                <w:highlight w:val="none"/>
              </w:rPr>
            </w:pPr>
          </w:p>
        </w:tc>
      </w:tr>
      <w:tr w14:paraId="7C81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3CB87258">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职工人数</w:t>
            </w:r>
          </w:p>
        </w:tc>
        <w:tc>
          <w:tcPr>
            <w:tcW w:w="2110" w:type="dxa"/>
            <w:noWrap/>
          </w:tcPr>
          <w:p w14:paraId="0B0762A7">
            <w:pPr>
              <w:pStyle w:val="8"/>
              <w:spacing w:line="400" w:lineRule="exact"/>
              <w:ind w:firstLine="0"/>
              <w:rPr>
                <w:rFonts w:hint="eastAsia" w:ascii="宋体" w:hAnsi="宋体"/>
                <w:color w:val="auto"/>
                <w:sz w:val="24"/>
                <w:highlight w:val="none"/>
              </w:rPr>
            </w:pPr>
          </w:p>
        </w:tc>
        <w:tc>
          <w:tcPr>
            <w:tcW w:w="4507" w:type="dxa"/>
            <w:gridSpan w:val="3"/>
            <w:noWrap/>
          </w:tcPr>
          <w:p w14:paraId="35605B7D">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其中：</w:t>
            </w:r>
          </w:p>
          <w:p w14:paraId="4CA29470">
            <w:pPr>
              <w:pStyle w:val="8"/>
              <w:spacing w:line="400" w:lineRule="exact"/>
              <w:ind w:left="478" w:firstLine="0"/>
              <w:rPr>
                <w:rFonts w:hint="eastAsia" w:ascii="宋体" w:hAnsi="宋体"/>
                <w:color w:val="auto"/>
                <w:sz w:val="24"/>
                <w:highlight w:val="none"/>
              </w:rPr>
            </w:pPr>
            <w:r>
              <w:rPr>
                <w:rFonts w:hint="eastAsia" w:ascii="宋体" w:hAnsi="宋体"/>
                <w:color w:val="auto"/>
                <w:sz w:val="24"/>
                <w:highlight w:val="none"/>
              </w:rPr>
              <w:t>中级职称人数、</w:t>
            </w:r>
          </w:p>
          <w:p w14:paraId="14257836">
            <w:pPr>
              <w:pStyle w:val="8"/>
              <w:spacing w:line="400" w:lineRule="exact"/>
              <w:ind w:left="478" w:firstLine="0"/>
              <w:rPr>
                <w:rFonts w:hint="eastAsia" w:ascii="宋体" w:hAnsi="宋体"/>
                <w:color w:val="auto"/>
                <w:sz w:val="24"/>
                <w:highlight w:val="none"/>
              </w:rPr>
            </w:pPr>
            <w:r>
              <w:rPr>
                <w:rFonts w:hint="eastAsia" w:ascii="宋体" w:hAnsi="宋体"/>
                <w:color w:val="auto"/>
                <w:sz w:val="24"/>
                <w:highlight w:val="none"/>
              </w:rPr>
              <w:t>高级职称人数</w:t>
            </w:r>
          </w:p>
        </w:tc>
      </w:tr>
      <w:tr w14:paraId="59583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510" w:type="dxa"/>
            <w:noWrap/>
          </w:tcPr>
          <w:p w14:paraId="0E865612">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2023年12月资产总额</w:t>
            </w:r>
          </w:p>
        </w:tc>
        <w:tc>
          <w:tcPr>
            <w:tcW w:w="2110" w:type="dxa"/>
            <w:noWrap/>
          </w:tcPr>
          <w:p w14:paraId="52A0A42A">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77C6BEDD">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净资产</w:t>
            </w:r>
          </w:p>
        </w:tc>
        <w:tc>
          <w:tcPr>
            <w:tcW w:w="2601" w:type="dxa"/>
            <w:noWrap/>
          </w:tcPr>
          <w:p w14:paraId="1E951BCC">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r>
      <w:tr w14:paraId="69F95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273C6093">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2023年12月股东权益</w:t>
            </w:r>
          </w:p>
        </w:tc>
        <w:tc>
          <w:tcPr>
            <w:tcW w:w="2110" w:type="dxa"/>
            <w:noWrap/>
          </w:tcPr>
          <w:p w14:paraId="5251AC69">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22501D26">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2023</w:t>
            </w:r>
            <w:r>
              <w:rPr>
                <w:rFonts w:ascii="宋体" w:hAnsi="宋体"/>
                <w:color w:val="auto"/>
                <w:sz w:val="24"/>
                <w:highlight w:val="none"/>
              </w:rPr>
              <w:t>年</w:t>
            </w:r>
            <w:r>
              <w:rPr>
                <w:rFonts w:hint="eastAsia" w:ascii="宋体" w:hAnsi="宋体"/>
                <w:color w:val="auto"/>
                <w:sz w:val="24"/>
                <w:highlight w:val="none"/>
              </w:rPr>
              <w:t>业务收入</w:t>
            </w:r>
          </w:p>
        </w:tc>
        <w:tc>
          <w:tcPr>
            <w:tcW w:w="2601" w:type="dxa"/>
            <w:noWrap/>
          </w:tcPr>
          <w:p w14:paraId="767B0EF2">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r>
      <w:tr w14:paraId="776F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1DE923E3">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2023年实现利润</w:t>
            </w:r>
          </w:p>
        </w:tc>
        <w:tc>
          <w:tcPr>
            <w:tcW w:w="2110" w:type="dxa"/>
            <w:noWrap/>
          </w:tcPr>
          <w:p w14:paraId="14127B28">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c>
          <w:tcPr>
            <w:tcW w:w="1906" w:type="dxa"/>
            <w:gridSpan w:val="2"/>
            <w:noWrap/>
          </w:tcPr>
          <w:p w14:paraId="240B7025">
            <w:pPr>
              <w:pStyle w:val="8"/>
              <w:spacing w:line="400" w:lineRule="exact"/>
              <w:ind w:firstLine="0"/>
              <w:rPr>
                <w:rFonts w:hint="eastAsia" w:ascii="宋体" w:hAnsi="宋体"/>
                <w:color w:val="auto"/>
                <w:sz w:val="24"/>
                <w:highlight w:val="none"/>
              </w:rPr>
            </w:pPr>
          </w:p>
        </w:tc>
        <w:tc>
          <w:tcPr>
            <w:tcW w:w="2601" w:type="dxa"/>
            <w:noWrap/>
          </w:tcPr>
          <w:p w14:paraId="65DA0146">
            <w:pPr>
              <w:pStyle w:val="8"/>
              <w:spacing w:line="400" w:lineRule="exact"/>
              <w:ind w:firstLine="0"/>
              <w:rPr>
                <w:rFonts w:hint="eastAsia" w:ascii="宋体" w:hAnsi="宋体"/>
                <w:color w:val="auto"/>
                <w:sz w:val="24"/>
                <w:highlight w:val="none"/>
              </w:rPr>
            </w:pPr>
          </w:p>
        </w:tc>
      </w:tr>
      <w:tr w14:paraId="4417C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noWrap/>
          </w:tcPr>
          <w:p w14:paraId="150CF99A">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办公面积</w:t>
            </w:r>
          </w:p>
          <w:p w14:paraId="2DD04005">
            <w:pPr>
              <w:pStyle w:val="8"/>
              <w:spacing w:line="400" w:lineRule="exact"/>
              <w:ind w:firstLine="0"/>
              <w:rPr>
                <w:rFonts w:hint="eastAsia" w:ascii="宋体" w:hAnsi="宋体"/>
                <w:color w:val="auto"/>
                <w:sz w:val="24"/>
                <w:highlight w:val="none"/>
              </w:rPr>
            </w:pPr>
          </w:p>
        </w:tc>
        <w:tc>
          <w:tcPr>
            <w:tcW w:w="2110" w:type="dxa"/>
            <w:noWrap/>
          </w:tcPr>
          <w:p w14:paraId="2934C6B3">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平方米</w:t>
            </w:r>
          </w:p>
        </w:tc>
        <w:tc>
          <w:tcPr>
            <w:tcW w:w="1906" w:type="dxa"/>
            <w:gridSpan w:val="2"/>
            <w:noWrap/>
          </w:tcPr>
          <w:p w14:paraId="68B7946C">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其中：</w:t>
            </w:r>
          </w:p>
        </w:tc>
        <w:tc>
          <w:tcPr>
            <w:tcW w:w="2601" w:type="dxa"/>
            <w:noWrap/>
          </w:tcPr>
          <w:p w14:paraId="65C5D371">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714D7894">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747F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620" w:type="dxa"/>
            <w:gridSpan w:val="2"/>
            <w:noWrap/>
            <w:vAlign w:val="center"/>
          </w:tcPr>
          <w:p w14:paraId="5E40B65B">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单位简历及内设机构情况</w:t>
            </w:r>
          </w:p>
        </w:tc>
        <w:tc>
          <w:tcPr>
            <w:tcW w:w="4507" w:type="dxa"/>
            <w:gridSpan w:val="3"/>
            <w:noWrap/>
          </w:tcPr>
          <w:p w14:paraId="73A0A250">
            <w:pPr>
              <w:pStyle w:val="8"/>
              <w:spacing w:line="400" w:lineRule="exact"/>
              <w:ind w:firstLine="0"/>
              <w:rPr>
                <w:rFonts w:hint="eastAsia" w:ascii="宋体" w:hAnsi="宋体"/>
                <w:color w:val="auto"/>
                <w:sz w:val="24"/>
                <w:highlight w:val="none"/>
              </w:rPr>
            </w:pPr>
          </w:p>
        </w:tc>
      </w:tr>
      <w:tr w14:paraId="0301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4620" w:type="dxa"/>
            <w:gridSpan w:val="2"/>
            <w:noWrap/>
            <w:vAlign w:val="center"/>
          </w:tcPr>
          <w:p w14:paraId="661EECB5">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单位优势及特长</w:t>
            </w:r>
          </w:p>
        </w:tc>
        <w:tc>
          <w:tcPr>
            <w:tcW w:w="4507" w:type="dxa"/>
            <w:gridSpan w:val="3"/>
            <w:noWrap/>
          </w:tcPr>
          <w:p w14:paraId="4B6BD61D">
            <w:pPr>
              <w:pStyle w:val="8"/>
              <w:spacing w:line="400" w:lineRule="exact"/>
              <w:ind w:firstLine="0"/>
              <w:rPr>
                <w:rFonts w:hint="eastAsia" w:ascii="宋体" w:hAnsi="宋体"/>
                <w:color w:val="auto"/>
                <w:sz w:val="24"/>
                <w:highlight w:val="none"/>
              </w:rPr>
            </w:pPr>
          </w:p>
        </w:tc>
      </w:tr>
      <w:tr w14:paraId="0500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ign w:val="center"/>
          </w:tcPr>
          <w:p w14:paraId="7A3EDDC3">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近三年来完成或正在履行的重大合同情况</w:t>
            </w:r>
          </w:p>
        </w:tc>
        <w:tc>
          <w:tcPr>
            <w:tcW w:w="4507" w:type="dxa"/>
            <w:gridSpan w:val="3"/>
            <w:noWrap/>
          </w:tcPr>
          <w:p w14:paraId="58CE7F92">
            <w:pPr>
              <w:pStyle w:val="8"/>
              <w:spacing w:line="400" w:lineRule="exact"/>
              <w:ind w:firstLine="0"/>
              <w:rPr>
                <w:rFonts w:hint="eastAsia" w:ascii="宋体" w:hAnsi="宋体"/>
                <w:color w:val="auto"/>
                <w:sz w:val="24"/>
                <w:highlight w:val="none"/>
              </w:rPr>
            </w:pPr>
          </w:p>
        </w:tc>
      </w:tr>
      <w:tr w14:paraId="2333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noWrap/>
            <w:vAlign w:val="center"/>
          </w:tcPr>
          <w:p w14:paraId="0F91784A">
            <w:pPr>
              <w:pStyle w:val="8"/>
              <w:spacing w:line="400" w:lineRule="exact"/>
              <w:ind w:firstLine="0"/>
              <w:rPr>
                <w:rFonts w:hint="eastAsia"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507" w:type="dxa"/>
            <w:gridSpan w:val="3"/>
            <w:noWrap/>
          </w:tcPr>
          <w:p w14:paraId="5AC06D72">
            <w:pPr>
              <w:pStyle w:val="8"/>
              <w:spacing w:line="400" w:lineRule="exact"/>
              <w:ind w:firstLine="0"/>
              <w:rPr>
                <w:rFonts w:hint="eastAsia" w:ascii="宋体" w:hAnsi="宋体"/>
                <w:color w:val="auto"/>
                <w:sz w:val="24"/>
                <w:highlight w:val="none"/>
              </w:rPr>
            </w:pPr>
          </w:p>
        </w:tc>
      </w:tr>
      <w:tr w14:paraId="0D74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4620" w:type="dxa"/>
            <w:gridSpan w:val="2"/>
            <w:noWrap/>
            <w:vAlign w:val="center"/>
          </w:tcPr>
          <w:p w14:paraId="0ED8EAEE">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违纪或</w:t>
            </w:r>
            <w:r>
              <w:rPr>
                <w:rFonts w:ascii="宋体" w:hAnsi="宋体"/>
                <w:color w:val="auto"/>
                <w:sz w:val="24"/>
                <w:highlight w:val="none"/>
              </w:rPr>
              <w:t>其他原因被投诉或起诉的情况及说明</w:t>
            </w:r>
          </w:p>
        </w:tc>
        <w:tc>
          <w:tcPr>
            <w:tcW w:w="4507" w:type="dxa"/>
            <w:gridSpan w:val="3"/>
            <w:noWrap/>
          </w:tcPr>
          <w:p w14:paraId="32B96568">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（包括解决方式和结果）</w:t>
            </w:r>
          </w:p>
        </w:tc>
      </w:tr>
      <w:tr w14:paraId="7922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4620" w:type="dxa"/>
            <w:gridSpan w:val="2"/>
            <w:noWrap/>
            <w:vAlign w:val="center"/>
          </w:tcPr>
          <w:p w14:paraId="3B594255">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507" w:type="dxa"/>
            <w:gridSpan w:val="3"/>
            <w:noWrap/>
          </w:tcPr>
          <w:p w14:paraId="6A527A16">
            <w:pPr>
              <w:spacing w:line="360" w:lineRule="auto"/>
              <w:rPr>
                <w:rFonts w:hint="eastAsia" w:ascii="宋体" w:hAnsi="宋体"/>
                <w:color w:val="auto"/>
                <w:sz w:val="24"/>
                <w:highlight w:val="none"/>
              </w:rPr>
            </w:pPr>
          </w:p>
        </w:tc>
      </w:tr>
      <w:tr w14:paraId="073B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4620" w:type="dxa"/>
            <w:gridSpan w:val="2"/>
            <w:noWrap/>
            <w:vAlign w:val="center"/>
          </w:tcPr>
          <w:p w14:paraId="3FB71A5D">
            <w:pPr>
              <w:pStyle w:val="8"/>
              <w:spacing w:line="400" w:lineRule="exact"/>
              <w:ind w:firstLine="0"/>
              <w:rPr>
                <w:rFonts w:hint="eastAsia" w:ascii="宋体" w:hAnsi="宋体"/>
                <w:color w:val="auto"/>
                <w:sz w:val="24"/>
                <w:highlight w:val="none"/>
              </w:rPr>
            </w:pPr>
            <w:r>
              <w:rPr>
                <w:rFonts w:hint="eastAsia" w:ascii="宋体" w:hAnsi="宋体"/>
                <w:color w:val="auto"/>
                <w:sz w:val="24"/>
                <w:highlight w:val="none"/>
              </w:rPr>
              <w:t>其他需要说明的情况</w:t>
            </w:r>
          </w:p>
        </w:tc>
        <w:tc>
          <w:tcPr>
            <w:tcW w:w="4507" w:type="dxa"/>
            <w:gridSpan w:val="3"/>
            <w:noWrap/>
          </w:tcPr>
          <w:p w14:paraId="6E7B3208">
            <w:pPr>
              <w:pStyle w:val="8"/>
              <w:spacing w:line="400" w:lineRule="exact"/>
              <w:ind w:firstLine="0"/>
              <w:rPr>
                <w:rFonts w:hint="eastAsia" w:ascii="宋体" w:hAnsi="宋体"/>
                <w:color w:val="auto"/>
                <w:sz w:val="24"/>
                <w:highlight w:val="none"/>
              </w:rPr>
            </w:pPr>
          </w:p>
        </w:tc>
      </w:tr>
    </w:tbl>
    <w:p w14:paraId="08C68BA6">
      <w:pPr>
        <w:pStyle w:val="8"/>
        <w:ind w:firstLine="480"/>
        <w:rPr>
          <w:rFonts w:hint="eastAsia" w:ascii="宋体" w:hAnsi="宋体"/>
          <w:color w:val="auto"/>
          <w:sz w:val="24"/>
          <w:highlight w:val="none"/>
        </w:rPr>
      </w:pPr>
      <w:r>
        <w:rPr>
          <w:rFonts w:hint="eastAsia" w:ascii="宋体" w:hAnsi="宋体"/>
          <w:color w:val="auto"/>
          <w:sz w:val="24"/>
          <w:highlight w:val="none"/>
        </w:rPr>
        <w:t>注：本表可以扩展。</w:t>
      </w:r>
    </w:p>
    <w:p w14:paraId="43E80B83">
      <w:pPr>
        <w:spacing w:line="360" w:lineRule="auto"/>
        <w:ind w:firstLine="480"/>
        <w:rPr>
          <w:rFonts w:hint="eastAsia" w:ascii="黑体" w:hAnsi="宋体" w:eastAsia="黑体"/>
          <w:bCs/>
          <w:color w:val="auto"/>
          <w:sz w:val="24"/>
          <w:szCs w:val="24"/>
          <w:highlight w:val="none"/>
        </w:rPr>
      </w:pPr>
      <w:r>
        <w:rPr>
          <w:rFonts w:hint="eastAsia" w:ascii="宋体" w:hAnsi="宋体"/>
          <w:color w:val="auto"/>
          <w:sz w:val="24"/>
          <w:highlight w:val="none"/>
        </w:rPr>
        <w:t>法定代表人或授权代表签字或盖章：</w:t>
      </w:r>
      <w:r>
        <w:rPr>
          <w:rFonts w:ascii="宋体" w:hAnsi="宋体"/>
          <w:bCs/>
          <w:color w:val="auto"/>
          <w:szCs w:val="21"/>
          <w:highlight w:val="none"/>
        </w:rPr>
        <w:br w:type="page" w:clear="all"/>
      </w:r>
      <w:r>
        <w:rPr>
          <w:rFonts w:hint="eastAsia" w:ascii="黑体" w:hAnsi="宋体" w:eastAsia="黑体"/>
          <w:bCs/>
          <w:color w:val="auto"/>
          <w:sz w:val="24"/>
          <w:szCs w:val="24"/>
          <w:highlight w:val="none"/>
        </w:rPr>
        <w:t>（十三）</w:t>
      </w:r>
      <w:r>
        <w:rPr>
          <w:rFonts w:hint="eastAsia" w:eastAsia="黑体"/>
          <w:bCs/>
          <w:color w:val="auto"/>
          <w:sz w:val="24"/>
          <w:szCs w:val="24"/>
          <w:highlight w:val="none"/>
        </w:rPr>
        <w:t>中标标段优先顺序承诺函（格式）</w:t>
      </w:r>
    </w:p>
    <w:p w14:paraId="380E80E0">
      <w:pPr>
        <w:jc w:val="center"/>
        <w:rPr>
          <w:rFonts w:hint="eastAsia" w:ascii="宋体" w:hAnsi="宋体"/>
          <w:color w:val="auto"/>
          <w:sz w:val="28"/>
          <w:szCs w:val="28"/>
          <w:highlight w:val="none"/>
        </w:rPr>
      </w:pPr>
    </w:p>
    <w:p w14:paraId="1F72D483">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中标标段优先顺序承诺函</w:t>
      </w:r>
    </w:p>
    <w:p w14:paraId="134F75D7">
      <w:pPr>
        <w:rPr>
          <w:rFonts w:hint="eastAsia" w:ascii="宋体" w:hAnsi="宋体"/>
          <w:color w:val="auto"/>
          <w:sz w:val="24"/>
          <w:highlight w:val="none"/>
        </w:rPr>
      </w:pPr>
    </w:p>
    <w:p w14:paraId="6A68812F">
      <w:pPr>
        <w:rPr>
          <w:rFonts w:hint="eastAsia" w:ascii="宋体" w:hAnsi="宋体"/>
          <w:b/>
          <w:bCs/>
          <w:color w:val="auto"/>
          <w:sz w:val="24"/>
          <w:highlight w:val="none"/>
          <w:u w:val="single"/>
        </w:rPr>
      </w:pPr>
      <w:r>
        <w:rPr>
          <w:rFonts w:hint="eastAsia" w:ascii="宋体" w:hAnsi="宋体"/>
          <w:bCs/>
          <w:color w:val="auto"/>
          <w:sz w:val="24"/>
          <w:highlight w:val="none"/>
        </w:rPr>
        <w:t>致：</w:t>
      </w:r>
      <w:r>
        <w:rPr>
          <w:rFonts w:hint="eastAsia" w:ascii="宋体" w:hAnsi="宋体"/>
          <w:b/>
          <w:bCs/>
          <w:color w:val="auto"/>
          <w:sz w:val="24"/>
          <w:highlight w:val="none"/>
          <w:u w:val="single"/>
        </w:rPr>
        <w:t xml:space="preserve">     （采购人）       </w:t>
      </w:r>
    </w:p>
    <w:p w14:paraId="4630DE3C">
      <w:pPr>
        <w:spacing w:line="360" w:lineRule="auto"/>
        <w:rPr>
          <w:rFonts w:hint="eastAsia" w:ascii="宋体" w:hAnsi="宋体"/>
          <w:bCs/>
          <w:color w:val="auto"/>
          <w:sz w:val="24"/>
          <w:highlight w:val="none"/>
        </w:rPr>
      </w:pPr>
    </w:p>
    <w:p w14:paraId="5BCA8ECB">
      <w:pPr>
        <w:widowControl/>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1）我公司充分理解本次招标的梅村街道2025-2027年雨污水管网养护项目共分六个标段，投标供应商对六个标段均可报价，但最多只能中一个标段的要求，将按照投标供应商承诺的成交标段优先顺序确定成交标段，并放弃对这方面有不明或误解的权利。</w:t>
      </w:r>
    </w:p>
    <w:p w14:paraId="04D4EA46">
      <w:pPr>
        <w:widowControl/>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（2）如所有开标标段投标供应商经评审多标段均为第一名时，按投标供应商承诺的优先顺序，选择排列于前的标段成交，其余标段无条件放弃成交权。放弃成交权的标段按得分排序名次顺延成交候选人。</w:t>
      </w:r>
    </w:p>
    <w:p w14:paraId="772C41D0">
      <w:pPr>
        <w:widowControl/>
        <w:spacing w:line="400" w:lineRule="exact"/>
        <w:ind w:firstLine="480"/>
        <w:rPr>
          <w:rFonts w:hint="eastAsia" w:ascii="宋体" w:hAnsi="宋体"/>
          <w:bCs/>
          <w:color w:val="auto"/>
          <w:sz w:val="24"/>
          <w:highlight w:val="none"/>
        </w:rPr>
      </w:pP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5A35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vAlign w:val="center"/>
          </w:tcPr>
          <w:p w14:paraId="77E5C637">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3133" w:type="dxa"/>
            <w:vAlign w:val="center"/>
          </w:tcPr>
          <w:p w14:paraId="44F21D59">
            <w:pPr>
              <w:jc w:val="center"/>
              <w:rPr>
                <w:rFonts w:hint="eastAsia" w:ascii="宋体" w:hAnsi="宋体"/>
                <w:bCs/>
                <w:color w:val="auto"/>
                <w:sz w:val="24"/>
                <w:highlight w:val="none"/>
              </w:rPr>
            </w:pPr>
            <w:r>
              <w:rPr>
                <w:rFonts w:hint="eastAsia" w:ascii="宋体" w:hAnsi="宋体"/>
                <w:bCs/>
                <w:color w:val="auto"/>
                <w:sz w:val="24"/>
                <w:highlight w:val="none"/>
              </w:rPr>
              <w:t>标段</w:t>
            </w:r>
          </w:p>
        </w:tc>
        <w:tc>
          <w:tcPr>
            <w:tcW w:w="3133" w:type="dxa"/>
            <w:vAlign w:val="center"/>
          </w:tcPr>
          <w:p w14:paraId="175CB26E">
            <w:pPr>
              <w:jc w:val="center"/>
              <w:rPr>
                <w:rFonts w:hint="eastAsia" w:ascii="宋体" w:hAnsi="宋体"/>
                <w:bCs/>
                <w:color w:val="auto"/>
                <w:sz w:val="24"/>
                <w:highlight w:val="none"/>
              </w:rPr>
            </w:pPr>
            <w:r>
              <w:rPr>
                <w:rFonts w:hint="eastAsia" w:ascii="宋体" w:hAnsi="宋体"/>
                <w:bCs/>
                <w:color w:val="auto"/>
                <w:sz w:val="24"/>
                <w:highlight w:val="none"/>
              </w:rPr>
              <w:t>名称及地点</w:t>
            </w:r>
          </w:p>
        </w:tc>
      </w:tr>
      <w:tr w14:paraId="2A24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vAlign w:val="center"/>
          </w:tcPr>
          <w:p w14:paraId="616A3242">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133" w:type="dxa"/>
            <w:vAlign w:val="center"/>
          </w:tcPr>
          <w:p w14:paraId="42170736">
            <w:pPr>
              <w:ind w:firstLine="560"/>
              <w:jc w:val="center"/>
              <w:rPr>
                <w:rFonts w:hint="eastAsia" w:ascii="宋体" w:hAnsi="宋体"/>
                <w:bCs/>
                <w:color w:val="auto"/>
                <w:sz w:val="24"/>
                <w:highlight w:val="none"/>
              </w:rPr>
            </w:pPr>
          </w:p>
        </w:tc>
        <w:tc>
          <w:tcPr>
            <w:tcW w:w="3133" w:type="dxa"/>
            <w:vAlign w:val="center"/>
          </w:tcPr>
          <w:p w14:paraId="087C786A">
            <w:pPr>
              <w:ind w:firstLine="560"/>
              <w:jc w:val="center"/>
              <w:rPr>
                <w:rFonts w:hint="eastAsia" w:ascii="宋体" w:hAnsi="宋体"/>
                <w:bCs/>
                <w:color w:val="auto"/>
                <w:sz w:val="24"/>
                <w:highlight w:val="none"/>
              </w:rPr>
            </w:pPr>
          </w:p>
        </w:tc>
      </w:tr>
      <w:tr w14:paraId="2AF4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48E54FA4">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133" w:type="dxa"/>
            <w:vAlign w:val="center"/>
          </w:tcPr>
          <w:p w14:paraId="202D26F0">
            <w:pPr>
              <w:ind w:firstLine="560"/>
              <w:jc w:val="center"/>
              <w:rPr>
                <w:rFonts w:hint="eastAsia" w:ascii="宋体" w:hAnsi="宋体"/>
                <w:bCs/>
                <w:color w:val="auto"/>
                <w:sz w:val="24"/>
                <w:highlight w:val="none"/>
              </w:rPr>
            </w:pPr>
          </w:p>
        </w:tc>
        <w:tc>
          <w:tcPr>
            <w:tcW w:w="3133" w:type="dxa"/>
            <w:vAlign w:val="center"/>
          </w:tcPr>
          <w:p w14:paraId="7F3B8F4A">
            <w:pPr>
              <w:ind w:firstLine="560"/>
              <w:jc w:val="center"/>
              <w:rPr>
                <w:rFonts w:hint="eastAsia" w:ascii="宋体" w:hAnsi="宋体"/>
                <w:bCs/>
                <w:color w:val="auto"/>
                <w:sz w:val="24"/>
                <w:highlight w:val="none"/>
              </w:rPr>
            </w:pPr>
          </w:p>
        </w:tc>
      </w:tr>
      <w:tr w14:paraId="6A36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1382B755">
            <w:pPr>
              <w:jc w:val="center"/>
              <w:rPr>
                <w:rFonts w:hint="eastAsia" w:ascii="宋体" w:hAnsi="宋体"/>
                <w:bCs/>
                <w:color w:val="auto"/>
                <w:sz w:val="24"/>
                <w:highlight w:val="none"/>
              </w:rPr>
            </w:pPr>
            <w:r>
              <w:rPr>
                <w:rFonts w:hint="eastAsia" w:ascii="宋体" w:hAnsi="宋体"/>
                <w:bCs/>
                <w:color w:val="auto"/>
                <w:sz w:val="24"/>
                <w:highlight w:val="none"/>
              </w:rPr>
              <w:t>3</w:t>
            </w:r>
          </w:p>
        </w:tc>
        <w:tc>
          <w:tcPr>
            <w:tcW w:w="3133" w:type="dxa"/>
            <w:vAlign w:val="center"/>
          </w:tcPr>
          <w:p w14:paraId="18C00429">
            <w:pPr>
              <w:ind w:firstLine="560"/>
              <w:jc w:val="center"/>
              <w:rPr>
                <w:rFonts w:hint="eastAsia" w:ascii="宋体" w:hAnsi="宋体"/>
                <w:bCs/>
                <w:color w:val="auto"/>
                <w:sz w:val="24"/>
                <w:highlight w:val="none"/>
              </w:rPr>
            </w:pPr>
          </w:p>
        </w:tc>
        <w:tc>
          <w:tcPr>
            <w:tcW w:w="3133" w:type="dxa"/>
            <w:vAlign w:val="center"/>
          </w:tcPr>
          <w:p w14:paraId="196C48ED">
            <w:pPr>
              <w:ind w:firstLine="560"/>
              <w:jc w:val="center"/>
              <w:rPr>
                <w:rFonts w:hint="eastAsia" w:ascii="宋体" w:hAnsi="宋体"/>
                <w:bCs/>
                <w:color w:val="auto"/>
                <w:sz w:val="24"/>
                <w:highlight w:val="none"/>
              </w:rPr>
            </w:pPr>
          </w:p>
        </w:tc>
      </w:tr>
      <w:tr w14:paraId="73E6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45789F7E">
            <w:pPr>
              <w:jc w:val="center"/>
              <w:rPr>
                <w:rFonts w:hint="eastAsia" w:ascii="宋体" w:hAnsi="宋体"/>
                <w:bCs/>
                <w:color w:val="auto"/>
                <w:sz w:val="24"/>
                <w:highlight w:val="none"/>
              </w:rPr>
            </w:pPr>
            <w:r>
              <w:rPr>
                <w:rFonts w:hint="eastAsia" w:ascii="宋体" w:hAnsi="宋体"/>
                <w:bCs/>
                <w:color w:val="auto"/>
                <w:sz w:val="24"/>
                <w:highlight w:val="none"/>
              </w:rPr>
              <w:t>4</w:t>
            </w:r>
          </w:p>
        </w:tc>
        <w:tc>
          <w:tcPr>
            <w:tcW w:w="3133" w:type="dxa"/>
            <w:vAlign w:val="center"/>
          </w:tcPr>
          <w:p w14:paraId="3F8B8821">
            <w:pPr>
              <w:ind w:firstLine="560"/>
              <w:jc w:val="center"/>
              <w:rPr>
                <w:rFonts w:hint="eastAsia" w:ascii="宋体" w:hAnsi="宋体"/>
                <w:bCs/>
                <w:color w:val="auto"/>
                <w:sz w:val="24"/>
                <w:highlight w:val="none"/>
              </w:rPr>
            </w:pPr>
          </w:p>
        </w:tc>
        <w:tc>
          <w:tcPr>
            <w:tcW w:w="3133" w:type="dxa"/>
            <w:vAlign w:val="center"/>
          </w:tcPr>
          <w:p w14:paraId="66F22E48">
            <w:pPr>
              <w:ind w:firstLine="560"/>
              <w:jc w:val="center"/>
              <w:rPr>
                <w:rFonts w:hint="eastAsia" w:ascii="宋体" w:hAnsi="宋体"/>
                <w:bCs/>
                <w:color w:val="auto"/>
                <w:sz w:val="24"/>
                <w:highlight w:val="none"/>
              </w:rPr>
            </w:pPr>
          </w:p>
        </w:tc>
      </w:tr>
      <w:tr w14:paraId="1874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6914266A">
            <w:pPr>
              <w:jc w:val="center"/>
              <w:rPr>
                <w:rFonts w:hint="eastAsia" w:ascii="宋体" w:hAnsi="宋体"/>
                <w:bCs/>
                <w:color w:val="auto"/>
                <w:sz w:val="24"/>
                <w:highlight w:val="none"/>
              </w:rPr>
            </w:pPr>
            <w:r>
              <w:rPr>
                <w:rFonts w:hint="eastAsia" w:ascii="宋体" w:hAnsi="宋体"/>
                <w:bCs/>
                <w:color w:val="auto"/>
                <w:sz w:val="24"/>
                <w:highlight w:val="none"/>
              </w:rPr>
              <w:t>5</w:t>
            </w:r>
          </w:p>
        </w:tc>
        <w:tc>
          <w:tcPr>
            <w:tcW w:w="3133" w:type="dxa"/>
            <w:vAlign w:val="center"/>
          </w:tcPr>
          <w:p w14:paraId="4512AFD0">
            <w:pPr>
              <w:ind w:firstLine="560"/>
              <w:jc w:val="center"/>
              <w:rPr>
                <w:rFonts w:hint="eastAsia" w:ascii="宋体" w:hAnsi="宋体"/>
                <w:bCs/>
                <w:color w:val="auto"/>
                <w:sz w:val="24"/>
                <w:highlight w:val="none"/>
              </w:rPr>
            </w:pPr>
          </w:p>
        </w:tc>
        <w:tc>
          <w:tcPr>
            <w:tcW w:w="3133" w:type="dxa"/>
            <w:vAlign w:val="center"/>
          </w:tcPr>
          <w:p w14:paraId="78EF8956">
            <w:pPr>
              <w:ind w:firstLine="560"/>
              <w:jc w:val="center"/>
              <w:rPr>
                <w:rFonts w:hint="eastAsia" w:ascii="宋体" w:hAnsi="宋体"/>
                <w:bCs/>
                <w:color w:val="auto"/>
                <w:sz w:val="24"/>
                <w:highlight w:val="none"/>
              </w:rPr>
            </w:pPr>
          </w:p>
        </w:tc>
      </w:tr>
      <w:tr w14:paraId="2F1B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vAlign w:val="center"/>
          </w:tcPr>
          <w:p w14:paraId="50071CCC">
            <w:pPr>
              <w:jc w:val="center"/>
              <w:rPr>
                <w:rFonts w:hint="eastAsia" w:ascii="宋体" w:hAnsi="宋体"/>
                <w:bCs/>
                <w:color w:val="auto"/>
                <w:sz w:val="24"/>
                <w:highlight w:val="none"/>
              </w:rPr>
            </w:pPr>
            <w:r>
              <w:rPr>
                <w:rFonts w:hint="eastAsia" w:ascii="宋体" w:hAnsi="宋体"/>
                <w:bCs/>
                <w:color w:val="auto"/>
                <w:sz w:val="24"/>
                <w:highlight w:val="none"/>
              </w:rPr>
              <w:t>6</w:t>
            </w:r>
          </w:p>
        </w:tc>
        <w:tc>
          <w:tcPr>
            <w:tcW w:w="3133" w:type="dxa"/>
            <w:vAlign w:val="center"/>
          </w:tcPr>
          <w:p w14:paraId="3BE894BA">
            <w:pPr>
              <w:ind w:firstLine="560"/>
              <w:jc w:val="center"/>
              <w:rPr>
                <w:rFonts w:hint="eastAsia" w:ascii="宋体" w:hAnsi="宋体"/>
                <w:bCs/>
                <w:color w:val="auto"/>
                <w:sz w:val="24"/>
                <w:highlight w:val="none"/>
              </w:rPr>
            </w:pPr>
          </w:p>
        </w:tc>
        <w:tc>
          <w:tcPr>
            <w:tcW w:w="3133" w:type="dxa"/>
            <w:vAlign w:val="center"/>
          </w:tcPr>
          <w:p w14:paraId="649E7C82">
            <w:pPr>
              <w:ind w:firstLine="560"/>
              <w:jc w:val="center"/>
              <w:rPr>
                <w:rFonts w:hint="eastAsia" w:ascii="宋体" w:hAnsi="宋体"/>
                <w:bCs/>
                <w:color w:val="auto"/>
                <w:sz w:val="24"/>
                <w:highlight w:val="none"/>
              </w:rPr>
            </w:pPr>
          </w:p>
        </w:tc>
      </w:tr>
    </w:tbl>
    <w:p w14:paraId="4BE592A0">
      <w:pPr>
        <w:rPr>
          <w:rFonts w:hint="eastAsia" w:ascii="宋体" w:hAnsi="宋体"/>
          <w:bCs/>
          <w:color w:val="auto"/>
          <w:sz w:val="24"/>
          <w:highlight w:val="none"/>
        </w:rPr>
      </w:pPr>
    </w:p>
    <w:p w14:paraId="4136F438">
      <w:pPr>
        <w:rPr>
          <w:rFonts w:hint="eastAsia" w:ascii="宋体" w:hAnsi="宋体"/>
          <w:bCs/>
          <w:color w:val="auto"/>
          <w:sz w:val="24"/>
          <w:highlight w:val="none"/>
        </w:rPr>
      </w:pPr>
      <w:r>
        <w:rPr>
          <w:rFonts w:hint="eastAsia" w:ascii="宋体" w:hAnsi="宋体"/>
          <w:b/>
          <w:bCs/>
          <w:color w:val="auto"/>
          <w:sz w:val="24"/>
          <w:highlight w:val="none"/>
        </w:rPr>
        <w:t>注：投标文件中六个标段的成交标段优先顺序须相同，否则视为无效。</w:t>
      </w:r>
    </w:p>
    <w:p w14:paraId="7443D7FD">
      <w:pPr>
        <w:rPr>
          <w:rFonts w:hint="eastAsia" w:ascii="宋体" w:hAnsi="宋体"/>
          <w:bCs/>
          <w:color w:val="auto"/>
          <w:sz w:val="24"/>
          <w:highlight w:val="none"/>
        </w:rPr>
      </w:pPr>
    </w:p>
    <w:p w14:paraId="69C20855">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53C695CC">
      <w:pPr>
        <w:rPr>
          <w:rFonts w:hint="eastAsia" w:ascii="宋体" w:hAnsi="宋体"/>
          <w:color w:val="auto"/>
          <w:sz w:val="24"/>
          <w:highlight w:val="none"/>
        </w:rPr>
      </w:pPr>
    </w:p>
    <w:p w14:paraId="046D82B0">
      <w:pPr>
        <w:rPr>
          <w:rFonts w:hint="eastAsia" w:ascii="宋体" w:hAnsi="宋体"/>
          <w:color w:val="auto"/>
          <w:sz w:val="24"/>
          <w:highlight w:val="none"/>
        </w:rPr>
      </w:pPr>
    </w:p>
    <w:p w14:paraId="783B49AA">
      <w:pPr>
        <w:ind w:firstLine="5520"/>
        <w:rPr>
          <w:rFonts w:hint="eastAsia" w:ascii="黑体" w:hAnsi="宋体" w:eastAsia="黑体"/>
          <w:bCs/>
          <w:color w:val="auto"/>
          <w:sz w:val="24"/>
          <w:szCs w:val="24"/>
          <w:highlight w:val="none"/>
        </w:rPr>
      </w:pPr>
      <w:r>
        <w:rPr>
          <w:rFonts w:hint="eastAsia" w:ascii="宋体" w:hAnsi="宋体"/>
          <w:color w:val="auto"/>
          <w:sz w:val="24"/>
          <w:highlight w:val="none"/>
        </w:rPr>
        <w:t>日期：</w:t>
      </w:r>
      <w:r>
        <w:rPr>
          <w:rFonts w:hint="eastAsia" w:ascii="黑体" w:hAnsi="宋体" w:eastAsia="黑体"/>
          <w:bCs/>
          <w:color w:val="auto"/>
          <w:sz w:val="24"/>
          <w:szCs w:val="24"/>
          <w:highlight w:val="none"/>
        </w:rPr>
        <w:br w:type="page" w:clear="all"/>
      </w:r>
    </w:p>
    <w:p w14:paraId="1585F3A6">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（十四）技术方案（格式自拟）</w:t>
      </w:r>
    </w:p>
    <w:p w14:paraId="4EE0E891">
      <w:pPr>
        <w:spacing w:line="360" w:lineRule="auto"/>
        <w:ind w:firstLine="480"/>
        <w:jc w:val="center"/>
        <w:rPr>
          <w:rFonts w:hint="eastAsia" w:ascii="宋体" w:hAnsi="宋体"/>
          <w:bCs/>
          <w:color w:val="auto"/>
          <w:sz w:val="24"/>
          <w:szCs w:val="24"/>
          <w:highlight w:val="none"/>
        </w:rPr>
      </w:pPr>
    </w:p>
    <w:p w14:paraId="2546E489">
      <w:pPr>
        <w:spacing w:line="360" w:lineRule="auto"/>
        <w:ind w:firstLine="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t>技术方案</w:t>
      </w:r>
    </w:p>
    <w:p w14:paraId="2BBA17CA">
      <w:pPr>
        <w:pStyle w:val="259"/>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p w14:paraId="1D2F66D1">
      <w:pPr>
        <w:pStyle w:val="259"/>
        <w:ind w:firstLine="0"/>
        <w:rPr>
          <w:color w:val="auto"/>
          <w:sz w:val="24"/>
          <w:highlight w:val="none"/>
        </w:rPr>
      </w:pPr>
    </w:p>
    <w:p w14:paraId="3E882FE0">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9A176F3">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rPr>
        <w:t>不得有体现投标人身份的内容是指：</w:t>
      </w:r>
    </w:p>
    <w:p w14:paraId="125D0233">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①技术部分不得出现能够体现投标人身份、名称的相关描述、材料、文件等内容；</w:t>
      </w:r>
    </w:p>
    <w:p w14:paraId="152A21AB">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②技术部分不得更改，不得在其中涂改、标注或做任何可以辨认投标人及所属人员身份的名称、印章、商标等标记；</w:t>
      </w:r>
    </w:p>
    <w:p w14:paraId="0C5A4702">
      <w:pPr>
        <w:spacing w:line="360" w:lineRule="auto"/>
        <w:ind w:firstLine="482"/>
        <w:rPr>
          <w:rFonts w:hint="eastAsia" w:ascii="宋体" w:hAnsi="宋体"/>
          <w:b/>
          <w:color w:val="auto"/>
          <w:sz w:val="24"/>
          <w:szCs w:val="21"/>
          <w:highlight w:val="none"/>
        </w:rPr>
      </w:pPr>
      <w:r>
        <w:rPr>
          <w:rFonts w:hint="eastAsia" w:ascii="宋体" w:hAnsi="宋体"/>
          <w:b/>
          <w:color w:val="auto"/>
          <w:sz w:val="24"/>
          <w:szCs w:val="21"/>
          <w:highlight w:val="none"/>
        </w:rPr>
        <w:t>③技术部分应当版面整洁、字迹清楚、不许批注或进行底纹、阴影、水印等特殊设置，不得采用任何不符合常规、有别于其他投标人的特殊做法；</w:t>
      </w:r>
    </w:p>
    <w:p w14:paraId="7E62DFCE">
      <w:pPr>
        <w:spacing w:line="360" w:lineRule="auto"/>
        <w:ind w:firstLine="482"/>
        <w:rPr>
          <w:rFonts w:hint="eastAsia" w:ascii="宋体" w:hAnsi="宋体"/>
          <w:bCs/>
          <w:color w:val="auto"/>
          <w:sz w:val="24"/>
          <w:szCs w:val="24"/>
          <w:highlight w:val="none"/>
        </w:rPr>
      </w:pPr>
      <w:r>
        <w:rPr>
          <w:rFonts w:hint="eastAsia" w:ascii="宋体" w:hAnsi="宋体"/>
          <w:b/>
          <w:color w:val="auto"/>
          <w:sz w:val="24"/>
          <w:szCs w:val="21"/>
          <w:highlight w:val="none"/>
        </w:rPr>
        <w:t>④不得有其他体现投标人身份的内容。</w:t>
      </w:r>
    </w:p>
    <w:sectPr>
      <w:pgSz w:w="11906" w:h="16838"/>
      <w:pgMar w:top="1134" w:right="1134" w:bottom="1134" w:left="1134"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82792">
    <w:pPr>
      <w:pStyle w:val="97"/>
      <w:tabs>
        <w:tab w:val="center" w:pos="4153"/>
        <w:tab w:val="right" w:pos="8306"/>
        <w:tab w:val="clear" w:pos="7143"/>
        <w:tab w:val="clear" w:pos="14287"/>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C4FA13">
                          <w:pPr>
                            <w:pStyle w:val="97"/>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6</w:t>
                          </w:r>
                          <w:r>
                            <w:rPr>
                              <w:szCs w:val="21"/>
                            </w:rPr>
                            <w:fldChar w:fldCharType="end"/>
                          </w:r>
                          <w:r>
                            <w:rPr>
                              <w:szCs w:val="21"/>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fhYg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mMMysMGr7//m3/&#10;43H/8ys7Tf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mfhYg2AgAAYwQAAA4AAAAAAAAAAQAgAAAAHwEAAGRycy9lMm9Eb2MueG1s&#10;UEsFBgAAAAAGAAYAWQEAAMcFAAAAAA==&#10;">
              <v:fill on="f" focussize="0,0"/>
              <v:stroke on="f" weight="0.5pt"/>
              <v:imagedata o:title=""/>
              <o:lock v:ext="edit" aspectratio="f"/>
              <v:textbox inset="0mm,0mm,0mm,0mm" style="mso-fit-shape-to-text:t;">
                <w:txbxContent>
                  <w:p w14:paraId="2BC4FA13">
                    <w:pPr>
                      <w:pStyle w:val="97"/>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6</w:t>
                    </w:r>
                    <w:r>
                      <w:rPr>
                        <w:szCs w:val="21"/>
                      </w:rPr>
                      <w:fldChar w:fldCharType="end"/>
                    </w:r>
                    <w:r>
                      <w:rPr>
                        <w:szCs w:val="21"/>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2C31">
    <w:pPr>
      <w:pStyle w:val="97"/>
      <w:framePr w:wrap="around" w:vAnchor="text" w:hAnchor="margin" w:xAlign="center" w:y="1"/>
      <w:tabs>
        <w:tab w:val="center" w:pos="4153"/>
        <w:tab w:val="right" w:pos="8306"/>
        <w:tab w:val="clear" w:pos="7143"/>
        <w:tab w:val="clear" w:pos="14287"/>
      </w:tabs>
      <w:rPr>
        <w:rStyle w:val="280"/>
      </w:rPr>
    </w:pPr>
    <w:r>
      <w:rPr>
        <w:rStyle w:val="280"/>
      </w:rPr>
      <w:fldChar w:fldCharType="begin"/>
    </w:r>
    <w:r>
      <w:rPr>
        <w:rStyle w:val="280"/>
      </w:rPr>
      <w:instrText xml:space="preserve">PAGE  </w:instrText>
    </w:r>
    <w:r>
      <w:rPr>
        <w:rStyle w:val="280"/>
      </w:rPr>
      <w:fldChar w:fldCharType="separate"/>
    </w:r>
    <w:r>
      <w:rPr>
        <w:rStyle w:val="280"/>
      </w:rPr>
      <w:t>1</w:t>
    </w:r>
    <w:r>
      <w:rPr>
        <w:rStyle w:val="280"/>
      </w:rPr>
      <w:fldChar w:fldCharType="end"/>
    </w:r>
  </w:p>
  <w:p w14:paraId="5C181C8E">
    <w:pPr>
      <w:pStyle w:val="97"/>
      <w:tabs>
        <w:tab w:val="center" w:pos="4153"/>
        <w:tab w:val="right" w:pos="8306"/>
        <w:tab w:val="clear" w:pos="7143"/>
        <w:tab w:val="clear" w:pos="14287"/>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9A0C">
    <w:pPr>
      <w:pStyle w:val="22"/>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FA291">
    <w:pPr>
      <w:pStyle w:val="279"/>
      <w:pBdr>
        <w:bottom w:val="none" w:color="auto" w:sz="0" w:space="1"/>
      </w:pBdr>
      <w:tabs>
        <w:tab w:val="center" w:pos="4524"/>
        <w:tab w:val="right" w:pos="9048"/>
      </w:tabs>
      <w:ind w:firstLine="18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EBD76">
    <w:pPr>
      <w:pStyle w:val="23"/>
    </w:pPr>
    <w:r>
      <w:rPr>
        <w:rFonts w:hint="eastAsia" w:ascii="宋体" w:hAnsi="宋体"/>
        <w:lang w:eastAsia="zh-CN"/>
      </w:rPr>
      <w:t>JSZC-320214-WXZH-G2025-0002</w:t>
    </w:r>
    <w:r>
      <w:rPr>
        <w:rFonts w:hint="eastAsia" w:ascii="宋体" w:hAnsi="宋体"/>
      </w:rPr>
      <w:t xml:space="preserve">                       梅村街道2025-2027年雨污水管网养护项目公开招标文件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92EA9">
    <w:pPr>
      <w:pStyle w:val="23"/>
    </w:pPr>
    <w:r>
      <w:rPr>
        <w:rFonts w:hint="eastAsia" w:ascii="宋体" w:hAnsi="宋体"/>
        <w:lang w:eastAsia="zh-CN"/>
      </w:rPr>
      <w:t>JSZC-320214-WXZH-G2025-0002</w:t>
    </w:r>
    <w:r>
      <w:rPr>
        <w:rFonts w:hint="eastAsia" w:ascii="宋体" w:hAnsi="宋体"/>
      </w:rPr>
      <w:t>梅村街道2025-2027年雨污水管网养护项目公开招标文件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bullet"/>
      <w:pStyle w:val="2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upperLetter"/>
      <w:pStyle w:val="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8">
    <w:nsid w:val="03D62ECE"/>
    <w:multiLevelType w:val="multilevel"/>
    <w:tmpl w:val="03D62ECE"/>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1"/>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5A241D34"/>
    <w:multiLevelType w:val="multilevel"/>
    <w:tmpl w:val="5A241D34"/>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10"/>
  </w:num>
  <w:num w:numId="8">
    <w:abstractNumId w:val="13"/>
  </w:num>
  <w:num w:numId="9">
    <w:abstractNumId w:val="7"/>
  </w:num>
  <w:num w:numId="10">
    <w:abstractNumId w:val="0"/>
  </w:num>
  <w:num w:numId="11">
    <w:abstractNumId w:val="12"/>
  </w:num>
  <w:num w:numId="12">
    <w:abstractNumId w:val="3"/>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36A"/>
    <w:rsid w:val="00130362"/>
    <w:rsid w:val="002A04A4"/>
    <w:rsid w:val="004719FA"/>
    <w:rsid w:val="004727DB"/>
    <w:rsid w:val="005B4E6E"/>
    <w:rsid w:val="006304B1"/>
    <w:rsid w:val="006F1117"/>
    <w:rsid w:val="007606F3"/>
    <w:rsid w:val="007731D4"/>
    <w:rsid w:val="00941473"/>
    <w:rsid w:val="009C766F"/>
    <w:rsid w:val="009E40D2"/>
    <w:rsid w:val="00A038F8"/>
    <w:rsid w:val="00A72F94"/>
    <w:rsid w:val="00B7225B"/>
    <w:rsid w:val="00BF3FE7"/>
    <w:rsid w:val="00C3783F"/>
    <w:rsid w:val="00D2036A"/>
    <w:rsid w:val="00D41B7C"/>
    <w:rsid w:val="00D77F3F"/>
    <w:rsid w:val="00DC43C6"/>
    <w:rsid w:val="00E66B34"/>
    <w:rsid w:val="00E80280"/>
    <w:rsid w:val="00EB5761"/>
    <w:rsid w:val="00EF5061"/>
    <w:rsid w:val="03405D46"/>
    <w:rsid w:val="05C64C6B"/>
    <w:rsid w:val="0E2343D8"/>
    <w:rsid w:val="0F15371B"/>
    <w:rsid w:val="15A42B29"/>
    <w:rsid w:val="1A090616"/>
    <w:rsid w:val="1FD1193E"/>
    <w:rsid w:val="23922871"/>
    <w:rsid w:val="276F7F45"/>
    <w:rsid w:val="28CC5361"/>
    <w:rsid w:val="295758FE"/>
    <w:rsid w:val="298C18E5"/>
    <w:rsid w:val="299756C3"/>
    <w:rsid w:val="2B960C8F"/>
    <w:rsid w:val="310503B1"/>
    <w:rsid w:val="37E44C73"/>
    <w:rsid w:val="395215F5"/>
    <w:rsid w:val="39936453"/>
    <w:rsid w:val="39C40E54"/>
    <w:rsid w:val="3FA0651D"/>
    <w:rsid w:val="41D45730"/>
    <w:rsid w:val="421A105E"/>
    <w:rsid w:val="43212B30"/>
    <w:rsid w:val="46EF0BE7"/>
    <w:rsid w:val="47916495"/>
    <w:rsid w:val="4C5E3A20"/>
    <w:rsid w:val="4E7274C0"/>
    <w:rsid w:val="5163465C"/>
    <w:rsid w:val="530B2686"/>
    <w:rsid w:val="53F46EC7"/>
    <w:rsid w:val="54EF4217"/>
    <w:rsid w:val="55FE64DE"/>
    <w:rsid w:val="5CC21EBE"/>
    <w:rsid w:val="60E84E6B"/>
    <w:rsid w:val="62DE0A75"/>
    <w:rsid w:val="67634240"/>
    <w:rsid w:val="69CE559A"/>
    <w:rsid w:val="6B397E3F"/>
    <w:rsid w:val="7443214A"/>
    <w:rsid w:val="74EA1FA1"/>
    <w:rsid w:val="750822A1"/>
    <w:rsid w:val="76931D5E"/>
    <w:rsid w:val="783F4B4D"/>
    <w:rsid w:val="79A41B69"/>
    <w:rsid w:val="79B773AA"/>
    <w:rsid w:val="7E2239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229"/>
    <w:qFormat/>
    <w:uiPriority w:val="99"/>
    <w:pPr>
      <w:keepNext/>
      <w:jc w:val="center"/>
      <w:outlineLvl w:val="0"/>
    </w:pPr>
    <w:rPr>
      <w:rFonts w:ascii="楷体_GB2312" w:eastAsia="楷体_GB2312"/>
      <w:b/>
      <w:sz w:val="28"/>
    </w:rPr>
  </w:style>
  <w:style w:type="paragraph" w:styleId="4">
    <w:name w:val="heading 2"/>
    <w:basedOn w:val="1"/>
    <w:next w:val="1"/>
    <w:link w:val="230"/>
    <w:qFormat/>
    <w:uiPriority w:val="99"/>
    <w:pPr>
      <w:keepNext/>
      <w:jc w:val="center"/>
      <w:outlineLvl w:val="1"/>
    </w:pPr>
    <w:rPr>
      <w:rFonts w:ascii="楷体_GB2312" w:eastAsia="楷体_GB2312"/>
      <w:b/>
      <w:bCs/>
      <w:sz w:val="18"/>
    </w:rPr>
  </w:style>
  <w:style w:type="paragraph" w:styleId="2">
    <w:name w:val="heading 3"/>
    <w:basedOn w:val="1"/>
    <w:next w:val="1"/>
    <w:link w:val="231"/>
    <w:qFormat/>
    <w:uiPriority w:val="99"/>
    <w:pPr>
      <w:keepNext/>
      <w:jc w:val="center"/>
      <w:outlineLvl w:val="2"/>
    </w:pPr>
    <w:rPr>
      <w:rFonts w:eastAsia="楷体_GB2312"/>
      <w:b/>
      <w:bCs/>
      <w:sz w:val="15"/>
    </w:rPr>
  </w:style>
  <w:style w:type="paragraph" w:styleId="5">
    <w:name w:val="heading 4"/>
    <w:basedOn w:val="1"/>
    <w:next w:val="1"/>
    <w:link w:val="232"/>
    <w:qFormat/>
    <w:uiPriority w:val="99"/>
    <w:pPr>
      <w:keepNext/>
      <w:jc w:val="center"/>
      <w:outlineLvl w:val="3"/>
    </w:pPr>
    <w:rPr>
      <w:rFonts w:eastAsia="楷体_GB2312"/>
      <w:b/>
      <w:bCs/>
      <w:sz w:val="13"/>
    </w:rPr>
  </w:style>
  <w:style w:type="paragraph" w:styleId="6">
    <w:name w:val="heading 5"/>
    <w:basedOn w:val="1"/>
    <w:next w:val="1"/>
    <w:link w:val="233"/>
    <w:qFormat/>
    <w:uiPriority w:val="99"/>
    <w:pPr>
      <w:keepNext/>
      <w:numPr>
        <w:ilvl w:val="0"/>
        <w:numId w:val="1"/>
      </w:numPr>
      <w:outlineLvl w:val="4"/>
    </w:pPr>
    <w:rPr>
      <w:rFonts w:ascii="楷体_GB2312" w:eastAsia="楷体_GB2312"/>
      <w:bCs/>
      <w:sz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spacing w:after="57"/>
      <w:ind w:left="1701"/>
    </w:pPr>
  </w:style>
  <w:style w:type="paragraph" w:styleId="8">
    <w:name w:val="Normal Indent"/>
    <w:basedOn w:val="1"/>
    <w:link w:val="234"/>
    <w:qFormat/>
    <w:uiPriority w:val="0"/>
    <w:pPr>
      <w:ind w:firstLine="420"/>
    </w:pPr>
    <w:rPr>
      <w:szCs w:val="24"/>
    </w:rPr>
  </w:style>
  <w:style w:type="paragraph" w:styleId="9">
    <w:name w:val="index 5"/>
    <w:basedOn w:val="1"/>
    <w:next w:val="1"/>
    <w:qFormat/>
    <w:uiPriority w:val="99"/>
    <w:pPr>
      <w:ind w:left="800"/>
    </w:pPr>
  </w:style>
  <w:style w:type="paragraph" w:styleId="10">
    <w:name w:val="Document Map"/>
    <w:basedOn w:val="1"/>
    <w:next w:val="1"/>
    <w:link w:val="235"/>
    <w:qFormat/>
    <w:uiPriority w:val="99"/>
    <w:pPr>
      <w:shd w:val="clear" w:color="auto" w:fill="000080"/>
    </w:pPr>
    <w:rPr>
      <w:sz w:val="20"/>
    </w:rPr>
  </w:style>
  <w:style w:type="paragraph" w:styleId="11">
    <w:name w:val="annotation text"/>
    <w:basedOn w:val="1"/>
    <w:link w:val="236"/>
    <w:qFormat/>
    <w:uiPriority w:val="0"/>
    <w:pPr>
      <w:jc w:val="left"/>
    </w:pPr>
    <w:rPr>
      <w:sz w:val="20"/>
      <w:szCs w:val="24"/>
    </w:rPr>
  </w:style>
  <w:style w:type="paragraph" w:styleId="12">
    <w:name w:val="Body Text"/>
    <w:basedOn w:val="1"/>
    <w:next w:val="1"/>
    <w:link w:val="237"/>
    <w:qFormat/>
    <w:uiPriority w:val="99"/>
    <w:rPr>
      <w:rFonts w:ascii="华文中宋" w:eastAsia="华文中宋"/>
      <w:bCs/>
      <w:sz w:val="28"/>
    </w:rPr>
  </w:style>
  <w:style w:type="paragraph" w:styleId="13">
    <w:name w:val="Body Text Indent"/>
    <w:basedOn w:val="1"/>
    <w:link w:val="238"/>
    <w:qFormat/>
    <w:uiPriority w:val="0"/>
    <w:pPr>
      <w:ind w:firstLine="576"/>
    </w:pPr>
    <w:rPr>
      <w:b/>
      <w:sz w:val="30"/>
    </w:rPr>
  </w:style>
  <w:style w:type="paragraph" w:styleId="14">
    <w:name w:val="toc 5"/>
    <w:basedOn w:val="1"/>
    <w:next w:val="1"/>
    <w:qFormat/>
    <w:uiPriority w:val="39"/>
    <w:pPr>
      <w:spacing w:after="57"/>
      <w:ind w:left="1134"/>
    </w:pPr>
  </w:style>
  <w:style w:type="paragraph" w:styleId="15">
    <w:name w:val="toc 3"/>
    <w:basedOn w:val="1"/>
    <w:next w:val="1"/>
    <w:qFormat/>
    <w:uiPriority w:val="39"/>
    <w:pPr>
      <w:spacing w:after="57"/>
      <w:ind w:left="567"/>
    </w:pPr>
  </w:style>
  <w:style w:type="paragraph" w:styleId="16">
    <w:name w:val="Plain Text"/>
    <w:basedOn w:val="1"/>
    <w:link w:val="239"/>
    <w:qFormat/>
    <w:uiPriority w:val="0"/>
    <w:rPr>
      <w:rFonts w:ascii="宋体" w:hAnsi="Courier New"/>
      <w:szCs w:val="21"/>
    </w:rPr>
  </w:style>
  <w:style w:type="paragraph" w:styleId="17">
    <w:name w:val="toc 8"/>
    <w:basedOn w:val="1"/>
    <w:next w:val="1"/>
    <w:qFormat/>
    <w:uiPriority w:val="39"/>
    <w:pPr>
      <w:spacing w:after="57"/>
      <w:ind w:left="1984"/>
    </w:pPr>
  </w:style>
  <w:style w:type="paragraph" w:styleId="18">
    <w:name w:val="Date"/>
    <w:basedOn w:val="1"/>
    <w:next w:val="1"/>
    <w:link w:val="240"/>
    <w:qFormat/>
    <w:uiPriority w:val="99"/>
    <w:rPr>
      <w:rFonts w:eastAsia="黑体"/>
      <w:b/>
      <w:sz w:val="36"/>
    </w:rPr>
  </w:style>
  <w:style w:type="paragraph" w:styleId="19">
    <w:name w:val="Body Text Indent 2"/>
    <w:basedOn w:val="1"/>
    <w:link w:val="241"/>
    <w:qFormat/>
    <w:uiPriority w:val="99"/>
    <w:pPr>
      <w:ind w:left="900"/>
    </w:pPr>
    <w:rPr>
      <w:rFonts w:ascii="楷体_GB2312" w:eastAsia="楷体_GB2312"/>
      <w:b/>
      <w:sz w:val="28"/>
    </w:rPr>
  </w:style>
  <w:style w:type="paragraph" w:styleId="20">
    <w:name w:val="endnote text"/>
    <w:basedOn w:val="1"/>
    <w:link w:val="227"/>
    <w:qFormat/>
    <w:uiPriority w:val="99"/>
    <w:rPr>
      <w:sz w:val="20"/>
    </w:rPr>
  </w:style>
  <w:style w:type="paragraph" w:styleId="21">
    <w:name w:val="Balloon Text"/>
    <w:basedOn w:val="1"/>
    <w:link w:val="242"/>
    <w:qFormat/>
    <w:uiPriority w:val="99"/>
    <w:rPr>
      <w:sz w:val="18"/>
      <w:szCs w:val="18"/>
    </w:rPr>
  </w:style>
  <w:style w:type="paragraph" w:styleId="22">
    <w:name w:val="footer"/>
    <w:basedOn w:val="1"/>
    <w:link w:val="243"/>
    <w:qFormat/>
    <w:uiPriority w:val="99"/>
    <w:pPr>
      <w:tabs>
        <w:tab w:val="center" w:pos="4153"/>
        <w:tab w:val="right" w:pos="8306"/>
      </w:tabs>
      <w:jc w:val="left"/>
    </w:pPr>
    <w:rPr>
      <w:sz w:val="18"/>
      <w:szCs w:val="18"/>
    </w:rPr>
  </w:style>
  <w:style w:type="paragraph" w:styleId="23">
    <w:name w:val="header"/>
    <w:basedOn w:val="1"/>
    <w:link w:val="244"/>
    <w:qFormat/>
    <w:uiPriority w:val="0"/>
    <w:pPr>
      <w:pBdr>
        <w:bottom w:val="single" w:color="000000" w:sz="6" w:space="1"/>
      </w:pBdr>
      <w:tabs>
        <w:tab w:val="center" w:pos="4153"/>
        <w:tab w:val="right" w:pos="8306"/>
      </w:tabs>
      <w:jc w:val="center"/>
    </w:pPr>
    <w:rPr>
      <w:sz w:val="18"/>
      <w:szCs w:val="18"/>
    </w:rPr>
  </w:style>
  <w:style w:type="paragraph" w:styleId="24">
    <w:name w:val="toc 1"/>
    <w:basedOn w:val="1"/>
    <w:next w:val="1"/>
    <w:qFormat/>
    <w:uiPriority w:val="39"/>
    <w:pPr>
      <w:spacing w:after="57"/>
    </w:pPr>
  </w:style>
  <w:style w:type="paragraph" w:styleId="25">
    <w:name w:val="toc 4"/>
    <w:basedOn w:val="1"/>
    <w:next w:val="1"/>
    <w:qFormat/>
    <w:uiPriority w:val="39"/>
    <w:pPr>
      <w:spacing w:after="57"/>
      <w:ind w:left="850"/>
    </w:pPr>
  </w:style>
  <w:style w:type="paragraph" w:styleId="26">
    <w:name w:val="Subtitle"/>
    <w:basedOn w:val="1"/>
    <w:next w:val="1"/>
    <w:link w:val="90"/>
    <w:qFormat/>
    <w:uiPriority w:val="11"/>
    <w:pPr>
      <w:spacing w:before="200" w:after="200"/>
    </w:pPr>
    <w:rPr>
      <w:sz w:val="24"/>
      <w:szCs w:val="24"/>
    </w:rPr>
  </w:style>
  <w:style w:type="paragraph" w:styleId="27">
    <w:name w:val="List"/>
    <w:basedOn w:val="1"/>
    <w:qFormat/>
    <w:uiPriority w:val="0"/>
    <w:pPr>
      <w:numPr>
        <w:ilvl w:val="0"/>
        <w:numId w:val="2"/>
      </w:numPr>
      <w:spacing w:after="20" w:line="288" w:lineRule="auto"/>
    </w:pPr>
    <w:rPr>
      <w:lang w:val="en-GB"/>
    </w:rPr>
  </w:style>
  <w:style w:type="paragraph" w:styleId="28">
    <w:name w:val="footnote text"/>
    <w:basedOn w:val="1"/>
    <w:next w:val="9"/>
    <w:link w:val="245"/>
    <w:qFormat/>
    <w:uiPriority w:val="0"/>
    <w:pPr>
      <w:spacing w:before="120" w:line="360" w:lineRule="auto"/>
      <w:ind w:firstLine="425"/>
      <w:jc w:val="left"/>
    </w:pPr>
    <w:rPr>
      <w:sz w:val="18"/>
    </w:rPr>
  </w:style>
  <w:style w:type="paragraph" w:styleId="29">
    <w:name w:val="toc 6"/>
    <w:basedOn w:val="1"/>
    <w:next w:val="1"/>
    <w:qFormat/>
    <w:uiPriority w:val="39"/>
    <w:pPr>
      <w:spacing w:after="57"/>
      <w:ind w:left="1417"/>
    </w:pPr>
  </w:style>
  <w:style w:type="paragraph" w:styleId="30">
    <w:name w:val="Body Text Indent 3"/>
    <w:basedOn w:val="1"/>
    <w:link w:val="246"/>
    <w:qFormat/>
    <w:uiPriority w:val="99"/>
    <w:pPr>
      <w:ind w:left="359" w:firstLine="359"/>
    </w:pPr>
    <w:rPr>
      <w:sz w:val="20"/>
    </w:rPr>
  </w:style>
  <w:style w:type="paragraph" w:styleId="31">
    <w:name w:val="table of figures"/>
    <w:basedOn w:val="1"/>
    <w:next w:val="1"/>
    <w:qFormat/>
    <w:uiPriority w:val="99"/>
  </w:style>
  <w:style w:type="paragraph" w:styleId="32">
    <w:name w:val="toc 2"/>
    <w:basedOn w:val="1"/>
    <w:next w:val="1"/>
    <w:qFormat/>
    <w:uiPriority w:val="39"/>
    <w:pPr>
      <w:spacing w:after="57"/>
      <w:ind w:left="283"/>
    </w:pPr>
  </w:style>
  <w:style w:type="paragraph" w:styleId="33">
    <w:name w:val="toc 9"/>
    <w:basedOn w:val="1"/>
    <w:next w:val="1"/>
    <w:qFormat/>
    <w:uiPriority w:val="39"/>
    <w:pPr>
      <w:spacing w:after="57"/>
      <w:ind w:left="2268"/>
    </w:pPr>
  </w:style>
  <w:style w:type="paragraph" w:styleId="34">
    <w:name w:val="Body Text 2"/>
    <w:basedOn w:val="1"/>
    <w:link w:val="247"/>
    <w:qFormat/>
    <w:uiPriority w:val="99"/>
    <w:pPr>
      <w:spacing w:after="120" w:line="480" w:lineRule="auto"/>
    </w:pPr>
    <w:rPr>
      <w:sz w:val="20"/>
    </w:rPr>
  </w:style>
  <w:style w:type="paragraph" w:styleId="35">
    <w:name w:val="Normal (Web)"/>
    <w:basedOn w:val="1"/>
    <w:link w:val="248"/>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6">
    <w:name w:val="Title"/>
    <w:basedOn w:val="1"/>
    <w:next w:val="1"/>
    <w:link w:val="89"/>
    <w:qFormat/>
    <w:uiPriority w:val="10"/>
    <w:pPr>
      <w:spacing w:before="300" w:after="200"/>
      <w:contextualSpacing/>
    </w:pPr>
    <w:rPr>
      <w:sz w:val="48"/>
      <w:szCs w:val="48"/>
    </w:rPr>
  </w:style>
  <w:style w:type="paragraph" w:styleId="37">
    <w:name w:val="annotation subject"/>
    <w:basedOn w:val="11"/>
    <w:next w:val="11"/>
    <w:link w:val="249"/>
    <w:qFormat/>
    <w:uiPriority w:val="0"/>
    <w:rPr>
      <w:b/>
      <w:bCs/>
    </w:rPr>
  </w:style>
  <w:style w:type="paragraph" w:styleId="38">
    <w:name w:val="Body Text First Indent"/>
    <w:basedOn w:val="1"/>
    <w:link w:val="250"/>
    <w:qFormat/>
    <w:uiPriority w:val="99"/>
    <w:pPr>
      <w:spacing w:after="120"/>
      <w:ind w:firstLine="420"/>
    </w:pPr>
    <w:rPr>
      <w:rFonts w:eastAsia="华文中宋"/>
    </w:rPr>
  </w:style>
  <w:style w:type="paragraph" w:styleId="39">
    <w:name w:val="Body Text First Indent 2"/>
    <w:basedOn w:val="13"/>
    <w:qFormat/>
    <w:uiPriority w:val="0"/>
    <w:pPr>
      <w:spacing w:after="120"/>
      <w:ind w:left="420" w:firstLine="420"/>
    </w:pPr>
    <w:rPr>
      <w:rFonts w:ascii="Cambria" w:hAnsi="Cambria" w:eastAsia="华文细黑"/>
      <w:sz w:val="21"/>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99"/>
    <w:rPr>
      <w:rFonts w:cs="Times New Roman"/>
      <w:b/>
      <w:bCs/>
    </w:rPr>
  </w:style>
  <w:style w:type="character" w:styleId="44">
    <w:name w:val="endnote reference"/>
    <w:qFormat/>
    <w:uiPriority w:val="99"/>
    <w:rPr>
      <w:vertAlign w:val="superscript"/>
    </w:rPr>
  </w:style>
  <w:style w:type="character" w:styleId="45">
    <w:name w:val="page number"/>
    <w:qFormat/>
    <w:uiPriority w:val="0"/>
    <w:rPr>
      <w:rFonts w:cs="Times New Roman"/>
    </w:rPr>
  </w:style>
  <w:style w:type="character" w:styleId="46">
    <w:name w:val="FollowedHyperlink"/>
    <w:qFormat/>
    <w:uiPriority w:val="99"/>
    <w:rPr>
      <w:rFonts w:cs="Times New Roman"/>
      <w:color w:val="000000"/>
      <w:u w:val="none"/>
    </w:rPr>
  </w:style>
  <w:style w:type="character" w:styleId="47">
    <w:name w:val="HTML Typewriter"/>
    <w:qFormat/>
    <w:uiPriority w:val="99"/>
    <w:rPr>
      <w:rFonts w:ascii="宋体" w:hAnsi="宋体" w:eastAsia="宋体" w:cs="宋体"/>
      <w:sz w:val="24"/>
      <w:szCs w:val="24"/>
    </w:rPr>
  </w:style>
  <w:style w:type="character" w:styleId="48">
    <w:name w:val="Hyperlink"/>
    <w:qFormat/>
    <w:uiPriority w:val="0"/>
    <w:rPr>
      <w:color w:val="000000"/>
      <w:u w:val="none"/>
    </w:rPr>
  </w:style>
  <w:style w:type="character" w:styleId="49">
    <w:name w:val="annotation reference"/>
    <w:qFormat/>
    <w:uiPriority w:val="0"/>
    <w:rPr>
      <w:sz w:val="21"/>
      <w:szCs w:val="21"/>
    </w:rPr>
  </w:style>
  <w:style w:type="character" w:styleId="50">
    <w:name w:val="footnote reference"/>
    <w:qFormat/>
    <w:uiPriority w:val="99"/>
    <w:rPr>
      <w:vertAlign w:val="superscript"/>
    </w:rPr>
  </w:style>
  <w:style w:type="paragraph" w:customStyle="1" w:styleId="51">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2">
    <w:name w:val="Heading 1 Char"/>
    <w:basedOn w:val="42"/>
    <w:qFormat/>
    <w:uiPriority w:val="9"/>
    <w:rPr>
      <w:rFonts w:ascii="Arial" w:hAnsi="Arial" w:eastAsia="Arial" w:cs="Arial"/>
      <w:sz w:val="40"/>
      <w:szCs w:val="40"/>
    </w:rPr>
  </w:style>
  <w:style w:type="character" w:customStyle="1" w:styleId="53">
    <w:name w:val="Heading 2 Char"/>
    <w:basedOn w:val="42"/>
    <w:qFormat/>
    <w:uiPriority w:val="9"/>
    <w:rPr>
      <w:rFonts w:ascii="Arial" w:hAnsi="Arial" w:eastAsia="Arial" w:cs="Arial"/>
      <w:sz w:val="34"/>
    </w:rPr>
  </w:style>
  <w:style w:type="character" w:customStyle="1" w:styleId="54">
    <w:name w:val="Heading 3 Char"/>
    <w:basedOn w:val="42"/>
    <w:qFormat/>
    <w:uiPriority w:val="9"/>
    <w:rPr>
      <w:rFonts w:ascii="Arial" w:hAnsi="Arial" w:eastAsia="Arial" w:cs="Arial"/>
      <w:sz w:val="30"/>
      <w:szCs w:val="30"/>
    </w:rPr>
  </w:style>
  <w:style w:type="character" w:customStyle="1" w:styleId="55">
    <w:name w:val="Heading 4 Char"/>
    <w:basedOn w:val="42"/>
    <w:qFormat/>
    <w:uiPriority w:val="9"/>
    <w:rPr>
      <w:rFonts w:ascii="Arial" w:hAnsi="Arial" w:eastAsia="Arial" w:cs="Arial"/>
      <w:b/>
      <w:bCs/>
      <w:sz w:val="26"/>
      <w:szCs w:val="26"/>
    </w:rPr>
  </w:style>
  <w:style w:type="character" w:customStyle="1" w:styleId="56">
    <w:name w:val="Heading 5 Char"/>
    <w:basedOn w:val="42"/>
    <w:qFormat/>
    <w:uiPriority w:val="9"/>
    <w:rPr>
      <w:rFonts w:ascii="Arial" w:hAnsi="Arial" w:eastAsia="Arial" w:cs="Arial"/>
      <w:b/>
      <w:bCs/>
      <w:sz w:val="24"/>
      <w:szCs w:val="24"/>
    </w:rPr>
  </w:style>
  <w:style w:type="character" w:customStyle="1" w:styleId="57">
    <w:name w:val="Heading 6 Char"/>
    <w:basedOn w:val="42"/>
    <w:qFormat/>
    <w:uiPriority w:val="9"/>
    <w:rPr>
      <w:rFonts w:ascii="Arial" w:hAnsi="Arial" w:eastAsia="Arial" w:cs="Arial"/>
      <w:b/>
      <w:bCs/>
      <w:sz w:val="22"/>
      <w:szCs w:val="22"/>
    </w:rPr>
  </w:style>
  <w:style w:type="character" w:customStyle="1" w:styleId="58">
    <w:name w:val="Heading 7 Char"/>
    <w:basedOn w:val="42"/>
    <w:qFormat/>
    <w:uiPriority w:val="9"/>
    <w:rPr>
      <w:rFonts w:ascii="Arial" w:hAnsi="Arial" w:eastAsia="Arial" w:cs="Arial"/>
      <w:b/>
      <w:bCs/>
      <w:i/>
      <w:iCs/>
      <w:sz w:val="22"/>
      <w:szCs w:val="22"/>
    </w:rPr>
  </w:style>
  <w:style w:type="character" w:customStyle="1" w:styleId="59">
    <w:name w:val="Heading 8 Char"/>
    <w:basedOn w:val="42"/>
    <w:qFormat/>
    <w:uiPriority w:val="9"/>
    <w:rPr>
      <w:rFonts w:ascii="Arial" w:hAnsi="Arial" w:eastAsia="Arial" w:cs="Arial"/>
      <w:i/>
      <w:iCs/>
      <w:sz w:val="22"/>
      <w:szCs w:val="22"/>
    </w:rPr>
  </w:style>
  <w:style w:type="character" w:customStyle="1" w:styleId="60">
    <w:name w:val="Heading 9 Char"/>
    <w:basedOn w:val="42"/>
    <w:qFormat/>
    <w:uiPriority w:val="9"/>
    <w:rPr>
      <w:rFonts w:ascii="Arial" w:hAnsi="Arial" w:eastAsia="Arial" w:cs="Arial"/>
      <w:i/>
      <w:iCs/>
      <w:sz w:val="21"/>
      <w:szCs w:val="21"/>
    </w:rPr>
  </w:style>
  <w:style w:type="character" w:customStyle="1" w:styleId="61">
    <w:name w:val="Title Char"/>
    <w:basedOn w:val="42"/>
    <w:qFormat/>
    <w:uiPriority w:val="10"/>
    <w:rPr>
      <w:sz w:val="48"/>
      <w:szCs w:val="48"/>
    </w:rPr>
  </w:style>
  <w:style w:type="character" w:customStyle="1" w:styleId="62">
    <w:name w:val="Subtitle Char"/>
    <w:basedOn w:val="42"/>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character" w:customStyle="1" w:styleId="65">
    <w:name w:val="Header Char"/>
    <w:basedOn w:val="42"/>
    <w:qFormat/>
    <w:uiPriority w:val="99"/>
  </w:style>
  <w:style w:type="character" w:customStyle="1" w:styleId="66">
    <w:name w:val="Footer Char"/>
    <w:basedOn w:val="42"/>
    <w:qFormat/>
    <w:uiPriority w:val="99"/>
  </w:style>
  <w:style w:type="character" w:customStyle="1" w:styleId="67">
    <w:name w:val="Endnote Text Char"/>
    <w:qFormat/>
    <w:uiPriority w:val="99"/>
    <w:rPr>
      <w:sz w:val="20"/>
    </w:rPr>
  </w:style>
  <w:style w:type="paragraph" w:customStyle="1" w:styleId="68">
    <w:name w:val="TOC 标题1"/>
    <w:unhideWhenUsed/>
    <w:qFormat/>
    <w:uiPriority w:val="39"/>
    <w:rPr>
      <w:rFonts w:ascii="Times New Roman" w:hAnsi="Times New Roman" w:eastAsia="宋体" w:cs="Times New Roman"/>
      <w:lang w:val="en-US" w:eastAsia="zh-CN" w:bidi="ar-SA"/>
    </w:rPr>
  </w:style>
  <w:style w:type="paragraph" w:customStyle="1" w:styleId="69">
    <w:name w:val="正文文本1"/>
    <w:basedOn w:val="1"/>
    <w:qFormat/>
    <w:uiPriority w:val="0"/>
    <w:rPr>
      <w:rFonts w:ascii="华文中宋" w:eastAsia="华文中宋"/>
      <w:bCs/>
      <w:sz w:val="28"/>
    </w:rPr>
  </w:style>
  <w:style w:type="paragraph" w:customStyle="1" w:styleId="70">
    <w:name w:val="标题 11"/>
    <w:basedOn w:val="1"/>
    <w:next w:val="1"/>
    <w:link w:val="71"/>
    <w:qFormat/>
    <w:uiPriority w:val="9"/>
    <w:pPr>
      <w:keepNext/>
      <w:keepLines/>
      <w:spacing w:before="480" w:after="200"/>
      <w:outlineLvl w:val="0"/>
    </w:pPr>
    <w:rPr>
      <w:rFonts w:ascii="Arial" w:hAnsi="Arial" w:eastAsia="Arial" w:cs="Arial"/>
      <w:sz w:val="40"/>
      <w:szCs w:val="40"/>
    </w:rPr>
  </w:style>
  <w:style w:type="character" w:customStyle="1" w:styleId="71">
    <w:name w:val="Heading 1 Char_0d9d6434-8aef-434f-b4cf-07c27d364c24"/>
    <w:link w:val="70"/>
    <w:qFormat/>
    <w:uiPriority w:val="9"/>
    <w:rPr>
      <w:rFonts w:ascii="Arial" w:hAnsi="Arial" w:eastAsia="Arial" w:cs="Arial"/>
      <w:sz w:val="40"/>
      <w:szCs w:val="40"/>
    </w:rPr>
  </w:style>
  <w:style w:type="paragraph" w:customStyle="1" w:styleId="72">
    <w:name w:val="标题 22"/>
    <w:basedOn w:val="1"/>
    <w:next w:val="1"/>
    <w:link w:val="73"/>
    <w:qFormat/>
    <w:uiPriority w:val="9"/>
    <w:pPr>
      <w:keepNext/>
      <w:keepLines/>
      <w:spacing w:before="360" w:after="200"/>
      <w:outlineLvl w:val="1"/>
    </w:pPr>
    <w:rPr>
      <w:rFonts w:ascii="Arial" w:hAnsi="Arial" w:eastAsia="Arial" w:cs="Arial"/>
      <w:sz w:val="34"/>
    </w:rPr>
  </w:style>
  <w:style w:type="character" w:customStyle="1" w:styleId="73">
    <w:name w:val="Heading 2 Char_23f81bc3-ec57-4402-8e13-eaba3a985afa"/>
    <w:link w:val="72"/>
    <w:qFormat/>
    <w:uiPriority w:val="9"/>
    <w:rPr>
      <w:rFonts w:ascii="Arial" w:hAnsi="Arial" w:eastAsia="Arial" w:cs="Arial"/>
      <w:sz w:val="34"/>
    </w:rPr>
  </w:style>
  <w:style w:type="paragraph" w:customStyle="1" w:styleId="74">
    <w:name w:val="标题 31"/>
    <w:basedOn w:val="1"/>
    <w:next w:val="1"/>
    <w:link w:val="75"/>
    <w:qFormat/>
    <w:uiPriority w:val="9"/>
    <w:pPr>
      <w:keepNext/>
      <w:keepLines/>
      <w:spacing w:before="320" w:after="200"/>
      <w:outlineLvl w:val="2"/>
    </w:pPr>
    <w:rPr>
      <w:rFonts w:ascii="Arial" w:hAnsi="Arial" w:eastAsia="Arial" w:cs="Arial"/>
      <w:sz w:val="30"/>
      <w:szCs w:val="30"/>
    </w:rPr>
  </w:style>
  <w:style w:type="character" w:customStyle="1" w:styleId="75">
    <w:name w:val="Heading 3 Char_a972020d-e2de-423e-8ccf-32b62e9782f5"/>
    <w:link w:val="74"/>
    <w:qFormat/>
    <w:uiPriority w:val="9"/>
    <w:rPr>
      <w:rFonts w:ascii="Arial" w:hAnsi="Arial" w:eastAsia="Arial" w:cs="Arial"/>
      <w:sz w:val="30"/>
      <w:szCs w:val="30"/>
    </w:rPr>
  </w:style>
  <w:style w:type="paragraph" w:customStyle="1" w:styleId="76">
    <w:name w:val="标题 41"/>
    <w:basedOn w:val="1"/>
    <w:next w:val="1"/>
    <w:link w:val="77"/>
    <w:qFormat/>
    <w:uiPriority w:val="9"/>
    <w:pPr>
      <w:keepNext/>
      <w:keepLines/>
      <w:spacing w:before="320" w:after="200"/>
      <w:outlineLvl w:val="3"/>
    </w:pPr>
    <w:rPr>
      <w:rFonts w:ascii="Arial" w:hAnsi="Arial" w:eastAsia="Arial" w:cs="Arial"/>
      <w:b/>
      <w:bCs/>
      <w:sz w:val="26"/>
      <w:szCs w:val="26"/>
    </w:rPr>
  </w:style>
  <w:style w:type="character" w:customStyle="1" w:styleId="77">
    <w:name w:val="Heading 4 Char_c737420b-353d-4424-86d3-425d70bb16f0"/>
    <w:link w:val="76"/>
    <w:qFormat/>
    <w:uiPriority w:val="9"/>
    <w:rPr>
      <w:rFonts w:ascii="Arial" w:hAnsi="Arial" w:eastAsia="Arial" w:cs="Arial"/>
      <w:b/>
      <w:bCs/>
      <w:sz w:val="26"/>
      <w:szCs w:val="26"/>
    </w:rPr>
  </w:style>
  <w:style w:type="paragraph" w:customStyle="1" w:styleId="78">
    <w:name w:val="标题 51"/>
    <w:basedOn w:val="1"/>
    <w:next w:val="1"/>
    <w:link w:val="79"/>
    <w:qFormat/>
    <w:uiPriority w:val="9"/>
    <w:pPr>
      <w:keepNext/>
      <w:keepLines/>
      <w:spacing w:before="320" w:after="200"/>
      <w:outlineLvl w:val="4"/>
    </w:pPr>
    <w:rPr>
      <w:rFonts w:ascii="Arial" w:hAnsi="Arial" w:eastAsia="Arial" w:cs="Arial"/>
      <w:b/>
      <w:bCs/>
      <w:sz w:val="24"/>
      <w:szCs w:val="24"/>
    </w:rPr>
  </w:style>
  <w:style w:type="character" w:customStyle="1" w:styleId="79">
    <w:name w:val="Heading 5 Char_f1483993-90ab-4a83-891e-aa61b1a8567c"/>
    <w:link w:val="78"/>
    <w:qFormat/>
    <w:uiPriority w:val="9"/>
    <w:rPr>
      <w:rFonts w:ascii="Arial" w:hAnsi="Arial" w:eastAsia="Arial" w:cs="Arial"/>
      <w:b/>
      <w:bCs/>
      <w:sz w:val="24"/>
      <w:szCs w:val="24"/>
    </w:rPr>
  </w:style>
  <w:style w:type="paragraph" w:customStyle="1" w:styleId="80">
    <w:name w:val="标题 61"/>
    <w:basedOn w:val="1"/>
    <w:next w:val="1"/>
    <w:link w:val="81"/>
    <w:qFormat/>
    <w:uiPriority w:val="9"/>
    <w:pPr>
      <w:keepNext/>
      <w:keepLines/>
      <w:spacing w:before="320" w:after="200"/>
      <w:outlineLvl w:val="5"/>
    </w:pPr>
    <w:rPr>
      <w:rFonts w:ascii="Arial" w:hAnsi="Arial" w:eastAsia="Arial" w:cs="Arial"/>
      <w:b/>
      <w:bCs/>
      <w:sz w:val="22"/>
      <w:szCs w:val="22"/>
    </w:rPr>
  </w:style>
  <w:style w:type="character" w:customStyle="1" w:styleId="81">
    <w:name w:val="Heading 6 Char_95307583-6a43-4f74-9f95-be30b6ad72b6"/>
    <w:link w:val="80"/>
    <w:qFormat/>
    <w:uiPriority w:val="9"/>
    <w:rPr>
      <w:rFonts w:ascii="Arial" w:hAnsi="Arial" w:eastAsia="Arial" w:cs="Arial"/>
      <w:b/>
      <w:bCs/>
      <w:sz w:val="22"/>
      <w:szCs w:val="22"/>
    </w:rPr>
  </w:style>
  <w:style w:type="paragraph" w:customStyle="1" w:styleId="82">
    <w:name w:val="标题 71"/>
    <w:basedOn w:val="1"/>
    <w:next w:val="1"/>
    <w:link w:val="83"/>
    <w:qFormat/>
    <w:uiPriority w:val="9"/>
    <w:pPr>
      <w:keepNext/>
      <w:keepLines/>
      <w:spacing w:before="320" w:after="200"/>
      <w:outlineLvl w:val="6"/>
    </w:pPr>
    <w:rPr>
      <w:rFonts w:ascii="Arial" w:hAnsi="Arial" w:eastAsia="Arial" w:cs="Arial"/>
      <w:b/>
      <w:bCs/>
      <w:i/>
      <w:iCs/>
      <w:sz w:val="22"/>
      <w:szCs w:val="22"/>
    </w:rPr>
  </w:style>
  <w:style w:type="character" w:customStyle="1" w:styleId="83">
    <w:name w:val="Heading 7 Char_f24e9cd0-472e-495e-8828-91abe7bea686"/>
    <w:link w:val="82"/>
    <w:qFormat/>
    <w:uiPriority w:val="9"/>
    <w:rPr>
      <w:rFonts w:ascii="Arial" w:hAnsi="Arial" w:eastAsia="Arial" w:cs="Arial"/>
      <w:b/>
      <w:bCs/>
      <w:i/>
      <w:iCs/>
      <w:sz w:val="22"/>
      <w:szCs w:val="22"/>
    </w:rPr>
  </w:style>
  <w:style w:type="paragraph" w:customStyle="1" w:styleId="84">
    <w:name w:val="标题 81"/>
    <w:basedOn w:val="1"/>
    <w:next w:val="1"/>
    <w:link w:val="85"/>
    <w:qFormat/>
    <w:uiPriority w:val="9"/>
    <w:pPr>
      <w:keepNext/>
      <w:keepLines/>
      <w:spacing w:before="320" w:after="200"/>
      <w:outlineLvl w:val="7"/>
    </w:pPr>
    <w:rPr>
      <w:rFonts w:ascii="Arial" w:hAnsi="Arial" w:eastAsia="Arial" w:cs="Arial"/>
      <w:i/>
      <w:iCs/>
      <w:sz w:val="22"/>
      <w:szCs w:val="22"/>
    </w:rPr>
  </w:style>
  <w:style w:type="character" w:customStyle="1" w:styleId="85">
    <w:name w:val="Heading 8 Char_949354d7-fea5-452e-b32d-28b774b8e361"/>
    <w:link w:val="84"/>
    <w:qFormat/>
    <w:uiPriority w:val="9"/>
    <w:rPr>
      <w:rFonts w:ascii="Arial" w:hAnsi="Arial" w:eastAsia="Arial" w:cs="Arial"/>
      <w:i/>
      <w:iCs/>
      <w:sz w:val="22"/>
      <w:szCs w:val="22"/>
    </w:rPr>
  </w:style>
  <w:style w:type="paragraph" w:customStyle="1" w:styleId="86">
    <w:name w:val="标题 91"/>
    <w:basedOn w:val="1"/>
    <w:next w:val="1"/>
    <w:link w:val="87"/>
    <w:qFormat/>
    <w:uiPriority w:val="9"/>
    <w:pPr>
      <w:keepNext/>
      <w:keepLines/>
      <w:spacing w:before="320" w:after="200"/>
      <w:outlineLvl w:val="8"/>
    </w:pPr>
    <w:rPr>
      <w:rFonts w:ascii="Arial" w:hAnsi="Arial" w:eastAsia="Arial" w:cs="Arial"/>
      <w:i/>
      <w:iCs/>
      <w:szCs w:val="21"/>
    </w:rPr>
  </w:style>
  <w:style w:type="character" w:customStyle="1" w:styleId="87">
    <w:name w:val="Heading 9 Char_334f07fe-e714-48c5-92e4-af04d7a4d58e"/>
    <w:link w:val="86"/>
    <w:qFormat/>
    <w:uiPriority w:val="9"/>
    <w:rPr>
      <w:rFonts w:ascii="Arial" w:hAnsi="Arial" w:eastAsia="Arial" w:cs="Arial"/>
      <w:i/>
      <w:iCs/>
      <w:sz w:val="21"/>
      <w:szCs w:val="21"/>
    </w:rPr>
  </w:style>
  <w:style w:type="paragraph" w:styleId="88">
    <w:name w:val="No Spacing"/>
    <w:qFormat/>
    <w:uiPriority w:val="1"/>
    <w:rPr>
      <w:rFonts w:ascii="Times New Roman" w:hAnsi="Times New Roman" w:eastAsia="宋体" w:cs="Times New Roman"/>
      <w:lang w:val="en-US" w:eastAsia="zh-CN" w:bidi="ar-SA"/>
    </w:rPr>
  </w:style>
  <w:style w:type="character" w:customStyle="1" w:styleId="89">
    <w:name w:val="标题 字符"/>
    <w:link w:val="36"/>
    <w:qFormat/>
    <w:uiPriority w:val="10"/>
    <w:rPr>
      <w:sz w:val="48"/>
      <w:szCs w:val="48"/>
    </w:rPr>
  </w:style>
  <w:style w:type="character" w:customStyle="1" w:styleId="90">
    <w:name w:val="副标题 字符"/>
    <w:link w:val="26"/>
    <w:qFormat/>
    <w:uiPriority w:val="11"/>
    <w:rPr>
      <w:sz w:val="24"/>
      <w:szCs w:val="24"/>
    </w:rPr>
  </w:style>
  <w:style w:type="paragraph" w:styleId="91">
    <w:name w:val="Quote"/>
    <w:basedOn w:val="1"/>
    <w:next w:val="1"/>
    <w:link w:val="92"/>
    <w:qFormat/>
    <w:uiPriority w:val="29"/>
    <w:pPr>
      <w:ind w:left="720" w:right="720"/>
    </w:pPr>
    <w:rPr>
      <w:i/>
    </w:rPr>
  </w:style>
  <w:style w:type="character" w:customStyle="1" w:styleId="92">
    <w:name w:val="引用 字符"/>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字符"/>
    <w:link w:val="93"/>
    <w:qFormat/>
    <w:uiPriority w:val="30"/>
    <w:rPr>
      <w:i/>
    </w:rPr>
  </w:style>
  <w:style w:type="paragraph" w:customStyle="1" w:styleId="95">
    <w:name w:val="页眉1"/>
    <w:basedOn w:val="1"/>
    <w:link w:val="96"/>
    <w:qFormat/>
    <w:uiPriority w:val="99"/>
    <w:pPr>
      <w:tabs>
        <w:tab w:val="center" w:pos="7143"/>
        <w:tab w:val="right" w:pos="14287"/>
      </w:tabs>
    </w:pPr>
  </w:style>
  <w:style w:type="character" w:customStyle="1" w:styleId="96">
    <w:name w:val="Header Char_0b364515-3a76-4734-91ae-7a75fdd67d1d"/>
    <w:link w:val="95"/>
    <w:qFormat/>
    <w:uiPriority w:val="99"/>
  </w:style>
  <w:style w:type="paragraph" w:customStyle="1" w:styleId="97">
    <w:name w:val="页脚1"/>
    <w:basedOn w:val="1"/>
    <w:link w:val="100"/>
    <w:qFormat/>
    <w:uiPriority w:val="99"/>
    <w:pPr>
      <w:tabs>
        <w:tab w:val="center" w:pos="7143"/>
        <w:tab w:val="right" w:pos="14287"/>
      </w:tabs>
    </w:pPr>
  </w:style>
  <w:style w:type="character" w:customStyle="1" w:styleId="98">
    <w:name w:val="Footer Char_7e8afb0f-436d-41ae-8f0b-04c613e42983"/>
    <w:qFormat/>
    <w:uiPriority w:val="99"/>
  </w:style>
  <w:style w:type="paragraph" w:customStyle="1" w:styleId="99">
    <w:name w:val="题注1"/>
    <w:basedOn w:val="1"/>
    <w:next w:val="1"/>
    <w:qFormat/>
    <w:uiPriority w:val="35"/>
    <w:pPr>
      <w:spacing w:line="276" w:lineRule="auto"/>
    </w:pPr>
    <w:rPr>
      <w:b/>
      <w:bCs/>
      <w:color w:val="4F81BD"/>
      <w:sz w:val="18"/>
      <w:szCs w:val="18"/>
    </w:rPr>
  </w:style>
  <w:style w:type="character" w:customStyle="1" w:styleId="100">
    <w:name w:val="Caption Char"/>
    <w:link w:val="97"/>
    <w:qFormat/>
    <w:uiPriority w:val="99"/>
  </w:style>
  <w:style w:type="table" w:customStyle="1" w:styleId="101">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2">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3">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7">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08">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09">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2">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14">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15">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16">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7">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1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1">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2">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3">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4">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8">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0">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5">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3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3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3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2">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44">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45">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4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4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4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49">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1">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2">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5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3">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5">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6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6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0">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2">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3">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7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7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7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77">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9">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4">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8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86">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87">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8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8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1">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3">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94">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9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9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9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98">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99">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0">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1">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2">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3">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4">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2">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3">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4">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5">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9">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0">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1">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24">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2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26">
    <w:name w:val="Footnote Text Char"/>
    <w:qFormat/>
    <w:uiPriority w:val="99"/>
    <w:rPr>
      <w:sz w:val="18"/>
    </w:rPr>
  </w:style>
  <w:style w:type="character" w:customStyle="1" w:styleId="227">
    <w:name w:val="尾注文本 字符"/>
    <w:link w:val="20"/>
    <w:qFormat/>
    <w:uiPriority w:val="99"/>
    <w:rPr>
      <w:sz w:val="20"/>
    </w:rPr>
  </w:style>
  <w:style w:type="paragraph" w:customStyle="1" w:styleId="228">
    <w:name w:val="TOC 标题11"/>
    <w:qFormat/>
    <w:uiPriority w:val="39"/>
    <w:rPr>
      <w:rFonts w:ascii="Times New Roman" w:hAnsi="Times New Roman" w:eastAsia="宋体" w:cs="Times New Roman"/>
      <w:lang w:val="en-US" w:eastAsia="zh-CN" w:bidi="ar-SA"/>
    </w:rPr>
  </w:style>
  <w:style w:type="character" w:customStyle="1" w:styleId="229">
    <w:name w:val="标题 1 字符"/>
    <w:link w:val="3"/>
    <w:qFormat/>
    <w:uiPriority w:val="99"/>
    <w:rPr>
      <w:rFonts w:ascii="楷体_GB2312" w:hAnsi="Times New Roman" w:eastAsia="楷体_GB2312" w:cs="Times New Roman"/>
      <w:b/>
      <w:sz w:val="28"/>
      <w:szCs w:val="20"/>
    </w:rPr>
  </w:style>
  <w:style w:type="character" w:customStyle="1" w:styleId="230">
    <w:name w:val="标题 2 字符"/>
    <w:link w:val="4"/>
    <w:qFormat/>
    <w:uiPriority w:val="99"/>
    <w:rPr>
      <w:rFonts w:ascii="楷体_GB2312" w:hAnsi="Times New Roman" w:eastAsia="楷体_GB2312" w:cs="Times New Roman"/>
      <w:b/>
      <w:bCs/>
      <w:sz w:val="18"/>
      <w:szCs w:val="20"/>
    </w:rPr>
  </w:style>
  <w:style w:type="character" w:customStyle="1" w:styleId="231">
    <w:name w:val="标题 3 字符"/>
    <w:link w:val="2"/>
    <w:qFormat/>
    <w:uiPriority w:val="99"/>
    <w:rPr>
      <w:rFonts w:ascii="Times New Roman" w:hAnsi="Times New Roman" w:eastAsia="楷体_GB2312" w:cs="Times New Roman"/>
      <w:b/>
      <w:bCs/>
      <w:sz w:val="15"/>
      <w:szCs w:val="20"/>
    </w:rPr>
  </w:style>
  <w:style w:type="character" w:customStyle="1" w:styleId="232">
    <w:name w:val="标题 4 字符"/>
    <w:link w:val="5"/>
    <w:qFormat/>
    <w:uiPriority w:val="99"/>
    <w:rPr>
      <w:rFonts w:ascii="Times New Roman" w:hAnsi="Times New Roman" w:eastAsia="楷体_GB2312" w:cs="Times New Roman"/>
      <w:b/>
      <w:bCs/>
      <w:sz w:val="13"/>
      <w:szCs w:val="20"/>
    </w:rPr>
  </w:style>
  <w:style w:type="character" w:customStyle="1" w:styleId="233">
    <w:name w:val="标题 5 字符"/>
    <w:link w:val="6"/>
    <w:qFormat/>
    <w:uiPriority w:val="99"/>
    <w:rPr>
      <w:rFonts w:ascii="楷体_GB2312" w:hAnsi="Times New Roman" w:eastAsia="楷体_GB2312" w:cs="Times New Roman"/>
      <w:bCs/>
      <w:sz w:val="28"/>
      <w:szCs w:val="20"/>
    </w:rPr>
  </w:style>
  <w:style w:type="character" w:customStyle="1" w:styleId="234">
    <w:name w:val="正文缩进 字符"/>
    <w:link w:val="8"/>
    <w:qFormat/>
    <w:uiPriority w:val="0"/>
    <w:rPr>
      <w:rFonts w:ascii="Times New Roman" w:hAnsi="Times New Roman"/>
      <w:sz w:val="21"/>
      <w:szCs w:val="24"/>
    </w:rPr>
  </w:style>
  <w:style w:type="character" w:customStyle="1" w:styleId="235">
    <w:name w:val="文档结构图 字符"/>
    <w:link w:val="10"/>
    <w:qFormat/>
    <w:uiPriority w:val="99"/>
    <w:rPr>
      <w:rFonts w:ascii="Times New Roman" w:hAnsi="Times New Roman" w:eastAsia="宋体" w:cs="Times New Roman"/>
      <w:szCs w:val="20"/>
      <w:shd w:val="clear" w:color="auto" w:fill="000080"/>
    </w:rPr>
  </w:style>
  <w:style w:type="character" w:customStyle="1" w:styleId="236">
    <w:name w:val="批注文字 字符"/>
    <w:link w:val="11"/>
    <w:qFormat/>
    <w:uiPriority w:val="0"/>
    <w:rPr>
      <w:rFonts w:ascii="Times New Roman" w:hAnsi="Times New Roman" w:eastAsia="宋体" w:cs="Times New Roman"/>
      <w:szCs w:val="24"/>
    </w:rPr>
  </w:style>
  <w:style w:type="character" w:customStyle="1" w:styleId="237">
    <w:name w:val="正文文本 字符"/>
    <w:link w:val="12"/>
    <w:qFormat/>
    <w:uiPriority w:val="99"/>
    <w:rPr>
      <w:rFonts w:ascii="华文中宋" w:hAnsi="Times New Roman" w:eastAsia="华文中宋" w:cs="Times New Roman"/>
      <w:bCs/>
      <w:sz w:val="28"/>
      <w:szCs w:val="20"/>
    </w:rPr>
  </w:style>
  <w:style w:type="character" w:customStyle="1" w:styleId="238">
    <w:name w:val="正文文本缩进 字符"/>
    <w:link w:val="13"/>
    <w:qFormat/>
    <w:uiPriority w:val="0"/>
    <w:rPr>
      <w:rFonts w:ascii="Times New Roman" w:hAnsi="Times New Roman" w:eastAsia="宋体" w:cs="Times New Roman"/>
      <w:b/>
      <w:sz w:val="30"/>
      <w:szCs w:val="20"/>
    </w:rPr>
  </w:style>
  <w:style w:type="character" w:customStyle="1" w:styleId="239">
    <w:name w:val="纯文本 字符"/>
    <w:link w:val="16"/>
    <w:qFormat/>
    <w:uiPriority w:val="0"/>
    <w:rPr>
      <w:rFonts w:ascii="宋体" w:hAnsi="Courier New"/>
      <w:sz w:val="21"/>
      <w:szCs w:val="21"/>
    </w:rPr>
  </w:style>
  <w:style w:type="character" w:customStyle="1" w:styleId="240">
    <w:name w:val="日期 字符"/>
    <w:link w:val="18"/>
    <w:qFormat/>
    <w:uiPriority w:val="99"/>
    <w:rPr>
      <w:rFonts w:ascii="Times New Roman" w:hAnsi="Times New Roman" w:eastAsia="黑体" w:cs="Times New Roman"/>
      <w:b/>
      <w:sz w:val="36"/>
      <w:szCs w:val="20"/>
    </w:rPr>
  </w:style>
  <w:style w:type="character" w:customStyle="1" w:styleId="241">
    <w:name w:val="正文文本缩进 2 字符"/>
    <w:link w:val="19"/>
    <w:qFormat/>
    <w:uiPriority w:val="99"/>
    <w:rPr>
      <w:rFonts w:ascii="楷体_GB2312" w:hAnsi="Times New Roman" w:eastAsia="楷体_GB2312" w:cs="Times New Roman"/>
      <w:b/>
      <w:sz w:val="28"/>
      <w:szCs w:val="20"/>
    </w:rPr>
  </w:style>
  <w:style w:type="character" w:customStyle="1" w:styleId="242">
    <w:name w:val="批注框文本 字符"/>
    <w:link w:val="21"/>
    <w:qFormat/>
    <w:uiPriority w:val="99"/>
    <w:rPr>
      <w:rFonts w:ascii="Times New Roman" w:hAnsi="Times New Roman" w:eastAsia="宋体" w:cs="Times New Roman"/>
      <w:sz w:val="18"/>
      <w:szCs w:val="18"/>
    </w:rPr>
  </w:style>
  <w:style w:type="character" w:customStyle="1" w:styleId="243">
    <w:name w:val="页脚 字符"/>
    <w:link w:val="22"/>
    <w:qFormat/>
    <w:uiPriority w:val="99"/>
    <w:rPr>
      <w:sz w:val="18"/>
      <w:szCs w:val="18"/>
    </w:rPr>
  </w:style>
  <w:style w:type="character" w:customStyle="1" w:styleId="244">
    <w:name w:val="页眉 字符"/>
    <w:link w:val="23"/>
    <w:qFormat/>
    <w:uiPriority w:val="0"/>
    <w:rPr>
      <w:sz w:val="18"/>
      <w:szCs w:val="18"/>
    </w:rPr>
  </w:style>
  <w:style w:type="character" w:customStyle="1" w:styleId="245">
    <w:name w:val="脚注文本 字符"/>
    <w:link w:val="28"/>
    <w:qFormat/>
    <w:uiPriority w:val="0"/>
    <w:rPr>
      <w:rFonts w:ascii="Times New Roman" w:hAnsi="Times New Roman"/>
      <w:sz w:val="18"/>
    </w:rPr>
  </w:style>
  <w:style w:type="character" w:customStyle="1" w:styleId="246">
    <w:name w:val="正文文本缩进 3 字符"/>
    <w:link w:val="30"/>
    <w:qFormat/>
    <w:uiPriority w:val="99"/>
    <w:rPr>
      <w:rFonts w:ascii="Times New Roman" w:hAnsi="Times New Roman" w:eastAsia="宋体" w:cs="Times New Roman"/>
      <w:szCs w:val="20"/>
    </w:rPr>
  </w:style>
  <w:style w:type="character" w:customStyle="1" w:styleId="247">
    <w:name w:val="正文文本 2 字符"/>
    <w:link w:val="34"/>
    <w:qFormat/>
    <w:uiPriority w:val="99"/>
    <w:rPr>
      <w:rFonts w:ascii="Times New Roman" w:hAnsi="Times New Roman" w:eastAsia="宋体" w:cs="Times New Roman"/>
      <w:szCs w:val="20"/>
    </w:rPr>
  </w:style>
  <w:style w:type="character" w:customStyle="1" w:styleId="248">
    <w:name w:val="普通(网站) 字符"/>
    <w:link w:val="35"/>
    <w:qFormat/>
    <w:uiPriority w:val="0"/>
    <w:rPr>
      <w:rFonts w:ascii="宋体" w:hAnsi="宋体"/>
      <w:sz w:val="24"/>
      <w:szCs w:val="24"/>
    </w:rPr>
  </w:style>
  <w:style w:type="character" w:customStyle="1" w:styleId="249">
    <w:name w:val="批注主题 字符"/>
    <w:link w:val="37"/>
    <w:qFormat/>
    <w:uiPriority w:val="0"/>
    <w:rPr>
      <w:rFonts w:ascii="Times New Roman" w:hAnsi="Times New Roman" w:eastAsia="宋体" w:cs="Times New Roman"/>
      <w:b/>
      <w:bCs/>
      <w:szCs w:val="24"/>
    </w:rPr>
  </w:style>
  <w:style w:type="character" w:customStyle="1" w:styleId="250">
    <w:name w:val="正文文本首行缩进 字符"/>
    <w:link w:val="38"/>
    <w:qFormat/>
    <w:uiPriority w:val="99"/>
    <w:rPr>
      <w:rFonts w:ascii="Times New Roman" w:hAnsi="Times New Roman" w:eastAsia="华文中宋" w:cs="Times New Roman"/>
      <w:sz w:val="21"/>
      <w:szCs w:val="20"/>
    </w:rPr>
  </w:style>
  <w:style w:type="character" w:customStyle="1" w:styleId="251">
    <w:name w:val="批注框文本 Char1"/>
    <w:qFormat/>
    <w:uiPriority w:val="99"/>
    <w:rPr>
      <w:rFonts w:ascii="Times New Roman" w:hAnsi="Times New Roman" w:eastAsia="宋体" w:cs="Times New Roman"/>
      <w:sz w:val="18"/>
      <w:szCs w:val="18"/>
    </w:rPr>
  </w:style>
  <w:style w:type="character" w:customStyle="1" w:styleId="252">
    <w:name w:val="正文文本 2 Char1"/>
    <w:qFormat/>
    <w:uiPriority w:val="99"/>
    <w:rPr>
      <w:rFonts w:ascii="Times New Roman" w:hAnsi="Times New Roman" w:eastAsia="宋体" w:cs="Times New Roman"/>
      <w:szCs w:val="20"/>
    </w:rPr>
  </w:style>
  <w:style w:type="character" w:customStyle="1" w:styleId="253">
    <w:name w:val="文档结构图 Char1"/>
    <w:qFormat/>
    <w:uiPriority w:val="99"/>
    <w:rPr>
      <w:rFonts w:ascii="宋体" w:hAnsi="Times New Roman" w:eastAsia="宋体" w:cs="Times New Roman"/>
      <w:sz w:val="18"/>
      <w:szCs w:val="18"/>
    </w:rPr>
  </w:style>
  <w:style w:type="character" w:customStyle="1" w:styleId="254">
    <w:name w:val="正文文本缩进 Char1"/>
    <w:qFormat/>
    <w:uiPriority w:val="99"/>
    <w:rPr>
      <w:rFonts w:ascii="Times New Roman" w:hAnsi="Times New Roman" w:eastAsia="宋体" w:cs="Times New Roman"/>
      <w:szCs w:val="20"/>
    </w:rPr>
  </w:style>
  <w:style w:type="character" w:customStyle="1" w:styleId="255">
    <w:name w:val="15"/>
    <w:qFormat/>
    <w:uiPriority w:val="0"/>
    <w:rPr>
      <w:rFonts w:ascii="Times New Roman" w:hAnsi="Times New Roman" w:cs="Times New Roman"/>
    </w:rPr>
  </w:style>
  <w:style w:type="character" w:customStyle="1" w:styleId="256">
    <w:name w:val="正文文本缩进 2 Char1"/>
    <w:qFormat/>
    <w:uiPriority w:val="99"/>
    <w:rPr>
      <w:rFonts w:ascii="Times New Roman" w:hAnsi="Times New Roman" w:eastAsia="宋体" w:cs="Times New Roman"/>
      <w:szCs w:val="20"/>
    </w:rPr>
  </w:style>
  <w:style w:type="character" w:customStyle="1" w:styleId="257">
    <w:name w:val="日期 Char1"/>
    <w:qFormat/>
    <w:uiPriority w:val="99"/>
    <w:rPr>
      <w:rFonts w:ascii="Times New Roman" w:hAnsi="Times New Roman" w:eastAsia="宋体" w:cs="Times New Roman"/>
      <w:szCs w:val="20"/>
    </w:rPr>
  </w:style>
  <w:style w:type="character" w:customStyle="1" w:styleId="258">
    <w:name w:val="正文文本缩进 3 Char1"/>
    <w:qFormat/>
    <w:uiPriority w:val="99"/>
    <w:rPr>
      <w:rFonts w:ascii="Times New Roman" w:hAnsi="Times New Roman" w:eastAsia="宋体" w:cs="Times New Roman"/>
      <w:sz w:val="16"/>
      <w:szCs w:val="16"/>
    </w:rPr>
  </w:style>
  <w:style w:type="paragraph" w:styleId="259">
    <w:name w:val="List Paragraph"/>
    <w:basedOn w:val="1"/>
    <w:qFormat/>
    <w:uiPriority w:val="0"/>
    <w:pPr>
      <w:ind w:firstLine="420"/>
    </w:pPr>
    <w:rPr>
      <w:szCs w:val="21"/>
    </w:rPr>
  </w:style>
  <w:style w:type="paragraph" w:customStyle="1" w:styleId="260">
    <w:name w:val="普通文字"/>
    <w:basedOn w:val="1"/>
    <w:next w:val="1"/>
    <w:qFormat/>
    <w:uiPriority w:val="0"/>
    <w:rPr>
      <w:rFonts w:ascii="宋体"/>
      <w:sz w:val="24"/>
    </w:rPr>
  </w:style>
  <w:style w:type="paragraph" w:customStyle="1" w:styleId="261">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2">
    <w:name w:val="列出段落1"/>
    <w:basedOn w:val="1"/>
    <w:qFormat/>
    <w:uiPriority w:val="0"/>
    <w:pPr>
      <w:ind w:firstLine="420"/>
    </w:pPr>
    <w:rPr>
      <w:szCs w:val="24"/>
    </w:rPr>
  </w:style>
  <w:style w:type="paragraph" w:customStyle="1" w:styleId="263">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4">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65">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66">
    <w:name w:val="Other|1"/>
    <w:basedOn w:val="1"/>
    <w:qFormat/>
    <w:uiPriority w:val="0"/>
    <w:pPr>
      <w:ind w:firstLine="220"/>
    </w:pPr>
    <w:rPr>
      <w:rFonts w:ascii="宋体" w:hAnsi="宋体" w:cs="宋体"/>
      <w:sz w:val="20"/>
      <w:lang w:val="zh-TW" w:eastAsia="zh-TW" w:bidi="zh-TW"/>
    </w:rPr>
  </w:style>
  <w:style w:type="character" w:customStyle="1" w:styleId="267">
    <w:name w:val="font11"/>
    <w:qFormat/>
    <w:uiPriority w:val="0"/>
    <w:rPr>
      <w:rFonts w:hint="eastAsia" w:ascii="宋体" w:hAnsi="宋体" w:eastAsia="宋体" w:cs="宋体"/>
      <w:color w:val="333333"/>
      <w:sz w:val="20"/>
      <w:szCs w:val="20"/>
      <w:u w:val="none"/>
    </w:rPr>
  </w:style>
  <w:style w:type="paragraph" w:customStyle="1" w:styleId="268">
    <w:name w:val="纯文本1"/>
    <w:basedOn w:val="1"/>
    <w:qFormat/>
    <w:uiPriority w:val="0"/>
    <w:rPr>
      <w:rFonts w:ascii="宋体" w:hAnsi="Courier New" w:eastAsia="楷体_GB2312"/>
      <w:sz w:val="26"/>
    </w:rPr>
  </w:style>
  <w:style w:type="character" w:customStyle="1" w:styleId="269">
    <w:name w:val="font21"/>
    <w:qFormat/>
    <w:uiPriority w:val="0"/>
    <w:rPr>
      <w:rFonts w:hint="eastAsia" w:ascii="宋体" w:hAnsi="宋体" w:eastAsia="宋体" w:cs="宋体"/>
      <w:color w:val="000000"/>
      <w:sz w:val="20"/>
      <w:szCs w:val="20"/>
      <w:u w:val="none"/>
    </w:rPr>
  </w:style>
  <w:style w:type="character" w:customStyle="1" w:styleId="270">
    <w:name w:val="font01"/>
    <w:qFormat/>
    <w:uiPriority w:val="0"/>
    <w:rPr>
      <w:rFonts w:ascii="Tahoma" w:hAnsi="Tahoma" w:eastAsia="Tahoma" w:cs="Tahoma"/>
      <w:color w:val="333333"/>
      <w:sz w:val="20"/>
      <w:szCs w:val="20"/>
      <w:u w:val="none"/>
    </w:rPr>
  </w:style>
  <w:style w:type="paragraph" w:customStyle="1" w:styleId="271">
    <w:name w:val="列出段落2"/>
    <w:basedOn w:val="1"/>
    <w:qFormat/>
    <w:uiPriority w:val="34"/>
    <w:pPr>
      <w:ind w:firstLine="420"/>
    </w:pPr>
  </w:style>
  <w:style w:type="paragraph" w:customStyle="1" w:styleId="272">
    <w:name w:val="正文文本2"/>
    <w:basedOn w:val="1"/>
    <w:next w:val="273"/>
    <w:qFormat/>
    <w:uiPriority w:val="0"/>
    <w:rPr>
      <w:rFonts w:ascii="华文中宋" w:eastAsia="华文中宋"/>
      <w:bCs/>
      <w:sz w:val="28"/>
    </w:rPr>
  </w:style>
  <w:style w:type="paragraph" w:customStyle="1" w:styleId="273">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4">
    <w:name w:val="页脚11"/>
    <w:basedOn w:val="1"/>
    <w:next w:val="1"/>
    <w:qFormat/>
    <w:uiPriority w:val="99"/>
    <w:pPr>
      <w:tabs>
        <w:tab w:val="center" w:pos="4153"/>
        <w:tab w:val="right" w:pos="8306"/>
      </w:tabs>
      <w:jc w:val="left"/>
    </w:pPr>
    <w:rPr>
      <w:sz w:val="18"/>
      <w:szCs w:val="18"/>
    </w:rPr>
  </w:style>
  <w:style w:type="character" w:customStyle="1" w:styleId="275">
    <w:name w:val="font51"/>
    <w:basedOn w:val="42"/>
    <w:qFormat/>
    <w:uiPriority w:val="0"/>
    <w:rPr>
      <w:rFonts w:hint="eastAsia" w:ascii="宋体" w:hAnsi="宋体" w:eastAsia="宋体" w:cs="宋体"/>
      <w:color w:val="FF0000"/>
      <w:sz w:val="22"/>
      <w:szCs w:val="22"/>
      <w:u w:val="none"/>
    </w:rPr>
  </w:style>
  <w:style w:type="character" w:customStyle="1" w:styleId="276">
    <w:name w:val="font41"/>
    <w:basedOn w:val="42"/>
    <w:qFormat/>
    <w:uiPriority w:val="0"/>
    <w:rPr>
      <w:rFonts w:hint="eastAsia" w:ascii="宋体" w:hAnsi="宋体" w:eastAsia="宋体" w:cs="宋体"/>
      <w:color w:val="000000"/>
      <w:sz w:val="21"/>
      <w:szCs w:val="21"/>
      <w:u w:val="none"/>
    </w:rPr>
  </w:style>
  <w:style w:type="paragraph" w:customStyle="1" w:styleId="277">
    <w:name w:val="*正文"/>
    <w:basedOn w:val="1"/>
    <w:qFormat/>
    <w:uiPriority w:val="0"/>
    <w:rPr>
      <w:rFonts w:ascii="宋体" w:hAnsi="宋体"/>
      <w:sz w:val="24"/>
      <w:lang w:val="zh-CN"/>
    </w:rPr>
  </w:style>
  <w:style w:type="paragraph" w:customStyle="1" w:styleId="278">
    <w:name w:val="_Style 1"/>
    <w:basedOn w:val="1"/>
    <w:qFormat/>
    <w:uiPriority w:val="0"/>
    <w:pPr>
      <w:ind w:firstLine="420"/>
    </w:pPr>
    <w:rPr>
      <w:szCs w:val="22"/>
    </w:rPr>
  </w:style>
  <w:style w:type="paragraph" w:customStyle="1" w:styleId="279">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0">
    <w:name w:val="页码1"/>
    <w:qFormat/>
    <w:uiPriority w:val="0"/>
    <w:rPr>
      <w:rFonts w:ascii="Times New Roman" w:hAnsi="Times New Roman" w:eastAsia="宋体" w:cs="Times New Roman"/>
      <w:sz w:val="21"/>
      <w:lang w:val="en-US" w:eastAsia="zh-CN" w:bidi="ar-SA"/>
    </w:rPr>
  </w:style>
  <w:style w:type="character" w:customStyle="1" w:styleId="281">
    <w:name w:val="font31"/>
    <w:basedOn w:val="4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86A12-EF69-43CE-B6F7-5100F6D0DD24}">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106</Pages>
  <Words>12165</Words>
  <Characters>13040</Characters>
  <Lines>385</Lines>
  <Paragraphs>108</Paragraphs>
  <TotalTime>9</TotalTime>
  <ScaleCrop>false</ScaleCrop>
  <LinksUpToDate>false</LinksUpToDate>
  <CharactersWithSpaces>13045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2025-01-22T09:09:00Z</dcterms:created>
  <dc:creator>时缪</dc:creator>
  <cp:lastModifiedBy>Bay</cp:lastModifiedBy>
  <cp:lastPrinted>2025-01-16T01:59:00Z</cp:lastPrinted>
  <dcterms:modified xsi:type="dcterms:W3CDTF">2025-03-03T08:00:17Z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14115A047CBA472B9BBF59E144945CA4_13</vt:lpwstr>
  </property>
  <property fmtid="{D5CDD505-2E9C-101B-9397-08002B2CF9AE}" pid="4" name="KSOTemplateDocerSaveRecord">
    <vt:lpwstr>eyJoZGlkIjoiNmFhMjJhNGRhNjdkZjNkYWVlOWJiMWQzYTVhZTZmM2UiLCJ1c2VySWQiOiI0MTA4Njc5MTkifQ==</vt:lpwstr>
  </property>
</Properties>
</file>