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2"/>
        <w:rPr>
          <w:color w:val="auto"/>
          <w:highlight w:val="none"/>
          <w:lang w:eastAsia="zh-CN"/>
        </w:rPr>
      </w:pPr>
      <w:r>
        <w:rPr>
          <w:color w:val="auto"/>
          <w:highlight w:val="none"/>
          <w:lang w:eastAsia="zh-CN"/>
        </w:rPr>
      </w:r>
      <w:r/>
    </w:p>
    <w:p>
      <w:pPr>
        <w:pStyle w:val="1001"/>
        <w:rPr>
          <w:color w:val="auto"/>
          <w:lang w:eastAsia="zh-CN"/>
        </w:rPr>
      </w:pPr>
      <w:r>
        <w:rPr>
          <w:color w:val="auto"/>
          <w:lang w:eastAsia="zh-CN"/>
        </w:rPr>
      </w:r>
      <w:r/>
    </w:p>
    <w:p>
      <w:pPr>
        <w:jc w:val="center"/>
        <w:spacing w:line="360" w:lineRule="auto"/>
        <w:rPr>
          <w:rFonts w:hint="eastAsia" w:ascii="宋体" w:hAnsi="宋体"/>
          <w:b/>
          <w:color w:val="auto"/>
          <w:sz w:val="40"/>
          <w:szCs w:val="36"/>
          <w:highlight w:val="none"/>
          <w:lang w:val="en-US" w:eastAsia="zh-CN"/>
        </w:rPr>
      </w:pPr>
      <w:r>
        <w:rPr>
          <w:rFonts w:hint="eastAsia" w:ascii="宋体" w:hAnsi="宋体"/>
          <w:b/>
          <w:color w:val="auto"/>
          <w:sz w:val="40"/>
          <w:szCs w:val="36"/>
          <w:highlight w:val="none"/>
          <w:lang w:val="en-US" w:eastAsia="zh-CN"/>
        </w:rPr>
        <w:t xml:space="preserve">盐城市大丰区政府专职消防队</w:t>
      </w:r>
      <w:r/>
    </w:p>
    <w:p>
      <w:pPr>
        <w:jc w:val="center"/>
        <w:spacing w:line="360" w:lineRule="auto"/>
        <w:rPr>
          <w:rFonts w:hint="default" w:ascii="宋体" w:hAnsi="宋体"/>
          <w:b/>
          <w:color w:val="auto"/>
          <w:sz w:val="72"/>
          <w:szCs w:val="60"/>
          <w:highlight w:val="none"/>
          <w:lang w:val="en-US"/>
        </w:rPr>
      </w:pPr>
      <w:r>
        <w:rPr>
          <w:rFonts w:hint="eastAsia" w:ascii="宋体" w:hAnsi="宋体"/>
          <w:b/>
          <w:color w:val="auto"/>
          <w:sz w:val="40"/>
          <w:szCs w:val="36"/>
          <w:highlight w:val="none"/>
          <w:lang w:val="en-US" w:eastAsia="zh-CN"/>
        </w:rPr>
        <w:t xml:space="preserve">2023年装备器材采购项目——6标段</w:t>
      </w:r>
      <w:r/>
    </w:p>
    <w:p>
      <w:pPr>
        <w:pStyle w:val="859"/>
        <w:rPr>
          <w:rFonts w:ascii="宋体" w:hAnsi="宋体" w:eastAsia="宋体"/>
          <w:b/>
          <w:color w:val="auto"/>
          <w:sz w:val="96"/>
          <w:szCs w:val="72"/>
          <w:highlight w:val="none"/>
          <w:lang w:eastAsia="zh-CN"/>
        </w:rPr>
      </w:pPr>
      <w:r>
        <w:rPr>
          <w:rFonts w:ascii="宋体" w:hAnsi="宋体" w:eastAsia="宋体"/>
          <w:b/>
          <w:color w:val="auto"/>
          <w:sz w:val="96"/>
          <w:szCs w:val="72"/>
          <w:highlight w:val="none"/>
          <w:lang w:eastAsia="zh-CN"/>
        </w:rPr>
      </w:r>
      <w:r/>
    </w:p>
    <w:p>
      <w:pPr>
        <w:pStyle w:val="860"/>
        <w:rPr>
          <w:color w:val="auto"/>
          <w:highlight w:val="none"/>
        </w:rPr>
      </w:pPr>
      <w:r>
        <w:rPr>
          <w:color w:val="auto"/>
          <w:highlight w:val="none"/>
        </w:rPr>
      </w:r>
      <w:r/>
    </w:p>
    <w:p>
      <w:pPr>
        <w:jc w:val="center"/>
        <w:spacing w:line="360" w:lineRule="auto"/>
        <w:rPr>
          <w:rFonts w:ascii="宋体" w:hAnsi="宋体"/>
          <w:b/>
          <w:color w:val="auto"/>
          <w:sz w:val="96"/>
          <w:szCs w:val="72"/>
          <w:highlight w:val="none"/>
        </w:rPr>
      </w:pPr>
      <w:r>
        <w:rPr>
          <w:rFonts w:hint="eastAsia" w:ascii="宋体" w:hAnsi="宋体"/>
          <w:b/>
          <w:color w:val="auto"/>
          <w:sz w:val="96"/>
          <w:szCs w:val="72"/>
          <w:highlight w:val="none"/>
        </w:rPr>
        <w:t xml:space="preserve">招 标 文 件</w:t>
      </w:r>
      <w:r/>
    </w:p>
    <w:p>
      <w:pPr>
        <w:ind w:right="-2"/>
        <w:jc w:val="center"/>
        <w:spacing w:line="360" w:lineRule="auto"/>
        <w:widowControl/>
        <w:rPr>
          <w:rFonts w:ascii="宋体" w:hAnsi="宋体"/>
          <w:b/>
          <w:color w:val="auto"/>
          <w:sz w:val="36"/>
          <w:szCs w:val="24"/>
          <w:highlight w:val="none"/>
        </w:rPr>
      </w:pPr>
      <w:r>
        <w:rPr>
          <w:rFonts w:ascii="宋体" w:hAnsi="宋体"/>
          <w:b/>
          <w:color w:val="auto"/>
          <w:sz w:val="36"/>
          <w:szCs w:val="24"/>
          <w:highlight w:val="none"/>
        </w:rPr>
      </w:r>
      <w:r/>
    </w:p>
    <w:p>
      <w:pPr>
        <w:pStyle w:val="859"/>
        <w:ind w:firstLine="210"/>
        <w:rPr>
          <w:color w:val="auto"/>
          <w:highlight w:val="none"/>
          <w:lang w:eastAsia="zh-CN"/>
        </w:rPr>
      </w:pPr>
      <w:r>
        <w:rPr>
          <w:color w:val="auto"/>
          <w:highlight w:val="none"/>
          <w:lang w:eastAsia="zh-CN"/>
        </w:rPr>
      </w:r>
      <w:r/>
    </w:p>
    <w:p>
      <w:pPr>
        <w:rPr>
          <w:color w:val="auto"/>
          <w:highlight w:val="none"/>
        </w:rPr>
      </w:pPr>
      <w:r>
        <w:rPr>
          <w:color w:val="auto"/>
          <w:highlight w:val="none"/>
        </w:rPr>
      </w:r>
      <w:r/>
    </w:p>
    <w:p>
      <w:pPr>
        <w:ind w:left="630"/>
        <w:rPr>
          <w:color w:val="auto"/>
          <w:highlight w:val="none"/>
        </w:rPr>
      </w:pPr>
      <w:r>
        <w:rPr>
          <w:color w:val="auto"/>
          <w:highlight w:val="none"/>
        </w:rPr>
      </w:r>
      <w:r/>
    </w:p>
    <w:p>
      <w:pPr>
        <w:ind w:left="1197"/>
        <w:spacing w:line="360" w:lineRule="auto"/>
        <w:rPr>
          <w:rFonts w:ascii="宋体" w:hAnsi="宋体"/>
          <w:b/>
          <w:color w:val="auto"/>
          <w:sz w:val="30"/>
          <w:szCs w:val="30"/>
          <w:highlight w:val="none"/>
        </w:rPr>
      </w:pPr>
      <w:r>
        <w:rPr>
          <w:rFonts w:ascii="宋体" w:hAnsi="宋体"/>
          <w:b/>
          <w:color w:val="auto"/>
          <w:sz w:val="30"/>
          <w:szCs w:val="30"/>
          <w:highlight w:val="none"/>
        </w:rPr>
      </w:r>
      <w:r/>
    </w:p>
    <w:p>
      <w:pPr>
        <w:ind w:left="1197"/>
        <w:spacing w:line="360" w:lineRule="auto"/>
        <w:rPr>
          <w:rFonts w:ascii="宋体" w:hAnsi="宋体"/>
          <w:b/>
          <w:color w:val="auto"/>
          <w:sz w:val="30"/>
          <w:szCs w:val="30"/>
          <w:highlight w:val="none"/>
        </w:rPr>
      </w:pPr>
      <w:r>
        <w:rPr>
          <w:rFonts w:ascii="宋体" w:hAnsi="宋体"/>
          <w:b/>
          <w:color w:val="auto"/>
          <w:sz w:val="30"/>
          <w:szCs w:val="30"/>
          <w:highlight w:val="none"/>
        </w:rPr>
      </w:r>
      <w:r/>
    </w:p>
    <w:p>
      <w:pPr>
        <w:ind w:firstLine="1807"/>
        <w:jc w:val="both"/>
        <w:spacing w:line="360" w:lineRule="auto"/>
        <w:rPr>
          <w:rFonts w:ascii="宋体" w:hAnsi="宋体" w:eastAsia="宋体"/>
          <w:b/>
          <w:color w:val="auto"/>
          <w:sz w:val="30"/>
          <w:szCs w:val="30"/>
          <w:highlight w:val="none"/>
          <w:lang w:val="en-US" w:eastAsia="zh-CN"/>
        </w:rPr>
      </w:pPr>
      <w:r>
        <w:rPr>
          <w:rFonts w:hint="eastAsia" w:ascii="宋体" w:hAnsi="宋体"/>
          <w:b/>
          <w:color w:val="auto"/>
          <w:sz w:val="30"/>
          <w:szCs w:val="30"/>
          <w:highlight w:val="none"/>
        </w:rPr>
        <w:t xml:space="preserve">项目编号：</w:t>
      </w:r>
      <w:r>
        <w:rPr>
          <w:rFonts w:hint="eastAsia" w:ascii="宋体" w:hAnsi="宋体"/>
          <w:b/>
          <w:color w:val="auto"/>
          <w:sz w:val="30"/>
          <w:szCs w:val="30"/>
          <w:highlight w:val="none"/>
          <w:u w:val="single"/>
          <w:lang w:val="en-US" w:eastAsia="zh-CN"/>
        </w:rPr>
        <w:t xml:space="preserve">JSZC-320904-YFJS-G2025-0002</w:t>
      </w:r>
      <w:r>
        <w:rPr>
          <w:rFonts w:hint="eastAsia" w:ascii="宋体" w:hAnsi="宋体"/>
          <w:b/>
          <w:color w:val="auto"/>
          <w:sz w:val="30"/>
          <w:szCs w:val="30"/>
          <w:highlight w:val="none"/>
          <w:lang w:val="en-US" w:eastAsia="zh-CN"/>
        </w:rPr>
        <w:t xml:space="preserve">                  </w:t>
      </w:r>
      <w:r/>
    </w:p>
    <w:p>
      <w:pPr>
        <w:ind w:firstLine="1807"/>
        <w:spacing w:line="360" w:lineRule="auto"/>
        <w:rPr>
          <w:rFonts w:hint="eastAsia" w:ascii="宋体" w:hAnsi="宋体" w:eastAsia="宋体"/>
          <w:b/>
          <w:color w:val="auto"/>
          <w:sz w:val="30"/>
          <w:szCs w:val="30"/>
          <w:highlight w:val="none"/>
          <w:lang w:eastAsia="zh-CN"/>
        </w:rPr>
      </w:pPr>
      <w:r>
        <w:rPr>
          <w:rFonts w:hint="eastAsia" w:ascii="宋体" w:hAnsi="宋体"/>
          <w:b/>
          <w:color w:val="auto"/>
          <w:sz w:val="30"/>
          <w:szCs w:val="30"/>
          <w:highlight w:val="none"/>
        </w:rPr>
        <w:t xml:space="preserve">采</w:t>
      </w:r>
      <w:r>
        <w:rPr>
          <w:rFonts w:hint="eastAsia" w:ascii="宋体" w:hAnsi="宋体"/>
          <w:b/>
          <w:color w:val="auto"/>
          <w:sz w:val="30"/>
          <w:szCs w:val="30"/>
          <w:highlight w:val="none"/>
          <w:lang w:val="en-US" w:eastAsia="zh-CN"/>
        </w:rPr>
        <w:t xml:space="preserve"> </w:t>
      </w:r>
      <w:r>
        <w:rPr>
          <w:rFonts w:hint="eastAsia" w:ascii="宋体" w:hAnsi="宋体"/>
          <w:b/>
          <w:color w:val="auto"/>
          <w:sz w:val="30"/>
          <w:szCs w:val="30"/>
          <w:highlight w:val="none"/>
        </w:rPr>
        <w:t xml:space="preserve">购</w:t>
      </w:r>
      <w:r>
        <w:rPr>
          <w:rFonts w:hint="eastAsia" w:ascii="宋体" w:hAnsi="宋体"/>
          <w:b/>
          <w:color w:val="auto"/>
          <w:sz w:val="30"/>
          <w:szCs w:val="30"/>
          <w:highlight w:val="none"/>
          <w:lang w:val="en-US" w:eastAsia="zh-CN"/>
        </w:rPr>
        <w:t xml:space="preserve"> </w:t>
      </w:r>
      <w:r>
        <w:rPr>
          <w:rFonts w:hint="eastAsia" w:ascii="宋体" w:hAnsi="宋体"/>
          <w:b/>
          <w:color w:val="auto"/>
          <w:sz w:val="30"/>
          <w:szCs w:val="30"/>
          <w:highlight w:val="none"/>
        </w:rPr>
        <w:t xml:space="preserve">人：</w:t>
      </w:r>
      <w:r>
        <w:rPr>
          <w:rFonts w:hint="eastAsia" w:ascii="宋体" w:hAnsi="宋体"/>
          <w:b/>
          <w:color w:val="auto"/>
          <w:sz w:val="30"/>
          <w:szCs w:val="30"/>
          <w:highlight w:val="none"/>
          <w:lang w:eastAsia="zh-CN"/>
        </w:rPr>
        <w:t xml:space="preserve">盐城市大丰区人民政府大中街道办事处</w:t>
      </w:r>
      <w:r/>
    </w:p>
    <w:p>
      <w:pPr>
        <w:ind w:firstLine="1807"/>
        <w:spacing w:line="360" w:lineRule="auto"/>
        <w:rPr>
          <w:rFonts w:hint="eastAsia" w:ascii="宋体" w:hAnsi="宋体" w:eastAsia="宋体"/>
          <w:b/>
          <w:color w:val="auto"/>
          <w:sz w:val="30"/>
          <w:szCs w:val="30"/>
          <w:highlight w:val="none"/>
          <w:lang w:eastAsia="zh-CN"/>
        </w:rPr>
      </w:pPr>
      <w:r>
        <w:rPr>
          <w:rFonts w:hint="eastAsia" w:ascii="宋体" w:hAnsi="宋体"/>
          <w:b/>
          <w:color w:val="auto"/>
          <w:sz w:val="30"/>
          <w:szCs w:val="30"/>
          <w:highlight w:val="none"/>
        </w:rPr>
        <w:t xml:space="preserve">采购代理机构：</w:t>
      </w:r>
      <w:r>
        <w:rPr>
          <w:rFonts w:hint="eastAsia" w:ascii="宋体" w:hAnsi="宋体"/>
          <w:b/>
          <w:color w:val="auto"/>
          <w:sz w:val="30"/>
          <w:szCs w:val="30"/>
          <w:highlight w:val="none"/>
          <w:lang w:eastAsia="zh-CN"/>
        </w:rPr>
        <w:t xml:space="preserve">江苏元丰工程技术有限公司</w:t>
      </w:r>
      <w:r/>
    </w:p>
    <w:p>
      <w:pPr>
        <w:jc w:val="center"/>
        <w:rPr>
          <w:color w:val="auto"/>
          <w:highlight w:val="none"/>
        </w:rPr>
      </w:pPr>
      <w:r>
        <w:rPr>
          <w:rFonts w:hint="eastAsia" w:ascii="宋体" w:hAnsi="宋体"/>
          <w:b/>
          <w:color w:val="auto"/>
          <w:sz w:val="30"/>
          <w:szCs w:val="30"/>
          <w:highlight w:val="none"/>
        </w:rPr>
        <w:t xml:space="preserve">日 </w:t>
      </w:r>
      <w:r>
        <w:rPr>
          <w:rFonts w:hint="eastAsia" w:ascii="宋体" w:hAnsi="宋体"/>
          <w:b/>
          <w:color w:val="auto"/>
          <w:sz w:val="30"/>
          <w:szCs w:val="30"/>
          <w:highlight w:val="none"/>
          <w:lang w:val="en-US" w:eastAsia="zh-CN"/>
        </w:rPr>
        <w:t xml:space="preserve">  </w:t>
      </w:r>
      <w:r>
        <w:rPr>
          <w:rFonts w:hint="eastAsia" w:ascii="宋体" w:hAnsi="宋体"/>
          <w:b/>
          <w:color w:val="auto"/>
          <w:sz w:val="30"/>
          <w:szCs w:val="30"/>
          <w:highlight w:val="none"/>
        </w:rPr>
        <w:t xml:space="preserve"> 期：</w:t>
      </w:r>
      <w:r>
        <w:rPr>
          <w:rFonts w:hint="eastAsia" w:ascii="宋体" w:hAnsi="宋体"/>
          <w:b/>
          <w:color w:val="auto"/>
          <w:sz w:val="30"/>
          <w:szCs w:val="30"/>
          <w:highlight w:val="none"/>
          <w:lang w:val="en-US" w:eastAsia="zh-CN"/>
        </w:rPr>
        <w:t xml:space="preserve">2025</w:t>
      </w:r>
      <w:r>
        <w:rPr>
          <w:rFonts w:hint="eastAsia" w:ascii="宋体" w:hAnsi="宋体"/>
          <w:b/>
          <w:color w:val="auto"/>
          <w:sz w:val="30"/>
          <w:szCs w:val="30"/>
          <w:highlight w:val="none"/>
        </w:rPr>
        <w:t xml:space="preserve">年</w:t>
      </w:r>
      <w:r>
        <w:rPr>
          <w:rFonts w:hint="eastAsia" w:ascii="宋体" w:hAnsi="宋体"/>
          <w:b/>
          <w:color w:val="auto"/>
          <w:sz w:val="30"/>
          <w:szCs w:val="30"/>
          <w:highlight w:val="none"/>
          <w:lang w:val="en-US" w:eastAsia="zh-CN"/>
        </w:rPr>
        <w:t xml:space="preserve">8</w:t>
      </w:r>
      <w:r>
        <w:rPr>
          <w:rFonts w:hint="eastAsia" w:ascii="宋体" w:hAnsi="宋体"/>
          <w:b/>
          <w:color w:val="auto"/>
          <w:sz w:val="30"/>
          <w:szCs w:val="30"/>
          <w:highlight w:val="none"/>
        </w:rPr>
        <w:t xml:space="preserve">月</w:t>
      </w:r>
      <w:r/>
    </w:p>
    <w:p>
      <w:pPr>
        <w:pStyle w:val="832"/>
        <w:rPr>
          <w:color w:val="auto"/>
          <w:highlight w:val="none"/>
          <w:lang w:eastAsia="zh-CN"/>
        </w:rPr>
      </w:pPr>
      <w:r>
        <w:rPr>
          <w:color w:val="auto"/>
          <w:highlight w:val="none"/>
          <w:lang w:eastAsia="zh-CN"/>
        </w:rPr>
      </w:r>
      <w:r/>
    </w:p>
    <w:p>
      <w:pPr>
        <w:pStyle w:val="839"/>
        <w:jc w:val="center"/>
        <w:spacing w:line="400" w:lineRule="exact"/>
        <w:tabs>
          <w:tab w:val="center" w:pos="4718" w:leader="none"/>
        </w:tabs>
        <w:rPr>
          <w:rFonts w:hAnsi="宋体" w:cs="宋体"/>
          <w:b/>
          <w:color w:val="auto"/>
          <w:sz w:val="32"/>
          <w:szCs w:val="32"/>
          <w:highlight w:val="none"/>
        </w:rPr>
        <w:sectPr>
          <w:headerReference w:type="default" r:id="rId9"/>
          <w:footerReference w:type="default" r:id="rId11"/>
          <w:footnotePr/>
          <w:endnotePr/>
          <w:type w:val="nextPage"/>
          <w:pgSz w:w="11906" w:h="16838" w:orient="portrait"/>
          <w:pgMar w:top="1418" w:right="1418" w:bottom="1191" w:left="1276" w:header="851" w:footer="992" w:gutter="0"/>
          <w:pgNumType w:start="1"/>
          <w:cols w:num="1" w:sep="0" w:space="1701" w:equalWidth="1"/>
          <w:docGrid w:linePitch="360"/>
        </w:sectPr>
        <w:outlineLvl w:val="0"/>
      </w:pPr>
      <w:r/>
      <w:bookmarkStart w:id="0" w:name="_Toc22708"/>
      <w:r/>
      <w:bookmarkStart w:id="1" w:name="_Toc120519608"/>
      <w:r/>
      <w:r/>
    </w:p>
    <w:p>
      <w:pPr>
        <w:pStyle w:val="839"/>
        <w:jc w:val="center"/>
        <w:spacing w:line="360" w:lineRule="auto"/>
        <w:tabs>
          <w:tab w:val="center" w:pos="4718" w:leader="none"/>
        </w:tabs>
        <w:rPr>
          <w:color w:val="auto"/>
          <w:highlight w:val="none"/>
        </w:rPr>
        <w:outlineLvl w:val="0"/>
      </w:pPr>
      <w:r>
        <w:rPr>
          <w:rFonts w:hint="eastAsia" w:hAnsi="宋体" w:cs="宋体"/>
          <w:b/>
          <w:color w:val="auto"/>
          <w:sz w:val="32"/>
          <w:szCs w:val="32"/>
          <w:highlight w:val="none"/>
        </w:rPr>
        <w:t xml:space="preserve">第一章 招标公告</w:t>
      </w:r>
      <w:bookmarkEnd w:id="0"/>
      <w:r/>
      <w:bookmarkEnd w:id="1"/>
      <w:r/>
      <w:r/>
    </w:p>
    <w:tbl>
      <w:tblPr>
        <w:tblStyle w:val="783"/>
        <w:tblW w:w="921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211"/>
      </w:tblGrid>
      <w:tr>
        <w:trPr>
          <w:trHeight w:val="564"/>
        </w:trPr>
        <w:tc>
          <w:tcPr>
            <w:shd w:val="clear" w:color="auto" w:fill="ffffff"/>
            <w:tcW w:w="9211" w:type="dxa"/>
            <w:vAlign w:val="center"/>
            <w:textDirection w:val="lrTb"/>
            <w:noWrap w:val="false"/>
          </w:tcPr>
          <w:p>
            <w:pPr>
              <w:numPr>
                <w:ilvl w:val="0"/>
                <w:numId w:val="0"/>
              </w:numPr>
              <w:keepLines w:val="0"/>
              <w:keepNext w:val="0"/>
              <w:pageBreakBefore w:val="0"/>
              <w:spacing w:line="440" w:lineRule="exact"/>
              <w:rPr>
                <w:rFonts w:hint="eastAsia" w:ascii="宋体" w:hAnsi="宋体" w:eastAsia="宋体" w:cs="宋体"/>
                <w:i w:val="0"/>
                <w:iCs w:val="0"/>
                <w:caps w:val="0"/>
                <w:color w:val="auto"/>
                <w:spacing w:val="0"/>
                <w:sz w:val="24"/>
                <w:szCs w:val="24"/>
                <w:shd w:val="clear" w:color="auto" w:fill="ffffff"/>
                <w:lang w:val="en-US" w:eastAsia="zh-CN" w:bidi="ar"/>
              </w:rPr>
            </w:pPr>
            <w:r>
              <w:rPr>
                <w:rFonts w:hint="eastAsia" w:ascii="宋体" w:hAnsi="宋体" w:eastAsia="宋体" w:cs="宋体"/>
                <w:i w:val="0"/>
                <w:iCs w:val="0"/>
                <w:caps w:val="0"/>
                <w:color w:val="auto"/>
                <w:spacing w:val="0"/>
                <w:sz w:val="24"/>
                <w:szCs w:val="24"/>
                <w:shd w:val="clear" w:color="auto" w:fill="ffffff"/>
                <w:lang w:val="en-US" w:eastAsia="zh-CN" w:bidi="ar"/>
              </w:rPr>
              <w:t xml:space="preserve">项目概况：</w:t>
            </w:r>
            <w:r/>
          </w:p>
          <w:p>
            <w:pPr>
              <w:numPr>
                <w:ilvl w:val="0"/>
                <w:numId w:val="0"/>
              </w:numPr>
              <w:ind w:firstLine="480"/>
              <w:keepLines w:val="0"/>
              <w:keepNext w:val="0"/>
              <w:pageBreakBefore w:val="0"/>
              <w:spacing w:line="440" w:lineRule="exact"/>
              <w:rPr>
                <w:rFonts w:hint="eastAsia" w:ascii="微软雅黑" w:hAnsi="微软雅黑" w:eastAsia="微软雅黑" w:cs="微软雅黑"/>
                <w:color w:val="auto"/>
                <w:sz w:val="18"/>
                <w:szCs w:val="18"/>
              </w:rPr>
            </w:pPr>
            <w:r>
              <w:rPr>
                <w:rFonts w:hint="eastAsia" w:ascii="宋体" w:hAnsi="宋体" w:cs="宋体"/>
                <w:i w:val="0"/>
                <w:iCs w:val="0"/>
                <w:caps w:val="0"/>
                <w:color w:val="auto"/>
                <w:spacing w:val="0"/>
                <w:sz w:val="24"/>
                <w:szCs w:val="24"/>
                <w:u w:val="single"/>
                <w:shd w:val="clear" w:color="auto" w:fill="ffffff"/>
                <w:lang w:val="en-US" w:eastAsia="zh-CN" w:bidi="ar"/>
              </w:rPr>
              <w:t xml:space="preserve">盐城市大丰区政府专职消防队2023年装备器材采购项目——6标段</w:t>
            </w:r>
            <w:r>
              <w:rPr>
                <w:rFonts w:hint="eastAsia" w:ascii="宋体" w:hAnsi="宋体" w:cs="宋体"/>
                <w:i w:val="0"/>
                <w:iCs w:val="0"/>
                <w:caps w:val="0"/>
                <w:color w:val="auto"/>
                <w:spacing w:val="0"/>
                <w:sz w:val="24"/>
                <w:szCs w:val="24"/>
                <w:shd w:val="clear" w:color="auto" w:fill="ffffff"/>
                <w:lang w:val="en-US" w:eastAsia="zh-CN" w:bidi="ar"/>
              </w:rPr>
              <w:t xml:space="preserve">采购项目</w:t>
            </w:r>
            <w:r>
              <w:rPr>
                <w:rFonts w:hint="eastAsia" w:ascii="宋体" w:hAnsi="宋体" w:eastAsia="宋体" w:cs="宋体"/>
                <w:i w:val="0"/>
                <w:iCs w:val="0"/>
                <w:caps w:val="0"/>
                <w:color w:val="auto"/>
                <w:spacing w:val="0"/>
                <w:sz w:val="24"/>
                <w:szCs w:val="24"/>
                <w:shd w:val="clear" w:color="auto" w:fill="ffffff"/>
                <w:lang w:val="en-US" w:eastAsia="zh-CN" w:bidi="ar"/>
              </w:rPr>
              <w:t xml:space="preserve">的潜在</w:t>
            </w:r>
            <w:r>
              <w:rPr>
                <w:rFonts w:hint="eastAsia" w:ascii="宋体" w:hAnsi="宋体" w:cs="宋体"/>
                <w:i w:val="0"/>
                <w:iCs w:val="0"/>
                <w:caps w:val="0"/>
                <w:color w:val="auto"/>
                <w:spacing w:val="0"/>
                <w:sz w:val="24"/>
                <w:szCs w:val="24"/>
                <w:shd w:val="clear" w:color="auto" w:fill="ffffff"/>
                <w:lang w:val="en-US" w:eastAsia="zh-CN" w:bidi="ar"/>
              </w:rPr>
              <w:t xml:space="preserve">供应商</w:t>
            </w:r>
            <w:r>
              <w:rPr>
                <w:rFonts w:hint="eastAsia" w:ascii="宋体" w:hAnsi="宋体" w:eastAsia="宋体" w:cs="宋体"/>
                <w:i w:val="0"/>
                <w:iCs w:val="0"/>
                <w:caps w:val="0"/>
                <w:color w:val="auto"/>
                <w:spacing w:val="0"/>
                <w:sz w:val="24"/>
                <w:szCs w:val="24"/>
                <w:shd w:val="clear" w:color="auto" w:fill="ffffff"/>
                <w:lang w:val="en-US" w:eastAsia="zh-CN" w:bidi="ar"/>
              </w:rPr>
              <w:t xml:space="preserve">应在“苏采云”系统内免费下载（投标人必须在苏采云系统中获取采购文件，方能参与政府采购项目）获取</w:t>
            </w:r>
            <w:r>
              <w:rPr>
                <w:rFonts w:hint="eastAsia" w:ascii="宋体" w:hAnsi="宋体" w:cs="宋体"/>
                <w:i w:val="0"/>
                <w:iCs w:val="0"/>
                <w:caps w:val="0"/>
                <w:color w:val="auto"/>
                <w:spacing w:val="0"/>
                <w:sz w:val="24"/>
                <w:szCs w:val="24"/>
                <w:shd w:val="clear" w:color="auto" w:fill="ffffff"/>
                <w:lang w:val="en-US" w:eastAsia="zh-CN" w:bidi="ar"/>
              </w:rPr>
              <w:t xml:space="preserve">采购</w:t>
            </w:r>
            <w:r>
              <w:rPr>
                <w:rFonts w:hint="eastAsia" w:ascii="宋体" w:hAnsi="宋体" w:eastAsia="宋体" w:cs="宋体"/>
                <w:i w:val="0"/>
                <w:iCs w:val="0"/>
                <w:caps w:val="0"/>
                <w:color w:val="auto"/>
                <w:spacing w:val="0"/>
                <w:sz w:val="24"/>
                <w:szCs w:val="24"/>
                <w:shd w:val="clear" w:color="auto" w:fill="ffffff"/>
                <w:lang w:val="en-US" w:eastAsia="zh-CN" w:bidi="ar"/>
              </w:rPr>
              <w:t xml:space="preserve">文件，并于</w:t>
            </w:r>
            <w:r>
              <w:rPr>
                <w:rFonts w:hint="eastAsia" w:ascii="宋体" w:hAnsi="宋体" w:eastAsia="宋体" w:cs="宋体"/>
                <w:i w:val="0"/>
                <w:iCs w:val="0"/>
                <w:caps w:val="0"/>
                <w:color w:val="auto"/>
                <w:spacing w:val="0"/>
                <w:sz w:val="24"/>
                <w:szCs w:val="24"/>
                <w:u w:val="single"/>
                <w:shd w:val="clear" w:color="auto" w:fill="ffffff"/>
                <w:lang w:val="en-US" w:eastAsia="zh-CN" w:bidi="ar"/>
              </w:rPr>
              <w:t xml:space="preserve">2025年10月17日10时00分（北京时间）</w:t>
            </w:r>
            <w:r>
              <w:rPr>
                <w:rFonts w:hint="eastAsia" w:ascii="宋体" w:hAnsi="宋体" w:eastAsia="宋体" w:cs="宋体"/>
                <w:i w:val="0"/>
                <w:iCs w:val="0"/>
                <w:caps w:val="0"/>
                <w:color w:val="auto"/>
                <w:spacing w:val="0"/>
                <w:sz w:val="24"/>
                <w:szCs w:val="24"/>
                <w:shd w:val="clear" w:color="auto" w:fill="ffffff"/>
                <w:lang w:val="en-US" w:eastAsia="zh-CN" w:bidi="ar"/>
              </w:rPr>
              <w:t xml:space="preserve">前递交投标文件。</w:t>
            </w:r>
            <w:r/>
          </w:p>
        </w:tc>
      </w:tr>
    </w:tbl>
    <w:p>
      <w:pPr>
        <w:pStyle w:val="811"/>
        <w:ind w:left="0" w:right="0" w:firstLine="482"/>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Style w:val="862"/>
          <w:rFonts w:hint="eastAsia" w:ascii="宋体" w:hAnsi="宋体" w:eastAsia="宋体" w:cs="宋体"/>
          <w:b/>
          <w:bCs/>
          <w:i w:val="0"/>
          <w:iCs w:val="0"/>
          <w:caps w:val="0"/>
          <w:color w:val="auto"/>
          <w:spacing w:val="0"/>
          <w:sz w:val="24"/>
          <w:szCs w:val="24"/>
          <w:shd w:val="clear" w:color="auto" w:fill="ffffff"/>
        </w:rPr>
        <w:t xml:space="preserve">一、项目基本情况</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default" w:ascii="宋体" w:hAnsi="宋体" w:eastAsia="宋体" w:cs="宋体"/>
          <w:i w:val="0"/>
          <w:iCs w:val="0"/>
          <w:caps w:val="0"/>
          <w:color w:val="auto"/>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1.</w:t>
      </w:r>
      <w:r>
        <w:rPr>
          <w:rFonts w:hint="eastAsia" w:ascii="宋体" w:hAnsi="宋体" w:eastAsia="宋体" w:cs="宋体"/>
          <w:i w:val="0"/>
          <w:iCs w:val="0"/>
          <w:caps w:val="0"/>
          <w:color w:val="auto"/>
          <w:spacing w:val="0"/>
          <w:sz w:val="24"/>
          <w:szCs w:val="24"/>
          <w:shd w:val="clear" w:color="auto" w:fill="ffffff"/>
        </w:rPr>
        <w:t xml:space="preserve">项目编号：</w:t>
      </w:r>
      <w:r>
        <w:rPr>
          <w:rFonts w:hint="eastAsia" w:ascii="宋体" w:hAnsi="宋体" w:cs="宋体"/>
          <w:i w:val="0"/>
          <w:iCs w:val="0"/>
          <w:caps w:val="0"/>
          <w:color w:val="auto"/>
          <w:spacing w:val="0"/>
          <w:sz w:val="24"/>
          <w:szCs w:val="24"/>
          <w:u w:val="single"/>
          <w:shd w:val="clear" w:color="auto" w:fill="ffffff"/>
          <w:lang w:val="en-US" w:eastAsia="zh-CN"/>
        </w:rPr>
        <w:t xml:space="preserve">JSZC-320904-YFJS-G2025-0002</w:t>
      </w:r>
      <w:bookmarkStart w:id="30" w:name="_GoBack"/>
      <w:r/>
      <w:bookmarkEnd w:id="30"/>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2.</w:t>
      </w:r>
      <w:r>
        <w:rPr>
          <w:rFonts w:hint="eastAsia" w:ascii="宋体" w:hAnsi="宋体" w:eastAsia="宋体" w:cs="宋体"/>
          <w:i w:val="0"/>
          <w:iCs w:val="0"/>
          <w:caps w:val="0"/>
          <w:color w:val="auto"/>
          <w:spacing w:val="0"/>
          <w:sz w:val="24"/>
          <w:szCs w:val="24"/>
          <w:shd w:val="clear" w:color="auto" w:fill="ffffff"/>
        </w:rPr>
        <w:t xml:space="preserve">项目名称：</w:t>
      </w:r>
      <w:r>
        <w:rPr>
          <w:rFonts w:hint="eastAsia" w:ascii="宋体" w:hAnsi="宋体" w:cs="宋体"/>
          <w:i w:val="0"/>
          <w:iCs w:val="0"/>
          <w:caps w:val="0"/>
          <w:color w:val="auto"/>
          <w:spacing w:val="0"/>
          <w:sz w:val="24"/>
          <w:szCs w:val="24"/>
          <w:shd w:val="clear" w:color="auto" w:fill="ffffff"/>
          <w:lang w:val="en-US" w:eastAsia="zh-CN"/>
        </w:rPr>
        <w:t xml:space="preserve">盐城市大丰区政府专职消防队2023年装备器材采购项目——6标段</w:t>
      </w:r>
      <w:r>
        <w:rPr>
          <w:rFonts w:hint="eastAsia" w:ascii="宋体" w:hAnsi="宋体" w:eastAsia="宋体" w:cs="宋体"/>
          <w:i w:val="0"/>
          <w:iCs w:val="0"/>
          <w:caps w:val="0"/>
          <w:color w:val="auto"/>
          <w:spacing w:val="0"/>
          <w:sz w:val="24"/>
          <w:szCs w:val="24"/>
          <w:shd w:val="clear" w:color="auto" w:fill="ffffff"/>
        </w:rPr>
        <w:t xml:space="preserve"> </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3.</w:t>
      </w:r>
      <w:r>
        <w:rPr>
          <w:rFonts w:hint="eastAsia" w:ascii="宋体" w:hAnsi="宋体" w:eastAsia="宋体" w:cs="宋体"/>
          <w:i w:val="0"/>
          <w:iCs w:val="0"/>
          <w:caps w:val="0"/>
          <w:color w:val="auto"/>
          <w:spacing w:val="0"/>
          <w:sz w:val="24"/>
          <w:szCs w:val="24"/>
          <w:shd w:val="clear" w:color="auto" w:fill="ffffff"/>
        </w:rPr>
        <w:t xml:space="preserve">预算金额：824000</w:t>
      </w:r>
      <w:r>
        <w:rPr>
          <w:rFonts w:hint="eastAsia" w:ascii="宋体" w:hAnsi="宋体" w:cs="宋体"/>
          <w:i w:val="0"/>
          <w:iCs w:val="0"/>
          <w:caps w:val="0"/>
          <w:color w:val="auto"/>
          <w:spacing w:val="0"/>
          <w:sz w:val="24"/>
          <w:szCs w:val="24"/>
          <w:shd w:val="clear" w:color="auto" w:fill="ffffff"/>
          <w:lang w:val="en-US" w:eastAsia="zh-CN"/>
        </w:rPr>
        <w:t xml:space="preserve">.00元</w:t>
      </w:r>
      <w:r>
        <w:rPr>
          <w:rFonts w:hint="eastAsia" w:ascii="宋体" w:hAnsi="宋体" w:cs="宋体"/>
          <w:i w:val="0"/>
          <w:iCs w:val="0"/>
          <w:caps w:val="0"/>
          <w:color w:val="auto"/>
          <w:spacing w:val="0"/>
          <w:sz w:val="24"/>
          <w:szCs w:val="24"/>
          <w:shd w:val="clear" w:color="auto" w:fill="ffffff"/>
          <w:lang w:eastAsia="zh-CN"/>
        </w:rPr>
        <w:t xml:space="preserve">。</w:t>
      </w:r>
      <w:r>
        <w:rPr>
          <w:rFonts w:hint="eastAsia" w:ascii="宋体" w:hAnsi="宋体" w:eastAsia="宋体" w:cs="宋体"/>
          <w:i w:val="0"/>
          <w:iCs w:val="0"/>
          <w:caps w:val="0"/>
          <w:color w:val="auto"/>
          <w:spacing w:val="0"/>
          <w:sz w:val="24"/>
          <w:szCs w:val="24"/>
          <w:shd w:val="clear" w:color="auto" w:fill="ffffff"/>
        </w:rPr>
        <w:t xml:space="preserve"> </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u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4.</w:t>
      </w:r>
      <w:r>
        <w:rPr>
          <w:rFonts w:hint="eastAsia" w:ascii="宋体" w:hAnsi="宋体" w:eastAsia="宋体" w:cs="宋体"/>
          <w:i w:val="0"/>
          <w:iCs w:val="0"/>
          <w:caps w:val="0"/>
          <w:color w:val="auto"/>
          <w:spacing w:val="0"/>
          <w:sz w:val="24"/>
          <w:szCs w:val="24"/>
          <w:shd w:val="clear" w:color="auto" w:fill="ffffff"/>
        </w:rPr>
        <w:t xml:space="preserve">最高限价</w:t>
      </w:r>
      <w:r>
        <w:rPr>
          <w:rFonts w:hint="eastAsia" w:ascii="宋体" w:hAnsi="宋体" w:cs="宋体"/>
          <w:i w:val="0"/>
          <w:iCs w:val="0"/>
          <w:caps w:val="0"/>
          <w:color w:val="auto"/>
          <w:spacing w:val="0"/>
          <w:sz w:val="24"/>
          <w:szCs w:val="24"/>
          <w:shd w:val="clear" w:color="auto" w:fill="ffffff"/>
          <w:lang w:eastAsia="zh-CN"/>
        </w:rPr>
        <w:t xml:space="preserve">：</w:t>
      </w:r>
      <w:r>
        <w:rPr>
          <w:rFonts w:hint="eastAsia" w:ascii="宋体" w:hAnsi="宋体" w:cs="宋体"/>
          <w:i w:val="0"/>
          <w:iCs w:val="0"/>
          <w:caps w:val="0"/>
          <w:color w:val="auto"/>
          <w:spacing w:val="0"/>
          <w:sz w:val="24"/>
          <w:szCs w:val="24"/>
          <w:shd w:val="clear" w:color="auto" w:fill="ffffff"/>
          <w:lang w:val="en-US" w:eastAsia="zh-CN"/>
        </w:rPr>
        <w:t xml:space="preserve">741600.00元</w:t>
      </w:r>
      <w:r>
        <w:rPr>
          <w:rFonts w:hint="eastAsia" w:ascii="宋体" w:hAnsi="宋体" w:cs="宋体"/>
          <w:i w:val="0"/>
          <w:iCs w:val="0"/>
          <w:caps w:val="0"/>
          <w:color w:val="auto"/>
          <w:spacing w:val="0"/>
          <w:sz w:val="24"/>
          <w:szCs w:val="24"/>
          <w:shd w:val="clear" w:color="auto" w:fill="ffffff"/>
          <w:lang w:eastAsia="zh-CN"/>
        </w:rPr>
        <w:t xml:space="preserve">。</w:t>
      </w:r>
      <w:r>
        <w:rPr>
          <w:rFonts w:hint="eastAsia" w:ascii="宋体" w:hAnsi="宋体" w:eastAsia="宋体" w:cs="宋体"/>
          <w:i w:val="0"/>
          <w:iCs w:val="0"/>
          <w:caps w:val="0"/>
          <w:color w:val="auto"/>
          <w:spacing w:val="0"/>
          <w:sz w:val="24"/>
          <w:szCs w:val="24"/>
          <w:u w:val="none"/>
          <w:shd w:val="clear" w:color="auto" w:fill="ffffff"/>
        </w:rPr>
        <w:t xml:space="preserve">  </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5.</w:t>
      </w:r>
      <w:r>
        <w:rPr>
          <w:rFonts w:hint="eastAsia" w:ascii="宋体" w:hAnsi="宋体" w:eastAsia="宋体" w:cs="宋体"/>
          <w:i w:val="0"/>
          <w:iCs w:val="0"/>
          <w:caps w:val="0"/>
          <w:color w:val="auto"/>
          <w:spacing w:val="0"/>
          <w:sz w:val="24"/>
          <w:szCs w:val="24"/>
          <w:shd w:val="clear" w:color="auto" w:fill="ffffff"/>
        </w:rPr>
        <w:t xml:space="preserve">采购需求：</w:t>
      </w:r>
      <w:r>
        <w:rPr>
          <w:rFonts w:hint="eastAsia" w:ascii="宋体" w:hAnsi="宋体" w:cs="宋体"/>
          <w:i w:val="0"/>
          <w:iCs w:val="0"/>
          <w:caps w:val="0"/>
          <w:color w:val="auto"/>
          <w:spacing w:val="0"/>
          <w:sz w:val="24"/>
          <w:szCs w:val="24"/>
          <w:shd w:val="clear" w:color="auto" w:fill="ffffff"/>
          <w:lang w:val="en-US" w:eastAsia="zh-CN"/>
        </w:rPr>
        <w:t xml:space="preserve">本次采购区政府专职消防队消防器材装备采购、安装及售后服务等，具体详见采购需求。</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cs="宋体"/>
          <w:i w:val="0"/>
          <w:iCs w:val="0"/>
          <w:caps w:val="0"/>
          <w:color w:val="auto"/>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bidi="ar"/>
        </w:rPr>
        <w:t xml:space="preserve">6.合同履行期限：</w:t>
      </w:r>
      <w:r>
        <w:rPr>
          <w:rFonts w:hint="eastAsia" w:ascii="宋体" w:hAnsi="宋体" w:cs="宋体"/>
          <w:i w:val="0"/>
          <w:iCs w:val="0"/>
          <w:caps w:val="0"/>
          <w:color w:val="auto"/>
          <w:spacing w:val="0"/>
          <w:sz w:val="24"/>
          <w:szCs w:val="24"/>
          <w:shd w:val="clear" w:color="auto" w:fill="ffffff"/>
          <w:lang w:val="zh-CN" w:eastAsia="zh-CN" w:bidi="ar"/>
        </w:rPr>
        <w:t xml:space="preserve">自合同签订之日起60天内完成所需设备的采购、供应、运输、安装、调试等相关伴随服务，并通过采购人的验收。</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cs="宋体"/>
          <w:i w:val="0"/>
          <w:iCs w:val="0"/>
          <w:caps w:val="0"/>
          <w:color w:val="auto"/>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bidi="ar"/>
        </w:rPr>
        <w:t xml:space="preserve">7.本项目不接受联合体投标。</w:t>
      </w:r>
      <w:r/>
    </w:p>
    <w:p>
      <w:pPr>
        <w:pStyle w:val="811"/>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Style w:val="862"/>
          <w:rFonts w:hint="eastAsia" w:ascii="宋体" w:hAnsi="宋体" w:eastAsia="宋体" w:cs="宋体"/>
          <w:b/>
          <w:bCs/>
          <w:i w:val="0"/>
          <w:iCs w:val="0"/>
          <w:caps w:val="0"/>
          <w:color w:val="auto"/>
          <w:spacing w:val="0"/>
          <w:sz w:val="24"/>
          <w:szCs w:val="24"/>
          <w:shd w:val="clear" w:color="auto" w:fill="ffffff"/>
        </w:rPr>
        <w:t xml:space="preserve">二、申请人的资格要求：</w:t>
      </w:r>
      <w:r/>
    </w:p>
    <w:p>
      <w:pPr>
        <w:pStyle w:val="856"/>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（一）满足《中华人民共和国政府采购法》第二十二条规定：</w:t>
      </w:r>
      <w:r/>
    </w:p>
    <w:p>
      <w:pPr>
        <w:pStyle w:val="856"/>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1.法人或者其他组织的营业执照等证明文件</w:t>
      </w:r>
      <w:r>
        <w:rPr>
          <w:rFonts w:hint="eastAsia" w:ascii="宋体" w:hAnsi="宋体" w:cs="宋体"/>
          <w:i w:val="0"/>
          <w:iCs w:val="0"/>
          <w:caps w:val="0"/>
          <w:color w:val="auto"/>
          <w:spacing w:val="0"/>
          <w:sz w:val="24"/>
          <w:szCs w:val="24"/>
          <w:shd w:val="clear" w:color="auto" w:fill="ffffff"/>
          <w:lang w:eastAsia="zh-CN"/>
        </w:rPr>
        <w:t xml:space="preserve">，</w:t>
      </w:r>
      <w:r>
        <w:rPr>
          <w:rFonts w:hint="eastAsia" w:ascii="宋体" w:hAnsi="宋体" w:cs="宋体"/>
          <w:i w:val="0"/>
          <w:iCs w:val="0"/>
          <w:caps w:val="0"/>
          <w:color w:val="auto"/>
          <w:spacing w:val="0"/>
          <w:sz w:val="24"/>
          <w:szCs w:val="24"/>
          <w:shd w:val="clear" w:color="auto" w:fill="ffffff"/>
          <w:lang w:val="en-US" w:eastAsia="zh-CN"/>
        </w:rPr>
        <w:t xml:space="preserve">自然人的身份证明</w:t>
      </w:r>
      <w:r>
        <w:rPr>
          <w:rFonts w:hint="eastAsia" w:ascii="宋体" w:hAnsi="宋体" w:cs="宋体"/>
          <w:i w:val="0"/>
          <w:iCs w:val="0"/>
          <w:caps w:val="0"/>
          <w:color w:val="auto"/>
          <w:spacing w:val="0"/>
          <w:sz w:val="24"/>
          <w:szCs w:val="24"/>
          <w:shd w:val="clear" w:color="auto" w:fill="ffffff"/>
          <w:lang w:eastAsia="zh-CN"/>
        </w:rPr>
        <w:t xml:space="preserve">；</w:t>
      </w:r>
      <w:r/>
    </w:p>
    <w:p>
      <w:pPr>
        <w:pStyle w:val="856"/>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2.上一年度的财务状况报表（至少提供资产负债表、利润表、现金流量表，成立不满一年无需提供）</w:t>
      </w:r>
      <w:r>
        <w:rPr>
          <w:rFonts w:hint="eastAsia" w:ascii="宋体" w:hAnsi="宋体" w:cs="宋体"/>
          <w:i w:val="0"/>
          <w:iCs w:val="0"/>
          <w:caps w:val="0"/>
          <w:color w:val="auto"/>
          <w:spacing w:val="0"/>
          <w:sz w:val="24"/>
          <w:szCs w:val="24"/>
          <w:shd w:val="clear" w:color="auto" w:fill="ffffff"/>
          <w:lang w:eastAsia="zh-CN"/>
        </w:rPr>
        <w:t xml:space="preserve">；</w:t>
      </w:r>
      <w:r/>
    </w:p>
    <w:p>
      <w:pPr>
        <w:pStyle w:val="856"/>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3.具备履行合同所必需的设备和专业技术能力的书面声明</w:t>
      </w:r>
      <w:r>
        <w:rPr>
          <w:rFonts w:hint="eastAsia" w:ascii="宋体" w:hAnsi="宋体" w:cs="宋体"/>
          <w:i w:val="0"/>
          <w:iCs w:val="0"/>
          <w:caps w:val="0"/>
          <w:color w:val="auto"/>
          <w:spacing w:val="0"/>
          <w:sz w:val="24"/>
          <w:szCs w:val="24"/>
          <w:shd w:val="clear" w:color="auto" w:fill="ffffff"/>
          <w:lang w:eastAsia="zh-CN"/>
        </w:rPr>
        <w:t xml:space="preserve">；</w:t>
      </w:r>
      <w:r/>
    </w:p>
    <w:p>
      <w:pPr>
        <w:pStyle w:val="856"/>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4.有依法缴纳税收和社会保障资金的相关材料（提供提交投标文件截止时间前一年内至少一个月依法缴纳税收及缴纳社会保障资金的证明材料。供应商依法享受缓缴、免缴税收、社会保障资金的提供证明材料）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cs="宋体"/>
          <w:i w:val="0"/>
          <w:iCs w:val="0"/>
          <w:caps w:val="0"/>
          <w:color w:val="auto"/>
          <w:spacing w:val="0"/>
          <w:sz w:val="24"/>
          <w:szCs w:val="24"/>
          <w:shd w:val="clear" w:color="auto" w:fill="ffffff"/>
          <w:lang w:eastAsia="zh-CN"/>
        </w:rPr>
        <w:t xml:space="preserve">；</w:t>
      </w:r>
      <w:r/>
    </w:p>
    <w:p>
      <w:pPr>
        <w:pStyle w:val="856"/>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5.参加政府采购活动前3年内在经营活动中没有重大违法记录的书面声明</w:t>
      </w:r>
      <w:r>
        <w:rPr>
          <w:rFonts w:hint="eastAsia" w:ascii="宋体" w:hAnsi="宋体" w:cs="宋体"/>
          <w:i w:val="0"/>
          <w:iCs w:val="0"/>
          <w:caps w:val="0"/>
          <w:color w:val="auto"/>
          <w:spacing w:val="0"/>
          <w:sz w:val="24"/>
          <w:szCs w:val="24"/>
          <w:shd w:val="clear" w:color="auto" w:fill="ffffff"/>
          <w:lang w:eastAsia="zh-CN"/>
        </w:rPr>
        <w:t xml:space="preserve">。</w:t>
      </w:r>
      <w:r/>
    </w:p>
    <w:p>
      <w:pPr>
        <w:pStyle w:val="856"/>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i w:val="0"/>
          <w:iCs w:val="0"/>
          <w:caps w:val="0"/>
          <w:color w:val="auto"/>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（二）落实政府采购政策需满足的资格要求：</w:t>
      </w:r>
      <w:r>
        <w:rPr>
          <w:rFonts w:hint="eastAsia" w:ascii="宋体" w:hAnsi="宋体" w:cs="宋体"/>
          <w:i w:val="0"/>
          <w:iCs w:val="0"/>
          <w:caps w:val="0"/>
          <w:color w:val="auto"/>
          <w:spacing w:val="0"/>
          <w:sz w:val="24"/>
          <w:szCs w:val="24"/>
          <w:shd w:val="clear" w:color="auto" w:fill="ffffff"/>
          <w:lang w:val="en-US" w:eastAsia="zh-CN"/>
        </w:rPr>
        <w:t xml:space="preserve">无</w:t>
      </w:r>
      <w:r/>
    </w:p>
    <w:p>
      <w:pPr>
        <w:pStyle w:val="856"/>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（三）本项目的特定资格要求： </w:t>
      </w:r>
      <w:r/>
    </w:p>
    <w:p>
      <w:pPr>
        <w:pStyle w:val="856"/>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1</w:t>
      </w:r>
      <w:r>
        <w:rPr>
          <w:rFonts w:hint="eastAsia" w:ascii="宋体" w:hAnsi="宋体" w:eastAsia="宋体" w:cs="宋体"/>
          <w:i w:val="0"/>
          <w:iCs w:val="0"/>
          <w:caps w:val="0"/>
          <w:color w:val="auto"/>
          <w:spacing w:val="0"/>
          <w:sz w:val="24"/>
          <w:szCs w:val="24"/>
          <w:shd w:val="clear" w:color="auto" w:fill="ffffff"/>
        </w:rPr>
        <w:t xml:space="preserve">.未被“信用中国”网站（www.creditchina.gov.cn）列入失信被执行人、重大税收违法案件当事人名单、政府采购严重失信行为记录名单</w:t>
      </w:r>
      <w:r>
        <w:rPr>
          <w:rFonts w:hint="eastAsia" w:ascii="宋体" w:hAnsi="宋体" w:cs="宋体"/>
          <w:i w:val="0"/>
          <w:iCs w:val="0"/>
          <w:caps w:val="0"/>
          <w:color w:val="auto"/>
          <w:spacing w:val="0"/>
          <w:sz w:val="24"/>
          <w:szCs w:val="24"/>
          <w:shd w:val="clear" w:color="auto" w:fill="ffffff"/>
          <w:lang w:eastAsia="zh-CN"/>
        </w:rPr>
        <w:t xml:space="preserve">。（投标文件中无需提供证明材料）；</w:t>
      </w:r>
      <w:r/>
    </w:p>
    <w:p>
      <w:pPr>
        <w:pStyle w:val="856"/>
        <w:ind w:left="0" w:right="0" w:firstLine="480"/>
        <w:jc w:val="left"/>
        <w:keepLines w:val="0"/>
        <w:keepNext w:val="0"/>
        <w:pageBreakBefore w:val="0"/>
        <w:spacing w:before="0" w:beforeAutospacing="0" w:after="0" w:afterAutospacing="0" w:line="440" w:lineRule="exact"/>
        <w:widowControl/>
        <w:rPr>
          <w:rFonts w:ascii="宋体" w:hAnsi="宋体" w:cs="宋体"/>
          <w:i w:val="0"/>
          <w:iCs w:val="0"/>
          <w:caps w:val="0"/>
          <w:color w:val="auto"/>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2</w:t>
      </w:r>
      <w:r>
        <w:rPr>
          <w:rFonts w:hint="eastAsia" w:ascii="宋体" w:hAnsi="宋体" w:eastAsia="宋体" w:cs="宋体"/>
          <w:i w:val="0"/>
          <w:iCs w:val="0"/>
          <w:caps w:val="0"/>
          <w:color w:val="auto"/>
          <w:spacing w:val="0"/>
          <w:sz w:val="24"/>
          <w:szCs w:val="24"/>
          <w:shd w:val="clear" w:color="auto" w:fill="ffffff"/>
        </w:rPr>
        <w:t xml:space="preserve">.单位负责人为同一人或者存在直接控股、管理关系的不同供应商，不得参加同一合同项下的政府采购活动</w:t>
      </w:r>
      <w:r>
        <w:rPr>
          <w:rFonts w:hint="eastAsia" w:ascii="宋体" w:hAnsi="宋体" w:cs="宋体"/>
          <w:i w:val="0"/>
          <w:iCs w:val="0"/>
          <w:caps w:val="0"/>
          <w:color w:val="auto"/>
          <w:spacing w:val="0"/>
          <w:sz w:val="24"/>
          <w:szCs w:val="24"/>
          <w:shd w:val="clear" w:color="auto" w:fill="ffffff"/>
          <w:lang w:eastAsia="zh-CN"/>
        </w:rPr>
        <w:t xml:space="preserve">。</w:t>
      </w:r>
      <w:r/>
    </w:p>
    <w:p>
      <w:pPr>
        <w:pStyle w:val="811"/>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Style w:val="862"/>
          <w:rFonts w:hint="eastAsia" w:ascii="宋体" w:hAnsi="宋体" w:eastAsia="宋体" w:cs="宋体"/>
          <w:b/>
          <w:bCs/>
          <w:i w:val="0"/>
          <w:iCs w:val="0"/>
          <w:caps w:val="0"/>
          <w:color w:val="auto"/>
          <w:spacing w:val="0"/>
          <w:sz w:val="24"/>
          <w:szCs w:val="24"/>
          <w:shd w:val="clear" w:color="auto" w:fill="ffffff"/>
        </w:rPr>
        <w:t xml:space="preserve">三、获取招标文件</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1.</w:t>
      </w:r>
      <w:r>
        <w:rPr>
          <w:rFonts w:hint="eastAsia" w:ascii="宋体" w:hAnsi="宋体" w:eastAsia="宋体" w:cs="宋体"/>
          <w:i w:val="0"/>
          <w:iCs w:val="0"/>
          <w:caps w:val="0"/>
          <w:color w:val="auto"/>
          <w:spacing w:val="0"/>
          <w:sz w:val="24"/>
          <w:szCs w:val="24"/>
          <w:shd w:val="clear" w:color="auto" w:fill="ffffff"/>
        </w:rPr>
        <w:t xml:space="preserve">时间：自招标文件公告发布之日起5个工作日。 </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2.</w:t>
      </w:r>
      <w:r>
        <w:rPr>
          <w:rFonts w:hint="eastAsia" w:ascii="宋体" w:hAnsi="宋体" w:eastAsia="宋体" w:cs="宋体"/>
          <w:i w:val="0"/>
          <w:iCs w:val="0"/>
          <w:caps w:val="0"/>
          <w:color w:val="auto"/>
          <w:spacing w:val="0"/>
          <w:sz w:val="24"/>
          <w:szCs w:val="24"/>
          <w:shd w:val="clear" w:color="auto" w:fill="ffffff"/>
        </w:rPr>
        <w:t xml:space="preserve">地点：</w:t>
      </w:r>
      <w:r>
        <w:rPr>
          <w:rFonts w:hint="eastAsia" w:ascii="宋体" w:hAnsi="宋体" w:cs="宋体"/>
          <w:i w:val="0"/>
          <w:iCs w:val="0"/>
          <w:caps w:val="0"/>
          <w:color w:val="auto"/>
          <w:spacing w:val="0"/>
          <w:sz w:val="24"/>
          <w:szCs w:val="24"/>
          <w:shd w:val="clear" w:color="auto" w:fill="ffffff"/>
          <w:lang w:eastAsia="zh-CN"/>
        </w:rPr>
        <w:t xml:space="preserve">“苏采云”系统内免费下载（投标人必须在苏采云系统中获取采购文件，方能参与政府采购项目）； </w:t>
      </w:r>
      <w:r>
        <w:rPr>
          <w:rFonts w:hint="eastAsia" w:ascii="宋体" w:hAnsi="宋体" w:eastAsia="宋体" w:cs="宋体"/>
          <w:i w:val="0"/>
          <w:iCs w:val="0"/>
          <w:caps w:val="0"/>
          <w:color w:val="auto"/>
          <w:spacing w:val="0"/>
          <w:sz w:val="24"/>
          <w:szCs w:val="24"/>
          <w:shd w:val="clear" w:color="auto" w:fill="ffffff"/>
        </w:rPr>
        <w:t xml:space="preserve"> </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3.</w:t>
      </w:r>
      <w:r>
        <w:rPr>
          <w:rFonts w:hint="eastAsia" w:ascii="宋体" w:hAnsi="宋体" w:eastAsia="宋体" w:cs="宋体"/>
          <w:i w:val="0"/>
          <w:iCs w:val="0"/>
          <w:caps w:val="0"/>
          <w:color w:val="auto"/>
          <w:spacing w:val="0"/>
          <w:sz w:val="24"/>
          <w:szCs w:val="24"/>
          <w:shd w:val="clear" w:color="auto" w:fill="ffffff"/>
        </w:rPr>
        <w:t xml:space="preserve">方式：</w:t>
      </w:r>
      <w:r>
        <w:rPr>
          <w:rFonts w:hint="eastAsia" w:ascii="宋体" w:hAnsi="宋体" w:cs="宋体"/>
          <w:color w:val="auto"/>
          <w:sz w:val="24"/>
          <w:szCs w:val="24"/>
        </w:rPr>
        <w:t xml:space="preserve">网上注册登记成功后</w:t>
      </w:r>
      <w:r>
        <w:rPr>
          <w:rFonts w:hint="eastAsia" w:ascii="宋体" w:hAnsi="宋体" w:cs="宋体"/>
          <w:color w:val="auto"/>
          <w:sz w:val="24"/>
          <w:szCs w:val="24"/>
          <w:lang w:eastAsia="zh-CN"/>
        </w:rPr>
        <w:t xml:space="preserve">“</w:t>
      </w:r>
      <w:r>
        <w:rPr>
          <w:rFonts w:hint="eastAsia" w:ascii="宋体" w:hAnsi="宋体" w:cs="宋体"/>
          <w:i w:val="0"/>
          <w:iCs w:val="0"/>
          <w:caps w:val="0"/>
          <w:color w:val="auto"/>
          <w:spacing w:val="0"/>
          <w:sz w:val="24"/>
          <w:szCs w:val="24"/>
          <w:shd w:val="clear" w:color="auto" w:fill="ffffff"/>
          <w:lang w:eastAsia="zh-CN"/>
        </w:rPr>
        <w:t xml:space="preserve">苏采云”系统内免费下载</w:t>
      </w:r>
      <w:r>
        <w:rPr>
          <w:rFonts w:hint="eastAsia" w:ascii="宋体" w:hAnsi="宋体" w:eastAsia="宋体" w:cs="宋体"/>
          <w:i w:val="0"/>
          <w:iCs w:val="0"/>
          <w:caps w:val="0"/>
          <w:color w:val="auto"/>
          <w:spacing w:val="0"/>
          <w:sz w:val="24"/>
          <w:szCs w:val="24"/>
          <w:shd w:val="clear" w:color="auto" w:fill="ffffff"/>
        </w:rPr>
        <w:t xml:space="preserve">。</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4.</w:t>
      </w:r>
      <w:r>
        <w:rPr>
          <w:rFonts w:hint="eastAsia" w:ascii="宋体" w:hAnsi="宋体" w:eastAsia="宋体" w:cs="宋体"/>
          <w:i w:val="0"/>
          <w:iCs w:val="0"/>
          <w:caps w:val="0"/>
          <w:color w:val="auto"/>
          <w:spacing w:val="0"/>
          <w:sz w:val="24"/>
          <w:szCs w:val="24"/>
          <w:shd w:val="clear" w:color="auto" w:fill="ffffff"/>
        </w:rPr>
        <w:t xml:space="preserve">售价：0元 </w:t>
      </w:r>
      <w:r/>
    </w:p>
    <w:p>
      <w:pPr>
        <w:pStyle w:val="811"/>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Style w:val="862"/>
          <w:rFonts w:hint="eastAsia" w:ascii="宋体" w:hAnsi="宋体" w:eastAsia="宋体" w:cs="宋体"/>
          <w:b/>
          <w:bCs/>
          <w:i w:val="0"/>
          <w:iCs w:val="0"/>
          <w:caps w:val="0"/>
          <w:color w:val="auto"/>
          <w:spacing w:val="0"/>
          <w:sz w:val="24"/>
          <w:szCs w:val="24"/>
          <w:shd w:val="clear" w:color="auto" w:fill="ffffff"/>
        </w:rPr>
        <w:t xml:space="preserve">四、提交投标文件截止时间、开标时间和地点</w:t>
      </w:r>
      <w:r/>
    </w:p>
    <w:p>
      <w:pPr>
        <w:pStyle w:val="856"/>
        <w:ind w:left="0" w:right="0" w:firstLine="480"/>
        <w:jc w:val="left"/>
        <w:keepLines w:val="0"/>
        <w:keepNext w:val="0"/>
        <w:pageBreakBefore w:val="0"/>
        <w:spacing w:before="0" w:beforeAutospacing="0" w:after="0" w:afterAutospacing="0" w:line="440" w:lineRule="exact"/>
        <w:widowControl/>
        <w:rPr>
          <w:rFonts w:hint="eastAsia" w:ascii="宋体" w:hAnsi="宋体" w:eastAsia="仿宋" w:cs="宋体"/>
          <w:color w:val="auto"/>
          <w:sz w:val="24"/>
          <w:szCs w:val="20"/>
          <w:highlight w:val="white"/>
          <w:u w:val="single"/>
        </w:rPr>
        <w:pBdr>
          <w:top w:val="none" w:color="000000" w:sz="0" w:space="0"/>
          <w:left w:val="none" w:color="000000" w:sz="0" w:space="0"/>
          <w:bottom w:val="none" w:color="000000" w:sz="0" w:space="0"/>
          <w:right w:val="none" w:color="000000" w:sz="0" w:space="0"/>
        </w:pBdr>
        <w:suppressLineNumbers w:val="0"/>
      </w:pPr>
      <w:r>
        <w:rPr>
          <w:rFonts w:hint="eastAsia" w:ascii="宋体" w:hAnsi="宋体"/>
          <w:bCs/>
          <w:color w:val="auto"/>
          <w:sz w:val="24"/>
        </w:rPr>
        <w:t xml:space="preserve">1.时间：</w:t>
      </w:r>
      <w:r>
        <w:rPr>
          <w:rFonts w:hint="eastAsia" w:ascii="宋体" w:hAnsi="宋体"/>
          <w:bCs/>
          <w:color w:val="auto"/>
          <w:sz w:val="24"/>
          <w:u w:val="single"/>
        </w:rPr>
        <w:t xml:space="preserve">2025年10月17日10:00</w:t>
      </w:r>
      <w:r>
        <w:rPr>
          <w:rFonts w:hint="eastAsia" w:ascii="宋体" w:hAnsi="宋体"/>
          <w:bCs/>
          <w:color w:val="auto"/>
          <w:sz w:val="24"/>
        </w:rPr>
        <w:t xml:space="preserve">（北京时间）</w:t>
      </w:r>
      <w:r/>
    </w:p>
    <w:p>
      <w:pPr>
        <w:pStyle w:val="856"/>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2.</w:t>
      </w:r>
      <w:r>
        <w:rPr>
          <w:rFonts w:hint="eastAsia" w:ascii="宋体" w:hAnsi="宋体" w:eastAsia="宋体" w:cs="宋体"/>
          <w:i w:val="0"/>
          <w:iCs w:val="0"/>
          <w:caps w:val="0"/>
          <w:color w:val="auto"/>
          <w:spacing w:val="0"/>
          <w:sz w:val="24"/>
          <w:szCs w:val="24"/>
          <w:shd w:val="clear" w:color="auto" w:fill="ffffff"/>
        </w:rPr>
        <w:t xml:space="preserve">地点：</w:t>
      </w:r>
      <w:r>
        <w:rPr>
          <w:rFonts w:hint="eastAsia" w:ascii="宋体" w:hAnsi="宋体"/>
          <w:bCs/>
          <w:color w:val="auto"/>
          <w:sz w:val="24"/>
        </w:rPr>
        <w:t xml:space="preserve">苏采云“不见面”开标大厅</w:t>
      </w:r>
      <w:r>
        <w:rPr>
          <w:rFonts w:hint="eastAsia" w:ascii="宋体" w:hAnsi="宋体"/>
          <w:bCs/>
          <w:color w:val="auto"/>
          <w:sz w:val="24"/>
          <w:lang w:eastAsia="zh-CN"/>
        </w:rPr>
        <w:t xml:space="preserve">。</w:t>
      </w:r>
      <w:r>
        <w:rPr>
          <w:rFonts w:hint="eastAsia" w:ascii="宋体" w:hAnsi="宋体" w:eastAsia="宋体" w:cs="宋体"/>
          <w:i w:val="0"/>
          <w:iCs w:val="0"/>
          <w:caps w:val="0"/>
          <w:color w:val="auto"/>
          <w:spacing w:val="0"/>
          <w:sz w:val="24"/>
          <w:szCs w:val="24"/>
          <w:shd w:val="clear" w:color="auto" w:fill="ffffff"/>
        </w:rPr>
        <w:t xml:space="preserve"> </w:t>
      </w:r>
      <w:r/>
    </w:p>
    <w:p>
      <w:pPr>
        <w:pStyle w:val="811"/>
        <w:ind w:left="0" w:right="0" w:firstLine="482"/>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Style w:val="862"/>
          <w:rFonts w:hint="eastAsia" w:ascii="宋体" w:hAnsi="宋体" w:eastAsia="宋体" w:cs="宋体"/>
          <w:b/>
          <w:bCs/>
          <w:i w:val="0"/>
          <w:iCs w:val="0"/>
          <w:caps w:val="0"/>
          <w:color w:val="auto"/>
          <w:spacing w:val="0"/>
          <w:sz w:val="24"/>
          <w:szCs w:val="24"/>
          <w:shd w:val="clear" w:color="auto" w:fill="ffffff"/>
        </w:rPr>
        <w:t xml:space="preserve">五、公告期限</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自本公告发布之日起5个工作日。</w:t>
      </w:r>
      <w:r/>
    </w:p>
    <w:p>
      <w:pPr>
        <w:pStyle w:val="811"/>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Style w:val="862"/>
          <w:rFonts w:hint="eastAsia" w:ascii="宋体" w:hAnsi="宋体" w:eastAsia="宋体" w:cs="宋体"/>
          <w:b/>
          <w:bCs/>
          <w:i w:val="0"/>
          <w:iCs w:val="0"/>
          <w:caps w:val="0"/>
          <w:color w:val="auto"/>
          <w:spacing w:val="0"/>
          <w:sz w:val="24"/>
          <w:szCs w:val="24"/>
          <w:shd w:val="clear" w:color="auto" w:fill="ffffff"/>
          <w:lang w:val="en-US" w:eastAsia="zh-CN"/>
        </w:rPr>
        <w:t xml:space="preserve">六</w:t>
      </w:r>
      <w:r>
        <w:rPr>
          <w:rStyle w:val="862"/>
          <w:rFonts w:hint="eastAsia" w:ascii="宋体" w:hAnsi="宋体" w:eastAsia="宋体" w:cs="宋体"/>
          <w:b/>
          <w:bCs/>
          <w:i w:val="0"/>
          <w:iCs w:val="0"/>
          <w:caps w:val="0"/>
          <w:color w:val="auto"/>
          <w:spacing w:val="0"/>
          <w:sz w:val="24"/>
          <w:szCs w:val="24"/>
          <w:shd w:val="clear" w:color="auto" w:fill="ffffff"/>
        </w:rPr>
        <w:t xml:space="preserve">、其他补充事宜</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2.潜在供应商访问电子招标响应交易平台的网络地址和方法： </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2.2 潜在投标人访问“苏采云”系统方法：江苏省政府采购网首页-“苏采云”链接。 </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2.3 采购文件（后缀名为“.kedt”）、供应商操作手册及政府采购客户端 工具可通过“苏采云”系统相应链接进行下载。 </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2.4 采购代理机构将数据电文形式的采购文件加载至“苏采云”系统，供潜在供应商下载或者查阅。 </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2.5 请潜在投标单位提前安装相应的控件（详见《“苏采云”系统供应商操作手册》）并使用谷歌浏览器登录“苏采云”系统参与不见面开评标。 </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如潜在投标人未按上述要求操作，将自行承担所产生的风险。</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3.有关本次招标的事项若存在变动或修改，敬请及时关注盐城市政府采购中心在“中国政府采购网”“江苏政府采购网”“盐城市政府采购网”发布的更正公告。</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4.本次招标不收取投标保证金，不收取质量保证金。</w:t>
      </w:r>
      <w:r/>
    </w:p>
    <w:p>
      <w:pPr>
        <w:pStyle w:val="811"/>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Style w:val="862"/>
          <w:rFonts w:hint="eastAsia" w:ascii="宋体" w:hAnsi="宋体" w:eastAsia="宋体" w:cs="宋体"/>
          <w:b/>
          <w:bCs/>
          <w:i w:val="0"/>
          <w:iCs w:val="0"/>
          <w:caps w:val="0"/>
          <w:color w:val="auto"/>
          <w:spacing w:val="0"/>
          <w:sz w:val="24"/>
          <w:szCs w:val="24"/>
          <w:shd w:val="clear" w:color="auto" w:fill="ffffff"/>
          <w:lang w:val="en-US" w:eastAsia="zh-CN"/>
        </w:rPr>
        <w:t xml:space="preserve">七</w:t>
      </w:r>
      <w:r>
        <w:rPr>
          <w:rStyle w:val="862"/>
          <w:rFonts w:hint="eastAsia" w:ascii="宋体" w:hAnsi="宋体" w:eastAsia="宋体" w:cs="宋体"/>
          <w:b/>
          <w:bCs/>
          <w:i w:val="0"/>
          <w:iCs w:val="0"/>
          <w:caps w:val="0"/>
          <w:color w:val="auto"/>
          <w:spacing w:val="0"/>
          <w:sz w:val="24"/>
          <w:szCs w:val="24"/>
          <w:shd w:val="clear" w:color="auto" w:fill="ffffff"/>
        </w:rPr>
        <w:t xml:space="preserve">、对本次招标提出询问，请按以下方式联系。</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1.采购人信息</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名称：盐城市大丰区人民政府大中街道办事处</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地址：盐城市大丰区人民南路35号</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联系人：李先生</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联系方式：13770282111</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2.采购代理机构信息</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名    称：江苏元丰工程技术有限公司</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地　　址：盐城市大丰区南翔西路66号</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联系人：顾蓓蓓</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联系电话：13236103333</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3.项目联系方式</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项目联系人：顾蓓蓓</w:t>
      </w:r>
      <w:r/>
    </w:p>
    <w:p>
      <w:pPr>
        <w:pStyle w:val="85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电话：13236103333</w:t>
      </w:r>
      <w:r/>
    </w:p>
    <w:p>
      <w:pPr>
        <w:pStyle w:val="832"/>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832"/>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832"/>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832"/>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832"/>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832"/>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832"/>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832"/>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numPr>
          <w:ilvl w:val="0"/>
          <w:numId w:val="1"/>
        </w:numPr>
        <w:jc w:val="center"/>
        <w:spacing w:line="480" w:lineRule="exact"/>
        <w:tabs>
          <w:tab w:val="center" w:pos="4718" w:leader="none"/>
        </w:tabs>
        <w:rPr>
          <w:rFonts w:hint="eastAsia" w:ascii="宋体" w:hAnsi="宋体" w:cs="宋体"/>
          <w:b/>
          <w:color w:val="auto"/>
          <w:sz w:val="32"/>
          <w:szCs w:val="32"/>
          <w:highlight w:val="none"/>
        </w:rPr>
        <w:outlineLvl w:val="0"/>
      </w:pPr>
      <w:r/>
      <w:bookmarkStart w:id="2" w:name="_Toc27253"/>
      <w:r>
        <w:rPr>
          <w:rFonts w:hint="eastAsia" w:ascii="宋体" w:hAnsi="宋体" w:cs="宋体"/>
          <w:b/>
          <w:color w:val="auto"/>
          <w:sz w:val="32"/>
          <w:szCs w:val="32"/>
          <w:highlight w:val="none"/>
        </w:rPr>
        <w:t xml:space="preserve"> 投标须知</w:t>
      </w:r>
      <w:bookmarkEnd w:id="2"/>
      <w:r/>
      <w:bookmarkStart w:id="3" w:name="_Toc120519611"/>
      <w:r/>
      <w:r/>
    </w:p>
    <w:p>
      <w:pPr>
        <w:numPr>
          <w:ilvl w:val="0"/>
          <w:numId w:val="0"/>
        </w:numPr>
        <w:jc w:val="both"/>
        <w:keepLines w:val="0"/>
        <w:keepNext w:val="0"/>
        <w:pageBreakBefore w:val="0"/>
        <w:spacing w:line="440" w:lineRule="exact"/>
        <w:widowControl w:val="off"/>
        <w:tabs>
          <w:tab w:val="center" w:pos="4718" w:leader="none"/>
        </w:tabs>
        <w:rPr>
          <w:color w:val="auto"/>
          <w:sz w:val="28"/>
          <w:szCs w:val="28"/>
        </w:rPr>
        <w:outlineLvl w:val="0"/>
      </w:pPr>
      <w:r>
        <w:rPr>
          <w:rFonts w:ascii="宋体" w:hAnsi="宋体" w:eastAsia="宋体" w:cs="宋体"/>
          <w:b/>
          <w:color w:val="auto"/>
          <w:sz w:val="28"/>
          <w:szCs w:val="28"/>
        </w:rPr>
        <w:t xml:space="preserve">一、总则</w:t>
      </w:r>
      <w:r/>
    </w:p>
    <w:p>
      <w:pPr>
        <w:ind w:left="0" w:right="0" w:firstLine="560"/>
        <w:jc w:val="both"/>
        <w:keepLines w:val="0"/>
        <w:keepNext w:val="0"/>
        <w:pageBreakBefore w:val="0"/>
        <w:spacing w:line="440" w:lineRule="exact"/>
        <w:widowControl w:val="off"/>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1、招标方式</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1.1 本次招标采取公开招标方式，本招标文件仅适用于招标公告中所述项目。</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2、合格的投标人</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2.1满足招标公告中供应商的资格要求的规定。</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 满足本文件实质性要求和条件的规定。</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3、适用法律</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3.1 本次招标及由此产生的合同受中华人民共和国有关的法律法规制约和保护。</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4、投标费用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4.1 投标人应自行承担所有与参加投标有关的费用，无论投标过程中的做法和结果如何，采购人和</w:t>
      </w:r>
      <w:r>
        <w:rPr>
          <w:rFonts w:hint="eastAsia" w:ascii="宋体" w:hAnsi="宋体" w:eastAsia="宋体" w:cs="宋体"/>
          <w:color w:val="auto"/>
          <w:sz w:val="24"/>
          <w:szCs w:val="24"/>
          <w:lang w:eastAsia="zh-CN"/>
        </w:rPr>
        <w:t xml:space="preserve">招标代理机构</w:t>
      </w:r>
      <w:r>
        <w:rPr>
          <w:rFonts w:ascii="宋体" w:hAnsi="宋体" w:eastAsia="宋体" w:cs="宋体"/>
          <w:color w:val="auto"/>
          <w:sz w:val="24"/>
          <w:szCs w:val="24"/>
        </w:rPr>
        <w:t xml:space="preserve">在任何情况下均无义务和责任承担这些费用。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4.2本次招标代理机构和采购人不收取标书工本费。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5、招标文件的约束力</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5.1 投标人一旦参加本项目采购活动，即被认为接受了本招标文件的规定和约束</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并且视为自招标公告期限届满之日起知道或应当知道自身权益是否受到了伤害</w:t>
      </w:r>
      <w:r>
        <w:rPr>
          <w:rFonts w:ascii="宋体" w:hAnsi="宋体" w:eastAsia="宋体" w:cs="宋体"/>
          <w:color w:val="auto"/>
          <w:sz w:val="24"/>
          <w:szCs w:val="24"/>
        </w:rPr>
        <w:t xml:space="preserve">。</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二、招标文件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6、招标文件构成</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6.1 招标文件由以下部分组成：</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（1）招标公告</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（2）投标须知</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（3）合同文本</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（4）采购需求</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（5）评标方法与评标标准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（6）投标文件格式</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请仔细检查招标文件是否齐全，如有缺漏请立即与招标</w:t>
      </w:r>
      <w:r>
        <w:rPr>
          <w:rFonts w:hint="eastAsia" w:ascii="宋体" w:hAnsi="宋体" w:eastAsia="宋体" w:cs="宋体"/>
          <w:color w:val="auto"/>
          <w:sz w:val="24"/>
          <w:szCs w:val="24"/>
          <w:lang w:val="en-US" w:eastAsia="zh-CN"/>
        </w:rPr>
        <w:t xml:space="preserve">代理机构</w:t>
      </w:r>
      <w:r>
        <w:rPr>
          <w:rFonts w:ascii="宋体" w:hAnsi="宋体" w:eastAsia="宋体" w:cs="宋体"/>
          <w:color w:val="auto"/>
          <w:sz w:val="24"/>
          <w:szCs w:val="24"/>
        </w:rPr>
        <w:t xml:space="preserve">联系解决。</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7、招标文件的澄清</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7.1 任何要求对招标文件进行澄清的投标人，应在投标截止期十日前按招标公告中的通讯地址，以书面形式通知招标代理机构。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8、招标文件的修改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8.1 在投标截止时间前，</w:t>
      </w:r>
      <w:r>
        <w:rPr>
          <w:rFonts w:hint="eastAsia" w:ascii="宋体" w:hAnsi="宋体" w:eastAsia="宋体" w:cs="宋体"/>
          <w:color w:val="auto"/>
          <w:sz w:val="24"/>
          <w:szCs w:val="24"/>
          <w:lang w:eastAsia="zh-CN"/>
        </w:rPr>
        <w:t xml:space="preserve">采购人</w:t>
      </w:r>
      <w:r>
        <w:rPr>
          <w:rFonts w:ascii="宋体" w:hAnsi="宋体" w:eastAsia="宋体" w:cs="宋体"/>
          <w:color w:val="auto"/>
          <w:sz w:val="24"/>
          <w:szCs w:val="24"/>
        </w:rPr>
        <w:t xml:space="preserve">可以对招标文件进行修改。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8.2 </w:t>
      </w:r>
      <w:r>
        <w:rPr>
          <w:rFonts w:hint="eastAsia" w:ascii="宋体" w:hAnsi="宋体" w:eastAsia="宋体" w:cs="宋体"/>
          <w:color w:val="auto"/>
          <w:sz w:val="24"/>
          <w:szCs w:val="24"/>
          <w:lang w:eastAsia="zh-CN"/>
        </w:rPr>
        <w:t xml:space="preserve">采购人</w:t>
      </w:r>
      <w:r>
        <w:rPr>
          <w:rFonts w:ascii="宋体" w:hAnsi="宋体" w:eastAsia="宋体" w:cs="宋体"/>
          <w:color w:val="auto"/>
          <w:sz w:val="24"/>
          <w:szCs w:val="24"/>
        </w:rPr>
        <w:t xml:space="preserve">有权按照法定的要求推迟投标截止日期和开标日期。</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8.3 招标文件的修改将在中国政府采购网、江苏政府采购网、盐城市政府采购网公布，补充文件将作为招标文件的组成部分，并对投标人具有约束力。</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三、投标文件的编制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9、投标文件的语言及度量衡单位</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9.1 投标人提交的投标文件以及投标人与</w:t>
      </w:r>
      <w:r>
        <w:rPr>
          <w:rFonts w:hint="eastAsia" w:ascii="宋体" w:hAnsi="宋体" w:eastAsia="宋体" w:cs="宋体"/>
          <w:color w:val="auto"/>
          <w:sz w:val="24"/>
          <w:szCs w:val="24"/>
          <w:lang w:eastAsia="zh-CN"/>
        </w:rPr>
        <w:t xml:space="preserve">采购</w:t>
      </w:r>
      <w:r>
        <w:rPr>
          <w:rFonts w:ascii="宋体" w:hAnsi="宋体" w:eastAsia="宋体" w:cs="宋体"/>
          <w:color w:val="auto"/>
          <w:sz w:val="24"/>
          <w:szCs w:val="24"/>
        </w:rPr>
        <w:t xml:space="preserve">人就有关投标的所有来往通知、函件和文件均应使用简体中文。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9.2 除技术性能另有规定外，投标文件所使用的度量衡单位，均须采用国家法定计量单位。</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10、投标文件构成</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10.1</w:t>
      </w:r>
      <w:r>
        <w:rPr>
          <w:rFonts w:hint="eastAsia" w:ascii="宋体" w:hAnsi="宋体" w:eastAsia="宋体" w:cs="宋体"/>
          <w:color w:val="auto"/>
          <w:sz w:val="24"/>
          <w:szCs w:val="24"/>
        </w:rPr>
        <w:t xml:space="preserve">投标人编写的投标文件应包括资格证明文件、符合性证明文件、投标分项报价表、技术要求响应及偏离表、商务要求响应及偏离表、其他证明文件、投标函、开标一览表等部分。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10.2如标书制作工具中格式和内容与“中国政府采购网”、“江苏政府采购网”、“盐城市政府采购网”发布的招标文件不一致，请以</w:t>
      </w:r>
      <w:r>
        <w:rPr>
          <w:rFonts w:hint="eastAsia" w:ascii="宋体" w:hAnsi="宋体" w:eastAsia="宋体" w:cs="宋体"/>
          <w:color w:val="auto"/>
          <w:sz w:val="24"/>
          <w:szCs w:val="24"/>
          <w:lang w:eastAsia="zh-CN"/>
        </w:rPr>
        <w:t xml:space="preserve">“</w:t>
      </w:r>
      <w:r>
        <w:rPr>
          <w:rFonts w:ascii="宋体" w:hAnsi="宋体" w:eastAsia="宋体" w:cs="宋体"/>
          <w:color w:val="auto"/>
          <w:sz w:val="24"/>
          <w:szCs w:val="24"/>
        </w:rPr>
        <w:t xml:space="preserve">中国政府采购网”、“江苏政府采购网”、“盐城市政府采购网”发布的招标文件为准。</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11、证明投标人及投标标的符合招标文件规定的文件</w:t>
      </w:r>
      <w:r>
        <w:rPr>
          <w:rFonts w:hint="eastAsia" w:ascii="宋体" w:hAnsi="宋体" w:eastAsia="宋体" w:cs="宋体"/>
          <w:color w:val="auto"/>
          <w:sz w:val="24"/>
          <w:szCs w:val="24"/>
          <w:lang w:eastAsia="zh-CN"/>
        </w:rPr>
        <w:t xml:space="preserve">。</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11.1 投标人应按照招标文件要求提交证明文件，证明其及投标标的符合招标文件规定。</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11.2招标文件对证明文件无明确形式要求的，证明文件可以以文字资料、图纸和数据等形式提交。</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12、投标分项报价表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12.1 投标人应按照招标文件规定格式填报投标分项报价表。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12.2投标货币。投标文件中的单价和总价无特殊规定的采用人民币报价，以元为单位标注。招标文件中另有规定的按规定执行。</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13、技术要求响应及偏离表、商务要求响应及偏离表</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13.1投标人需对招标文件中的技术要求与商务要求逐项作出响应或偏离，并说明原因。</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13.2 投标人可在投标文件中提供认为需要的其他技术文件或说明。</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14、</w:t>
      </w:r>
      <w:r>
        <w:rPr>
          <w:rFonts w:hint="eastAsia" w:ascii="宋体" w:hAnsi="宋体" w:eastAsia="宋体" w:cs="宋体"/>
          <w:color w:val="auto"/>
          <w:sz w:val="24"/>
          <w:szCs w:val="24"/>
        </w:rPr>
        <w:t xml:space="preserve">服务承诺、培训计划、人员安排及其他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14.1 投标人需根据招标文件要求提供有关售后服务的管理制度，售后服务机构的分布情况，售后服务人员的数量、素质、技术水平及售后服务的反应能力等。</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14.2 投标人需根据招标文件要求提供培训计划。</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14.3投标人需根据招标文件要求提供所投标的的主要组成部分、功能设计、实现思路及关键技术等。</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15、投标函和开标一览表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15.1 投标人应按照招标文件中提供的格式完整、正确填写投标函、开标一览表。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15.2 对于采用货币报价的项目，开标一览表中的投标总报价应与投标分项报价表中的投标总报价一致，如不一致，</w:t>
      </w:r>
      <w:r>
        <w:rPr>
          <w:rFonts w:hint="eastAsia" w:ascii="宋体" w:hAnsi="宋体" w:eastAsia="宋体" w:cs="宋体"/>
          <w:color w:val="auto"/>
          <w:sz w:val="24"/>
          <w:szCs w:val="24"/>
          <w:lang w:eastAsia="zh-CN"/>
        </w:rPr>
        <w:t xml:space="preserve">不</w:t>
      </w:r>
      <w:r>
        <w:rPr>
          <w:rFonts w:ascii="宋体" w:hAnsi="宋体" w:eastAsia="宋体" w:cs="宋体"/>
          <w:color w:val="auto"/>
          <w:sz w:val="24"/>
          <w:szCs w:val="24"/>
        </w:rPr>
        <w:t xml:space="preserve">作为无效投标处理，但评标时按开标一览表中价格为准。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16、投标有效期</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16.1投标有效期为采购人规定的开标之日后</w:t>
      </w:r>
      <w:r>
        <w:rPr>
          <w:rFonts w:ascii="宋体" w:hAnsi="宋体" w:eastAsia="宋体" w:cs="宋体"/>
          <w:color w:val="auto"/>
          <w:sz w:val="24"/>
          <w:szCs w:val="24"/>
          <w:u w:val="single"/>
        </w:rPr>
        <w:t xml:space="preserve">六十（60）天</w:t>
      </w:r>
      <w:r>
        <w:rPr>
          <w:rFonts w:ascii="宋体" w:hAnsi="宋体" w:eastAsia="宋体" w:cs="宋体"/>
          <w:color w:val="auto"/>
          <w:sz w:val="24"/>
          <w:szCs w:val="24"/>
        </w:rPr>
        <w:t xml:space="preserve">。投标有效期比规定短的将被视为未实质性响应招标文件而予以拒绝。</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17、投标有效期的延长</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17.1在特殊情况下，招标人于原投标有效期满之前，可向投标人提出延长投标有效期的要求。这种要求与答复均应采用书面形式。投标人可以拒绝招标人的这一要求而放弃投标，同意延长投标有效期的投标人既不能要求也不允许修改其投标文件。受投标有效期约束的所有权利与义务均延长至新的有效期。</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四、投标文件的递交</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18、电子投标文件的递交</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18.1投标人应当按照《操作手册》规定，在投标截止时间前制作并上传电子投标文件。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19、投标截止日期</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19.1 投标人上传电子投标文件的时间不得迟于招标公告中规定的投标截止时间。</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19.2 招标人可以按照规定，通过修改招标文件酌情延长投标截止日期，在此情况下，投标人的所有权利和义务以及投标人受制的截止日期均应以延长后新的截止日期为准。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20、投标文件的拒收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20.1 </w:t>
      </w:r>
      <w:r>
        <w:rPr>
          <w:rFonts w:hint="eastAsia" w:ascii="宋体" w:hAnsi="宋体" w:eastAsia="宋体" w:cs="宋体"/>
          <w:color w:val="auto"/>
          <w:sz w:val="24"/>
          <w:szCs w:val="24"/>
          <w:lang w:eastAsia="zh-CN"/>
        </w:rPr>
        <w:t xml:space="preserve">采购</w:t>
      </w:r>
      <w:r>
        <w:rPr>
          <w:rFonts w:ascii="宋体" w:hAnsi="宋体" w:eastAsia="宋体" w:cs="宋体"/>
          <w:color w:val="auto"/>
          <w:sz w:val="24"/>
          <w:szCs w:val="24"/>
        </w:rPr>
        <w:t xml:space="preserve">人拒绝接收在其规定的投标截止时间后上传的任何投标文件。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21、投标文件的撤回和修改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21.1 投标文件的撤回</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21.1.1电子投标文件的撤回</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投标人可在投标截止时间前，撤回其电子投标文件，具体操作方法见《操作手册》。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21.1.2投标人撤回电子投标文件，则认为其不再参与本项目投标活动。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21.2 投标文件的修改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21.2.1投标人可在投标截止时间前，对其电子投标文件进行修改，具体操作方法见《操作手册》。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21.2.2在投标截止时间之后，投标人不得对其电子投标文件作任何修改。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21.3 在投标截止时间至招标文件中规定的投标有效期满之间的这段时间内，投标人不得撤回其投标。</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五、开标与评标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22、开标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22.1</w:t>
      </w:r>
      <w:r>
        <w:rPr>
          <w:rFonts w:hint="eastAsia" w:ascii="宋体" w:hAnsi="宋体" w:eastAsia="宋体" w:cs="宋体"/>
          <w:color w:val="auto"/>
          <w:sz w:val="24"/>
          <w:szCs w:val="24"/>
          <w:lang w:eastAsia="zh-CN"/>
        </w:rPr>
        <w:t xml:space="preserve">采购</w:t>
      </w:r>
      <w:r>
        <w:rPr>
          <w:rFonts w:ascii="宋体" w:hAnsi="宋体" w:eastAsia="宋体" w:cs="宋体"/>
          <w:color w:val="auto"/>
          <w:sz w:val="24"/>
          <w:szCs w:val="24"/>
        </w:rPr>
        <w:t xml:space="preserve">人将在招标公告中规定的时间和地点组织公开开标。投标人应当按照《操作手册》规定，参加开标活动和在苏采云系统规定的时间内对投标文件进行解密。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22.2开标仪式由</w:t>
      </w:r>
      <w:r>
        <w:rPr>
          <w:rFonts w:hint="eastAsia" w:ascii="宋体" w:hAnsi="宋体" w:eastAsia="宋体" w:cs="宋体"/>
          <w:color w:val="auto"/>
          <w:sz w:val="24"/>
          <w:szCs w:val="24"/>
          <w:lang w:eastAsia="zh-CN"/>
        </w:rPr>
        <w:t xml:space="preserve">采购</w:t>
      </w:r>
      <w:r>
        <w:rPr>
          <w:rFonts w:ascii="宋体" w:hAnsi="宋体" w:eastAsia="宋体" w:cs="宋体"/>
          <w:color w:val="auto"/>
          <w:sz w:val="24"/>
          <w:szCs w:val="24"/>
        </w:rPr>
        <w:t xml:space="preserve">人或招标代理机构组织。苏采云系统将自动对项目进行开标，并宣布各投标人名称和投标价格。</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22.3投标人在开标过程中涉及到的投标文件解密、开标结果确认等工作，应按照《操作手册》规定执行。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22.4投标人如果对开标过程和开标记录有疑义，应当根据《操作手册》规定提出，如苏采云系统中《开标记录表》宣布后5分钟内未提出的，视同认可开标结果。</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23、评标委员会</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23.1开标后，</w:t>
      </w:r>
      <w:r>
        <w:rPr>
          <w:rFonts w:hint="eastAsia" w:ascii="宋体" w:hAnsi="宋体" w:eastAsia="宋体" w:cs="宋体"/>
          <w:color w:val="auto"/>
          <w:sz w:val="24"/>
          <w:szCs w:val="24"/>
          <w:lang w:eastAsia="zh-CN"/>
        </w:rPr>
        <w:t xml:space="preserve">采购</w:t>
      </w:r>
      <w:r>
        <w:rPr>
          <w:rFonts w:ascii="宋体" w:hAnsi="宋体" w:eastAsia="宋体" w:cs="宋体"/>
          <w:color w:val="auto"/>
          <w:sz w:val="24"/>
          <w:szCs w:val="24"/>
        </w:rPr>
        <w:t xml:space="preserve">人将立即组织评标委员会（以下简称评委会）进行评标。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23.2 评委会的专家组成人员构成符合政府采购有关规定。</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23.3评委会独立工作，负责评审所有投标文件并确定中标侯选人。</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24．评标过程的保密与公正</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24.1凡是与审查、澄清、评价和比较投标的有关资料以及授标建议等，采购人、评委、招标代理机构均不得向投标人或与评标无关的其他人员透露。</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24.2在评标过程中，投标人不得以任何行为影响评标过程，否则其投标文件将被作为无效投标文件。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24.3 招标人和评标委员会不向未中标的投标人解释未中标原因，也不公布评标过程中的相关细节。</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24.4 采用综合评分法的项目，未中标的投标人可于中标结果公告期限届满之日起通过苏采云系统查看自己的评审得分及排序情况。</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25．投标文件的澄清</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25.1评标期间，评委会对投标文件中含义不明确、同类问题表述不一致或者有明显文字和计算错误的内容，有权要求投标人作出必要的澄清、说明或者补正。</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投标人的澄清、说明或者补正不得超出投标文件的范围或者改变投标文件的实质性内容。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评标委员会并非对每个投标人都做澄清要求。</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25.3 接到评委会澄清、说明和补正要求的投标人如未按规定做出澄清、说明和补正，其风险由投标人自行承担。</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26、对投标文件的初审</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26.1投标文件初审分为资格审查和符合性审查。</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26.1.1资格审查：依据法律法规和招标文件的规定，由采购人</w:t>
      </w:r>
      <w:r>
        <w:rPr>
          <w:rFonts w:hint="eastAsia" w:ascii="宋体" w:hAnsi="宋体" w:eastAsia="宋体" w:cs="宋体"/>
          <w:color w:val="auto"/>
          <w:sz w:val="24"/>
          <w:szCs w:val="24"/>
          <w:lang w:eastAsia="zh-CN"/>
        </w:rPr>
        <w:t xml:space="preserve">或招标代理机构</w:t>
      </w:r>
      <w:r>
        <w:rPr>
          <w:rFonts w:ascii="宋体" w:hAnsi="宋体" w:eastAsia="宋体" w:cs="宋体"/>
          <w:color w:val="auto"/>
          <w:sz w:val="24"/>
          <w:szCs w:val="24"/>
        </w:rPr>
        <w:t xml:space="preserve">对投标文件中的资格证明文件进行审查。资格审查的结论，采购人以书面形式向评委会进行反馈。</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采购人在进行资格性审查的同时，将在“信用中国”网站（www.creditchina.gov.cn）查询投标人的信用记录，以确定投标人是否具备投标资格,查询结果留存并归档。</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26.1.2符合性审查：依据招标文件的规定，由评委会从投标文件的有效性、完整性和对招标文件的响应程度进行审查，以确定是否对招标文件的实质性要求作出响应。</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26.1.3未通过资格审查或符合性审查的投标人，招标代理将在苏采云系统中告知未通过资格审查或符合性审查的原因，评审结束后，招标代理将不再告知未通过资格审查或符合性审查的原因。</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26.4评委会将对确定为实质性响应的投标进行进一步审核，看其是否有计算上或累加上的算术错误，修正错误的原则如下：</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（1）投标文件中开标一览表内容与投标文件中相应内容不一致的，以开标一览表为准。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（2）大写金额和小写金额不一致的，以大写金额为准。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（3）单价金额小数点或者百分比有明显错位的，以开标一览表的总价为准，并修改单价。</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（4）总价金额与按单价汇总金额不一致的，以单价金额计算结果为准。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同时出现两种以上错误的，按照前款规定的顺序修正。</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非单一产品采购项目，招标文件中将载明其中的核心产品。多家投标人提供的核心产品品牌相同的，按前两款规定处理。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26.7投标人在开、评标全过程中应保持通讯畅通，及时登录苏采云系统查阅、答复相关信息，并安排专人与招标代理机构及评标委员会联系。</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27、无效投标条款和废标条款</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27.1无效投标条款</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27.1.1投标人在苏采云系统规定的时间内未成功解密电子投标文件的。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27.1.2投标人未按照招标文件要求上传电子投标文件的。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27.1.3同一投标人提交两个（含两个）以上不同的投标报价的。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27.1.4投标人不具备招标文件中规定资格要求的。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27.1.5投标人的报价超过了采购预算或最高限价的。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27.1.6未通过符合性审查的。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27.1.7不符合招标文件中规定的实质性要求和条件的。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27.1.9 投标文件含有采购人不能接受的附加条件的。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27.1.10投标人不能证明其报价合理性的，评标委员会应当将其作为无效投标处理。</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（一）评审过程中出现下列情形之一的，评标委员会应当启动异常低价投标审查程序：</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1.投标报价低于采购项目预算50%的，即投标报价&lt;采购项目预算×50%；</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2.投标报价低于采购项目最高限价45%的，即投标报价&lt;采购项目最高限价×45%；</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3.评标委员会认定的供应商报价过低、有可能影响产品质量或者不能诚信履约的其他情形。</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27.1.12 投标文件未按照招标文件要求加盖CA电子公章的。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27.1.13其他法律、法规及本招标文件规定的属无效投标的情形。</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27.2废标条款</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27.2.1符合专业条件的供应商或者对招标文件作实质响应的供应商不足三家的。27.2.2出现影响采购公正的违法、违规行为的。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27.2.3因重大变故，采购任务取消的。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27.2.4评标委员会认定招标文件存在歧义、重大缺陷导致评审工作无法进行。</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27.2.5 因苏采云系统故障原因造成开标不成功的。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27.3 投标截止时间结束后参加投标的供应商不足三家的处理：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27.3.1如出现投标截止时间结束后参加投标的供应商或者在评标期间对招标文件做出实质响应的供应商不足三家情况，按政府采购相关规定执行。</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六、定标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28、确定中标单位</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28.1中标候选人的选取原则和数量见招标文件第五章规定。 </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28.2 采购人应根据评委会推荐的中标候选人确定中标人。</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28.3 招标代理机构将在中国政府采购网”、“江苏政府采购网”、“盐城市政府采购网”发布中标公告，公告期限为1个工作日。</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28.4若有充分证据证明，中标人出现下列情况之一的，一经查实，将被取消中标资格：</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28.4.1提供虚假材料谋取中标的。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28.4.2向采购人、招标代理机构行贿或者提供其他不正当利益的。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28.4.3属于本文件规定的无效条件，但在评标过程中又未被评委会发现的。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28.4.4与采购人或者其他供应商恶意串通的。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28.4.5采取不正当手段诋毁、排挤其他供应商的。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28.5.有下列情形之一的，视为投标人串通投标，投标无效：</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28.5.1不同投标人的投标文件由同一单位或者个人编制；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28.5.2不同投标人委托同一单位或者个人办理投标事宜；</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28.5.3不同投标人的投标文件载明的项目管理成员或者联系人员为同一人；</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28.5.4不同投标人的投标文件异常一致或者投标报价呈规律性差异；</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29、质疑处理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29.1 提出质疑的供应商应当是参与所质疑项目采购活动的供应商。潜在供应商依法获取其可质疑的采购文件的，可以对采购文件提出质疑。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ind w:left="0" w:right="0" w:firstLine="560"/>
        <w:jc w:val="left"/>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29.2.1对可以质疑的采购文件提出质疑的，为收到采购文件之日或者采购文件公告期限届满之日；</w:t>
      </w:r>
      <w:r>
        <w:rPr>
          <w:rFonts w:ascii="宋体" w:hAnsi="宋体" w:eastAsia="宋体" w:cs="宋体"/>
          <w:color w:val="auto"/>
          <w:sz w:val="24"/>
          <w:szCs w:val="24"/>
        </w:rPr>
        <w:br w:type="textWrapping" w:clear="all"/>
      </w:r>
      <w:r>
        <w:rPr>
          <w:rFonts w:hint="eastAsia" w:ascii="宋体" w:hAnsi="宋体" w:eastAsia="宋体" w:cs="宋体"/>
          <w:color w:val="auto"/>
          <w:sz w:val="24"/>
          <w:szCs w:val="24"/>
          <w:lang w:val="en-US" w:eastAsia="zh-CN"/>
        </w:rPr>
        <w:t xml:space="preserve">    </w:t>
      </w:r>
      <w:r>
        <w:rPr>
          <w:rFonts w:ascii="宋体" w:hAnsi="宋体" w:eastAsia="宋体" w:cs="宋体"/>
          <w:color w:val="auto"/>
          <w:sz w:val="24"/>
          <w:szCs w:val="24"/>
        </w:rPr>
        <w:t xml:space="preserve">29.2.2对采购过程提出质疑的，为各采购程序环节结束之日；</w:t>
      </w:r>
      <w:r>
        <w:rPr>
          <w:rFonts w:ascii="宋体" w:hAnsi="宋体" w:eastAsia="宋体" w:cs="宋体"/>
          <w:color w:val="auto"/>
          <w:sz w:val="24"/>
          <w:szCs w:val="24"/>
        </w:rPr>
        <w:br w:type="textWrapping" w:clear="all"/>
      </w:r>
      <w:r>
        <w:rPr>
          <w:rFonts w:hint="eastAsia" w:ascii="宋体" w:hAnsi="宋体" w:eastAsia="宋体" w:cs="宋体"/>
          <w:color w:val="auto"/>
          <w:sz w:val="24"/>
          <w:szCs w:val="24"/>
          <w:lang w:val="en-US" w:eastAsia="zh-CN"/>
        </w:rPr>
        <w:t xml:space="preserve">    </w:t>
      </w:r>
      <w:r>
        <w:rPr>
          <w:rFonts w:ascii="宋体" w:hAnsi="宋体" w:eastAsia="宋体" w:cs="宋体"/>
          <w:color w:val="auto"/>
          <w:sz w:val="24"/>
          <w:szCs w:val="24"/>
        </w:rPr>
        <w:t xml:space="preserve">29.2.3对中标或者成交结果提出质疑的，为中标或者成交结果公告期限届满之日。</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招标代理机构提出，由招标代理机构负责答复。</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采购人及招标代理机构只接收以纸质原件形式送达的质疑,采购人和招标代理机构不接受未填写快递运单的快件。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 以下情形的质疑不予受理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29.5.1内容不符合《政府采购质疑和投诉办法》第十二条规定的质疑。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29.5.2超出政府采购法定期限的质疑。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29.5.3以传真、电子邮件等方式递交的非原件形式的质疑。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29.5.4未参加投标活动的供应商或在投标活动中自身权益未受到损害的供应商所提出的质疑。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29.5.5供应商组成联合体参加投标，联合体中任何一方或多方未按要求签字、盖章、加盖公章的质疑。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30、中标通知书</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七、授予合同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31. 签订合同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31.l中标人应当在中标通知书发出之日起三十日内，按照招标文件确定的事项与采购人签订政府采购合同。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31.2招标文件、中标人的投标文件及招标过程中有关澄清、承诺文件均应作为合同附件。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32、货物（包含与货物相关的服务）的追加</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33、政府采购线上合同信用融资政策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33.1政府采购线上合同信用融资政策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33.2进口产品</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33.3中小企业、监狱企业及残疾人福利性单位</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33.3.1中小企业定义：</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中小企业</w:t>
      </w:r>
      <w:r>
        <w:rPr>
          <w:rFonts w:hint="eastAsia" w:ascii="宋体" w:hAnsi="宋体" w:eastAsia="宋体" w:cs="宋体"/>
          <w:color w:val="auto"/>
          <w:sz w:val="24"/>
          <w:szCs w:val="24"/>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33.3.2供应商提供的货物、工程或者服务符合下列情形的，享受中小企业扶持政策：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33.3.2.1在货物采购项目中，货物由中小企业制造，即货物由中小企业生产且使用该中小企业商号或者注册商标；</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33.3.2.2在工程采购项目中，工程由中小企业承建，即工程施工单位为中小企业；</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33.3.2.3在服务采购项目中，服务由中小企业承接，即提供服务的人员为中小企业依照《中华人民共和国劳动合同法》订立劳动合同的从业人员。</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33.3.3在货物采购项目中，供应商提供的货物既有中小企业制造货物，也有大型企业制造货物的，不享受中小企业扶持政策。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33.3.4以联合体形式参加政府采购活动，联合体各方均为中小企业的，联合体视同中小企业。其中，联合体各方均为小微企业的，联合体视同小微企业。</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33.3.6残疾人福利单位定义：享受政府采购支持政策的残疾人福利性单位应当同时满足以下条件：</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33.3.6.1安置的残疾人占本单位在职职工人数的比例不低于25%（含25%），并且安置的残疾人人数不少于10 人（含10 人）；</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33.3.6.2依法与安置的每位残疾人签订了一年以上（含一年）的劳动合同或服务协议；</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33.3.6.3为安置的每位残疾人按月足额缴纳了基本养老保险、基本医疗保险、失业保险、工伤保险和生育保险等社会保险费；</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33.3.6.4通过银行等金融机构向安置的每位残疾人，按月支付了不低于单位所在区县适用的经省级人民政府批准的月最低工资标准的工资；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33.3.6.5提供本单位制造的货物、承担的工程或者服务（以下简称产品），或者提供其他残疾人福利性单位制造的货物（不包括使用非残疾人福利性单位注册商标的货物）；</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33.3.7本项目是否专门面向中小企业预留采购份额见第一章《招标公告》。</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33.3.8采购标的对应的中小企业划分标准所属行业见第四章《采购需求》。</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33.3.9小微企业价格评审优惠的政策：见第五章《评标方法和评标标准》。</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33.4政府采购节能产品、环境标志产品</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33.4.1严格执行政府采购关于支持</w:t>
      </w:r>
      <w:r>
        <w:rPr>
          <w:rFonts w:hint="eastAsia" w:ascii="宋体" w:hAnsi="宋体" w:eastAsia="宋体" w:cs="宋体"/>
          <w:color w:val="auto"/>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33.5绿色包装</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33.6政府采购创新产品</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采购人优先采购各级政府部门公开发布的有效期内的创新产品、创新服务、首台套、首购首用等《目录》的创新产品。</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33.7绿色数据中心政策 </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33.8履约保证金政策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确需收取履约保证金的，履约保证金的缴纳形式：</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如以履约保函（保险）形式缴纳履约保证金，供应商可通过政府采购电子履约保函（保险）平台（www.jsdzbh.com）在线申请履约保函（保险）。</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34. 预付款制度</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本项目落实预付款制度，预付款比例为_</w:t>
      </w:r>
      <w:r>
        <w:rPr>
          <w:rFonts w:hint="eastAsia" w:ascii="宋体" w:hAnsi="宋体" w:cs="宋体"/>
          <w:color w:val="auto"/>
          <w:sz w:val="24"/>
          <w:szCs w:val="24"/>
          <w:u w:val="single"/>
          <w:lang w:val="en-US" w:eastAsia="zh-CN"/>
        </w:rPr>
        <w:t xml:space="preserve">30</w:t>
      </w:r>
      <w:r>
        <w:rPr>
          <w:rFonts w:hint="eastAsia" w:ascii="宋体" w:hAnsi="宋体" w:eastAsia="宋体" w:cs="宋体"/>
          <w:color w:val="auto"/>
          <w:sz w:val="24"/>
          <w:szCs w:val="24"/>
        </w:rPr>
        <w:t xml:space="preserve">_%。在签订合同时，中标、成交供应商明确书面表示无需预付款或者主动要求降低预付款比例的，采购人可就预付款比例作相应调整。</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35.</w:t>
      </w:r>
      <w:r>
        <w:rPr>
          <w:rFonts w:ascii="宋体" w:hAnsi="宋体" w:eastAsia="宋体" w:cs="宋体"/>
          <w:color w:val="auto"/>
          <w:sz w:val="24"/>
          <w:szCs w:val="24"/>
        </w:rPr>
        <w:t xml:space="preserve">招标代理服务费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本项目招标代理报酬参照苏招协【2022】002号规定收费标准的计取</w:t>
      </w:r>
      <w:r>
        <w:rPr>
          <w:rFonts w:ascii="宋体" w:hAnsi="宋体" w:eastAsia="宋体" w:cs="宋体"/>
          <w:color w:val="auto"/>
          <w:sz w:val="24"/>
          <w:szCs w:val="24"/>
        </w:rPr>
        <w:t xml:space="preserve">。招标完成后，由中标供应商在领取中标通知书前一次性向代理机构支付，请各投标人投标报价时综合考虑到报价中，不得单列。</w:t>
      </w:r>
      <w:r/>
    </w:p>
    <w:p>
      <w:pPr>
        <w:keepLines w:val="0"/>
        <w:keepNext w:val="0"/>
        <w:pageBreakBefore w:val="0"/>
        <w:spacing w:line="440" w:lineRule="exact"/>
        <w:widowControl w:val="off"/>
        <w:rPr>
          <w:rFonts w:hAnsi="宋体" w:cs="宋体"/>
          <w:b/>
          <w:color w:val="auto"/>
          <w:szCs w:val="21"/>
          <w:highlight w:val="none"/>
        </w:rPr>
      </w:pPr>
      <w:r>
        <w:rPr>
          <w:rFonts w:hint="eastAsia" w:hAnsi="宋体" w:cs="宋体"/>
          <w:b/>
          <w:color w:val="auto"/>
          <w:szCs w:val="21"/>
          <w:highlight w:val="none"/>
        </w:rPr>
        <w:br w:type="page" w:clear="all"/>
      </w:r>
      <w:r/>
    </w:p>
    <w:p>
      <w:pPr>
        <w:jc w:val="center"/>
        <w:spacing w:line="480" w:lineRule="exact"/>
        <w:tabs>
          <w:tab w:val="center" w:pos="4718" w:leader="none"/>
        </w:tabs>
        <w:rPr>
          <w:rFonts w:ascii="宋体" w:hAnsi="宋体"/>
          <w:color w:val="auto"/>
          <w:sz w:val="24"/>
          <w:szCs w:val="24"/>
          <w:highlight w:val="none"/>
        </w:rPr>
        <w:outlineLvl w:val="0"/>
      </w:pPr>
      <w:r/>
      <w:bookmarkStart w:id="4" w:name="_Toc12422"/>
      <w:r/>
      <w:bookmarkStart w:id="5" w:name="_Toc2935"/>
      <w:r>
        <w:rPr>
          <w:rFonts w:hint="eastAsia" w:ascii="宋体" w:hAnsi="宋体" w:cs="宋体"/>
          <w:b/>
          <w:color w:val="auto"/>
          <w:sz w:val="32"/>
          <w:szCs w:val="32"/>
          <w:highlight w:val="none"/>
        </w:rPr>
        <w:t xml:space="preserve">第</w:t>
      </w:r>
      <w:r>
        <w:rPr>
          <w:rFonts w:hint="eastAsia" w:ascii="宋体" w:hAnsi="宋体" w:cs="宋体"/>
          <w:b/>
          <w:color w:val="auto"/>
          <w:sz w:val="32"/>
          <w:szCs w:val="32"/>
          <w:highlight w:val="none"/>
          <w:lang w:eastAsia="zh-CN"/>
        </w:rPr>
        <w:t xml:space="preserve">三</w:t>
      </w:r>
      <w:r>
        <w:rPr>
          <w:rFonts w:hint="eastAsia" w:ascii="宋体" w:hAnsi="宋体" w:cs="宋体"/>
          <w:b/>
          <w:color w:val="auto"/>
          <w:sz w:val="32"/>
          <w:szCs w:val="32"/>
          <w:highlight w:val="none"/>
        </w:rPr>
        <w:t xml:space="preserve">章 合同主要条款</w:t>
      </w:r>
      <w:bookmarkEnd w:id="4"/>
      <w:r/>
      <w:r/>
    </w:p>
    <w:p>
      <w:pPr>
        <w:spacing w:line="360" w:lineRule="auto"/>
        <w:rPr>
          <w:rFonts w:ascii="宋体" w:hAnsi="宋体" w:cs="宋体"/>
          <w:color w:val="auto"/>
          <w:sz w:val="24"/>
          <w:szCs w:val="24"/>
          <w:lang w:bidi="ar"/>
        </w:rPr>
      </w:pPr>
      <w:r/>
      <w:bookmarkStart w:id="6" w:name="_Toc513029243"/>
      <w:r/>
      <w:bookmarkStart w:id="7" w:name="_Toc20823315"/>
      <w:r/>
      <w:bookmarkStart w:id="8" w:name="_Toc16938559"/>
      <w:r>
        <w:rPr>
          <w:rFonts w:hint="eastAsia" w:ascii="宋体" w:hAnsi="宋体" w:cs="宋体"/>
          <w:color w:val="auto"/>
          <w:sz w:val="24"/>
          <w:szCs w:val="24"/>
          <w:lang w:bidi="ar"/>
        </w:rPr>
        <w:t xml:space="preserve">甲方（全称）：</w:t>
      </w:r>
      <w:r>
        <w:rPr>
          <w:rFonts w:hint="eastAsia" w:ascii="宋体" w:hAnsi="宋体" w:cs="宋体"/>
          <w:color w:val="auto"/>
          <w:sz w:val="24"/>
          <w:szCs w:val="24"/>
          <w:u w:val="single"/>
          <w:lang w:bidi="ar"/>
        </w:rPr>
        <w:t xml:space="preserve"> </w:t>
      </w:r>
      <w:r>
        <w:rPr>
          <w:rFonts w:hint="eastAsia" w:ascii="宋体" w:hAnsi="宋体" w:cs="宋体"/>
          <w:b/>
          <w:color w:val="auto"/>
          <w:sz w:val="24"/>
          <w:szCs w:val="24"/>
          <w:u w:val="single"/>
          <w:lang w:bidi="ar"/>
        </w:rPr>
        <w:t xml:space="preserve">     </w:t>
      </w:r>
      <w:r>
        <w:rPr>
          <w:rFonts w:hint="eastAsia" w:ascii="宋体" w:hAnsi="宋体" w:cs="宋体"/>
          <w:color w:val="auto"/>
          <w:sz w:val="24"/>
          <w:szCs w:val="24"/>
          <w:u w:val="single"/>
          <w:lang w:bidi="ar"/>
        </w:rPr>
        <w:t xml:space="preserve">                 </w:t>
      </w:r>
      <w:r/>
    </w:p>
    <w:p>
      <w:pPr>
        <w:spacing w:line="360" w:lineRule="auto"/>
        <w:rPr>
          <w:rFonts w:ascii="宋体" w:hAnsi="宋体" w:cs="宋体"/>
          <w:color w:val="auto"/>
          <w:sz w:val="24"/>
          <w:szCs w:val="24"/>
          <w:lang w:bidi="ar"/>
        </w:rPr>
      </w:pPr>
      <w:r>
        <w:rPr>
          <w:rFonts w:hint="eastAsia" w:ascii="宋体" w:hAnsi="宋体" w:cs="宋体"/>
          <w:color w:val="auto"/>
          <w:sz w:val="24"/>
          <w:szCs w:val="24"/>
          <w:lang w:bidi="ar"/>
        </w:rPr>
        <w:t xml:space="preserve">乙方（全称）：</w:t>
      </w:r>
      <w:r>
        <w:rPr>
          <w:rFonts w:hint="eastAsia" w:ascii="宋体" w:hAnsi="宋体" w:cs="宋体"/>
          <w:color w:val="auto"/>
          <w:sz w:val="24"/>
          <w:szCs w:val="24"/>
          <w:u w:val="single"/>
          <w:lang w:bidi="ar"/>
        </w:rPr>
        <w:t xml:space="preserve">                       </w:t>
      </w:r>
      <w:bookmarkEnd w:id="6"/>
      <w:r/>
      <w:bookmarkEnd w:id="7"/>
      <w:r/>
      <w:bookmarkEnd w:id="8"/>
      <w:r/>
      <w:r/>
    </w:p>
    <w:p>
      <w:pPr>
        <w:ind w:firstLine="480"/>
        <w:spacing w:line="400" w:lineRule="exact"/>
        <w:rPr>
          <w:rFonts w:ascii="宋体" w:hAnsi="宋体" w:cs="宋体"/>
          <w:color w:val="auto"/>
          <w:sz w:val="24"/>
          <w:szCs w:val="24"/>
          <w:lang w:val="zh-CN"/>
        </w:rPr>
      </w:pPr>
      <w:r>
        <w:rPr>
          <w:rFonts w:hint="eastAsia" w:ascii="宋体" w:hAnsi="宋体" w:cs="宋体"/>
          <w:color w:val="auto"/>
          <w:sz w:val="24"/>
          <w:szCs w:val="24"/>
          <w:lang w:val="zh-CN"/>
        </w:rPr>
        <w:t xml:space="preserve">依据《中华人民共和国民法典》等相关法律法规之规定，按照平等、自愿、公平和诚实信用的原则，甲乙双方就此次依据招标文件及乙方的投标文件和中标通知书，签订本合同书。(简称合同，下同)，合同内容包括具体条款、附件及合同中提及的其他文件。</w: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-913764</wp:posOffset>
                </wp:positionH>
                <wp:positionV relativeFrom="paragraph">
                  <wp:posOffset>274955</wp:posOffset>
                </wp:positionV>
                <wp:extent cx="0" cy="63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635"/>
                        </a:xfrm>
                        <a:prstGeom prst="line">
                          <a:avLst/>
                        </a:prstGeom>
                        <a:noFill/>
                        <a:ln>
                          <a:solidFill>
                            <a:srgbClr val="000000"/>
                          </a:solidFill>
                          <a:round/>
                          <a:headEnd w="sm" len="sm"/>
                          <a:tailEnd w="sm" len="sm"/>
                        </a:ln>
                      </wps:spPr>
                      <wps:bodyPr rot="0">
                        <a:prstTxWarp prst="textNoShape">
                          <a:avLst/>
                        </a:prstTxWarp>
                        <a:noAutofit/>
                      </wps:bodyPr>
                    </wps:wsp>
                  </a:graphicData>
                </a:graphic>
              </wp:anchor>
            </w:drawing>
          </mc:Choice>
          <mc:Fallback>
            <w:pict>
              <v:line id="shape 3" o:spid="_x0000_s3" style="position:absolute;left:0;text-align:left;z-index:251662336;mso-wrap-distance-left:9.0pt;mso-wrap-distance-top:0.0pt;mso-wrap-distance-right:9.0pt;mso-wrap-distance-bottom:0.0pt;visibility:visible;" from="-71.9pt,21.6pt" to="-71.9pt,21.7pt" filled="f" strokecolor="#000000"/>
            </w:pict>
          </mc:Fallback>
        </mc:AlternateConten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-731519</wp:posOffset>
                </wp:positionH>
                <wp:positionV relativeFrom="paragraph">
                  <wp:posOffset>76835</wp:posOffset>
                </wp:positionV>
                <wp:extent cx="635" cy="127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635" cy="1270"/>
                        </a:xfrm>
                        <a:prstGeom prst="line">
                          <a:avLst/>
                        </a:prstGeom>
                        <a:noFill/>
                        <a:ln>
                          <a:solidFill>
                            <a:srgbClr val="000000"/>
                          </a:solidFill>
                          <a:round/>
                          <a:headEnd w="sm" len="sm"/>
                          <a:tailEnd w="sm" len="sm"/>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flip:y;visibility:visible;" from="-57.6pt,6.0pt" to="-57.5pt,6.1pt" filled="f" strokecolor="#000000"/>
            </w:pict>
          </mc:Fallback>
        </mc:AlternateConten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1463040</wp:posOffset>
                </wp:positionH>
                <wp:positionV relativeFrom="paragraph">
                  <wp:posOffset>2804795</wp:posOffset>
                </wp:positionV>
                <wp:extent cx="635" cy="63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635"/>
                        </a:xfrm>
                        <a:prstGeom prst="line">
                          <a:avLst/>
                        </a:prstGeom>
                        <a:noFill/>
                        <a:ln>
                          <a:solidFill>
                            <a:srgbClr val="000000"/>
                          </a:solidFill>
                          <a:round/>
                          <a:headEnd w="sm" len="sm"/>
                          <a:tailEnd w="sm" len="sm"/>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115.2pt,220.8pt" to="115.2pt,220.9pt" filled="f" strokecolor="#000000"/>
            </w:pict>
          </mc:Fallback>
        </mc:AlternateContent>
      </w:r>
      <w:r/>
    </w:p>
    <w:p>
      <w:pPr>
        <w:spacing w:before="120" w:after="120" w:line="400" w:lineRule="exact"/>
        <w:rPr>
          <w:rFonts w:ascii="宋体" w:hAnsi="宋体" w:cs="宋体"/>
          <w:b/>
          <w:color w:val="auto"/>
          <w:sz w:val="24"/>
          <w:szCs w:val="24"/>
        </w:rPr>
      </w:pPr>
      <w:r>
        <w:rPr>
          <w:rFonts w:hint="eastAsia" w:ascii="宋体" w:hAnsi="宋体" w:cs="宋体"/>
          <w:b/>
          <w:color w:val="auto"/>
          <w:sz w:val="24"/>
          <w:szCs w:val="24"/>
        </w:rPr>
        <w:t xml:space="preserve">一、采购内容：</w:t>
      </w:r>
      <w:r>
        <w:rPr>
          <w:rFonts w:hint="eastAsia" w:ascii="宋体" w:hAnsi="宋体" w:cs="宋体"/>
          <w:bCs/>
          <w:color w:val="auto"/>
          <w:sz w:val="24"/>
          <w:szCs w:val="24"/>
        </w:rPr>
        <w:t xml:space="preserve">详见采购需求和乙方投标报价。</w:t>
      </w:r>
      <w:r/>
    </w:p>
    <w:p>
      <w:pPr>
        <w:spacing w:before="120" w:after="120" w:line="400" w:lineRule="exact"/>
        <w:rPr>
          <w:rFonts w:ascii="宋体" w:hAnsi="宋体" w:cs="宋体"/>
          <w:b/>
          <w:color w:val="auto"/>
          <w:sz w:val="24"/>
          <w:szCs w:val="24"/>
        </w:rPr>
      </w:pPr>
      <w:r>
        <w:rPr>
          <w:rFonts w:hint="eastAsia" w:ascii="宋体" w:hAnsi="宋体" w:cs="宋体"/>
          <w:b/>
          <w:color w:val="auto"/>
          <w:sz w:val="24"/>
          <w:szCs w:val="24"/>
        </w:rPr>
        <w:t xml:space="preserve">二、合同价款</w:t>
      </w:r>
      <w:r/>
    </w:p>
    <w:p>
      <w:pPr>
        <w:ind w:firstLine="480"/>
        <w:spacing w:line="400" w:lineRule="exact"/>
        <w:rPr>
          <w:rFonts w:ascii="宋体" w:hAnsi="宋体" w:cs="宋体"/>
          <w:color w:val="auto"/>
          <w:sz w:val="24"/>
          <w:szCs w:val="24"/>
          <w:u w:val="single"/>
        </w:rPr>
      </w:pPr>
      <w:r>
        <w:rPr>
          <w:rFonts w:hint="eastAsia" w:ascii="宋体" w:hAnsi="宋体" w:cs="宋体"/>
          <w:color w:val="auto"/>
          <w:sz w:val="24"/>
          <w:szCs w:val="24"/>
        </w:rPr>
        <w:t xml:space="preserve">    本合同总价款含税为人民币</w:t>
      </w:r>
      <w:r>
        <w:rPr>
          <w:rFonts w:hint="eastAsia" w:ascii="宋体" w:hAnsi="宋体" w:cs="宋体"/>
          <w:color w:val="auto"/>
          <w:sz w:val="24"/>
          <w:szCs w:val="24"/>
          <w:u w:val="single"/>
        </w:rPr>
        <w:t xml:space="preserve">（大写）：        （￥        元）。</w:t>
      </w:r>
      <w:r/>
    </w:p>
    <w:p>
      <w:pPr>
        <w:numPr>
          <w:ilvl w:val="0"/>
          <w:numId w:val="2"/>
        </w:numPr>
        <w:spacing w:line="400" w:lineRule="exact"/>
        <w:rPr>
          <w:rFonts w:ascii="宋体" w:hAnsi="宋体" w:cs="宋体"/>
          <w:b/>
          <w:bCs/>
          <w:color w:val="auto"/>
          <w:sz w:val="24"/>
          <w:szCs w:val="24"/>
        </w:rPr>
      </w:pPr>
      <w:r>
        <w:rPr>
          <w:rFonts w:hint="eastAsia" w:ascii="宋体" w:hAnsi="宋体" w:cs="宋体"/>
          <w:b/>
          <w:color w:val="auto"/>
          <w:sz w:val="24"/>
          <w:szCs w:val="24"/>
        </w:rPr>
        <w:t xml:space="preserve">价款支付</w:t>
      </w:r>
      <w:r>
        <w:rPr>
          <w:rFonts w:hint="eastAsia" w:ascii="宋体" w:hAnsi="宋体" w:cs="宋体"/>
          <w:color w:val="auto"/>
          <w:sz w:val="24"/>
          <w:szCs w:val="24"/>
        </w:rPr>
        <w:t xml:space="preserve">：</w:t>
      </w:r>
      <w:r/>
    </w:p>
    <w:p>
      <w:pPr>
        <w:ind w:firstLine="480"/>
        <w:spacing w:line="40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1、签订合同后，甲方自收到发票之日起10个工作日内支付合同价款的30%作为预付款；</w:t>
      </w:r>
      <w:r/>
    </w:p>
    <w:p>
      <w:pPr>
        <w:ind w:firstLine="480"/>
        <w:spacing w:line="40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2、项目供货完成并经甲方经验收合格后第二年年底付至合同价款的60%，</w:t>
      </w:r>
      <w:r/>
    </w:p>
    <w:p>
      <w:pPr>
        <w:ind w:firstLine="480"/>
        <w:spacing w:line="40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3、项目供货完成并经甲方经验收合格后第三年年年底无息付清。</w:t>
      </w:r>
      <w:r/>
    </w:p>
    <w:p>
      <w:pPr>
        <w:ind w:firstLine="480"/>
        <w:spacing w:line="400" w:lineRule="exact"/>
        <w:rPr>
          <w:color w:val="auto"/>
          <w:sz w:val="24"/>
          <w:szCs w:val="24"/>
        </w:rPr>
      </w:pPr>
      <w:r>
        <w:rPr>
          <w:rFonts w:hint="eastAsia" w:ascii="宋体" w:hAnsi="宋体" w:cs="宋体"/>
          <w:b w:val="0"/>
          <w:bCs w:val="0"/>
          <w:color w:val="auto"/>
          <w:sz w:val="24"/>
          <w:szCs w:val="24"/>
        </w:rPr>
        <w:t xml:space="preserve">注：按以上付款进度，无任何利息补偿，本项目</w:t>
      </w:r>
      <w:r>
        <w:rPr>
          <w:rFonts w:hint="eastAsia" w:ascii="宋体" w:hAnsi="宋体" w:cs="宋体"/>
          <w:b w:val="0"/>
          <w:bCs w:val="0"/>
          <w:color w:val="auto"/>
          <w:sz w:val="24"/>
          <w:szCs w:val="24"/>
          <w:lang w:val="en-US" w:eastAsia="zh-CN"/>
        </w:rPr>
        <w:t xml:space="preserve">最终以招标人委托的有执业资格的工程造价咨询机构审核或经政府审计部门审查确认后的工程竣工结算价为准</w:t>
      </w:r>
      <w:r>
        <w:rPr>
          <w:rFonts w:hint="eastAsia" w:ascii="宋体" w:hAnsi="宋体" w:cs="宋体"/>
          <w:b w:val="0"/>
          <w:bCs w:val="0"/>
          <w:color w:val="auto"/>
          <w:sz w:val="24"/>
          <w:szCs w:val="24"/>
        </w:rPr>
        <w:t xml:space="preserve">。</w:t>
      </w:r>
      <w:r>
        <w:rPr>
          <w:rFonts w:hint="eastAsia" w:ascii="宋体" w:hAnsi="宋体" w:cs="宋体"/>
          <w:b w:val="0"/>
          <w:bCs w:val="0"/>
          <w:color w:val="auto"/>
          <w:sz w:val="24"/>
          <w:szCs w:val="24"/>
          <w:lang w:eastAsia="zh-CN"/>
        </w:rPr>
        <w:t xml:space="preserve">审核费</w:t>
      </w:r>
      <w:r>
        <w:rPr>
          <w:rFonts w:hint="eastAsia" w:ascii="宋体" w:hAnsi="宋体" w:cs="宋体"/>
          <w:b w:val="0"/>
          <w:bCs w:val="0"/>
          <w:color w:val="auto"/>
          <w:sz w:val="24"/>
          <w:szCs w:val="24"/>
        </w:rPr>
        <w:t xml:space="preserve">全部由乙方承担。</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四、质保期限：</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年（自货物安装调试完毕并经甲方验收合格之日起计）。</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注：质保期内若乙方不能履行义务，甲方有权委托其他单位进行维修，维修费用直接从剩余款项中扣除。</w:t>
      </w:r>
      <w:r/>
    </w:p>
    <w:p>
      <w:pPr>
        <w:spacing w:before="120" w:after="120" w:line="400" w:lineRule="exact"/>
        <w:rPr>
          <w:rFonts w:ascii="宋体" w:hAnsi="宋体" w:cs="宋体"/>
          <w:b/>
          <w:color w:val="auto"/>
          <w:sz w:val="24"/>
          <w:szCs w:val="24"/>
        </w:rPr>
      </w:pPr>
      <w:r>
        <w:rPr>
          <w:rFonts w:hint="eastAsia" w:ascii="宋体" w:hAnsi="宋体" w:cs="宋体"/>
          <w:b/>
          <w:color w:val="auto"/>
          <w:sz w:val="24"/>
          <w:szCs w:val="24"/>
        </w:rPr>
        <w:t xml:space="preserve">五、履约保证金</w:t>
      </w:r>
      <w:r/>
    </w:p>
    <w:p>
      <w:pPr>
        <w:ind w:firstLine="480"/>
        <w:jc w:val="left"/>
        <w:spacing w:line="340" w:lineRule="exact"/>
        <w:rPr>
          <w:rFonts w:ascii="宋体" w:hAnsi="宋体" w:cs="宋体"/>
          <w:b/>
          <w:bCs/>
          <w:color w:val="auto"/>
          <w:sz w:val="24"/>
          <w:szCs w:val="24"/>
        </w:rPr>
      </w:pPr>
      <w:r>
        <w:rPr>
          <w:rFonts w:hint="eastAsia" w:ascii="宋体" w:hAnsi="宋体" w:cs="宋体"/>
          <w:color w:val="auto"/>
          <w:sz w:val="24"/>
          <w:szCs w:val="24"/>
        </w:rPr>
        <w:t xml:space="preserve">中标单位在签订合同前，须向采购人交纳中标价</w:t>
      </w:r>
      <w:r>
        <w:rPr>
          <w:rFonts w:ascii="宋体" w:hAnsi="宋体" w:cs="宋体"/>
          <w:color w:val="auto"/>
          <w:sz w:val="24"/>
          <w:szCs w:val="24"/>
        </w:rPr>
        <w:t xml:space="preserve">10</w:t>
      </w:r>
      <w:r>
        <w:rPr>
          <w:rFonts w:hint="eastAsia" w:ascii="宋体" w:hAnsi="宋体" w:cs="宋体"/>
          <w:color w:val="auto"/>
          <w:sz w:val="24"/>
          <w:szCs w:val="24"/>
        </w:rPr>
        <w:t xml:space="preserve">%的履约保证金，</w:t>
      </w:r>
      <w:r>
        <w:rPr>
          <w:rFonts w:hint="eastAsia" w:ascii="宋体" w:hAnsi="宋体"/>
          <w:color w:val="auto"/>
          <w:sz w:val="24"/>
          <w:szCs w:val="24"/>
        </w:rPr>
        <w:t xml:space="preserve">于项目完成，验收合格后退还</w:t>
      </w:r>
      <w:r>
        <w:rPr>
          <w:rFonts w:hint="eastAsia" w:ascii="宋体" w:hAnsi="宋体" w:cs="宋体"/>
          <w:color w:val="auto"/>
          <w:sz w:val="24"/>
          <w:szCs w:val="24"/>
        </w:rPr>
        <w:t xml:space="preserve">。履约保证金用以约束成交投标人在合同履行中的行为，弥补合同执行中由于自身行为可能给采购人带来的各种损失。对提供第三方信用服务机构依据标准规范评定为AA级及以上的政府采购投标人（须在签订采购合同前提供信用管理部门备案的第三方信用报告，且信用报告通过“信用盐城网”可查实）</w:t>
      </w:r>
      <w:r>
        <w:rPr>
          <w:rFonts w:hint="eastAsia" w:ascii="宋体" w:hAnsi="宋体" w:cs="宋体"/>
          <w:b/>
          <w:color w:val="auto"/>
          <w:sz w:val="24"/>
          <w:szCs w:val="24"/>
        </w:rPr>
        <w:t xml:space="preserve">免交低</w:t>
      </w:r>
      <w:r>
        <w:rPr>
          <w:rFonts w:hint="eastAsia" w:ascii="宋体" w:hAnsi="宋体" w:cs="宋体"/>
          <w:b/>
          <w:bCs/>
          <w:color w:val="auto"/>
          <w:sz w:val="24"/>
          <w:szCs w:val="24"/>
        </w:rPr>
        <w:t xml:space="preserve">履约保证金。</w:t>
      </w:r>
      <w:r/>
    </w:p>
    <w:p>
      <w:pPr>
        <w:ind w:firstLine="480"/>
        <w:jc w:val="left"/>
        <w:spacing w:line="340" w:lineRule="exact"/>
        <w:widowControl/>
        <w:rPr>
          <w:rFonts w:ascii="宋体" w:hAnsi="宋体" w:cs="Arial"/>
          <w:color w:val="auto"/>
          <w:sz w:val="24"/>
          <w:szCs w:val="24"/>
        </w:rPr>
      </w:pPr>
      <w:r>
        <w:rPr>
          <w:rFonts w:hint="eastAsia" w:ascii="宋体" w:hAnsi="宋体" w:cs="Arial"/>
          <w:color w:val="auto"/>
          <w:sz w:val="24"/>
          <w:szCs w:val="24"/>
        </w:rPr>
        <w:t xml:space="preserve">履约保证金形式：投标人应当以支票、汇票、本票或者金融机构、担保机构出具的保函等非现金形式提交。</w:t>
      </w:r>
      <w:r/>
    </w:p>
    <w:p>
      <w:pPr>
        <w:spacing w:before="120" w:after="120" w:line="400" w:lineRule="exact"/>
        <w:rPr>
          <w:rFonts w:ascii="宋体" w:hAnsi="宋体" w:cs="宋体"/>
          <w:color w:val="auto"/>
          <w:sz w:val="24"/>
          <w:szCs w:val="24"/>
        </w:rPr>
      </w:pPr>
      <w:r>
        <w:rPr>
          <w:rFonts w:hint="eastAsia" w:ascii="宋体" w:hAnsi="宋体" w:cs="宋体"/>
          <w:color w:val="auto"/>
          <w:sz w:val="24"/>
          <w:szCs w:val="24"/>
        </w:rPr>
        <w:t xml:space="preserve">依据《关于在全省政府采购领域推行电子约保函(保险)的通知》，鼓励供应商自愿使用履约保函(保险)代替缴纳履约保证金)，可以通过政府采购电子履约保函（保险）平台（www.jsdzbh.com）在线申请履约保函（保险）。</w:t>
      </w:r>
      <w:r/>
    </w:p>
    <w:p>
      <w:pPr>
        <w:spacing w:before="120" w:after="120" w:line="400" w:lineRule="exact"/>
        <w:rPr>
          <w:rFonts w:ascii="宋体" w:hAnsi="宋体" w:cs="宋体"/>
          <w:b/>
          <w:color w:val="auto"/>
          <w:sz w:val="24"/>
          <w:szCs w:val="24"/>
        </w:rPr>
      </w:pPr>
      <w:r>
        <w:rPr>
          <w:rFonts w:hint="eastAsia" w:ascii="宋体" w:hAnsi="宋体" w:cs="宋体"/>
          <w:b/>
          <w:color w:val="auto"/>
          <w:sz w:val="24"/>
          <w:szCs w:val="24"/>
        </w:rPr>
        <w:t xml:space="preserve">六、合同履行期限、供货地点</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合同履行期限：自合同签订之日起</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天内完成所需设备的采购、供应、运输、安装、调试等相关伴随服务，并通过甲方的验收。</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 交货方式：送货到甲方指定地点并安装调试。</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 交货地点：甲方指定地点。</w:t>
      </w:r>
      <w:r/>
    </w:p>
    <w:p>
      <w:pPr>
        <w:spacing w:before="120" w:after="120" w:line="400" w:lineRule="exact"/>
        <w:rPr>
          <w:rFonts w:ascii="宋体" w:hAnsi="宋体" w:cs="宋体"/>
          <w:b/>
          <w:color w:val="auto"/>
          <w:sz w:val="24"/>
          <w:szCs w:val="24"/>
        </w:rPr>
      </w:pPr>
      <w:r>
        <w:rPr>
          <w:rFonts w:hint="eastAsia" w:ascii="宋体" w:hAnsi="宋体" w:cs="宋体"/>
          <w:b/>
          <w:color w:val="auto"/>
          <w:sz w:val="24"/>
          <w:szCs w:val="24"/>
        </w:rPr>
        <w:t xml:space="preserve">七.税费</w:t>
      </w:r>
      <w:r/>
    </w:p>
    <w:p>
      <w:pPr>
        <w:ind w:firstLine="240"/>
        <w:spacing w:before="120" w:after="120" w:line="400" w:lineRule="exact"/>
        <w:rPr>
          <w:rFonts w:ascii="宋体" w:hAnsi="宋体" w:cs="宋体"/>
          <w:color w:val="auto"/>
          <w:sz w:val="24"/>
          <w:szCs w:val="24"/>
        </w:rPr>
      </w:pPr>
      <w:r>
        <w:rPr>
          <w:rFonts w:hint="eastAsia" w:ascii="宋体" w:hAnsi="宋体" w:cs="宋体"/>
          <w:color w:val="auto"/>
          <w:sz w:val="24"/>
          <w:szCs w:val="24"/>
        </w:rPr>
        <w:t xml:space="preserve">1.本合同执行中相关的一切税费均由乙方负担。</w:t>
      </w:r>
      <w:r/>
    </w:p>
    <w:p>
      <w:pPr>
        <w:pStyle w:val="791"/>
        <w:spacing w:before="120" w:after="120" w:line="400" w:lineRule="exact"/>
        <w:rPr>
          <w:rFonts w:hAnsi="宋体" w:cs="宋体"/>
          <w:color w:val="auto"/>
          <w:sz w:val="24"/>
          <w:szCs w:val="24"/>
        </w:rPr>
      </w:pPr>
      <w:r>
        <w:rPr>
          <w:rFonts w:hint="eastAsia" w:hAnsi="宋体" w:cs="宋体"/>
          <w:b/>
          <w:color w:val="auto"/>
          <w:sz w:val="24"/>
          <w:szCs w:val="24"/>
        </w:rPr>
        <w:t xml:space="preserve">八、质量保证及售后服务</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1.乙方应按招标文件规定的货物性能、技术要求、质量标准向甲方提供未经使用的全新产品。</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2.乙方提供的货物在质保期内因货物本身的质量问题发生故障，乙方应负责免费更换。对达不到技术要求者，根据实际情况，经双方协商，可按以下办法处理：</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⑴更换：由乙方承担所发生的全部费用。</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⑵贬值处理：由甲乙双方合议定价。</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⑶退货处理：乙方应退还甲方支付的合同价款，同时应承担甲方为该货物产生的直接费用（包括但不限于运输、保险、检验、货款利息及银行手续费等）。</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3.如在使用过程中发生质量问题，乙方在接到甲方通知后在</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小时内到达甲方现场。</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4.在质保期内，乙方应对货物出现的质量及安全问题负责处理解决并承担一切费用和责任。</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5.上述的货物免费保修期为</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年，因人为因素出现的故障不在免费保修范围内。超过保修期的设备、配件，终生维修，维修时只收部件成本费。</w:t>
      </w:r>
      <w:r/>
    </w:p>
    <w:p>
      <w:pPr>
        <w:pStyle w:val="791"/>
        <w:spacing w:before="120" w:after="120" w:line="400" w:lineRule="exact"/>
        <w:rPr>
          <w:rFonts w:hAnsi="宋体" w:cs="宋体"/>
          <w:b/>
          <w:color w:val="auto"/>
          <w:sz w:val="24"/>
          <w:szCs w:val="24"/>
        </w:rPr>
      </w:pPr>
      <w:r>
        <w:rPr>
          <w:rFonts w:hint="eastAsia" w:hAnsi="宋体" w:cs="宋体"/>
          <w:b/>
          <w:color w:val="auto"/>
          <w:sz w:val="24"/>
          <w:szCs w:val="24"/>
        </w:rPr>
        <w:t xml:space="preserve">九、调试和验收</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甲方对乙方提交的货物依据招标文件上的技术规格要求和国家有关质量标准进行现场初步验收，外观、说明书符合招标文件技术要求的，给予签收，初步验收不合格的不予签收。甲方需在接到乙方货到通知后五个工作日内验收。</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 乙方交货前应对产品作出全面检查和对验收文件进行整理，并列出清单，作为甲方收货验收和使用的技术条件依据，检验的结果应随货物交甲方。</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 乙方提供的货物需负责安装调试，并培训甲方的使用操作人员，直到符合技术要求，甲方才做最终验收。</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4. 对技术复杂的货物，甲方可请国家认可的专业检测机构参与初步验收及最终验收，并由其出具质量检测报告。</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5. 验收时双方必须在现场，验收完毕后甲乙双方签字确认。</w:t>
      </w:r>
      <w:r/>
    </w:p>
    <w:p>
      <w:pPr>
        <w:pStyle w:val="791"/>
        <w:spacing w:before="120" w:after="120" w:line="400" w:lineRule="exact"/>
        <w:rPr>
          <w:rFonts w:hAnsi="宋体" w:cs="宋体"/>
          <w:b/>
          <w:color w:val="auto"/>
          <w:sz w:val="24"/>
          <w:szCs w:val="24"/>
        </w:rPr>
      </w:pPr>
      <w:r>
        <w:rPr>
          <w:rFonts w:hint="eastAsia" w:hAnsi="宋体" w:cs="宋体"/>
          <w:b/>
          <w:color w:val="auto"/>
          <w:sz w:val="24"/>
          <w:szCs w:val="24"/>
        </w:rPr>
        <w:t xml:space="preserve">十、货物包装、发运及运输</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乙方应在货物发运前对其进行满足运输距离、防潮、防震、防锈和防破损装卸等要求包装，以保证货物安全运达甲方指定地点。</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 使用说明书、质量检验证明书、随配附件和工具以及清单一并附于货物内，安装调试完毕后按设备清单逐一按序交付给甲方。</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 乙方在货物发运手续办理完毕后24小时内或货到甲方48小时前通知甲方，以准备接货。</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4. 货物在交付甲方前发生的风险均由乙方负责。</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5. 货物在规定的交付期限内由乙方送达甲方指定的地点并安装调试完毕经甲方验收合格后视为交付，乙方同时需通知甲方货物已送达。</w:t>
      </w:r>
      <w:r/>
    </w:p>
    <w:p>
      <w:pPr>
        <w:pStyle w:val="791"/>
        <w:spacing w:before="120" w:after="120" w:line="400" w:lineRule="exact"/>
        <w:rPr>
          <w:rFonts w:hAnsi="宋体" w:cs="宋体"/>
          <w:b/>
          <w:color w:val="auto"/>
          <w:sz w:val="24"/>
          <w:szCs w:val="24"/>
        </w:rPr>
      </w:pPr>
      <w:r>
        <w:rPr>
          <w:rFonts w:hint="eastAsia" w:hAnsi="宋体" w:cs="宋体"/>
          <w:b/>
          <w:color w:val="auto"/>
          <w:sz w:val="24"/>
          <w:szCs w:val="24"/>
        </w:rPr>
        <w:t xml:space="preserve">十一、违约责任</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甲方不可无故拒收及验收货物。</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 甲方无故逾期办理货款支付手续的,应按逾期付款总额每日万分之五向乙方支付违约金。</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价款5%的违约金，如造成甲方损失超过违约金的，超出部分由乙方继续承担赔偿责任。 </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4. 乙方所交的货物品种、型号、规格、技术参数、质量不符合合同约定，且与投标文件所报产品不同的，甲方有权拒收该货物，乙方愿意更换货物但逾期交货的，按乙方逾期交货处理。乙方拒绝更换货物的，甲方可单方面解除合同，不予退还履约保证金。</w:t>
      </w:r>
      <w:r/>
    </w:p>
    <w:p>
      <w:pPr>
        <w:pStyle w:val="791"/>
        <w:spacing w:before="120" w:after="120" w:line="400" w:lineRule="exact"/>
        <w:rPr>
          <w:rFonts w:hAnsi="宋体" w:cs="宋体"/>
          <w:b/>
          <w:color w:val="auto"/>
          <w:sz w:val="24"/>
          <w:szCs w:val="24"/>
        </w:rPr>
      </w:pPr>
      <w:r>
        <w:rPr>
          <w:rFonts w:hint="eastAsia" w:hAnsi="宋体" w:cs="宋体"/>
          <w:b/>
          <w:color w:val="auto"/>
          <w:sz w:val="24"/>
          <w:szCs w:val="24"/>
        </w:rPr>
        <w:t xml:space="preserve">十二、争议解决方式</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 不可抗力事件发生后，应立即通知对方，并寄送有关权威机构出具的证明。</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 不可抗力事件延续120天以上，双方应通过友好协商，确定是否继续履行合同。</w:t>
      </w:r>
      <w:r/>
    </w:p>
    <w:p>
      <w:pPr>
        <w:pStyle w:val="791"/>
        <w:spacing w:before="120" w:after="120" w:line="400" w:lineRule="exact"/>
        <w:rPr>
          <w:rFonts w:hAnsi="宋体" w:cs="宋体"/>
          <w:b/>
          <w:color w:val="auto"/>
          <w:sz w:val="24"/>
          <w:szCs w:val="24"/>
        </w:rPr>
      </w:pPr>
      <w:r>
        <w:rPr>
          <w:rFonts w:hint="eastAsia" w:hAnsi="宋体" w:cs="宋体"/>
          <w:b/>
          <w:color w:val="auto"/>
          <w:sz w:val="24"/>
          <w:szCs w:val="24"/>
        </w:rPr>
        <w:t xml:space="preserve">十四、诉讼</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双方在执行合同中所发生的一切争议，应通过协商解决。如协商不成，可向甲方住所地有管辖权的人民法院提起诉讼。</w:t>
      </w:r>
      <w:r/>
    </w:p>
    <w:p>
      <w:pPr>
        <w:pStyle w:val="791"/>
        <w:spacing w:before="120" w:after="120" w:line="400" w:lineRule="exact"/>
        <w:rPr>
          <w:rFonts w:hAnsi="宋体" w:cs="宋体"/>
          <w:b/>
          <w:color w:val="auto"/>
          <w:sz w:val="24"/>
          <w:szCs w:val="24"/>
        </w:rPr>
      </w:pPr>
      <w:r>
        <w:rPr>
          <w:rFonts w:hint="eastAsia" w:hAnsi="宋体" w:cs="宋体"/>
          <w:b/>
          <w:color w:val="auto"/>
          <w:sz w:val="24"/>
          <w:szCs w:val="24"/>
        </w:rPr>
        <w:t xml:space="preserve">十五、合同生效及其它</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合同经双方法定代表人或授权代理人签名并加盖单位公章后生效。</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2.合同执行中涉及采购资金和采购内容修改或补充的，须经有关部门审批，并签书面补充协议报招标人备案，方可作为主合同不可分割的一部分。</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3、本合同未尽事宜，遵照《民法典》有关条文以及本招标文件内容执行。</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4、合同未注明事项，标书中有规定的，按标书中的规定处理，没有规定的，按照国家的有关规定处理。</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5、本合同一式肆份，具有同等法律效力，甲乙双方各执贰份。</w:t>
      </w:r>
      <w:r/>
    </w:p>
    <w:p>
      <w:pPr>
        <w:pStyle w:val="802"/>
        <w:spacing w:line="400" w:lineRule="exact"/>
        <w:rPr>
          <w:rFonts w:ascii="宋体" w:hAnsi="宋体" w:cs="宋体"/>
          <w:color w:val="auto"/>
          <w:sz w:val="24"/>
          <w:szCs w:val="24"/>
        </w:rPr>
      </w:pPr>
      <w:r>
        <w:rPr>
          <w:rFonts w:ascii="宋体" w:hAnsi="宋体" w:cs="宋体"/>
          <w:color w:val="auto"/>
          <w:sz w:val="24"/>
          <w:szCs w:val="24"/>
        </w:rPr>
      </w:r>
      <w:r/>
    </w:p>
    <w:p>
      <w:pPr>
        <w:spacing w:line="400" w:lineRule="exact"/>
        <w:rPr>
          <w:color w:val="auto"/>
          <w:sz w:val="24"/>
          <w:szCs w:val="24"/>
        </w:rPr>
      </w:pPr>
      <w:r>
        <w:rPr>
          <w:color w:val="auto"/>
          <w:sz w:val="24"/>
          <w:szCs w:val="24"/>
        </w:rPr>
      </w:r>
      <w:r/>
    </w:p>
    <w:p>
      <w:pPr>
        <w:pStyle w:val="791"/>
        <w:ind w:firstLine="480"/>
        <w:spacing w:line="400" w:lineRule="exact"/>
        <w:rPr>
          <w:rFonts w:hAnsi="宋体" w:cs="宋体"/>
          <w:bCs/>
          <w:color w:val="auto"/>
          <w:sz w:val="24"/>
          <w:szCs w:val="24"/>
        </w:rPr>
      </w:pPr>
      <w:r>
        <w:rPr>
          <w:rFonts w:hint="eastAsia" w:hAnsi="宋体" w:cs="宋体"/>
          <w:bCs/>
          <w:color w:val="auto"/>
          <w:sz w:val="24"/>
          <w:szCs w:val="24"/>
        </w:rPr>
        <w:t xml:space="preserve">甲方：（盖章）                                乙方：（盖章）</w:t>
      </w:r>
      <w:r/>
    </w:p>
    <w:p>
      <w:pPr>
        <w:pStyle w:val="791"/>
        <w:ind w:firstLine="480"/>
        <w:spacing w:line="400" w:lineRule="exact"/>
        <w:rPr>
          <w:rFonts w:hAnsi="宋体" w:cs="宋体"/>
          <w:bCs/>
          <w:color w:val="auto"/>
          <w:sz w:val="24"/>
          <w:szCs w:val="24"/>
        </w:rPr>
      </w:pPr>
      <w:r>
        <w:rPr>
          <w:rFonts w:hint="eastAsia" w:hAnsi="宋体" w:cs="宋体"/>
          <w:bCs/>
          <w:color w:val="auto"/>
          <w:sz w:val="24"/>
          <w:szCs w:val="24"/>
        </w:rPr>
        <w:t xml:space="preserve">法定代表人：　　　　　　　　                  法定代表人：</w:t>
      </w:r>
      <w:r/>
    </w:p>
    <w:p>
      <w:pPr>
        <w:pStyle w:val="791"/>
        <w:ind w:firstLine="480"/>
        <w:spacing w:line="400" w:lineRule="exact"/>
        <w:rPr>
          <w:rFonts w:hAnsi="宋体" w:cs="宋体"/>
          <w:bCs/>
          <w:color w:val="auto"/>
          <w:sz w:val="24"/>
          <w:szCs w:val="24"/>
        </w:rPr>
      </w:pPr>
      <w:r>
        <w:rPr>
          <w:rFonts w:hint="eastAsia" w:hAnsi="宋体" w:cs="宋体"/>
          <w:bCs/>
          <w:color w:val="auto"/>
          <w:sz w:val="24"/>
          <w:szCs w:val="24"/>
        </w:rPr>
        <w:t xml:space="preserve">或授权代理人：　　　　　　　　　　            或授权代理人：</w:t>
      </w:r>
      <w:r/>
    </w:p>
    <w:p>
      <w:pPr>
        <w:pStyle w:val="791"/>
        <w:ind w:firstLine="480"/>
        <w:spacing w:line="400" w:lineRule="exact"/>
        <w:rPr>
          <w:rFonts w:hAnsi="宋体" w:cs="宋体"/>
          <w:bCs/>
          <w:color w:val="auto"/>
          <w:sz w:val="24"/>
          <w:szCs w:val="24"/>
        </w:rPr>
      </w:pPr>
      <w:r>
        <w:rPr>
          <w:rFonts w:hint="eastAsia" w:hAnsi="宋体" w:cs="宋体"/>
          <w:bCs/>
          <w:color w:val="auto"/>
          <w:sz w:val="24"/>
          <w:szCs w:val="24"/>
        </w:rPr>
        <w:t xml:space="preserve">签订日期：　年　月　日                        签订日期：  年　月　日</w:t>
      </w:r>
      <w:r/>
    </w:p>
    <w:p>
      <w:pPr>
        <w:pStyle w:val="791"/>
        <w:ind w:firstLine="480"/>
        <w:spacing w:line="400" w:lineRule="exact"/>
        <w:rPr>
          <w:rFonts w:hAnsi="宋体" w:cs="宋体"/>
          <w:bCs/>
          <w:color w:val="auto"/>
          <w:sz w:val="24"/>
          <w:szCs w:val="24"/>
        </w:rPr>
      </w:pPr>
      <w:r>
        <w:rPr>
          <w:rFonts w:hAnsi="宋体" w:cs="宋体"/>
          <w:bCs/>
          <w:color w:val="auto"/>
          <w:sz w:val="24"/>
          <w:szCs w:val="24"/>
        </w:rPr>
      </w:r>
      <w:r/>
    </w:p>
    <w:p>
      <w:pPr>
        <w:pStyle w:val="791"/>
        <w:ind w:firstLine="480"/>
        <w:spacing w:line="400" w:lineRule="exact"/>
        <w:rPr>
          <w:rFonts w:hAnsi="宋体" w:cs="宋体"/>
          <w:bCs/>
          <w:color w:val="auto"/>
          <w:sz w:val="24"/>
          <w:szCs w:val="24"/>
        </w:rPr>
      </w:pPr>
      <w:r>
        <w:rPr>
          <w:rFonts w:hAnsi="宋体" w:cs="宋体"/>
          <w:bCs/>
          <w:color w:val="auto"/>
          <w:sz w:val="24"/>
          <w:szCs w:val="24"/>
        </w:rPr>
      </w:r>
      <w:r/>
    </w:p>
    <w:p>
      <w:pPr>
        <w:pStyle w:val="791"/>
        <w:ind w:firstLine="480"/>
        <w:spacing w:line="400" w:lineRule="exact"/>
        <w:rPr>
          <w:rFonts w:hAnsi="宋体" w:cs="宋体"/>
          <w:bCs/>
          <w:color w:val="auto"/>
          <w:sz w:val="24"/>
          <w:szCs w:val="24"/>
        </w:rPr>
      </w:pPr>
      <w:r>
        <w:rPr>
          <w:rFonts w:hAnsi="宋体" w:cs="宋体"/>
          <w:bCs/>
          <w:color w:val="auto"/>
          <w:sz w:val="24"/>
          <w:szCs w:val="24"/>
        </w:rPr>
      </w:r>
      <w:r/>
    </w:p>
    <w:p>
      <w:pPr>
        <w:pStyle w:val="791"/>
        <w:ind w:firstLine="480"/>
        <w:spacing w:line="400" w:lineRule="exact"/>
        <w:rPr>
          <w:rFonts w:hAnsi="宋体" w:cs="宋体"/>
          <w:bCs/>
          <w:color w:val="auto"/>
          <w:sz w:val="24"/>
          <w:szCs w:val="24"/>
        </w:rPr>
      </w:pPr>
      <w:r>
        <w:rPr>
          <w:rFonts w:hAnsi="宋体" w:cs="宋体"/>
          <w:bCs/>
          <w:color w:val="auto"/>
          <w:sz w:val="24"/>
          <w:szCs w:val="24"/>
        </w:rPr>
      </w:r>
      <w:r/>
    </w:p>
    <w:p>
      <w:pPr>
        <w:pStyle w:val="791"/>
        <w:ind w:firstLine="480"/>
        <w:spacing w:line="400" w:lineRule="exact"/>
        <w:rPr>
          <w:rFonts w:hAnsi="宋体" w:cs="宋体"/>
          <w:bCs/>
          <w:color w:val="auto"/>
          <w:sz w:val="24"/>
          <w:szCs w:val="24"/>
        </w:rPr>
      </w:pPr>
      <w:r>
        <w:rPr>
          <w:rFonts w:hAnsi="宋体" w:cs="宋体"/>
          <w:bCs/>
          <w:color w:val="auto"/>
          <w:sz w:val="24"/>
          <w:szCs w:val="24"/>
        </w:rPr>
      </w:r>
      <w:r/>
    </w:p>
    <w:p>
      <w:pPr>
        <w:pStyle w:val="791"/>
        <w:ind w:firstLine="480"/>
        <w:spacing w:line="400" w:lineRule="exact"/>
        <w:rPr>
          <w:rFonts w:hAnsi="宋体" w:cs="宋体"/>
          <w:bCs/>
          <w:color w:val="auto"/>
          <w:sz w:val="24"/>
          <w:szCs w:val="24"/>
        </w:rPr>
      </w:pPr>
      <w:r>
        <w:rPr>
          <w:rFonts w:hAnsi="宋体" w:cs="宋体"/>
          <w:bCs/>
          <w:color w:val="auto"/>
          <w:sz w:val="24"/>
          <w:szCs w:val="24"/>
        </w:rPr>
      </w:r>
      <w:r/>
    </w:p>
    <w:p>
      <w:pPr>
        <w:pStyle w:val="791"/>
        <w:ind w:firstLine="480"/>
        <w:spacing w:line="400" w:lineRule="exact"/>
        <w:rPr>
          <w:rFonts w:hAnsi="宋体" w:cs="宋体"/>
          <w:bCs/>
          <w:color w:val="auto"/>
          <w:sz w:val="24"/>
          <w:szCs w:val="24"/>
        </w:rPr>
      </w:pPr>
      <w:r>
        <w:rPr>
          <w:rFonts w:hAnsi="宋体" w:cs="宋体"/>
          <w:bCs/>
          <w:color w:val="auto"/>
          <w:sz w:val="24"/>
          <w:szCs w:val="24"/>
        </w:rPr>
      </w:r>
      <w:r/>
    </w:p>
    <w:p>
      <w:pPr>
        <w:pStyle w:val="791"/>
        <w:ind w:firstLine="480"/>
        <w:spacing w:line="400" w:lineRule="exact"/>
        <w:rPr>
          <w:rFonts w:hAnsi="宋体" w:cs="宋体"/>
          <w:bCs/>
          <w:color w:val="auto"/>
          <w:sz w:val="24"/>
          <w:szCs w:val="24"/>
        </w:rPr>
      </w:pPr>
      <w:r>
        <w:rPr>
          <w:rFonts w:hAnsi="宋体" w:cs="宋体"/>
          <w:bCs/>
          <w:color w:val="auto"/>
          <w:sz w:val="24"/>
          <w:szCs w:val="24"/>
        </w:rPr>
      </w:r>
      <w:r/>
    </w:p>
    <w:p>
      <w:pPr>
        <w:pStyle w:val="791"/>
        <w:ind w:firstLine="480"/>
        <w:spacing w:line="400" w:lineRule="exact"/>
        <w:rPr>
          <w:rFonts w:hAnsi="宋体" w:cs="宋体"/>
          <w:bCs/>
          <w:color w:val="auto"/>
          <w:sz w:val="24"/>
          <w:szCs w:val="24"/>
        </w:rPr>
      </w:pPr>
      <w:r>
        <w:rPr>
          <w:rFonts w:hAnsi="宋体" w:cs="宋体"/>
          <w:bCs/>
          <w:color w:val="auto"/>
          <w:sz w:val="24"/>
          <w:szCs w:val="24"/>
        </w:rPr>
      </w:r>
      <w:r/>
    </w:p>
    <w:p>
      <w:pPr>
        <w:pStyle w:val="791"/>
        <w:ind w:firstLine="480"/>
        <w:spacing w:line="400" w:lineRule="exact"/>
        <w:rPr>
          <w:rFonts w:hAnsi="宋体" w:cs="宋体"/>
          <w:bCs/>
          <w:color w:val="auto"/>
          <w:sz w:val="24"/>
          <w:szCs w:val="24"/>
        </w:rPr>
      </w:pPr>
      <w:r>
        <w:rPr>
          <w:rFonts w:hAnsi="宋体" w:cs="宋体"/>
          <w:bCs/>
          <w:color w:val="auto"/>
          <w:sz w:val="24"/>
          <w:szCs w:val="24"/>
        </w:rPr>
      </w:r>
      <w:r/>
    </w:p>
    <w:p>
      <w:pPr>
        <w:pStyle w:val="791"/>
        <w:ind w:firstLine="480"/>
        <w:spacing w:line="400" w:lineRule="exact"/>
        <w:rPr>
          <w:rFonts w:hAnsi="宋体" w:cs="宋体"/>
          <w:bCs/>
          <w:color w:val="auto"/>
          <w:sz w:val="24"/>
          <w:szCs w:val="24"/>
        </w:rPr>
      </w:pPr>
      <w:r>
        <w:rPr>
          <w:rFonts w:hAnsi="宋体" w:cs="宋体"/>
          <w:bCs/>
          <w:color w:val="auto"/>
          <w:sz w:val="24"/>
          <w:szCs w:val="24"/>
        </w:rPr>
      </w:r>
      <w:r/>
    </w:p>
    <w:p>
      <w:pPr>
        <w:pStyle w:val="791"/>
        <w:ind w:firstLine="480"/>
        <w:spacing w:line="400" w:lineRule="exact"/>
        <w:rPr>
          <w:rFonts w:hAnsi="宋体" w:cs="宋体"/>
          <w:bCs/>
          <w:color w:val="auto"/>
          <w:sz w:val="24"/>
          <w:szCs w:val="24"/>
        </w:rPr>
      </w:pPr>
      <w:r>
        <w:rPr>
          <w:rFonts w:hAnsi="宋体" w:cs="宋体"/>
          <w:bCs/>
          <w:color w:val="auto"/>
          <w:sz w:val="24"/>
          <w:szCs w:val="24"/>
        </w:rPr>
      </w:r>
      <w:r/>
    </w:p>
    <w:p>
      <w:pPr>
        <w:pStyle w:val="791"/>
        <w:ind w:firstLine="480"/>
        <w:spacing w:line="400" w:lineRule="exact"/>
        <w:rPr>
          <w:rFonts w:hAnsi="宋体" w:cs="宋体"/>
          <w:bCs/>
          <w:color w:val="auto"/>
          <w:sz w:val="24"/>
          <w:szCs w:val="24"/>
        </w:rPr>
      </w:pPr>
      <w:r>
        <w:rPr>
          <w:rFonts w:hAnsi="宋体" w:cs="宋体"/>
          <w:bCs/>
          <w:color w:val="auto"/>
          <w:sz w:val="24"/>
          <w:szCs w:val="24"/>
        </w:rPr>
      </w:r>
      <w:r/>
    </w:p>
    <w:p>
      <w:pPr>
        <w:pStyle w:val="791"/>
        <w:ind w:firstLine="480"/>
        <w:spacing w:line="400" w:lineRule="exact"/>
        <w:rPr>
          <w:rFonts w:hAnsi="宋体" w:cs="宋体"/>
          <w:bCs/>
          <w:color w:val="auto"/>
          <w:sz w:val="24"/>
          <w:szCs w:val="24"/>
        </w:rPr>
      </w:pPr>
      <w:r>
        <w:rPr>
          <w:rFonts w:hAnsi="宋体" w:cs="宋体"/>
          <w:bCs/>
          <w:color w:val="auto"/>
          <w:sz w:val="24"/>
          <w:szCs w:val="24"/>
        </w:rPr>
      </w:r>
      <w:r/>
    </w:p>
    <w:p>
      <w:pPr>
        <w:pStyle w:val="791"/>
        <w:ind w:firstLine="480"/>
        <w:spacing w:line="400" w:lineRule="exact"/>
        <w:rPr>
          <w:rFonts w:hAnsi="宋体" w:cs="宋体"/>
          <w:bCs/>
          <w:color w:val="auto"/>
          <w:sz w:val="24"/>
          <w:szCs w:val="24"/>
        </w:rPr>
      </w:pPr>
      <w:r>
        <w:rPr>
          <w:rFonts w:hAnsi="宋体" w:cs="宋体"/>
          <w:bCs/>
          <w:color w:val="auto"/>
          <w:sz w:val="24"/>
          <w:szCs w:val="24"/>
        </w:rPr>
      </w:r>
      <w:r/>
    </w:p>
    <w:p>
      <w:pPr>
        <w:pStyle w:val="791"/>
        <w:ind w:firstLine="480"/>
        <w:spacing w:line="400" w:lineRule="exact"/>
        <w:rPr>
          <w:rFonts w:hAnsi="宋体" w:cs="宋体"/>
          <w:bCs/>
          <w:color w:val="auto"/>
          <w:sz w:val="24"/>
          <w:szCs w:val="24"/>
        </w:rPr>
      </w:pPr>
      <w:r>
        <w:rPr>
          <w:rFonts w:hAnsi="宋体" w:cs="宋体"/>
          <w:bCs/>
          <w:color w:val="auto"/>
          <w:sz w:val="24"/>
          <w:szCs w:val="24"/>
        </w:rPr>
      </w:r>
      <w:r/>
    </w:p>
    <w:p>
      <w:pPr>
        <w:pStyle w:val="791"/>
        <w:ind w:firstLine="480"/>
        <w:spacing w:line="400" w:lineRule="exact"/>
        <w:rPr>
          <w:rFonts w:hAnsi="宋体" w:cs="宋体"/>
          <w:bCs/>
          <w:color w:val="auto"/>
          <w:sz w:val="24"/>
          <w:szCs w:val="24"/>
        </w:rPr>
      </w:pPr>
      <w:r>
        <w:rPr>
          <w:rFonts w:hAnsi="宋体" w:cs="宋体"/>
          <w:bCs/>
          <w:color w:val="auto"/>
          <w:sz w:val="24"/>
          <w:szCs w:val="24"/>
        </w:rPr>
      </w:r>
      <w:r/>
    </w:p>
    <w:p>
      <w:pPr>
        <w:pStyle w:val="791"/>
        <w:ind w:firstLine="480"/>
        <w:spacing w:line="400" w:lineRule="exact"/>
        <w:rPr>
          <w:rFonts w:hAnsi="宋体" w:cs="宋体"/>
          <w:bCs/>
          <w:color w:val="auto"/>
          <w:sz w:val="24"/>
          <w:szCs w:val="24"/>
        </w:rPr>
      </w:pPr>
      <w:r>
        <w:rPr>
          <w:rFonts w:hAnsi="宋体" w:cs="宋体"/>
          <w:bCs/>
          <w:color w:val="auto"/>
          <w:sz w:val="24"/>
          <w:szCs w:val="24"/>
        </w:rPr>
      </w:r>
      <w:r/>
    </w:p>
    <w:p>
      <w:pPr>
        <w:pStyle w:val="791"/>
        <w:ind w:firstLine="480"/>
        <w:spacing w:line="400" w:lineRule="exact"/>
        <w:rPr>
          <w:rFonts w:hAnsi="宋体" w:cs="宋体"/>
          <w:bCs/>
          <w:color w:val="auto"/>
          <w:sz w:val="24"/>
          <w:szCs w:val="24"/>
        </w:rPr>
      </w:pPr>
      <w:r>
        <w:rPr>
          <w:rFonts w:hAnsi="宋体" w:cs="宋体"/>
          <w:bCs/>
          <w:color w:val="auto"/>
          <w:sz w:val="24"/>
          <w:szCs w:val="24"/>
        </w:rPr>
      </w:r>
      <w:r/>
    </w:p>
    <w:p>
      <w:pPr>
        <w:pStyle w:val="791"/>
        <w:ind w:firstLine="480"/>
        <w:spacing w:line="400" w:lineRule="exact"/>
        <w:rPr>
          <w:rFonts w:hAnsi="宋体" w:cs="宋体"/>
          <w:bCs/>
          <w:color w:val="auto"/>
          <w:sz w:val="24"/>
          <w:szCs w:val="24"/>
        </w:rPr>
      </w:pPr>
      <w:r>
        <w:rPr>
          <w:rFonts w:hAnsi="宋体" w:cs="宋体"/>
          <w:bCs/>
          <w:color w:val="auto"/>
          <w:sz w:val="24"/>
          <w:szCs w:val="24"/>
        </w:rPr>
      </w:r>
      <w:r/>
    </w:p>
    <w:p>
      <w:pPr>
        <w:pStyle w:val="791"/>
        <w:ind w:firstLine="480"/>
        <w:spacing w:line="400" w:lineRule="exact"/>
        <w:rPr>
          <w:rFonts w:hAnsi="宋体" w:cs="宋体"/>
          <w:bCs/>
          <w:color w:val="auto"/>
          <w:sz w:val="24"/>
          <w:szCs w:val="24"/>
        </w:rPr>
      </w:pPr>
      <w:r>
        <w:rPr>
          <w:rFonts w:hAnsi="宋体" w:cs="宋体"/>
          <w:bCs/>
          <w:color w:val="auto"/>
          <w:sz w:val="24"/>
          <w:szCs w:val="24"/>
        </w:rPr>
      </w:r>
      <w:r/>
    </w:p>
    <w:p>
      <w:pPr>
        <w:rPr>
          <w:color w:val="auto"/>
        </w:rPr>
      </w:pPr>
      <w:r>
        <w:rPr>
          <w:color w:val="auto"/>
        </w:rPr>
      </w:r>
      <w:r/>
    </w:p>
    <w:p>
      <w:pPr>
        <w:jc w:val="center"/>
        <w:spacing w:line="360" w:lineRule="auto"/>
        <w:rPr>
          <w:rFonts w:hint="eastAsia" w:ascii="宋体" w:hAnsi="宋体" w:cs="宋体"/>
          <w:b/>
          <w:bCs/>
          <w:color w:val="auto"/>
          <w:sz w:val="32"/>
          <w:szCs w:val="32"/>
        </w:rPr>
      </w:pPr>
      <w:r>
        <w:rPr>
          <w:rFonts w:hint="eastAsia" w:ascii="宋体" w:hAnsi="宋体" w:cs="宋体"/>
          <w:b/>
          <w:bCs/>
          <w:color w:val="auto"/>
          <w:sz w:val="32"/>
          <w:szCs w:val="32"/>
        </w:rPr>
      </w:r>
      <w:r/>
    </w:p>
    <w:p>
      <w:pPr>
        <w:jc w:val="center"/>
        <w:spacing w:line="360" w:lineRule="auto"/>
        <w:rPr>
          <w:rFonts w:hint="eastAsia" w:ascii="宋体" w:hAnsi="宋体" w:cs="宋体"/>
          <w:b/>
          <w:bCs/>
          <w:color w:val="auto"/>
          <w:sz w:val="32"/>
          <w:szCs w:val="32"/>
        </w:rPr>
      </w:pPr>
      <w:r>
        <w:rPr>
          <w:rFonts w:hint="eastAsia" w:ascii="宋体" w:hAnsi="宋体" w:cs="宋体"/>
          <w:b/>
          <w:bCs/>
          <w:color w:val="auto"/>
          <w:sz w:val="32"/>
          <w:szCs w:val="32"/>
        </w:rPr>
      </w:r>
      <w:r/>
    </w:p>
    <w:p>
      <w:pPr>
        <w:jc w:val="center"/>
        <w:spacing w:line="360" w:lineRule="auto"/>
        <w:rPr>
          <w:color w:val="auto"/>
          <w:sz w:val="32"/>
          <w:szCs w:val="32"/>
        </w:rPr>
      </w:pPr>
      <w:r>
        <w:rPr>
          <w:rFonts w:hint="eastAsia" w:ascii="宋体" w:hAnsi="宋体" w:cs="宋体"/>
          <w:b/>
          <w:bCs/>
          <w:color w:val="auto"/>
          <w:sz w:val="32"/>
          <w:szCs w:val="32"/>
        </w:rPr>
        <w:t xml:space="preserve">廉 政 合 同</w:t>
      </w:r>
      <w:r/>
    </w:p>
    <w:p>
      <w:pPr>
        <w:ind w:firstLine="480"/>
        <w:spacing w:line="520" w:lineRule="exact"/>
        <w:rPr>
          <w:rFonts w:ascii="宋体" w:hAnsi="宋体" w:cs="宋体"/>
          <w:color w:val="auto"/>
          <w:sz w:val="24"/>
          <w:szCs w:val="24"/>
          <w:u w:val="single"/>
        </w:rPr>
      </w:pPr>
      <w:r>
        <w:rPr>
          <w:rFonts w:hint="eastAsia" w:ascii="宋体" w:hAnsi="宋体" w:cs="宋体"/>
          <w:color w:val="auto"/>
          <w:sz w:val="24"/>
          <w:szCs w:val="24"/>
        </w:rPr>
        <w:t xml:space="preserve">甲方：</w:t>
      </w:r>
      <w:r>
        <w:rPr>
          <w:rFonts w:hint="eastAsia" w:ascii="宋体" w:hAnsi="宋体" w:cs="宋体"/>
          <w:color w:val="auto"/>
          <w:sz w:val="24"/>
          <w:szCs w:val="24"/>
          <w:u w:val="single"/>
        </w:rPr>
        <w:t xml:space="preserve">                       </w:t>
      </w:r>
      <w:r/>
    </w:p>
    <w:p>
      <w:pPr>
        <w:ind w:firstLine="480"/>
        <w:spacing w:line="520" w:lineRule="exact"/>
        <w:rPr>
          <w:rFonts w:ascii="宋体" w:hAnsi="宋体" w:cs="宋体"/>
          <w:color w:val="auto"/>
          <w:sz w:val="24"/>
          <w:szCs w:val="24"/>
          <w:u w:val="single"/>
        </w:rPr>
      </w:pPr>
      <w:r>
        <w:rPr>
          <w:rFonts w:hint="eastAsia" w:ascii="宋体" w:hAnsi="宋体" w:cs="宋体"/>
          <w:color w:val="auto"/>
          <w:sz w:val="24"/>
          <w:szCs w:val="24"/>
        </w:rPr>
        <w:t xml:space="preserve">乙方：</w:t>
      </w:r>
      <w:r>
        <w:rPr>
          <w:rFonts w:hint="eastAsia" w:ascii="宋体" w:hAnsi="宋体" w:cs="宋体"/>
          <w:color w:val="auto"/>
          <w:sz w:val="24"/>
          <w:szCs w:val="24"/>
          <w:u w:val="single"/>
        </w:rPr>
        <w:t xml:space="preserve">                      </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为贯彻落实党中央、国务院《关于实行党风廉政建设责任制的规定》，进一步加强建设项目中的党风廉政建设，保证</w:t>
      </w:r>
      <w:r>
        <w:rPr>
          <w:rFonts w:hint="eastAsia" w:ascii="宋体" w:hAnsi="宋体" w:cs="宋体"/>
          <w:color w:val="auto"/>
          <w:sz w:val="24"/>
          <w:szCs w:val="24"/>
          <w:u w:val="single"/>
          <w:lang w:eastAsia="zh-CN"/>
        </w:rPr>
        <w:t xml:space="preserve">盐城市大丰区政府专职消防队2023年装备器材采购项目——</w:t>
      </w:r>
      <w:r>
        <w:rPr>
          <w:rFonts w:hint="eastAsia" w:ascii="宋体" w:hAnsi="宋体" w:cs="宋体"/>
          <w:color w:val="auto"/>
          <w:sz w:val="24"/>
          <w:szCs w:val="24"/>
          <w:u w:val="single"/>
          <w:lang w:val="en-US" w:eastAsia="zh-CN"/>
        </w:rPr>
        <w:t xml:space="preserve">6标段</w:t>
      </w:r>
      <w:r>
        <w:rPr>
          <w:rFonts w:hint="eastAsia" w:ascii="宋体" w:hAnsi="宋体" w:cs="宋体"/>
          <w:color w:val="auto"/>
          <w:sz w:val="24"/>
          <w:szCs w:val="24"/>
        </w:rPr>
        <w:t xml:space="preserve">的建设优质、高效、有序地进行。</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（以下简称“甲方”），与承担本合同的单位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（以下简称“乙方”），经双方协商一致，自愿签订以下廉政合同。</w:t>
      </w:r>
      <w:r/>
    </w:p>
    <w:p>
      <w:pPr>
        <w:ind w:firstLine="482"/>
        <w:spacing w:line="420" w:lineRule="exact"/>
        <w:rPr>
          <w:rFonts w:ascii="宋体" w:hAnsi="宋体" w:cs="宋体"/>
          <w:b/>
          <w:bCs/>
          <w:color w:val="auto"/>
          <w:sz w:val="24"/>
          <w:szCs w:val="24"/>
        </w:rPr>
      </w:pPr>
      <w:r>
        <w:rPr>
          <w:rFonts w:hint="eastAsia" w:ascii="宋体" w:hAnsi="宋体" w:cs="宋体"/>
          <w:b/>
          <w:bCs/>
          <w:color w:val="auto"/>
          <w:sz w:val="24"/>
          <w:szCs w:val="24"/>
        </w:rPr>
        <w:t xml:space="preserve">第一条：</w:t>
      </w:r>
      <w:r>
        <w:rPr>
          <w:rFonts w:hint="eastAsia" w:ascii="宋体" w:hAnsi="宋体" w:cs="宋体"/>
          <w:color w:val="auto"/>
          <w:sz w:val="24"/>
          <w:szCs w:val="24"/>
        </w:rPr>
        <w:t xml:space="preserve">甲乙双方的权利和义务</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严格遵守党和国家有所法律法规及党风廉政建设各项规定。</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严格执行本项目（合同）各项规定，自觉按合同办事。</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双方的业务活动坚持公开、公正、公平、诚信的原则（除法律认定的商业秘密和合同文件另有规定之外），严禁损害国家和集体利益，违反工程建设管理规章制度。</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建立健全党风廉政建设各项制度，开展党风廉政建设宣传教育，加强对本方工作人员的监督检查。</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发现对方在业务活动中有违反廉政规定和本合同约定的行为时，有及时提醒和督促对方纠正的权利和义务，并严肃查处本方工作人员的违纪行为。</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发现对方在业务活动中有违反廉政规定和本合同约定的行为时，有权向对方主管部门或有关部门检举揭发。</w:t>
      </w:r>
      <w:r/>
    </w:p>
    <w:p>
      <w:pPr>
        <w:ind w:firstLine="482"/>
        <w:spacing w:line="420" w:lineRule="exact"/>
        <w:rPr>
          <w:rFonts w:ascii="宋体" w:hAnsi="宋体" w:cs="宋体"/>
          <w:b/>
          <w:bCs/>
          <w:color w:val="auto"/>
          <w:sz w:val="24"/>
          <w:szCs w:val="24"/>
        </w:rPr>
      </w:pPr>
      <w:r>
        <w:rPr>
          <w:rFonts w:hint="eastAsia" w:ascii="宋体" w:hAnsi="宋体" w:cs="宋体"/>
          <w:b/>
          <w:bCs/>
          <w:color w:val="auto"/>
          <w:sz w:val="24"/>
          <w:szCs w:val="24"/>
        </w:rPr>
        <w:t xml:space="preserve">第二条：</w:t>
      </w:r>
      <w:r>
        <w:rPr>
          <w:rFonts w:hint="eastAsia" w:ascii="宋体" w:hAnsi="宋体" w:cs="宋体"/>
          <w:color w:val="auto"/>
          <w:sz w:val="24"/>
          <w:szCs w:val="24"/>
        </w:rPr>
        <w:t xml:space="preserve">甲方在廉政建设方面的义务</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甲方及其工作人员不准索要或接受乙方的礼金，有价证券、支付凭证、贵重物品等财物。</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甲方及其工作人员不准在乙方报销应由甲方或个人支付的费用。</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甲方工作人员不准参加乙方提供的宴请、娱乐活动；不准要求乙方提供交通工具、通讯工具、高档办公用品等。</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甲方及其工作人员不准要求或接受乙方为其住房装修、婚丧嫁娶及配偶、子女、亲友出国（境）旅游提供方便。</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甲方及其工作人员不准要求乙方为其配偶、子女及有利害关系的人员安排工作或劳务；不准违反规定从事与乙方实施项目有关的材料设备供应、工程分包等经济活动。 </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甲方应根据项目进度，及时足额支付服务款，不得拖欠服务款，不得超进度拨付服务款。</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项目如有变更必须认真履行有关程序和审批手续。</w:t>
      </w:r>
      <w:r/>
    </w:p>
    <w:p>
      <w:pPr>
        <w:ind w:firstLine="482"/>
        <w:spacing w:line="420" w:lineRule="exact"/>
        <w:rPr>
          <w:rFonts w:ascii="宋体" w:hAnsi="宋体" w:cs="宋体"/>
          <w:b/>
          <w:bCs/>
          <w:color w:val="auto"/>
          <w:sz w:val="24"/>
          <w:szCs w:val="24"/>
        </w:rPr>
      </w:pPr>
      <w:r>
        <w:rPr>
          <w:rFonts w:hint="eastAsia" w:ascii="宋体" w:hAnsi="宋体" w:cs="宋体"/>
          <w:b/>
          <w:bCs/>
          <w:color w:val="auto"/>
          <w:sz w:val="24"/>
          <w:szCs w:val="24"/>
        </w:rPr>
        <w:t xml:space="preserve">第三条：</w:t>
      </w:r>
      <w:r>
        <w:rPr>
          <w:rFonts w:hint="eastAsia" w:ascii="宋体" w:hAnsi="宋体" w:cs="宋体"/>
          <w:color w:val="auto"/>
          <w:sz w:val="24"/>
          <w:szCs w:val="24"/>
        </w:rPr>
        <w:t xml:space="preserve">乙方在廉政建设方面义务</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乙方不准以任何形式向甲方及其工作人员馈赠礼金、礼品、有价证券、支付凭证、贵重物品等财物。</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乙方不准以任何名义为甲方及其工作人员报销应由甲方或个人支付的费用。</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乙方不准以任何理由邀请甲方及工作人员参加对承建的施工项目有影响的宴请及娱乐活动；不准为其提供通讯工具、交通工具、高档办公用品等。</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乙方不准为甲方及其工作人员住房装修、婚丧嫁娶及配偶、子女、亲友出国（境）旅游提供方便；不准为甲方及其工作人员的配偶、子女及有利害关系的人员安排工作或劳务。</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乙方不准违反规定将本项目分包或非法转包。</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项目如有变更必须认真履行有关程序和审批手续。</w:t>
      </w:r>
      <w:r/>
    </w:p>
    <w:p>
      <w:pPr>
        <w:ind w:firstLine="482"/>
        <w:spacing w:line="420" w:lineRule="exact"/>
        <w:rPr>
          <w:rFonts w:ascii="宋体" w:hAnsi="宋体" w:cs="宋体"/>
          <w:b/>
          <w:bCs/>
          <w:color w:val="auto"/>
          <w:sz w:val="24"/>
          <w:szCs w:val="24"/>
        </w:rPr>
      </w:pPr>
      <w:r>
        <w:rPr>
          <w:rFonts w:hint="eastAsia" w:ascii="宋体" w:hAnsi="宋体" w:cs="宋体"/>
          <w:b/>
          <w:bCs/>
          <w:color w:val="auto"/>
          <w:sz w:val="24"/>
          <w:szCs w:val="24"/>
        </w:rPr>
        <w:t xml:space="preserve">第四条：</w:t>
      </w:r>
      <w:r>
        <w:rPr>
          <w:rFonts w:hint="eastAsia" w:ascii="宋体" w:hAnsi="宋体" w:cs="宋体"/>
          <w:color w:val="auto"/>
          <w:sz w:val="24"/>
          <w:szCs w:val="24"/>
        </w:rPr>
        <w:t xml:space="preserve">违约责任</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甲方发生违约行为，一经查实将视情节轻重对直接责任人进行严肃处理并追究主管人员的责任。</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乙方发生违约行为，甲方有权解除合同'并将其列入“黑名单”在一定范围内公布，三年内不得参加辖区内的任何项目。</w:t>
      </w:r>
      <w:r/>
    </w:p>
    <w:p>
      <w:pPr>
        <w:ind w:firstLine="482"/>
        <w:spacing w:line="420" w:lineRule="exact"/>
        <w:rPr>
          <w:rFonts w:ascii="宋体" w:hAnsi="宋体" w:cs="宋体"/>
          <w:color w:val="auto"/>
          <w:sz w:val="24"/>
          <w:szCs w:val="24"/>
        </w:rPr>
      </w:pPr>
      <w:r>
        <w:rPr>
          <w:rFonts w:hint="eastAsia" w:ascii="宋体" w:hAnsi="宋体" w:cs="宋体"/>
          <w:b/>
          <w:bCs/>
          <w:color w:val="auto"/>
          <w:sz w:val="24"/>
          <w:szCs w:val="24"/>
        </w:rPr>
        <w:t xml:space="preserve">第五条：</w:t>
      </w:r>
      <w:r>
        <w:rPr>
          <w:rFonts w:hint="eastAsia" w:ascii="宋体" w:hAnsi="宋体" w:cs="宋体"/>
          <w:color w:val="auto"/>
          <w:sz w:val="24"/>
          <w:szCs w:val="24"/>
        </w:rPr>
        <w:t xml:space="preserve">本合同自双方盖章、法定代表人或授权代理人签名后生效。</w:t>
      </w:r>
      <w:r/>
    </w:p>
    <w:p>
      <w:pPr>
        <w:ind w:firstLine="482"/>
        <w:spacing w:line="460" w:lineRule="exact"/>
        <w:rPr>
          <w:rFonts w:ascii="宋体" w:hAnsi="宋体" w:cs="宋体"/>
          <w:color w:val="auto"/>
          <w:sz w:val="24"/>
          <w:szCs w:val="24"/>
        </w:rPr>
      </w:pPr>
      <w:r>
        <w:rPr>
          <w:rFonts w:hint="eastAsia" w:ascii="宋体" w:hAnsi="宋体" w:cs="宋体"/>
          <w:b/>
          <w:bCs/>
          <w:color w:val="auto"/>
          <w:sz w:val="24"/>
          <w:szCs w:val="24"/>
        </w:rPr>
        <w:t xml:space="preserve">第六条：</w:t>
      </w:r>
      <w:r>
        <w:rPr>
          <w:rFonts w:hint="eastAsia" w:ascii="宋体" w:hAnsi="宋体" w:cs="宋体"/>
          <w:color w:val="auto"/>
          <w:sz w:val="24"/>
          <w:szCs w:val="24"/>
        </w:rPr>
        <w:t xml:space="preserve">本合同一式叁份，具有同等法律效力，甲乙双方各执一份；用于备案及存档一份。</w:t>
      </w:r>
      <w:r/>
    </w:p>
    <w:p>
      <w:pPr>
        <w:ind w:firstLine="480"/>
        <w:spacing w:line="520" w:lineRule="exact"/>
        <w:rPr>
          <w:rFonts w:ascii="宋体" w:hAnsi="宋体" w:cs="宋体"/>
          <w:color w:val="auto"/>
          <w:sz w:val="24"/>
          <w:szCs w:val="24"/>
        </w:rPr>
      </w:pPr>
      <w:r>
        <w:rPr>
          <w:rFonts w:ascii="宋体" w:hAnsi="宋体" w:cs="宋体"/>
          <w:color w:val="auto"/>
          <w:sz w:val="24"/>
          <w:szCs w:val="24"/>
        </w:rPr>
      </w:r>
      <w:r/>
    </w:p>
    <w:p>
      <w:pPr>
        <w:ind w:firstLine="480"/>
        <w:spacing w:line="520" w:lineRule="exact"/>
        <w:rPr>
          <w:rFonts w:ascii="宋体" w:hAnsi="宋体" w:cs="宋体"/>
          <w:color w:val="auto"/>
          <w:sz w:val="24"/>
          <w:szCs w:val="24"/>
        </w:rPr>
      </w:pPr>
      <w:r>
        <w:rPr>
          <w:rFonts w:ascii="宋体" w:hAnsi="宋体" w:cs="宋体"/>
          <w:color w:val="auto"/>
          <w:sz w:val="24"/>
          <w:szCs w:val="24"/>
        </w:rPr>
      </w:r>
      <w:r/>
    </w:p>
    <w:p>
      <w:pPr>
        <w:pStyle w:val="791"/>
        <w:ind w:firstLine="480"/>
        <w:spacing w:line="480" w:lineRule="auto"/>
        <w:rPr>
          <w:rFonts w:hAnsi="宋体" w:cs="宋体"/>
          <w:bCs/>
          <w:color w:val="auto"/>
          <w:sz w:val="24"/>
          <w:szCs w:val="24"/>
        </w:rPr>
      </w:pPr>
      <w:r>
        <w:rPr>
          <w:rFonts w:hint="eastAsia" w:hAnsi="宋体" w:cs="宋体"/>
          <w:bCs/>
          <w:color w:val="auto"/>
          <w:sz w:val="24"/>
          <w:szCs w:val="24"/>
        </w:rPr>
        <w:t xml:space="preserve">甲方：（盖章）                                乙方：（盖章）</w:t>
      </w:r>
      <w:r/>
    </w:p>
    <w:p>
      <w:pPr>
        <w:pStyle w:val="791"/>
        <w:ind w:firstLine="480"/>
        <w:spacing w:line="480" w:lineRule="auto"/>
        <w:rPr>
          <w:rFonts w:hAnsi="宋体" w:cs="宋体"/>
          <w:bCs/>
          <w:color w:val="auto"/>
          <w:sz w:val="24"/>
          <w:szCs w:val="24"/>
        </w:rPr>
      </w:pPr>
      <w:r>
        <w:rPr>
          <w:rFonts w:hint="eastAsia" w:hAnsi="宋体" w:cs="宋体"/>
          <w:bCs/>
          <w:color w:val="auto"/>
          <w:sz w:val="24"/>
          <w:szCs w:val="24"/>
        </w:rPr>
        <w:t xml:space="preserve">法定代表人：　　　　　　　　                  法定代表人：</w:t>
      </w:r>
      <w:r/>
    </w:p>
    <w:p>
      <w:pPr>
        <w:pStyle w:val="791"/>
        <w:ind w:firstLine="480"/>
        <w:spacing w:line="480" w:lineRule="auto"/>
        <w:rPr>
          <w:rFonts w:hAnsi="宋体" w:cs="宋体"/>
          <w:bCs/>
          <w:color w:val="auto"/>
          <w:sz w:val="24"/>
          <w:szCs w:val="24"/>
        </w:rPr>
      </w:pPr>
      <w:r>
        <w:rPr>
          <w:rFonts w:hint="eastAsia" w:hAnsi="宋体" w:cs="宋体"/>
          <w:bCs/>
          <w:color w:val="auto"/>
          <w:sz w:val="24"/>
          <w:szCs w:val="24"/>
        </w:rPr>
        <w:t xml:space="preserve">或授权代理人：　　　　　　　　　　            或授权代理人：</w:t>
      </w:r>
      <w:r/>
    </w:p>
    <w:p>
      <w:pPr>
        <w:pStyle w:val="786"/>
        <w:ind w:firstLine="480"/>
        <w:rPr>
          <w:rFonts w:ascii="宋体" w:hAnsi="宋体" w:cs="宋体"/>
          <w:bCs/>
          <w:color w:val="auto"/>
          <w:sz w:val="24"/>
        </w:rPr>
      </w:pPr>
      <w:r>
        <w:rPr>
          <w:rFonts w:hint="eastAsia" w:ascii="宋体" w:hAnsi="宋体" w:cs="宋体"/>
          <w:bCs/>
          <w:color w:val="auto"/>
          <w:sz w:val="24"/>
        </w:rPr>
        <w:t xml:space="preserve">签订日期：　年　月　日                        签订日期：  年　月　日</w:t>
      </w:r>
      <w:r/>
    </w:p>
    <w:p>
      <w:pPr>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br w:type="page" w:clear="all"/>
      </w:r>
      <w:r/>
    </w:p>
    <w:p>
      <w:pPr>
        <w:jc w:val="center"/>
        <w:rPr>
          <w:rFonts w:hint="eastAsia" w:ascii="宋体" w:hAnsi="宋体" w:eastAsia="宋体" w:cs="宋体"/>
          <w:color w:val="auto"/>
          <w:sz w:val="40"/>
          <w:szCs w:val="40"/>
        </w:rPr>
      </w:pPr>
      <w:r/>
      <w:bookmarkStart w:id="9" w:name="MOFFICE_OUTDOC_NTDOC__TITLE"/>
      <w:r>
        <w:rPr>
          <w:rFonts w:hint="eastAsia" w:ascii="宋体" w:hAnsi="宋体" w:eastAsia="宋体" w:cs="宋体"/>
          <w:color w:val="auto"/>
          <w:sz w:val="40"/>
          <w:szCs w:val="40"/>
        </w:rPr>
        <w:t xml:space="preserve">政府采购合同履约验收书</w:t>
      </w:r>
      <w:r/>
    </w:p>
    <w:p>
      <w:pPr>
        <w:ind w:firstLine="600"/>
        <w:jc w:val="left"/>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根据政府采购合同（编号：          ）的约定，我单位组织对</w:t>
      </w:r>
      <w:r>
        <w:rPr>
          <w:rFonts w:hint="eastAsia" w:ascii="宋体" w:hAnsi="宋体" w:eastAsia="宋体" w:cs="宋体"/>
          <w:color w:val="auto"/>
          <w:sz w:val="24"/>
          <w:szCs w:val="24"/>
          <w:u w:val="single"/>
        </w:rPr>
        <w:t xml:space="preserve">（项目名称）</w:t>
      </w:r>
      <w:r>
        <w:rPr>
          <w:rFonts w:hint="eastAsia" w:ascii="宋体" w:hAnsi="宋体" w:eastAsia="宋体" w:cs="宋体"/>
          <w:color w:val="auto"/>
          <w:sz w:val="24"/>
          <w:szCs w:val="24"/>
        </w:rPr>
        <w:t xml:space="preserve">项目中标（成交）供应商</w:t>
      </w:r>
      <w:r>
        <w:rPr>
          <w:rFonts w:hint="eastAsia" w:ascii="宋体" w:hAnsi="宋体" w:eastAsia="宋体" w:cs="宋体"/>
          <w:color w:val="auto"/>
          <w:sz w:val="24"/>
          <w:szCs w:val="24"/>
          <w:u w:val="single"/>
        </w:rPr>
        <w:t xml:space="preserve">（公司名称）</w:t>
      </w:r>
      <w:r>
        <w:rPr>
          <w:rFonts w:hint="eastAsia" w:ascii="宋体" w:hAnsi="宋体" w:eastAsia="宋体" w:cs="宋体"/>
          <w:color w:val="auto"/>
          <w:sz w:val="24"/>
          <w:szCs w:val="24"/>
        </w:rPr>
        <w:t xml:space="preserve">提供的货物（工程、服务）进行了履约验收，验收情况如下：</w:t>
      </w:r>
      <w:bookmarkEnd w:id="9"/>
      <w:r/>
      <w:r/>
    </w:p>
    <w:tbl>
      <w:tblPr>
        <w:tblStyle w:val="783"/>
        <w:tblW w:w="9132" w:type="dxa"/>
        <w:jc w:val="center"/>
        <w:tblLayout w:type="fixed"/>
        <w:tblCellMar>
          <w:left w:w="108" w:type="dxa"/>
          <w:top w:w="0" w:type="dxa"/>
          <w:right w:w="108" w:type="dxa"/>
          <w:bottom w:w="0" w:type="dxa"/>
        </w:tblCellMar>
        <w:tblLook w:val="04A0" w:firstRow="1" w:lastRow="0" w:firstColumn="1" w:lastColumn="0" w:noHBand="0" w:noVBand="1"/>
      </w:tblPr>
      <w:tblGrid>
        <w:gridCol w:w="1708"/>
        <w:gridCol w:w="3030"/>
        <w:gridCol w:w="1750"/>
        <w:gridCol w:w="2644"/>
      </w:tblGrid>
      <w:tr>
        <w:trPr>
          <w:jc w:val="center"/>
          <w:trHeight w:val="855"/>
        </w:trPr>
        <w:tc>
          <w:tcPr>
            <w:tcBorders>
              <w:top w:val="single" w:color="000000" w:sz="8" w:space="0"/>
              <w:left w:val="single" w:color="000000" w:sz="8" w:space="0"/>
              <w:bottom w:val="single" w:color="000000" w:sz="4" w:space="0"/>
              <w:right w:val="single" w:color="000000" w:sz="4" w:space="0"/>
            </w:tcBorders>
            <w:tcW w:w="1708"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tc>
        <w:tc>
          <w:tcPr>
            <w:tcBorders>
              <w:top w:val="single" w:color="000000" w:sz="8" w:space="0"/>
              <w:left w:val="none" w:color="000000" w:sz="4" w:space="0"/>
              <w:bottom w:val="single" w:color="000000" w:sz="4" w:space="0"/>
              <w:right w:val="single" w:color="000000" w:sz="4" w:space="0"/>
            </w:tcBorders>
            <w:tcW w:w="303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8" w:space="0"/>
              <w:left w:val="none" w:color="000000" w:sz="4" w:space="0"/>
              <w:bottom w:val="single" w:color="000000" w:sz="4" w:space="0"/>
              <w:right w:val="single" w:color="000000" w:sz="4" w:space="0"/>
            </w:tcBorders>
            <w:tcW w:w="175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项目地点</w:t>
            </w:r>
            <w:r/>
          </w:p>
        </w:tc>
        <w:tc>
          <w:tcPr>
            <w:tcBorders>
              <w:top w:val="single" w:color="000000" w:sz="8" w:space="0"/>
              <w:left w:val="none" w:color="000000" w:sz="4" w:space="0"/>
              <w:bottom w:val="single" w:color="000000" w:sz="4" w:space="0"/>
              <w:right w:val="single" w:color="000000" w:sz="8" w:space="0"/>
            </w:tcBorders>
            <w:tcW w:w="2644"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预算金额</w:t>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承接单位</w:t>
            </w:r>
            <w:r/>
          </w:p>
        </w:tc>
        <w:tc>
          <w:tcPr>
            <w:tcBorders>
              <w:top w:val="none" w:color="000000" w:sz="4" w:space="0"/>
              <w:left w:val="single" w:color="000000" w:sz="4" w:space="0"/>
              <w:bottom w:val="single" w:color="000000" w:sz="4" w:space="0"/>
              <w:right w:val="single" w:color="000000" w:sz="8" w:space="0"/>
            </w:tcBorders>
            <w:tcW w:w="2644" w:type="dxa"/>
            <w:vAlign w:val="center"/>
            <w:textDirection w:val="lrTb"/>
            <w:noWrap w:val="false"/>
          </w:tcPr>
          <w:p>
            <w:pPr>
              <w:ind w:firstLine="0"/>
              <w:jc w:val="left"/>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合同时间</w:t>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W w:w="175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项目开始时间</w:t>
            </w:r>
            <w:r/>
          </w:p>
        </w:tc>
        <w:tc>
          <w:tcPr>
            <w:tcBorders>
              <w:top w:val="none" w:color="000000" w:sz="4" w:space="0"/>
              <w:left w:val="none" w:color="000000" w:sz="4" w:space="0"/>
              <w:bottom w:val="single" w:color="000000" w:sz="4" w:space="0"/>
              <w:right w:val="single" w:color="000000" w:sz="8" w:space="0"/>
            </w:tcBorders>
            <w:tcW w:w="2644"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项目结束时间</w:t>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项目联系人</w:t>
            </w:r>
            <w:r/>
          </w:p>
        </w:tc>
        <w:tc>
          <w:tcPr>
            <w:tcBorders>
              <w:top w:val="none" w:color="000000" w:sz="4" w:space="0"/>
              <w:left w:val="none" w:color="000000" w:sz="4" w:space="0"/>
              <w:bottom w:val="single" w:color="000000" w:sz="4" w:space="0"/>
              <w:right w:val="single" w:color="000000" w:sz="8" w:space="0"/>
            </w:tcBorders>
            <w:tcW w:w="2644"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ind w:firstLine="0"/>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验收情况和验收意见</w:t>
            </w:r>
            <w:r/>
          </w:p>
          <w:p>
            <w:pPr>
              <w:ind w:firstLine="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（可另附）</w:t>
            </w:r>
            <w:r/>
          </w:p>
          <w:p>
            <w:pPr>
              <w:ind w:firstLine="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674"/>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验收小组（签字）：</w:t>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　　　　　                              年    月    日</w:t>
            </w:r>
            <w:r/>
          </w:p>
        </w:tc>
      </w:tr>
      <w:tr>
        <w:trPr>
          <w:jc w:val="center"/>
          <w:trHeight w:val="1713"/>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供应商确认意见（签章）：</w:t>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　　　　　                              年    月    日</w:t>
            </w:r>
            <w:r/>
          </w:p>
        </w:tc>
      </w:tr>
      <w:tr>
        <w:trPr>
          <w:jc w:val="center"/>
          <w:trHeight w:val="1806"/>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采购人确认意见（签章）：</w:t>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　　　　　                              年    月    日</w:t>
            </w:r>
            <w:r/>
          </w:p>
        </w:tc>
      </w:tr>
    </w:tbl>
    <w:p>
      <w:pPr>
        <w:jc w:val="both"/>
        <w:spacing w:line="480" w:lineRule="exact"/>
        <w:tabs>
          <w:tab w:val="center" w:pos="4718" w:leader="none"/>
        </w:tabs>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both"/>
        <w:spacing w:line="480" w:lineRule="exact"/>
        <w:tabs>
          <w:tab w:val="center" w:pos="4718" w:leader="none"/>
        </w:tabs>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both"/>
        <w:spacing w:line="480" w:lineRule="exact"/>
        <w:tabs>
          <w:tab w:val="center" w:pos="4718" w:leader="none"/>
        </w:tabs>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pStyle w:val="810"/>
        <w:jc w:val="center"/>
        <w:rPr>
          <w:color w:val="auto"/>
        </w:rPr>
      </w:pPr>
      <w:r>
        <w:rPr>
          <w:rFonts w:hint="eastAsia"/>
          <w:color w:val="auto"/>
        </w:rPr>
        <w:t xml:space="preserve">第</w:t>
      </w:r>
      <w:r>
        <w:rPr>
          <w:rFonts w:hint="eastAsia"/>
          <w:color w:val="auto"/>
          <w:lang w:eastAsia="zh-CN"/>
        </w:rPr>
        <w:t xml:space="preserve">四</w:t>
      </w:r>
      <w:r>
        <w:rPr>
          <w:rFonts w:hint="eastAsia"/>
          <w:color w:val="auto"/>
        </w:rPr>
        <w:t xml:space="preserve">章  采购需求</w:t>
      </w:r>
      <w:bookmarkEnd w:id="3"/>
      <w:r/>
      <w:bookmarkEnd w:id="5"/>
      <w:r/>
      <w:r/>
    </w:p>
    <w:p>
      <w:pPr>
        <w:jc w:val="left"/>
        <w:widowControl/>
        <w:rPr>
          <w:rFonts w:ascii="Times New Roman" w:hAnsi="Times New Roman" w:eastAsia="宋体" w:cs="Times New Roman"/>
          <w:color w:val="auto"/>
        </w:rPr>
      </w:pPr>
      <w:r/>
      <w:bookmarkStart w:id="10" w:name="_Toc696"/>
      <w:r/>
      <w:bookmarkStart w:id="11" w:name="_Toc120519615"/>
      <w:r/>
      <w:r/>
    </w:p>
    <w:p>
      <w:pPr>
        <w:numPr>
          <w:ilvl w:val="0"/>
          <w:numId w:val="0"/>
        </w:numPr>
        <w:ind w:firstLine="482"/>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一、项目属性：货物类项目</w:t>
      </w:r>
      <w:r>
        <w:rPr>
          <w:rFonts w:hint="eastAsia" w:ascii="宋体" w:hAnsi="宋体" w:cs="宋体"/>
          <w:color w:val="auto"/>
          <w:sz w:val="24"/>
          <w:szCs w:val="24"/>
          <w:highlight w:val="none"/>
          <w:lang w:val="en-US" w:eastAsia="zh-CN"/>
        </w:rPr>
        <w:t xml:space="preserve">。</w:t>
      </w:r>
      <w:r/>
    </w:p>
    <w:p>
      <w:pPr>
        <w:ind w:firstLine="482"/>
        <w:keepLines w:val="0"/>
        <w:keepNext w:val="0"/>
        <w:pageBreakBefore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二、采购标的：</w:t>
      </w:r>
      <w:r/>
    </w:p>
    <w:tbl>
      <w:tblPr>
        <w:tblStyle w:val="783"/>
        <w:tblW w:w="82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97"/>
        <w:gridCol w:w="4119"/>
        <w:gridCol w:w="1763"/>
        <w:gridCol w:w="1599"/>
      </w:tblGrid>
      <w:tr>
        <w:trPr>
          <w:jc w:val="center"/>
          <w:trHeight w:val="469"/>
        </w:trPr>
        <w:tc>
          <w:tcPr>
            <w:shd w:val="clear" w:color="auto" w:fill="auto"/>
            <w:tcW w:w="797" w:type="dxa"/>
            <w:vAlign w:val="center"/>
            <w:textDirection w:val="lrTb"/>
            <w:noWrap/>
          </w:tcPr>
          <w:p>
            <w:pPr>
              <w:jc w:val="center"/>
              <w:keepLines w:val="0"/>
              <w:keepNext w:val="0"/>
              <w:widowControl/>
              <w:rPr>
                <w:rFonts w:hint="default"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序号</w:t>
            </w:r>
            <w:r/>
          </w:p>
        </w:tc>
        <w:tc>
          <w:tcPr>
            <w:shd w:val="clear" w:color="auto" w:fill="auto"/>
            <w:tcW w:w="411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cstheme="minorEastAsia"/>
                <w:i w:val="0"/>
                <w:iCs w:val="0"/>
                <w:color w:val="auto"/>
                <w:sz w:val="21"/>
                <w:szCs w:val="21"/>
                <w:u w:val="none"/>
                <w:lang w:val="en-US" w:eastAsia="zh-CN" w:bidi="ar"/>
              </w:rPr>
              <w:t xml:space="preserve">货物名称</w:t>
            </w:r>
            <w:r/>
          </w:p>
        </w:tc>
        <w:tc>
          <w:tcPr>
            <w:shd w:val="clear" w:color="auto" w:fill="auto"/>
            <w:tcW w:w="176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数量</w:t>
            </w:r>
            <w:r/>
          </w:p>
        </w:tc>
        <w:tc>
          <w:tcPr>
            <w:shd w:val="clear" w:color="auto" w:fill="auto"/>
            <w:tcW w:w="159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cstheme="minorEastAsia"/>
                <w:i w:val="0"/>
                <w:iCs w:val="0"/>
                <w:color w:val="auto"/>
                <w:sz w:val="21"/>
                <w:szCs w:val="21"/>
                <w:u w:val="none"/>
                <w:lang w:val="en-US" w:eastAsia="zh-CN" w:bidi="ar"/>
              </w:rPr>
              <w:t xml:space="preserve">单位</w:t>
            </w:r>
            <w:r/>
          </w:p>
        </w:tc>
      </w:tr>
      <w:tr>
        <w:trPr>
          <w:jc w:val="center"/>
          <w:trHeight w:val="469"/>
        </w:trPr>
        <w:tc>
          <w:tcPr>
            <w:shd w:val="clear" w:color="auto" w:fill="auto"/>
            <w:tcW w:w="797"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w:t>
            </w:r>
            <w:r/>
          </w:p>
        </w:tc>
        <w:tc>
          <w:tcPr>
            <w:shd w:val="clear" w:color="auto" w:fill="auto"/>
            <w:tcW w:w="411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消防用红外热像仪（台）</w:t>
            </w:r>
            <w:r/>
          </w:p>
        </w:tc>
        <w:tc>
          <w:tcPr>
            <w:shd w:val="clear" w:color="auto" w:fill="auto"/>
            <w:tcW w:w="176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7</w:t>
            </w:r>
            <w:r/>
          </w:p>
        </w:tc>
        <w:tc>
          <w:tcPr>
            <w:shd w:val="clear" w:color="auto" w:fill="auto"/>
            <w:tcW w:w="159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cstheme="minorEastAsia"/>
                <w:i w:val="0"/>
                <w:iCs w:val="0"/>
                <w:color w:val="auto"/>
                <w:sz w:val="21"/>
                <w:szCs w:val="21"/>
                <w:u w:val="none"/>
                <w:lang w:val="en-US" w:eastAsia="zh-CN" w:bidi="ar"/>
              </w:rPr>
              <w:t xml:space="preserve">套</w:t>
            </w:r>
            <w:r/>
          </w:p>
        </w:tc>
      </w:tr>
      <w:tr>
        <w:trPr>
          <w:jc w:val="center"/>
          <w:trHeight w:val="384"/>
        </w:trPr>
        <w:tc>
          <w:tcPr>
            <w:shd w:val="clear" w:color="auto" w:fill="auto"/>
            <w:tcW w:w="797"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w:t>
            </w:r>
            <w:r/>
          </w:p>
        </w:tc>
        <w:tc>
          <w:tcPr>
            <w:shd w:val="clear" w:color="auto" w:fill="auto"/>
            <w:tcW w:w="411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望远镜</w:t>
            </w:r>
            <w:r/>
          </w:p>
        </w:tc>
        <w:tc>
          <w:tcPr>
            <w:shd w:val="clear" w:color="auto" w:fill="auto"/>
            <w:tcW w:w="176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13</w:t>
            </w:r>
            <w:r/>
          </w:p>
        </w:tc>
        <w:tc>
          <w:tcPr>
            <w:shd w:val="clear" w:color="auto" w:fill="auto"/>
            <w:tcW w:w="159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cstheme="minorEastAsia"/>
                <w:i w:val="0"/>
                <w:iCs w:val="0"/>
                <w:color w:val="auto"/>
                <w:sz w:val="21"/>
                <w:szCs w:val="21"/>
                <w:u w:val="none"/>
                <w:lang w:val="en-US" w:eastAsia="zh-CN" w:bidi="ar"/>
              </w:rPr>
              <w:t xml:space="preserve">个</w:t>
            </w:r>
            <w:r/>
          </w:p>
        </w:tc>
      </w:tr>
      <w:tr>
        <w:trPr>
          <w:jc w:val="center"/>
          <w:trHeight w:val="384"/>
        </w:trPr>
        <w:tc>
          <w:tcPr>
            <w:shd w:val="clear" w:color="auto" w:fill="auto"/>
            <w:tcW w:w="797"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3</w:t>
            </w:r>
            <w:r/>
          </w:p>
        </w:tc>
        <w:tc>
          <w:tcPr>
            <w:shd w:val="clear" w:color="auto" w:fill="auto"/>
            <w:tcW w:w="411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手持电台</w:t>
            </w:r>
            <w:r/>
          </w:p>
        </w:tc>
        <w:tc>
          <w:tcPr>
            <w:shd w:val="clear" w:color="auto" w:fill="auto"/>
            <w:tcW w:w="176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65</w:t>
            </w:r>
            <w:r/>
          </w:p>
        </w:tc>
        <w:tc>
          <w:tcPr>
            <w:shd w:val="clear" w:color="auto" w:fill="auto"/>
            <w:tcW w:w="159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cstheme="minorEastAsia"/>
                <w:i w:val="0"/>
                <w:iCs w:val="0"/>
                <w:color w:val="auto"/>
                <w:sz w:val="21"/>
                <w:szCs w:val="21"/>
                <w:u w:val="none"/>
                <w:lang w:val="en-US" w:eastAsia="zh-CN" w:bidi="ar"/>
              </w:rPr>
              <w:t xml:space="preserve">套</w:t>
            </w:r>
            <w:r/>
          </w:p>
        </w:tc>
      </w:tr>
      <w:tr>
        <w:trPr>
          <w:jc w:val="center"/>
          <w:trHeight w:val="384"/>
        </w:trPr>
        <w:tc>
          <w:tcPr>
            <w:shd w:val="clear" w:color="auto" w:fill="auto"/>
            <w:tcW w:w="797"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w:t>
            </w:r>
            <w:r/>
          </w:p>
        </w:tc>
        <w:tc>
          <w:tcPr>
            <w:shd w:val="clear" w:color="auto" w:fill="auto"/>
            <w:tcW w:w="411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无齿锯</w:t>
            </w:r>
            <w:r/>
          </w:p>
        </w:tc>
        <w:tc>
          <w:tcPr>
            <w:shd w:val="clear" w:color="auto" w:fill="auto"/>
            <w:tcW w:w="176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3</w:t>
            </w:r>
            <w:r/>
          </w:p>
        </w:tc>
        <w:tc>
          <w:tcPr>
            <w:shd w:val="clear" w:color="auto" w:fill="auto"/>
            <w:tcW w:w="159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cstheme="minorEastAsia"/>
                <w:i w:val="0"/>
                <w:iCs w:val="0"/>
                <w:color w:val="auto"/>
                <w:sz w:val="21"/>
                <w:szCs w:val="21"/>
                <w:u w:val="none"/>
                <w:lang w:val="en-US" w:eastAsia="zh-CN" w:bidi="ar"/>
              </w:rPr>
              <w:t xml:space="preserve">把</w:t>
            </w:r>
            <w:r/>
          </w:p>
        </w:tc>
      </w:tr>
      <w:tr>
        <w:trPr>
          <w:jc w:val="center"/>
          <w:trHeight w:val="384"/>
        </w:trPr>
        <w:tc>
          <w:tcPr>
            <w:shd w:val="clear" w:color="auto" w:fill="auto"/>
            <w:tcW w:w="797"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5</w:t>
            </w:r>
            <w:r/>
          </w:p>
        </w:tc>
        <w:tc>
          <w:tcPr>
            <w:shd w:val="clear" w:color="auto" w:fill="auto"/>
            <w:tcW w:w="411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机动链锯</w:t>
            </w:r>
            <w:r/>
          </w:p>
        </w:tc>
        <w:tc>
          <w:tcPr>
            <w:shd w:val="clear" w:color="auto" w:fill="auto"/>
            <w:tcW w:w="176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7</w:t>
            </w:r>
            <w:r/>
          </w:p>
        </w:tc>
        <w:tc>
          <w:tcPr>
            <w:shd w:val="clear" w:color="auto" w:fill="auto"/>
            <w:tcW w:w="159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cstheme="minorEastAsia"/>
                <w:i w:val="0"/>
                <w:iCs w:val="0"/>
                <w:color w:val="auto"/>
                <w:sz w:val="21"/>
                <w:szCs w:val="21"/>
                <w:u w:val="none"/>
                <w:lang w:val="en-US" w:eastAsia="zh-CN" w:bidi="ar"/>
              </w:rPr>
              <w:t xml:space="preserve">把</w:t>
            </w:r>
            <w:r/>
          </w:p>
        </w:tc>
      </w:tr>
      <w:tr>
        <w:trPr>
          <w:jc w:val="center"/>
          <w:trHeight w:val="393"/>
        </w:trPr>
        <w:tc>
          <w:tcPr>
            <w:gridSpan w:val="4"/>
            <w:shd w:val="clear" w:color="auto" w:fill="auto"/>
            <w:tcW w:w="8278"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1"/>
                <w:szCs w:val="21"/>
                <w:u w:val="none"/>
              </w:rPr>
              <w:suppressLineNumbers w:val="0"/>
            </w:pPr>
            <w:r>
              <w:rPr>
                <w:rFonts w:hint="eastAsia" w:asciiTheme="minorEastAsia" w:hAnsiTheme="minorEastAsia" w:cstheme="minorEastAsia"/>
                <w:b/>
                <w:bCs/>
                <w:i w:val="0"/>
                <w:iCs w:val="0"/>
                <w:color w:val="auto"/>
                <w:sz w:val="21"/>
                <w:szCs w:val="21"/>
                <w:u w:val="none"/>
                <w:lang w:val="en-US" w:eastAsia="zh-CN" w:bidi="ar"/>
              </w:rPr>
              <w:t xml:space="preserve">采购包限价：</w:t>
            </w:r>
            <w:r>
              <w:rPr>
                <w:rFonts w:hint="eastAsia" w:asciiTheme="minorEastAsia" w:hAnsiTheme="minorEastAsia" w:eastAsiaTheme="minorEastAsia" w:cstheme="minorEastAsia"/>
                <w:b/>
                <w:bCs/>
                <w:i w:val="0"/>
                <w:iCs w:val="0"/>
                <w:color w:val="auto"/>
                <w:sz w:val="21"/>
                <w:szCs w:val="21"/>
                <w:u w:val="none"/>
                <w:lang w:val="en-US" w:eastAsia="zh-CN" w:bidi="ar"/>
              </w:rPr>
              <w:t xml:space="preserve">741600</w:t>
            </w:r>
            <w:r>
              <w:rPr>
                <w:rFonts w:hint="eastAsia" w:asciiTheme="minorEastAsia" w:hAnsiTheme="minorEastAsia" w:cstheme="minorEastAsia"/>
                <w:b/>
                <w:bCs/>
                <w:i w:val="0"/>
                <w:iCs w:val="0"/>
                <w:color w:val="auto"/>
                <w:sz w:val="21"/>
                <w:szCs w:val="21"/>
                <w:u w:val="none"/>
                <w:lang w:val="en-US" w:eastAsia="zh-CN" w:bidi="ar"/>
              </w:rPr>
              <w:t xml:space="preserve">元</w:t>
            </w:r>
            <w:r/>
          </w:p>
        </w:tc>
      </w:tr>
    </w:tbl>
    <w:p>
      <w:pPr>
        <w:numPr>
          <w:ilvl w:val="0"/>
          <w:numId w:val="0"/>
        </w:numPr>
        <w:ind w:firstLine="482"/>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三、采购标的技术要求</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技术参数表中所有标注“▲”的为重要指标，中标后中标人须提供带有“CMA”和“CNAS”认证标志的检测报告供采购人核验，检测报告中须体现标“▲”的指标。如证实有虚假材料响应中标，则采购人有权取消中标人的中标资格并追究相关责任及其带来的损失。</w:t>
      </w:r>
      <w:r>
        <w:rPr>
          <w:rFonts w:hint="eastAsia" w:ascii="宋体" w:hAnsi="宋体" w:cs="宋体"/>
          <w:b/>
          <w:bCs/>
          <w:color w:val="auto"/>
          <w:sz w:val="24"/>
          <w:szCs w:val="24"/>
          <w:highlight w:val="none"/>
          <w:lang w:val="en-US" w:eastAsia="zh-CN"/>
        </w:rPr>
        <w:t xml:space="preserve">设备参数详细要求详见附件1</w:t>
      </w:r>
      <w:r>
        <w:rPr>
          <w:rFonts w:hint="eastAsia" w:ascii="宋体" w:hAnsi="宋体" w:cs="宋体"/>
          <w:color w:val="auto"/>
          <w:sz w:val="24"/>
          <w:szCs w:val="24"/>
          <w:highlight w:val="none"/>
          <w:lang w:val="en-US" w:eastAsia="zh-CN"/>
        </w:rPr>
        <w:t xml:space="preserve">。</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投标消防产品必须符合国家标准；没有国家标准的，必须符合行业标准。依法实行强制性产品认证的消防产品，必须由具有法定资质的认证机构按照国家标准、行业标准的强制性要求认证合格。新研制的尚未制定国家标准、行业标准的消防产品，应当按照国务院产品质量监督部门会同国务院应急管理部门规定的办法，经技术鉴定符合消防安全要求，并提供相关专业佐证材料。</w:t>
      </w:r>
      <w:r/>
    </w:p>
    <w:p>
      <w:pPr>
        <w:numPr>
          <w:ilvl w:val="0"/>
          <w:numId w:val="0"/>
        </w:numPr>
        <w:ind w:firstLine="480"/>
        <w:jc w:val="left"/>
        <w:keepLines w:val="0"/>
        <w:keepNext w:val="0"/>
        <w:pageBreakBefore w:val="0"/>
        <w:spacing w:after="0" w:line="360" w:lineRule="auto"/>
        <w:widowControl/>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3、消防器材应携带永久性标签或标识，标签或标识内容包含厂家名称、规格型号、执行标准、生产日期等装备主要参数。</w:t>
      </w:r>
      <w:r/>
    </w:p>
    <w:p>
      <w:pPr>
        <w:numPr>
          <w:ilvl w:val="0"/>
          <w:numId w:val="0"/>
        </w:numPr>
        <w:ind w:firstLine="482"/>
        <w:jc w:val="left"/>
        <w:keepLines w:val="0"/>
        <w:keepNext w:val="0"/>
        <w:pageBreakBefore w:val="0"/>
        <w:spacing w:after="0" w:line="360" w:lineRule="auto"/>
        <w:widowControl/>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四、视频演示</w:t>
      </w:r>
      <w:r/>
    </w:p>
    <w:p>
      <w:pPr>
        <w:numPr>
          <w:ilvl w:val="0"/>
          <w:numId w:val="0"/>
        </w:numPr>
        <w:ind w:firstLine="480"/>
        <w:jc w:val="left"/>
        <w:keepLines w:val="0"/>
        <w:keepNext w:val="0"/>
        <w:pageBreakBefore w:val="0"/>
        <w:spacing w:after="0" w:line="360" w:lineRule="auto"/>
        <w:widowControl/>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本项目评分标准需提供视频演示，针对每标段核心产品进行演示并录制视频（核心产品为：消防用红外热像仪），视频文件的格式为*.mp4或*.avi，投标人须将视频文件分段压缩为*.zip文件上传（单个文件不得大于50M，所有文件总共不得大于300M）。文件上传方式见《操作手册》规定。</w:t>
      </w:r>
      <w:r/>
    </w:p>
    <w:p>
      <w:pPr>
        <w:numPr>
          <w:ilvl w:val="0"/>
          <w:numId w:val="0"/>
        </w:numPr>
        <w:ind w:firstLine="482"/>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五、商务要求</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1、交货期：60日历天。</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2、交货地点：盐城市大丰区境内。</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3、售后服务：质保期1年，免费保修期至少3年.</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4、付款方式：</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①签订合同后，甲方自收到发票之日起10个工作日内支付合同价款的30%作为预付款；</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②项目供货完成并经甲方经验收合格后第二年年底付至合同价款的60%，</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③项目供货完成并经甲方经验收合格后第三年年年底无息付清。</w:t>
      </w:r>
      <w:r/>
    </w:p>
    <w:p>
      <w:pPr>
        <w:numPr>
          <w:ilvl w:val="0"/>
          <w:numId w:val="0"/>
        </w:numPr>
        <w:ind w:firstLine="482"/>
        <w:jc w:val="left"/>
        <w:keepLines w:val="0"/>
        <w:keepNext w:val="0"/>
        <w:pageBreakBefore w:val="0"/>
        <w:spacing w:after="0" w:line="360" w:lineRule="auto"/>
        <w:widowControl/>
        <w:rPr>
          <w:rFonts w:hint="eastAsia"/>
          <w:color w:val="auto"/>
          <w:sz w:val="24"/>
          <w:szCs w:val="18"/>
          <w:lang w:val="en-US" w:eastAsia="zh-CN"/>
        </w:rPr>
        <w:pBdr>
          <w:top w:val="none" w:color="000000" w:sz="0" w:space="0"/>
          <w:left w:val="none" w:color="000000" w:sz="0" w:space="0"/>
          <w:bottom w:val="none" w:color="000000" w:sz="0" w:space="0"/>
          <w:right w:val="none" w:color="000000" w:sz="0" w:space="0"/>
        </w:pBdr>
      </w:pPr>
      <w:r>
        <w:rPr>
          <w:rFonts w:hint="eastAsia"/>
          <w:b/>
          <w:bCs/>
          <w:color w:val="auto"/>
          <w:sz w:val="24"/>
          <w:szCs w:val="18"/>
          <w:lang w:val="en-US" w:eastAsia="zh-CN"/>
        </w:rPr>
        <w:t xml:space="preserve">六、采购标的对应的中小企业划分标准所属行业一览表</w:t>
      </w:r>
      <w:r/>
    </w:p>
    <w:tbl>
      <w:tblPr>
        <w:tblStyle w:val="783"/>
        <w:tblW w:w="754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19"/>
        <w:gridCol w:w="3188"/>
        <w:gridCol w:w="3636"/>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3188"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采购标的</w:t>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3188"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cs="宋体"/>
                <w:color w:val="auto"/>
                <w:sz w:val="24"/>
                <w:szCs w:val="24"/>
                <w:highlight w:val="none"/>
                <w:shd w:val="clear" w:color="auto" w:fill="auto"/>
                <w:lang w:val="en-US" w:eastAsia="zh-CN" w:bidi="ar-SA"/>
              </w:rPr>
              <w:t xml:space="preserve">消防队装备器材</w:t>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工业</w:t>
            </w:r>
            <w:r/>
          </w:p>
        </w:tc>
      </w:tr>
    </w:tbl>
    <w:p>
      <w:pPr>
        <w:rPr>
          <w:rFonts w:hint="eastAsia" w:ascii="宋体" w:hAnsi="宋体" w:cs="宋体"/>
          <w:b/>
          <w:color w:val="auto"/>
          <w:sz w:val="32"/>
          <w:szCs w:val="32"/>
          <w:highlight w:val="none"/>
        </w:rPr>
        <w:sectPr>
          <w:footerReference w:type="default" r:id="rId12"/>
          <w:footnotePr/>
          <w:endnotePr/>
          <w:type w:val="nextPage"/>
          <w:pgSz w:w="11906" w:h="16838" w:orient="portrait"/>
          <w:pgMar w:top="1418" w:right="1418" w:bottom="1191" w:left="1276" w:header="851" w:footer="992" w:gutter="0"/>
          <w:cols w:num="1" w:sep="0" w:space="1701" w:equalWidth="1"/>
          <w:docGrid w:linePitch="360"/>
        </w:sectPr>
      </w:pPr>
      <w:r>
        <w:rPr>
          <w:rFonts w:hint="eastAsia" w:ascii="宋体" w:hAnsi="宋体" w:cs="宋体"/>
          <w:b/>
          <w:color w:val="auto"/>
          <w:sz w:val="32"/>
          <w:szCs w:val="32"/>
          <w:highlight w:val="none"/>
        </w:rPr>
      </w:r>
      <w:r/>
    </w:p>
    <w:p>
      <w:pPr>
        <w:jc w:val="center"/>
        <w:keepLines w:val="0"/>
        <w:keepNext w:val="0"/>
        <w:pageBreakBefore w:val="0"/>
        <w:spacing w:line="360" w:lineRule="auto"/>
        <w:tabs>
          <w:tab w:val="center" w:pos="4718" w:leader="none"/>
        </w:tabs>
        <w:rPr>
          <w:rFonts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w:t>
      </w:r>
      <w:r>
        <w:rPr>
          <w:rFonts w:hint="eastAsia" w:ascii="宋体" w:hAnsi="宋体" w:cs="宋体"/>
          <w:b/>
          <w:color w:val="auto"/>
          <w:sz w:val="32"/>
          <w:szCs w:val="32"/>
          <w:highlight w:val="none"/>
          <w:lang w:eastAsia="zh-CN"/>
        </w:rPr>
        <w:t xml:space="preserve">五</w:t>
      </w:r>
      <w:r>
        <w:rPr>
          <w:rFonts w:hint="eastAsia" w:ascii="宋体" w:hAnsi="宋体" w:cs="宋体"/>
          <w:b/>
          <w:color w:val="auto"/>
          <w:sz w:val="32"/>
          <w:szCs w:val="32"/>
          <w:highlight w:val="none"/>
        </w:rPr>
        <w:t xml:space="preserve">章  评标办法及评分标准</w:t>
      </w:r>
      <w:bookmarkEnd w:id="10"/>
      <w:r/>
      <w:bookmarkEnd w:id="11"/>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804"/>
        <w:ind w:firstLine="441"/>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政府采购政策功能落实</w:t>
      </w:r>
      <w:r/>
    </w:p>
    <w:p>
      <w:pPr>
        <w:pStyle w:val="804"/>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1016"/>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（1）本项目若不专门面向中小企业采购，对</w:t>
      </w:r>
      <w:r>
        <w:rPr>
          <w:rFonts w:hint="eastAsia" w:ascii="宋体" w:hAnsi="宋体" w:eastAsia="宋体" w:cs="宋体"/>
          <w:color w:val="auto"/>
          <w:sz w:val="24"/>
          <w:szCs w:val="24"/>
          <w:highlight w:val="none"/>
          <w:lang w:val="en-US" w:eastAsia="zh-CN"/>
        </w:rPr>
        <w:t xml:space="preserve">符合规定的</w:t>
      </w:r>
      <w:r>
        <w:rPr>
          <w:rFonts w:hint="eastAsia" w:ascii="宋体" w:hAnsi="宋体" w:eastAsia="宋体" w:cs="宋体"/>
          <w:color w:val="auto"/>
          <w:sz w:val="24"/>
          <w:szCs w:val="24"/>
          <w:highlight w:val="none"/>
        </w:rPr>
        <w:t xml:space="preserve">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给予20%的扣除价格，用扣除后的价格参与评审；若专门面向中小企业采购，不再对小型和微型企业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给予价格扣除。</w:t>
      </w:r>
      <w:r/>
    </w:p>
    <w:p>
      <w:pPr>
        <w:pStyle w:val="804"/>
        <w:ind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p>
    <w:p>
      <w:pPr>
        <w:pStyle w:val="804"/>
        <w:ind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pStyle w:val="804"/>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804"/>
        <w:ind w:left="120"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（1）本项目对残疾人福利性单位视同小型、微型企业，给予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pStyle w:val="804"/>
        <w:ind w:left="120"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804"/>
        <w:ind w:left="120"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804"/>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804"/>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（1）本项目对监狱和戒毒企业（简称监狱企业）视同小型、微型企业，给予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pStyle w:val="804"/>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04"/>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w:t>
      </w:r>
      <w:r>
        <w:rPr>
          <w:rFonts w:hint="eastAsia" w:ascii="宋体" w:hAnsi="宋体" w:eastAsia="宋体" w:cs="宋体"/>
          <w:color w:val="auto"/>
          <w:sz w:val="24"/>
          <w:szCs w:val="24"/>
          <w:highlight w:val="none"/>
          <w:lang w:eastAsia="zh-CN"/>
        </w:rPr>
        <w:t xml:space="preserve">〔2014〕68号</w:t>
      </w:r>
      <w:r>
        <w:rPr>
          <w:rFonts w:hint="eastAsia" w:ascii="宋体" w:hAnsi="宋体" w:eastAsia="宋体" w:cs="宋体"/>
          <w:color w:val="auto"/>
          <w:sz w:val="24"/>
          <w:szCs w:val="24"/>
          <w:highlight w:val="none"/>
        </w:rPr>
        <w:t xml:space="preserve">）。</w:t>
      </w:r>
      <w:r/>
    </w:p>
    <w:p>
      <w:pPr>
        <w:pStyle w:val="804"/>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804"/>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rPr>
        <w:t xml:space="preserve">的价格扣除，用扣除后的价格参与评审。</w:t>
      </w:r>
      <w:r/>
    </w:p>
    <w:p>
      <w:pPr>
        <w:pStyle w:val="804"/>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6、联合体各方均为小型、微型企业（残疾人福利单位、监狱企业）的，联合体享受</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left="0" w:firstLine="482"/>
        <w:keepLines w:val="0"/>
        <w:keepNext w:val="0"/>
        <w:pageBreakBefore w:val="0"/>
        <w:spacing w:line="360" w:lineRule="auto"/>
        <w:widowControl/>
        <w:rPr>
          <w:rFonts w:hint="eastAsia" w:ascii="Arial" w:hAnsi="Arial" w:eastAsia="Arial" w:cs="Arial"/>
          <w:b/>
          <w:bCs/>
          <w:color w:val="auto"/>
          <w:sz w:val="24"/>
          <w:szCs w:val="24"/>
          <w:lang w:val="en-US" w:eastAsia="zh-CN"/>
        </w:rPr>
        <w:outlineLvl w:val="1"/>
      </w:pPr>
      <w:r>
        <w:rPr>
          <w:rFonts w:hint="eastAsia" w:ascii="Arial" w:hAnsi="Arial" w:eastAsia="Arial" w:cs="Arial"/>
          <w:b/>
          <w:bCs/>
          <w:color w:val="auto"/>
          <w:sz w:val="24"/>
          <w:szCs w:val="24"/>
          <w:lang w:val="en-US" w:eastAsia="zh-CN"/>
        </w:rPr>
        <w:t xml:space="preserve">三.评审标准</w:t>
      </w:r>
      <w:r/>
    </w:p>
    <w:tbl>
      <w:tblPr>
        <w:tblStyle w:val="783"/>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43"/>
        <w:gridCol w:w="6746"/>
        <w:gridCol w:w="913"/>
      </w:tblGrid>
      <w:tr>
        <w:trPr>
          <w:jc w:val="center"/>
          <w:trHeight w:val="785"/>
        </w:trPr>
        <w:tc>
          <w:tcPr>
            <w:tcW w:w="817"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bookmarkStart w:id="12" w:name="_Toc18159"/>
            <w:r>
              <w:rPr>
                <w:rFonts w:hint="eastAsia" w:asciiTheme="minorEastAsia" w:hAnsiTheme="minorEastAsia" w:cstheme="minorEastAsia"/>
                <w:color w:val="auto"/>
                <w:sz w:val="21"/>
                <w:szCs w:val="21"/>
                <w:highlight w:val="none"/>
              </w:rPr>
              <w:t xml:space="preserve">序号</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评审项目</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评审细则</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分值</w:t>
            </w:r>
            <w:r/>
          </w:p>
        </w:tc>
      </w:tr>
      <w:tr>
        <w:trPr>
          <w:jc w:val="center"/>
          <w:trHeight w:val="4236"/>
        </w:trPr>
        <w:tc>
          <w:tcPr>
            <w:tcW w:w="817" w:type="dxa"/>
            <w:vAlign w:val="center"/>
            <w:textDirection w:val="lrTb"/>
            <w:noWrap w:val="false"/>
          </w:tcPr>
          <w:p>
            <w:pPr>
              <w:numPr>
                <w:ilvl w:val="0"/>
                <w:numId w:val="0"/>
              </w:numPr>
              <w:jc w:val="center"/>
              <w:spacing w:line="0" w:lineRule="atLeast"/>
              <w:rPr>
                <w:rFonts w:hint="eastAsia" w:eastAsia="宋体" w:asciiTheme="minorEastAsia" w:hAnsi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1</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价格分</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满足招标文件要求且投标价格最低的投标报价为评标基准价，其价格分为满分。其他投标人的价格分统一按照下列公式计算：投标报价得分=(评标基准价／投标报价)×</w:t>
            </w: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注：</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对小型和微型企业投标报价给予20%的扣除，用扣除后的价格参与评审，中小微企业划分标准以工信部、国家统计局、国家发改委、财政部《关于印发中小企业划型标准规定的通知》（工信部联企业（2011）300号》为准。中小微企业在投标文件中，须签署《中小企业声明函》，如有虚假，将按照《中华人民共和国政府采购法》第七十七条依法承担相应责任。</w:t>
            </w:r>
            <w:r/>
          </w:p>
          <w:p>
            <w:pPr>
              <w:jc w:val="left"/>
              <w:spacing w:line="0" w:lineRule="atLeast"/>
              <w:rPr>
                <w:color w:val="auto"/>
                <w:sz w:val="21"/>
                <w:szCs w:val="21"/>
                <w:highlight w:val="none"/>
              </w:rPr>
            </w:pPr>
            <w:r>
              <w:rPr>
                <w:rFonts w:hint="eastAsia" w:asciiTheme="minorEastAsia" w:hAnsiTheme="minorEastAsia" w:cstheme="minorEastAsia"/>
                <w:color w:val="auto"/>
                <w:sz w:val="21"/>
                <w:szCs w:val="21"/>
                <w:highlight w:val="none"/>
              </w:rPr>
              <w:t xml:space="preserve">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分</w:t>
            </w:r>
            <w:r/>
          </w:p>
        </w:tc>
      </w:tr>
      <w:tr>
        <w:trPr>
          <w:jc w:val="center"/>
          <w:trHeight w:val="1133"/>
        </w:trPr>
        <w:tc>
          <w:tcPr>
            <w:tcW w:w="817" w:type="dxa"/>
            <w:vAlign w:val="center"/>
            <w:textDirection w:val="lrTb"/>
            <w:noWrap w:val="false"/>
          </w:tcPr>
          <w:p>
            <w:pPr>
              <w:numPr>
                <w:ilvl w:val="0"/>
                <w:numId w:val="0"/>
              </w:numPr>
              <w:jc w:val="center"/>
              <w:spacing w:line="0" w:lineRule="atLeas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技术参数</w:t>
            </w:r>
            <w:r>
              <w:rPr>
                <w:rFonts w:hint="eastAsia" w:asciiTheme="minorEastAsia" w:hAnsiTheme="minorEastAsia" w:cstheme="minorEastAsia"/>
                <w:color w:val="auto"/>
                <w:sz w:val="21"/>
                <w:szCs w:val="21"/>
                <w:highlight w:val="none"/>
                <w:lang w:val="en-US" w:eastAsia="zh-CN"/>
              </w:rPr>
              <w:t xml:space="preserve">及</w:t>
            </w:r>
            <w:r>
              <w:rPr>
                <w:rFonts w:hint="eastAsia" w:asciiTheme="minorEastAsia" w:hAnsiTheme="minorEastAsia" w:cstheme="minorEastAsia"/>
                <w:color w:val="auto"/>
                <w:sz w:val="21"/>
                <w:szCs w:val="21"/>
                <w:highlight w:val="none"/>
              </w:rPr>
              <w:t xml:space="preserve">性能</w:t>
            </w:r>
            <w:r/>
          </w:p>
        </w:tc>
        <w:tc>
          <w:tcPr>
            <w:tcW w:w="6746" w:type="dxa"/>
            <w:vAlign w:val="center"/>
            <w:textDirection w:val="lrTb"/>
            <w:noWrap w:val="false"/>
          </w:tcPr>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本项</w:t>
            </w:r>
            <w:r>
              <w:rPr>
                <w:rFonts w:hint="eastAsia" w:asciiTheme="minorEastAsia" w:hAnsiTheme="minorEastAsia" w:cstheme="minorEastAsia"/>
                <w:color w:val="auto"/>
                <w:sz w:val="21"/>
                <w:szCs w:val="21"/>
                <w:highlight w:val="none"/>
              </w:rPr>
              <w:t xml:space="preserve">投标人需对第四部分采购需求中的采购清单内所有技术参数要求进行逐条响应，在《技术条款偏离表》中如实详细填列所投产品的参数，且在偏差表中标明是否响应</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cstheme="minorEastAsia"/>
                <w:color w:val="auto"/>
                <w:sz w:val="21"/>
                <w:szCs w:val="21"/>
                <w:highlight w:val="none"/>
              </w:rPr>
              <w:t xml:space="preserve">本项最低分0分，最高分得</w:t>
            </w: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分。</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（1）标注“▲”的为重要指标，</w:t>
            </w:r>
            <w:r>
              <w:rPr>
                <w:rFonts w:hint="eastAsia" w:asciiTheme="minorEastAsia" w:hAnsiTheme="minorEastAsia" w:cstheme="minorEastAsia"/>
                <w:color w:val="auto"/>
                <w:sz w:val="21"/>
                <w:szCs w:val="21"/>
                <w:highlight w:val="none"/>
                <w:lang w:val="en-US" w:eastAsia="zh-CN"/>
              </w:rPr>
              <w:t xml:space="preserve">全部响应得12分，每负偏离一项扣0.75分，扣完为止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（2）无标记的为一般技术条款，全部响应得</w:t>
            </w:r>
            <w:r>
              <w:rPr>
                <w:rFonts w:hint="eastAsia" w:asciiTheme="minorEastAsia" w:hAnsiTheme="minorEastAsia" w:cstheme="minorEastAsia"/>
                <w:color w:val="auto"/>
                <w:sz w:val="21"/>
                <w:szCs w:val="21"/>
                <w:highlight w:val="none"/>
                <w:lang w:val="en-US" w:eastAsia="zh-CN"/>
              </w:rPr>
              <w:t xml:space="preserve">26</w:t>
            </w:r>
            <w:r>
              <w:rPr>
                <w:rFonts w:hint="eastAsia" w:asciiTheme="minorEastAsia" w:hAnsiTheme="minorEastAsia" w:cstheme="minorEastAsia"/>
                <w:color w:val="auto"/>
                <w:sz w:val="21"/>
                <w:szCs w:val="21"/>
                <w:highlight w:val="none"/>
              </w:rPr>
              <w:t xml:space="preserve">分，</w:t>
            </w:r>
            <w:r>
              <w:rPr>
                <w:rFonts w:hint="eastAsia" w:asciiTheme="minorEastAsia" w:hAnsiTheme="minorEastAsia" w:cstheme="minorEastAsia"/>
                <w:color w:val="auto"/>
                <w:sz w:val="21"/>
                <w:szCs w:val="21"/>
                <w:highlight w:val="none"/>
                <w:lang w:val="en-US" w:eastAsia="zh-CN"/>
              </w:rPr>
              <w:t xml:space="preserve">每负偏离一项扣0.4分，扣完为止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注：</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①凡标有最低一级序号的指标项即为一项技术条款，无论是否隶属于上一级编号；</w:t>
            </w:r>
            <w:r/>
          </w:p>
          <w:p>
            <w:pPr>
              <w:jc w:val="left"/>
              <w:spacing w:line="0" w:lineRule="atLeast"/>
              <w:rPr>
                <w:rFonts w:hint="eastAsia" w:eastAsia="宋体" w:asciiTheme="minorEastAsia" w:hAnsi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rPr>
              <w:t xml:space="preserve">②除特别说明外，</w:t>
            </w:r>
            <w:r>
              <w:rPr>
                <w:rFonts w:hint="eastAsia" w:asciiTheme="minorEastAsia" w:hAnsiTheme="minorEastAsia" w:cstheme="minorEastAsia"/>
                <w:color w:val="auto"/>
                <w:sz w:val="21"/>
                <w:szCs w:val="21"/>
                <w:highlight w:val="none"/>
                <w:lang w:val="en-US" w:eastAsia="zh-CN"/>
              </w:rPr>
              <w:t xml:space="preserve">所有</w:t>
            </w:r>
            <w:r>
              <w:rPr>
                <w:rFonts w:hint="eastAsia" w:asciiTheme="minorEastAsia" w:hAnsiTheme="minorEastAsia" w:cstheme="minorEastAsia"/>
                <w:color w:val="auto"/>
                <w:sz w:val="21"/>
                <w:szCs w:val="21"/>
                <w:highlight w:val="none"/>
              </w:rPr>
              <w:t xml:space="preserve">技术条款偏离</w:t>
            </w:r>
            <w:r>
              <w:rPr>
                <w:rFonts w:hint="eastAsia" w:asciiTheme="minorEastAsia" w:hAnsiTheme="minorEastAsia" w:cstheme="minorEastAsia"/>
                <w:color w:val="auto"/>
                <w:sz w:val="21"/>
                <w:szCs w:val="21"/>
                <w:highlight w:val="none"/>
                <w:lang w:val="en-US" w:eastAsia="zh-CN"/>
              </w:rPr>
              <w:t xml:space="preserve">标准</w:t>
            </w:r>
            <w:r>
              <w:rPr>
                <w:rFonts w:hint="eastAsia" w:asciiTheme="minorEastAsia" w:hAnsiTheme="minorEastAsia" w:cstheme="minorEastAsia"/>
                <w:color w:val="auto"/>
                <w:sz w:val="21"/>
                <w:szCs w:val="21"/>
                <w:highlight w:val="none"/>
              </w:rPr>
              <w:t xml:space="preserve">以《技术条款偏离表》为准。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分</w:t>
            </w:r>
            <w:r/>
          </w:p>
        </w:tc>
      </w:tr>
      <w:tr>
        <w:trPr>
          <w:jc w:val="center"/>
          <w:trHeight w:val="1764"/>
        </w:trPr>
        <w:tc>
          <w:tcPr>
            <w:tcW w:w="817" w:type="dxa"/>
            <w:vAlign w:val="center"/>
            <w:vMerge w:val="restart"/>
            <w:textDirection w:val="lrTb"/>
            <w:noWrap w:val="false"/>
          </w:tcPr>
          <w:p>
            <w:pPr>
              <w:pStyle w:val="1017"/>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w:t>
            </w:r>
            <w:r/>
          </w:p>
        </w:tc>
        <w:tc>
          <w:tcPr>
            <w:tcW w:w="1143" w:type="dxa"/>
            <w:vAlign w:val="center"/>
            <w:vMerge w:val="restart"/>
            <w:textDirection w:val="lrTb"/>
            <w:noWrap w:val="false"/>
          </w:tcPr>
          <w:p>
            <w:pPr>
              <w:pStyle w:val="1017"/>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服务</w:t>
            </w:r>
            <w:r>
              <w:rPr>
                <w:rFonts w:hint="eastAsia" w:asciiTheme="minorEastAsia" w:hAnsiTheme="minorEastAsia" w:eastAsiaTheme="minorEastAsia" w:cstheme="minorEastAsia"/>
                <w:color w:val="auto"/>
                <w:spacing w:val="-3"/>
                <w:sz w:val="21"/>
                <w:szCs w:val="21"/>
                <w:highlight w:val="none"/>
              </w:rPr>
              <w:t xml:space="preserve">方案</w:t>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根据投标人针对本项目提供的具体实施方案（包括但不限于项目交付、验收、培训等内容）进行综合评审：</w:t>
            </w:r>
            <w:r/>
          </w:p>
          <w:p>
            <w:pPr>
              <w:ind w:left="63"/>
              <w:rPr>
                <w:color w:val="auto"/>
                <w:highlight w:val="none"/>
              </w:rPr>
            </w:pPr>
            <w:r>
              <w:rPr>
                <w:rFonts w:hint="eastAsia"/>
                <w:color w:val="auto"/>
                <w:highlight w:val="none"/>
              </w:rPr>
              <w:t xml:space="preserve">实施方案内容全面、详细完整、科学合理且可行性高，得</w:t>
            </w:r>
            <w:r>
              <w:rPr>
                <w:rFonts w:hint="eastAsia"/>
                <w:color w:val="auto"/>
                <w:highlight w:val="none"/>
                <w:lang w:val="en-US" w:eastAsia="zh-CN"/>
              </w:rPr>
              <w:t xml:space="preserve">3</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实施方案内容简单，条理笼统，有一定可行性，得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实施方案内容简少，条理模糊，未切合实际，得1分。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未提供实施方案的不得分。</w:t>
            </w:r>
            <w:r/>
          </w:p>
        </w:tc>
        <w:tc>
          <w:tcPr>
            <w:tcW w:w="913" w:type="dxa"/>
            <w:vAlign w:val="center"/>
            <w:textDirection w:val="lrTb"/>
            <w:noWrap w:val="false"/>
          </w:tcPr>
          <w:p>
            <w:pPr>
              <w:pStyle w:val="1017"/>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3</w:t>
            </w:r>
            <w:r>
              <w:rPr>
                <w:rFonts w:hint="eastAsia" w:asciiTheme="minorEastAsia" w:hAnsiTheme="minorEastAsia" w:eastAsiaTheme="minorEastAsia" w:cstheme="minorEastAsia"/>
                <w:color w:val="auto"/>
                <w:spacing w:val="-3"/>
                <w:sz w:val="21"/>
                <w:szCs w:val="21"/>
                <w:highlight w:val="none"/>
              </w:rPr>
              <w:t xml:space="preserve">分</w:t>
            </w:r>
            <w:r/>
          </w:p>
        </w:tc>
      </w:tr>
      <w:tr>
        <w:trPr>
          <w:jc w:val="center"/>
          <w:trHeight w:val="250"/>
        </w:trPr>
        <w:tc>
          <w:tcPr>
            <w:tcW w:w="817" w:type="dxa"/>
            <w:vAlign w:val="center"/>
            <w:vMerge w:val="continue"/>
            <w:textDirection w:val="lrTb"/>
            <w:noWrap w:val="false"/>
          </w:tcPr>
          <w:p>
            <w:pPr>
              <w:pStyle w:val="1017"/>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1017"/>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根据投标人针对本项目提供的售后服务方案（包括但不限于售后服务人员、时间、服务具体内容等）进行综合评审：</w:t>
            </w:r>
            <w:r/>
          </w:p>
          <w:p>
            <w:pPr>
              <w:ind w:left="63"/>
              <w:rPr>
                <w:color w:val="auto"/>
                <w:highlight w:val="none"/>
              </w:rPr>
            </w:pPr>
            <w:r>
              <w:rPr>
                <w:rFonts w:hint="eastAsia"/>
                <w:color w:val="auto"/>
                <w:highlight w:val="none"/>
              </w:rPr>
              <w:t xml:space="preserve">服务方案全面，细致，有针对性，且售后服务人员、时间、服务方案周全的，得</w:t>
            </w:r>
            <w:r>
              <w:rPr>
                <w:rFonts w:hint="eastAsia"/>
                <w:color w:val="auto"/>
                <w:highlight w:val="none"/>
                <w:lang w:val="en-US" w:eastAsia="zh-CN"/>
              </w:rPr>
              <w:t xml:space="preserve">3</w:t>
            </w:r>
            <w:r>
              <w:rPr>
                <w:color w:val="auto"/>
                <w:highlight w:val="none"/>
              </w:rPr>
              <w:t xml:space="preserve">分；</w:t>
            </w:r>
            <w:r/>
          </w:p>
          <w:p>
            <w:pPr>
              <w:ind w:left="63"/>
              <w:rPr>
                <w:color w:val="auto"/>
                <w:highlight w:val="none"/>
              </w:rPr>
            </w:pPr>
            <w:r>
              <w:rPr>
                <w:rFonts w:hint="eastAsia"/>
                <w:color w:val="auto"/>
                <w:highlight w:val="none"/>
              </w:rPr>
              <w:t xml:space="preserve">服务方案较全面，细致，有较强针对性，且售后服务人员、时间、服务方案基本周全的，得</w:t>
            </w:r>
            <w:r>
              <w:rPr>
                <w:rFonts w:hint="eastAsia"/>
                <w:color w:val="auto"/>
                <w:highlight w:val="none"/>
                <w:lang w:val="en-US" w:eastAsia="zh-CN"/>
              </w:rPr>
              <w:t xml:space="preserve">2</w:t>
            </w:r>
            <w:r>
              <w:rPr>
                <w:color w:val="auto"/>
                <w:highlight w:val="none"/>
              </w:rPr>
              <w:t xml:space="preserve">分；</w:t>
            </w:r>
            <w:r/>
          </w:p>
          <w:p>
            <w:pPr>
              <w:ind w:left="63"/>
              <w:rPr>
                <w:color w:val="auto"/>
                <w:highlight w:val="none"/>
              </w:rPr>
            </w:pPr>
            <w:r>
              <w:rPr>
                <w:rFonts w:hint="eastAsia"/>
                <w:color w:val="auto"/>
                <w:highlight w:val="none"/>
              </w:rPr>
              <w:t xml:space="preserve">服务方案不够全面，细致，无针对性，且售后服务人员、时间、服务方案方案内容不够周全的，得</w:t>
            </w:r>
            <w:r>
              <w:rPr>
                <w:color w:val="auto"/>
                <w:highlight w:val="none"/>
              </w:rPr>
              <w:t xml:space="preserve">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未提供售后服务方案的不得分。</w:t>
            </w:r>
            <w:r/>
          </w:p>
        </w:tc>
        <w:tc>
          <w:tcPr>
            <w:tcW w:w="913" w:type="dxa"/>
            <w:vAlign w:val="center"/>
            <w:textDirection w:val="lrTb"/>
            <w:noWrap w:val="false"/>
          </w:tcPr>
          <w:p>
            <w:pPr>
              <w:pStyle w:val="1017"/>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3分</w:t>
            </w:r>
            <w:r/>
          </w:p>
        </w:tc>
      </w:tr>
      <w:tr>
        <w:trPr>
          <w:jc w:val="center"/>
          <w:trHeight w:val="1958"/>
        </w:trPr>
        <w:tc>
          <w:tcPr>
            <w:tcW w:w="817" w:type="dxa"/>
            <w:vAlign w:val="center"/>
            <w:vMerge w:val="continue"/>
            <w:textDirection w:val="lrTb"/>
            <w:noWrap w:val="false"/>
          </w:tcPr>
          <w:p>
            <w:pPr>
              <w:pStyle w:val="1017"/>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1017"/>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根据投标人针对本项目供货产品质保期及配件更换方案进行综合比较后评分：</w:t>
            </w:r>
            <w:r/>
          </w:p>
          <w:p>
            <w:pPr>
              <w:ind w:left="63"/>
              <w:rPr>
                <w:color w:val="auto"/>
                <w:highlight w:val="none"/>
              </w:rPr>
            </w:pPr>
            <w:r>
              <w:rPr>
                <w:rFonts w:hint="eastAsia"/>
                <w:color w:val="auto"/>
                <w:highlight w:val="none"/>
              </w:rPr>
              <w:t xml:space="preserve">根据投标人列举所投产品可更换维修的配件清单及单价（包括但不限于所投产品种类、价格合理性等）进行综合评审：</w:t>
            </w:r>
            <w:r/>
          </w:p>
          <w:p>
            <w:pPr>
              <w:ind w:left="63"/>
              <w:rPr>
                <w:color w:val="auto"/>
                <w:highlight w:val="none"/>
              </w:rPr>
            </w:pPr>
            <w:r>
              <w:rPr>
                <w:rFonts w:hint="eastAsia"/>
                <w:color w:val="auto"/>
                <w:highlight w:val="none"/>
              </w:rPr>
              <w:t xml:space="preserve">更换维修配件清单全面、有针对性、详细完整、价格合理，得</w:t>
            </w:r>
            <w:r>
              <w:rPr>
                <w:rFonts w:hint="eastAsia"/>
                <w:color w:val="auto"/>
                <w:highlight w:val="none"/>
                <w:lang w:val="en-US" w:eastAsia="zh-CN"/>
              </w:rPr>
              <w:t xml:space="preserve">3</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更换维修配件清单较为全面、基本完整、价格较为合理，得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更换维修配件清单的全面性、完整性、价格合理性一般，得1分；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未提供更换方案的不得分。</w:t>
            </w:r>
            <w:r/>
          </w:p>
        </w:tc>
        <w:tc>
          <w:tcPr>
            <w:tcW w:w="913" w:type="dxa"/>
            <w:vAlign w:val="center"/>
            <w:textDirection w:val="lrTb"/>
            <w:noWrap w:val="false"/>
          </w:tcPr>
          <w:p>
            <w:pPr>
              <w:pStyle w:val="1017"/>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3分</w:t>
            </w:r>
            <w:r/>
          </w:p>
        </w:tc>
      </w:tr>
      <w:tr>
        <w:trPr>
          <w:jc w:val="center"/>
          <w:trHeight w:val="482"/>
        </w:trPr>
        <w:tc>
          <w:tcPr>
            <w:tcW w:w="817" w:type="dxa"/>
            <w:vAlign w:val="center"/>
            <w:textDirection w:val="lrTb"/>
            <w:noWrap w:val="false"/>
          </w:tcPr>
          <w:p>
            <w:pPr>
              <w:pStyle w:val="1017"/>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w:t>
            </w:r>
            <w:r/>
          </w:p>
        </w:tc>
        <w:tc>
          <w:tcPr>
            <w:tcW w:w="1143" w:type="dxa"/>
            <w:vAlign w:val="center"/>
            <w:textDirection w:val="lrTb"/>
            <w:noWrap w:val="false"/>
          </w:tcPr>
          <w:p>
            <w:pPr>
              <w:pStyle w:val="1017"/>
              <w:ind w:right="80"/>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视频演示</w:t>
            </w:r>
            <w:r/>
          </w:p>
        </w:tc>
        <w:tc>
          <w:tcPr>
            <w:tcW w:w="6746" w:type="dxa"/>
            <w:vAlign w:val="center"/>
            <w:textDirection w:val="lrTb"/>
            <w:noWrap w:val="false"/>
          </w:tcPr>
          <w:p>
            <w:pPr>
              <w:pStyle w:val="1017"/>
              <w:ind w:right="80"/>
              <w:spacing w:line="0" w:lineRule="atLeast"/>
              <w:rPr>
                <w:rFonts w:hint="eastAsia" w:asciiTheme="minorEastAsia" w:hAnsiTheme="minorEastAsia" w:eastAsiaTheme="minorEastAsia" w:cstheme="minorEastAsia"/>
                <w:b/>
                <w:bCs/>
                <w:color w:val="auto"/>
                <w:spacing w:val="-3"/>
                <w:sz w:val="21"/>
                <w:szCs w:val="21"/>
                <w:highlight w:val="none"/>
                <w:lang w:val="en-US" w:eastAsia="zh-CN"/>
              </w:rPr>
            </w:pPr>
            <w:r>
              <w:rPr>
                <w:rFonts w:hint="eastAsia" w:asciiTheme="minorEastAsia" w:hAnsiTheme="minorEastAsia" w:eastAsiaTheme="minorEastAsia" w:cstheme="minorEastAsia"/>
                <w:b/>
                <w:bCs/>
                <w:color w:val="auto"/>
                <w:spacing w:val="-3"/>
                <w:sz w:val="21"/>
                <w:szCs w:val="21"/>
                <w:highlight w:val="none"/>
                <w:lang w:val="en-US" w:eastAsia="zh-CN"/>
              </w:rPr>
              <w:t xml:space="preserve">核心产品功能响应，投标时需提供核心产品的功能演示视频，与投标文件一同提交，演示内容需包含以下几点，不提供或提供不全的，本大项不得分。</w:t>
            </w:r>
            <w:r/>
          </w:p>
          <w:p>
            <w:pPr>
              <w:pStyle w:val="1017"/>
              <w:ind w:right="80"/>
              <w:spacing w:line="0" w:lineRule="atLeast"/>
              <w:rPr>
                <w:rFonts w:hint="eastAsia" w:asciiTheme="minorEastAsia" w:hAnsiTheme="minorEastAsia" w:eastAsiaTheme="minorEastAsia" w:cstheme="minorEastAsia"/>
                <w:b/>
                <w:bCs/>
                <w:color w:val="auto"/>
                <w:spacing w:val="-3"/>
                <w:sz w:val="21"/>
                <w:szCs w:val="21"/>
                <w:highlight w:val="none"/>
                <w:lang w:val="en-US" w:eastAsia="zh-CN"/>
              </w:rPr>
            </w:pPr>
            <w:r>
              <w:rPr>
                <w:rFonts w:hint="eastAsia" w:asciiTheme="minorEastAsia" w:hAnsiTheme="minorEastAsia" w:eastAsiaTheme="minorEastAsia" w:cstheme="minorEastAsia"/>
                <w:b/>
                <w:bCs/>
                <w:color w:val="auto"/>
                <w:spacing w:val="-3"/>
                <w:sz w:val="21"/>
                <w:szCs w:val="21"/>
                <w:highlight w:val="none"/>
                <w:lang w:val="en-US" w:eastAsia="zh-CN"/>
              </w:rPr>
              <w:t xml:space="preserve">（一）视频演示要求（1分）</w:t>
            </w:r>
            <w:r/>
          </w:p>
          <w:p>
            <w:pPr>
              <w:pStyle w:val="1017"/>
              <w:ind w:right="80"/>
              <w:spacing w:line="0" w:lineRule="atLeast"/>
              <w:rPr>
                <w:rFonts w:hint="eastAsia" w:asciiTheme="minorEastAsia" w:hAnsiTheme="minorEastAsia" w:eastAsiaTheme="minorEastAsia" w:cstheme="minorEastAsia"/>
                <w:b w:val="0"/>
                <w:bCs w:val="0"/>
                <w:color w:val="auto"/>
                <w:spacing w:val="-3"/>
                <w:sz w:val="21"/>
                <w:szCs w:val="21"/>
                <w:highlight w:val="none"/>
                <w:lang w:val="en-US" w:eastAsia="zh-CN"/>
              </w:rPr>
            </w:pPr>
            <w:r>
              <w:rPr>
                <w:rFonts w:hint="eastAsia" w:asciiTheme="minorEastAsia" w:hAnsiTheme="minorEastAsia" w:eastAsiaTheme="minorEastAsia" w:cstheme="minorEastAsia"/>
                <w:b w:val="0"/>
                <w:bCs w:val="0"/>
                <w:color w:val="auto"/>
                <w:spacing w:val="-3"/>
                <w:sz w:val="21"/>
                <w:szCs w:val="21"/>
                <w:highlight w:val="none"/>
                <w:lang w:val="en-US" w:eastAsia="zh-CN"/>
              </w:rPr>
              <w:t xml:space="preserve">1.时长不低于3分钟；时长未按要求扣0.5分。</w:t>
            </w:r>
            <w:r/>
          </w:p>
          <w:p>
            <w:pPr>
              <w:pStyle w:val="1017"/>
              <w:ind w:right="80"/>
              <w:spacing w:line="0" w:lineRule="atLeast"/>
              <w:rPr>
                <w:rFonts w:hint="eastAsia" w:asciiTheme="minorEastAsia" w:hAnsiTheme="minorEastAsia" w:eastAsiaTheme="minorEastAsia" w:cstheme="minorEastAsia"/>
                <w:b w:val="0"/>
                <w:bCs w:val="0"/>
                <w:color w:val="auto"/>
                <w:spacing w:val="-3"/>
                <w:sz w:val="21"/>
                <w:szCs w:val="21"/>
                <w:highlight w:val="none"/>
                <w:lang w:val="en-US" w:eastAsia="zh-CN"/>
              </w:rPr>
            </w:pPr>
            <w:r>
              <w:rPr>
                <w:rFonts w:hint="eastAsia" w:asciiTheme="minorEastAsia" w:hAnsiTheme="minorEastAsia" w:eastAsiaTheme="minorEastAsia" w:cstheme="minorEastAsia"/>
                <w:b w:val="0"/>
                <w:bCs w:val="0"/>
                <w:color w:val="auto"/>
                <w:spacing w:val="-3"/>
                <w:sz w:val="21"/>
                <w:szCs w:val="21"/>
                <w:highlight w:val="none"/>
                <w:lang w:val="en-US" w:eastAsia="zh-CN"/>
              </w:rPr>
              <w:t xml:space="preserve">2.在演示产品的醒目位置贴上投标项目名称和项目编号；未按要求扣0.5分。</w:t>
            </w:r>
            <w:r/>
          </w:p>
          <w:p>
            <w:pPr>
              <w:pStyle w:val="1017"/>
              <w:ind w:right="80"/>
              <w:spacing w:line="0" w:lineRule="atLeast"/>
              <w:rPr>
                <w:rFonts w:hint="eastAsia" w:asciiTheme="minorEastAsia" w:hAnsiTheme="minorEastAsia" w:eastAsiaTheme="minorEastAsia" w:cstheme="minorEastAsia"/>
                <w:b/>
                <w:bCs/>
                <w:color w:val="auto"/>
                <w:spacing w:val="-3"/>
                <w:sz w:val="21"/>
                <w:szCs w:val="21"/>
                <w:highlight w:val="none"/>
                <w:lang w:val="en-US" w:eastAsia="zh-CN"/>
              </w:rPr>
            </w:pPr>
            <w:r>
              <w:rPr>
                <w:rFonts w:hint="eastAsia" w:asciiTheme="minorEastAsia" w:hAnsiTheme="minorEastAsia" w:eastAsiaTheme="minorEastAsia" w:cstheme="minorEastAsia"/>
                <w:b/>
                <w:bCs/>
                <w:color w:val="auto"/>
                <w:spacing w:val="-3"/>
                <w:sz w:val="21"/>
                <w:szCs w:val="21"/>
                <w:highlight w:val="none"/>
                <w:lang w:val="en-US" w:eastAsia="zh-CN"/>
              </w:rPr>
              <w:t xml:space="preserve">（二）功能操作演示（5分）</w:t>
            </w:r>
            <w:r/>
          </w:p>
          <w:p>
            <w:pPr>
              <w:pStyle w:val="1017"/>
              <w:ind w:right="80"/>
              <w:spacing w:line="0" w:lineRule="atLeast"/>
              <w:rPr>
                <w:rFonts w:hint="eastAsia" w:asciiTheme="minorEastAsia" w:hAnsiTheme="minorEastAsia" w:eastAsiaTheme="minorEastAsia" w:cstheme="minorEastAsia"/>
                <w:b w:val="0"/>
                <w:bCs w:val="0"/>
                <w:color w:val="auto"/>
                <w:spacing w:val="-3"/>
                <w:sz w:val="21"/>
                <w:szCs w:val="21"/>
                <w:highlight w:val="none"/>
                <w:lang w:val="en-US" w:eastAsia="zh-CN"/>
              </w:rPr>
            </w:pPr>
            <w:r>
              <w:rPr>
                <w:rFonts w:hint="eastAsia" w:asciiTheme="minorEastAsia" w:hAnsiTheme="minorEastAsia" w:eastAsiaTheme="minorEastAsia" w:cstheme="minorEastAsia"/>
                <w:b w:val="0"/>
                <w:bCs w:val="0"/>
                <w:color w:val="auto"/>
                <w:spacing w:val="-3"/>
                <w:sz w:val="21"/>
                <w:szCs w:val="21"/>
                <w:highlight w:val="none"/>
                <w:lang w:val="en-US" w:eastAsia="zh-CN"/>
              </w:rPr>
              <w:t xml:space="preserve">1.体现设备操作是否简便，有无人性化设计，操作复杂难懂酌情扣0.1 - 0.3分，本项最高得1分。</w:t>
            </w:r>
            <w:r/>
          </w:p>
          <w:p>
            <w:pPr>
              <w:pStyle w:val="1017"/>
              <w:ind w:right="80"/>
              <w:spacing w:line="0" w:lineRule="atLeast"/>
              <w:rPr>
                <w:rFonts w:hint="eastAsia" w:asciiTheme="minorEastAsia" w:hAnsiTheme="minorEastAsia" w:eastAsiaTheme="minorEastAsia" w:cstheme="minorEastAsia"/>
                <w:b w:val="0"/>
                <w:bCs w:val="0"/>
                <w:color w:val="auto"/>
                <w:spacing w:val="-3"/>
                <w:sz w:val="21"/>
                <w:szCs w:val="21"/>
                <w:highlight w:val="none"/>
                <w:lang w:val="en-US" w:eastAsia="zh-CN"/>
              </w:rPr>
            </w:pPr>
            <w:r>
              <w:rPr>
                <w:rFonts w:hint="eastAsia" w:asciiTheme="minorEastAsia" w:hAnsiTheme="minorEastAsia" w:eastAsiaTheme="minorEastAsia" w:cstheme="minorEastAsia"/>
                <w:b w:val="0"/>
                <w:bCs w:val="0"/>
                <w:color w:val="auto"/>
                <w:spacing w:val="-3"/>
                <w:sz w:val="21"/>
                <w:szCs w:val="21"/>
                <w:highlight w:val="none"/>
                <w:lang w:val="en-US" w:eastAsia="zh-CN"/>
              </w:rPr>
              <w:t xml:space="preserve">2.产品的品牌、技术性能、使用效果及优势，并通过视频实地解说和展示产品的最优性能指标，每提及一项有效措施得1分，最高4分。</w:t>
            </w:r>
            <w:r/>
          </w:p>
          <w:p>
            <w:pPr>
              <w:pStyle w:val="1017"/>
              <w:ind w:right="80"/>
              <w:spacing w:line="0" w:lineRule="atLeast"/>
              <w:rPr>
                <w:rFonts w:hint="eastAsia" w:asciiTheme="minorEastAsia" w:hAnsiTheme="minorEastAsia" w:eastAsiaTheme="minorEastAsia" w:cstheme="minorEastAsia"/>
                <w:b/>
                <w:bCs/>
                <w:color w:val="auto"/>
                <w:spacing w:val="-3"/>
                <w:sz w:val="21"/>
                <w:szCs w:val="21"/>
                <w:highlight w:val="none"/>
                <w:lang w:val="en-US" w:eastAsia="zh-CN"/>
              </w:rPr>
            </w:pPr>
            <w:r>
              <w:rPr>
                <w:rFonts w:hint="eastAsia" w:asciiTheme="minorEastAsia" w:hAnsiTheme="minorEastAsia" w:eastAsiaTheme="minorEastAsia" w:cstheme="minorEastAsia"/>
                <w:b/>
                <w:bCs/>
                <w:color w:val="auto"/>
                <w:spacing w:val="-3"/>
                <w:sz w:val="21"/>
                <w:szCs w:val="21"/>
                <w:highlight w:val="none"/>
                <w:lang w:val="en-US" w:eastAsia="zh-CN"/>
              </w:rPr>
              <w:t xml:space="preserve">（三）产品质量与可靠性说明（2分）</w:t>
            </w:r>
            <w:r/>
          </w:p>
          <w:p>
            <w:pPr>
              <w:pStyle w:val="1017"/>
              <w:ind w:right="80"/>
              <w:spacing w:line="0" w:lineRule="atLeast"/>
              <w:rPr>
                <w:rFonts w:hint="eastAsia" w:asciiTheme="minorEastAsia" w:hAnsiTheme="minorEastAsia" w:eastAsiaTheme="minorEastAsia" w:cstheme="minorEastAsia"/>
                <w:b w:val="0"/>
                <w:bCs w:val="0"/>
                <w:color w:val="auto"/>
                <w:spacing w:val="-3"/>
                <w:sz w:val="21"/>
                <w:szCs w:val="21"/>
                <w:highlight w:val="none"/>
                <w:lang w:val="en-US" w:eastAsia="zh-CN"/>
              </w:rPr>
            </w:pPr>
            <w:r>
              <w:rPr>
                <w:rFonts w:hint="eastAsia" w:asciiTheme="minorEastAsia" w:hAnsiTheme="minorEastAsia" w:eastAsiaTheme="minorEastAsia" w:cstheme="minorEastAsia"/>
                <w:b w:val="0"/>
                <w:bCs w:val="0"/>
                <w:color w:val="auto"/>
                <w:spacing w:val="-3"/>
                <w:sz w:val="21"/>
                <w:szCs w:val="21"/>
                <w:highlight w:val="none"/>
                <w:lang w:val="en-US" w:eastAsia="zh-CN"/>
              </w:rPr>
              <w:t xml:space="preserve">1.展示产品获得的相关质量认证，如3C认证等，以及符合的国家、行业标准，缺少关键认证或标准说明扣0.5分，本项最高1分。</w:t>
            </w:r>
            <w:r/>
          </w:p>
          <w:p>
            <w:pPr>
              <w:pStyle w:val="1017"/>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b w:val="0"/>
                <w:bCs w:val="0"/>
                <w:color w:val="auto"/>
                <w:spacing w:val="-3"/>
                <w:sz w:val="21"/>
                <w:szCs w:val="21"/>
                <w:highlight w:val="none"/>
                <w:lang w:val="en-US" w:eastAsia="zh-CN"/>
              </w:rPr>
              <w:t xml:space="preserve">2.介绍产品在设计、选材、制造工艺等方面采取的保障可靠性的措施，每提及一项有效措施得0.3分，本项最高1分，若未提及任何可靠性保障措施，则本项不得分。</w:t>
            </w:r>
            <w:r/>
          </w:p>
        </w:tc>
        <w:tc>
          <w:tcPr>
            <w:tcW w:w="913" w:type="dxa"/>
            <w:vAlign w:val="center"/>
            <w:textDirection w:val="lrTb"/>
            <w:noWrap w:val="false"/>
          </w:tcPr>
          <w:p>
            <w:pPr>
              <w:pStyle w:val="1017"/>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8分</w:t>
            </w:r>
            <w:r/>
          </w:p>
        </w:tc>
      </w:tr>
      <w:tr>
        <w:trPr>
          <w:jc w:val="center"/>
          <w:trHeight w:val="482"/>
        </w:trPr>
        <w:tc>
          <w:tcPr>
            <w:tcW w:w="817" w:type="dxa"/>
            <w:vAlign w:val="center"/>
            <w:textDirection w:val="lrTb"/>
            <w:noWrap w:val="false"/>
          </w:tcPr>
          <w:p>
            <w:pPr>
              <w:pStyle w:val="1017"/>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5</w:t>
            </w:r>
            <w:r/>
          </w:p>
        </w:tc>
        <w:tc>
          <w:tcPr>
            <w:tcW w:w="1143" w:type="dxa"/>
            <w:vAlign w:val="center"/>
            <w:textDirection w:val="lrTb"/>
            <w:noWrap w:val="false"/>
          </w:tcPr>
          <w:p>
            <w:pPr>
              <w:pStyle w:val="1017"/>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履约能力</w:t>
            </w:r>
            <w:r/>
          </w:p>
        </w:tc>
        <w:tc>
          <w:tcPr>
            <w:tcW w:w="6746" w:type="dxa"/>
            <w:vAlign w:val="center"/>
            <w:textDirection w:val="lrTb"/>
            <w:noWrap w:val="false"/>
          </w:tcPr>
          <w:p>
            <w:pPr>
              <w:pStyle w:val="1017"/>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投标人2020年1月1日以来承担过经县（区）级及以上政府平台公告公示的类似项目，每提供一份得1分，本项满分2分。（以竣工验收证明时间为准，投标时提供中标结果公示截图、合同、竣工验收证明材料复印件加盖投标单位公章）</w:t>
            </w:r>
            <w:r/>
          </w:p>
        </w:tc>
        <w:tc>
          <w:tcPr>
            <w:tcW w:w="913" w:type="dxa"/>
            <w:vAlign w:val="center"/>
            <w:textDirection w:val="lrTb"/>
            <w:noWrap w:val="false"/>
          </w:tcPr>
          <w:p>
            <w:pPr>
              <w:pStyle w:val="1017"/>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2分</w:t>
            </w:r>
            <w:r/>
          </w:p>
        </w:tc>
      </w:tr>
      <w:tr>
        <w:trPr>
          <w:jc w:val="center"/>
          <w:trHeight w:val="822"/>
        </w:trPr>
        <w:tc>
          <w:tcPr>
            <w:tcW w:w="817" w:type="dxa"/>
            <w:vAlign w:val="center"/>
            <w:textDirection w:val="lrTb"/>
            <w:noWrap w:val="false"/>
          </w:tcPr>
          <w:p>
            <w:pPr>
              <w:pStyle w:val="1017"/>
              <w:numPr>
                <w:ilvl w:val="0"/>
                <w:numId w:val="0"/>
              </w:numPr>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6</w:t>
            </w:r>
            <w:r/>
          </w:p>
        </w:tc>
        <w:tc>
          <w:tcPr>
            <w:tcW w:w="1143" w:type="dxa"/>
            <w:vAlign w:val="center"/>
            <w:textDirection w:val="lrTb"/>
            <w:noWrap w:val="false"/>
          </w:tcPr>
          <w:p>
            <w:pPr>
              <w:pStyle w:val="1017"/>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诚信投标</w:t>
            </w:r>
            <w:r/>
          </w:p>
        </w:tc>
        <w:tc>
          <w:tcPr>
            <w:tcW w:w="6746" w:type="dxa"/>
            <w:vAlign w:val="center"/>
            <w:textDirection w:val="lrTb"/>
            <w:noWrap w:val="false"/>
          </w:tcPr>
          <w:p>
            <w:pPr>
              <w:pStyle w:val="1017"/>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投标人提交签署并盖章《盐城市政府采购事前信用承诺书》原件扫描件的得1分；没有提供的不得分。</w:t>
            </w:r>
            <w:r/>
          </w:p>
        </w:tc>
        <w:tc>
          <w:tcPr>
            <w:tcW w:w="913" w:type="dxa"/>
            <w:vAlign w:val="center"/>
            <w:textDirection w:val="lrTb"/>
            <w:noWrap w:val="false"/>
          </w:tcPr>
          <w:p>
            <w:pPr>
              <w:pStyle w:val="1017"/>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1分</w:t>
            </w:r>
            <w:r/>
          </w:p>
        </w:tc>
      </w:tr>
    </w:tbl>
    <w:p>
      <w:pPr>
        <w:rPr>
          <w:rFonts w:ascii="宋体" w:hAnsi="宋体"/>
          <w:color w:val="auto"/>
          <w:sz w:val="21"/>
          <w:szCs w:val="21"/>
          <w:highlight w:val="none"/>
        </w:rPr>
      </w:pPr>
      <w:r>
        <w:rPr>
          <w:rFonts w:hint="eastAsia" w:ascii="宋体" w:hAnsi="宋体"/>
          <w:color w:val="auto"/>
          <w:sz w:val="21"/>
          <w:szCs w:val="21"/>
          <w:highlight w:val="none"/>
        </w:rPr>
        <w:br w:type="page" w:clear="all"/>
      </w:r>
      <w:bookmarkEnd w:id="12"/>
      <w:r/>
      <w:r/>
    </w:p>
    <w:p>
      <w:pPr>
        <w:pStyle w:val="839"/>
        <w:jc w:val="center"/>
        <w:spacing w:line="480" w:lineRule="exact"/>
        <w:rPr>
          <w:rFonts w:hAnsi="宋体" w:cs="宋体"/>
          <w:b/>
          <w:color w:val="auto"/>
          <w:sz w:val="32"/>
          <w:szCs w:val="32"/>
          <w:highlight w:val="none"/>
        </w:rPr>
        <w:outlineLvl w:val="0"/>
      </w:pPr>
      <w:r/>
      <w:bookmarkStart w:id="13" w:name="_Toc16291"/>
      <w:r>
        <w:rPr>
          <w:rFonts w:hint="eastAsia" w:hAnsi="宋体" w:cs="宋体"/>
          <w:b/>
          <w:color w:val="auto"/>
          <w:sz w:val="32"/>
          <w:szCs w:val="32"/>
          <w:highlight w:val="none"/>
        </w:rPr>
        <w:t xml:space="preserve">第六章 投标文件及格式</w:t>
      </w:r>
      <w:bookmarkEnd w:id="13"/>
      <w:r/>
      <w:r/>
    </w:p>
    <w:p>
      <w:pPr>
        <w:pStyle w:val="856"/>
        <w:jc w:val="center"/>
        <w:keepNext/>
        <w:pageBreakBefore w:val="0"/>
        <w:spacing w:beforeAutospacing="0" w:afterAutospacing="0" w:line="360" w:lineRule="auto"/>
        <w:rPr>
          <w:rFonts w:hint="eastAsia" w:ascii="宋体" w:hAnsi="宋体" w:eastAsia="宋体" w:cs="宋体"/>
          <w:color w:val="auto"/>
          <w:sz w:val="32"/>
          <w:szCs w:val="32"/>
          <w:highlight w:val="none"/>
        </w:rPr>
      </w:pPr>
      <w:r/>
      <w:bookmarkStart w:id="14" w:name="_Toc5043"/>
      <w:r/>
      <w:bookmarkStart w:id="15" w:name="_Toc120519628"/>
      <w:r/>
      <w:bookmarkStart w:id="16" w:name="_Toc8356"/>
      <w:r/>
      <w:bookmarkStart w:id="17" w:name="_Toc130206663"/>
      <w:r/>
      <w:r/>
    </w:p>
    <w:p>
      <w:pPr>
        <w:pStyle w:val="856"/>
        <w:jc w:val="center"/>
        <w:keepNext/>
        <w:pageBreakBefore w:val="0"/>
        <w:spacing w:beforeAutospacing="0" w:afterAutospacing="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56"/>
        <w:jc w:val="center"/>
        <w:keepNext/>
        <w:pageBreakBefore w:val="0"/>
        <w:spacing w:beforeAutospacing="0" w:afterAutospacing="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56"/>
        <w:jc w:val="center"/>
        <w:keepNext/>
        <w:pageBreakBefore w:val="0"/>
        <w:spacing w:beforeAutospacing="0" w:afterAutospacing="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56"/>
        <w:jc w:val="center"/>
        <w:keepNext/>
        <w:pageBreakBefore w:val="0"/>
        <w:spacing w:beforeAutospacing="0" w:afterAutospacing="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56"/>
        <w:jc w:val="center"/>
        <w:pageBreakBefore w:val="0"/>
        <w:spacing w:beforeAutospacing="0" w:afterAutospacing="0" w:line="360" w:lineRule="auto"/>
        <w:rPr>
          <w:rFonts w:hint="eastAsia" w:ascii="宋体" w:hAnsi="宋体" w:eastAsia="宋体" w:cs="宋体"/>
          <w:color w:val="auto"/>
          <w:sz w:val="48"/>
          <w:szCs w:val="48"/>
          <w:highlight w:val="none"/>
        </w:rPr>
      </w:pPr>
      <w:r/>
      <w:bookmarkStart w:id="18" w:name="_Hlt26955039"/>
      <w:r/>
      <w:bookmarkEnd w:id="18"/>
      <w:r/>
      <w:bookmarkStart w:id="19" w:name="_Hlt26671244"/>
      <w:r/>
      <w:bookmarkEnd w:id="19"/>
      <w:r/>
      <w:bookmarkStart w:id="20" w:name="_Toc26554094"/>
      <w:r/>
      <w:bookmarkEnd w:id="20"/>
      <w:r>
        <w:rPr>
          <w:rFonts w:hint="eastAsia" w:ascii="宋体" w:hAnsi="宋体" w:eastAsia="宋体" w:cs="宋体"/>
          <w:b/>
          <w:color w:val="auto"/>
          <w:sz w:val="48"/>
          <w:szCs w:val="48"/>
          <w:highlight w:val="none"/>
        </w:rPr>
        <w:t xml:space="preserve">投  标  文  件</w:t>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ind w:firstLine="723"/>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项目 名 称：</w:t>
      </w:r>
      <w:r>
        <w:rPr>
          <w:rFonts w:hint="eastAsia" w:ascii="宋体" w:hAnsi="宋体" w:eastAsia="宋体" w:cs="宋体"/>
          <w:b/>
          <w:color w:val="auto"/>
          <w:sz w:val="24"/>
          <w:szCs w:val="24"/>
          <w:highlight w:val="none"/>
          <w:u w:val="single"/>
        </w:rPr>
        <w:t xml:space="preserve">               </w:t>
      </w:r>
      <w:r/>
    </w:p>
    <w:p>
      <w:pPr>
        <w:pStyle w:val="856"/>
        <w:ind w:firstLine="723"/>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项目 编 号：</w:t>
      </w:r>
      <w:r>
        <w:rPr>
          <w:rFonts w:hint="eastAsia" w:ascii="宋体" w:hAnsi="宋体" w:eastAsia="宋体" w:cs="宋体"/>
          <w:b/>
          <w:color w:val="auto"/>
          <w:sz w:val="24"/>
          <w:szCs w:val="24"/>
          <w:highlight w:val="none"/>
          <w:u w:val="single"/>
        </w:rPr>
        <w:t xml:space="preserve">               </w:t>
      </w:r>
      <w:r/>
    </w:p>
    <w:p>
      <w:pPr>
        <w:pStyle w:val="856"/>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投标人名称 ：</w:t>
      </w:r>
      <w:r>
        <w:rPr>
          <w:rFonts w:hint="eastAsia" w:ascii="宋体" w:hAnsi="宋体" w:eastAsia="宋体" w:cs="宋体"/>
          <w:b/>
          <w:color w:val="auto"/>
          <w:sz w:val="24"/>
          <w:szCs w:val="24"/>
          <w:highlight w:val="none"/>
          <w:u w:val="single"/>
        </w:rPr>
        <w:t xml:space="preserve">（加盖CA电子公章）        </w:t>
      </w:r>
      <w:r/>
    </w:p>
    <w:p>
      <w:pPr>
        <w:pStyle w:val="856"/>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日   期 ：</w:t>
      </w:r>
      <w:r>
        <w:rPr>
          <w:rFonts w:hint="eastAsia" w:ascii="宋体" w:hAnsi="宋体" w:eastAsia="宋体" w:cs="宋体"/>
          <w:b/>
          <w:color w:val="auto"/>
          <w:sz w:val="24"/>
          <w:szCs w:val="24"/>
          <w:highlight w:val="none"/>
          <w:u w:val="single"/>
        </w:rPr>
        <w:t xml:space="preserve">                     </w:t>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jc w:val="center"/>
        <w:pageBreakBefore w:val="0"/>
        <w:spacing w:beforeAutospacing="0" w:afterAutospacing="0"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r>
      <w:r/>
    </w:p>
    <w:p>
      <w:pPr>
        <w:pStyle w:val="856"/>
        <w:jc w:val="center"/>
        <w:pageBreakBefore w:val="0"/>
        <w:spacing w:beforeAutospacing="0" w:afterAutospacing="0"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r>
      <w:r/>
    </w:p>
    <w:p>
      <w:pPr>
        <w:pStyle w:val="856"/>
        <w:jc w:val="center"/>
        <w:pageBreakBefore w:val="0"/>
        <w:spacing w:beforeAutospacing="0" w:afterAutospacing="0"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r>
      <w:r/>
    </w:p>
    <w:p>
      <w:pPr>
        <w:pStyle w:val="856"/>
        <w:jc w:val="both"/>
        <w:pageBreakBefore w:val="0"/>
        <w:spacing w:beforeAutospacing="0" w:afterAutospacing="0"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r>
      <w:r/>
    </w:p>
    <w:p>
      <w:pPr>
        <w:pStyle w:val="856"/>
        <w:jc w:val="center"/>
        <w:pageBreakBefore w:val="0"/>
        <w:spacing w:beforeAutospacing="0" w:afterAutospacing="0" w:line="360" w:lineRule="auto"/>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投标文件目录</w:t>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rPr>
        <w:t xml:space="preserve">一、法人或者其他组织的营业执照等证明文件，自然人的身份证明</w:t>
      </w:r>
      <w:r/>
    </w:p>
    <w:p>
      <w:pPr>
        <w:ind w:firstLine="420"/>
        <w:jc w:val="left"/>
        <w:pageBreakBefore w:val="0"/>
        <w:spacing w:line="360" w:lineRule="auto"/>
        <w:tabs>
          <w:tab w:val="left" w:pos="1331" w:leader="none"/>
        </w:tabs>
        <w:rPr>
          <w:rFonts w:hint="eastAsia" w:ascii="宋体" w:hAnsi="宋体" w:eastAsia="宋体" w:cs="宋体"/>
          <w:i w:val="0"/>
          <w:iCs/>
          <w:color w:val="auto"/>
          <w:sz w:val="21"/>
          <w:szCs w:val="21"/>
          <w:highlight w:val="none"/>
          <w:u w:val="single"/>
          <w:lang w:val="en-US" w:eastAsia="zh-CN" w:bidi="ar-SA"/>
        </w:rPr>
      </w:pPr>
      <w:r>
        <w:rPr>
          <w:rFonts w:hint="eastAsia" w:ascii="宋体" w:hAnsi="宋体" w:eastAsia="宋体" w:cs="宋体"/>
          <w:i w:val="0"/>
          <w:iCs/>
          <w:color w:val="auto"/>
          <w:sz w:val="21"/>
          <w:szCs w:val="21"/>
          <w:highlight w:val="none"/>
          <w:u w:val="single"/>
          <w:lang w:val="en-US" w:eastAsia="zh-CN" w:bidi="ar-SA"/>
        </w:rPr>
        <w:t xml:space="preserve">二、上一年度的财务状况报表（至少提供资产负债表、利润表、现金流量表，投标人成立不满一年无需提供）</w:t>
      </w:r>
      <w:r/>
    </w:p>
    <w:p>
      <w:pPr>
        <w:pStyle w:val="856"/>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lang w:val="en-US" w:eastAsia="zh-CN"/>
        </w:rPr>
        <w:t xml:space="preserve">三</w:t>
      </w:r>
      <w:r>
        <w:rPr>
          <w:rFonts w:hint="eastAsia" w:ascii="宋体" w:hAnsi="宋体" w:eastAsia="宋体" w:cs="宋体"/>
          <w:i w:val="0"/>
          <w:iCs/>
          <w:color w:val="auto"/>
          <w:sz w:val="21"/>
          <w:szCs w:val="21"/>
          <w:highlight w:val="none"/>
          <w:u w:val="single"/>
        </w:rPr>
        <w:t xml:space="preserve">、具备履行合同所必需的设备和专业技术能力的书面声明</w:t>
      </w:r>
      <w:r/>
    </w:p>
    <w:p>
      <w:pPr>
        <w:pStyle w:val="856"/>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lang w:val="en-US" w:eastAsia="zh-CN"/>
        </w:rPr>
        <w:t xml:space="preserve">四</w:t>
      </w:r>
      <w:r>
        <w:rPr>
          <w:rFonts w:hint="eastAsia" w:ascii="宋体" w:hAnsi="宋体" w:eastAsia="宋体" w:cs="宋体"/>
          <w:i w:val="0"/>
          <w:iCs/>
          <w:color w:val="auto"/>
          <w:sz w:val="21"/>
          <w:szCs w:val="21"/>
          <w:highlight w:val="none"/>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56"/>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rPr>
        <w:t xml:space="preserve">五、参加政府采购活动前 3 年内在经营活动中没有重大违法记录的书面声明</w:t>
      </w:r>
      <w:r/>
    </w:p>
    <w:p>
      <w:pPr>
        <w:pStyle w:val="856"/>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rPr>
        <w:t xml:space="preserve">六、特定资格要求的证明文件（如果本项目设置特定资格要求，则需要提供）</w:t>
      </w:r>
      <w:r/>
    </w:p>
    <w:p>
      <w:pPr>
        <w:pStyle w:val="856"/>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rPr>
        <w:t xml:space="preserve">七、法人授权书</w:t>
      </w:r>
      <w:r/>
    </w:p>
    <w:p>
      <w:pPr>
        <w:pStyle w:val="856"/>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rPr>
        <w:t xml:space="preserve">八、投标函</w:t>
      </w:r>
      <w:r/>
    </w:p>
    <w:p>
      <w:pPr>
        <w:pStyle w:val="856"/>
        <w:ind w:firstLine="480"/>
        <w:jc w:val="both"/>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九、小微企业声明函</w:t>
      </w:r>
      <w:r>
        <w:rPr>
          <w:rFonts w:hint="eastAsia" w:ascii="宋体" w:hAnsi="宋体" w:cs="宋体"/>
          <w:color w:val="auto"/>
          <w:sz w:val="21"/>
          <w:szCs w:val="21"/>
          <w:highlight w:val="none"/>
          <w:lang w:eastAsia="zh-CN"/>
        </w:rPr>
        <w:t xml:space="preserve">（如有）</w:t>
      </w:r>
      <w:r/>
    </w:p>
    <w:p>
      <w:pPr>
        <w:pStyle w:val="856"/>
        <w:ind w:firstLine="480"/>
        <w:jc w:val="both"/>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十、残疾人福利性单位声明函</w:t>
      </w:r>
      <w:r>
        <w:rPr>
          <w:rFonts w:hint="eastAsia" w:ascii="宋体" w:hAnsi="宋体" w:cs="宋体"/>
          <w:color w:val="auto"/>
          <w:sz w:val="21"/>
          <w:szCs w:val="21"/>
          <w:highlight w:val="none"/>
          <w:lang w:eastAsia="zh-CN"/>
        </w:rPr>
        <w:t xml:space="preserve">（如有）</w:t>
      </w:r>
      <w:r/>
    </w:p>
    <w:p>
      <w:pPr>
        <w:pStyle w:val="856"/>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cs="宋体"/>
          <w:color w:val="auto"/>
          <w:sz w:val="21"/>
          <w:szCs w:val="21"/>
          <w:highlight w:val="none"/>
          <w:lang w:eastAsia="zh-CN"/>
        </w:rPr>
        <w:t xml:space="preserve">一</w:t>
      </w:r>
      <w:r>
        <w:rPr>
          <w:rFonts w:hint="eastAsia" w:ascii="宋体" w:hAnsi="宋体" w:eastAsia="宋体" w:cs="宋体"/>
          <w:color w:val="auto"/>
          <w:sz w:val="21"/>
          <w:szCs w:val="21"/>
          <w:highlight w:val="none"/>
        </w:rPr>
        <w:t xml:space="preserve">、技术要求响应及偏离表</w:t>
      </w:r>
      <w:r/>
    </w:p>
    <w:p>
      <w:pPr>
        <w:pStyle w:val="856"/>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cs="宋体"/>
          <w:color w:val="auto"/>
          <w:sz w:val="21"/>
          <w:szCs w:val="21"/>
          <w:highlight w:val="none"/>
          <w:lang w:eastAsia="zh-CN"/>
        </w:rPr>
        <w:t xml:space="preserve">二</w:t>
      </w:r>
      <w:r>
        <w:rPr>
          <w:rFonts w:hint="eastAsia" w:ascii="宋体" w:hAnsi="宋体" w:eastAsia="宋体" w:cs="宋体"/>
          <w:color w:val="auto"/>
          <w:sz w:val="21"/>
          <w:szCs w:val="21"/>
          <w:highlight w:val="none"/>
        </w:rPr>
        <w:t xml:space="preserve">、商务要求响应及偏离表</w:t>
      </w:r>
      <w:r/>
    </w:p>
    <w:p>
      <w:pPr>
        <w:pStyle w:val="856"/>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十三、开标一览表</w:t>
      </w:r>
      <w:r/>
    </w:p>
    <w:p>
      <w:pPr>
        <w:pStyle w:val="856"/>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rPr>
        <w:t xml:space="preserve">十</w:t>
      </w:r>
      <w:r>
        <w:rPr>
          <w:rFonts w:hint="eastAsia" w:ascii="宋体" w:hAnsi="宋体" w:cs="宋体"/>
          <w:i w:val="0"/>
          <w:iCs/>
          <w:color w:val="auto"/>
          <w:sz w:val="21"/>
          <w:szCs w:val="21"/>
          <w:highlight w:val="none"/>
          <w:u w:val="none"/>
          <w:lang w:val="en-US" w:eastAsia="zh-CN"/>
        </w:rPr>
        <w:t xml:space="preserve">四</w:t>
      </w:r>
      <w:r>
        <w:rPr>
          <w:rFonts w:hint="eastAsia" w:ascii="宋体" w:hAnsi="宋体" w:eastAsia="宋体" w:cs="宋体"/>
          <w:i w:val="0"/>
          <w:iCs/>
          <w:color w:val="auto"/>
          <w:sz w:val="21"/>
          <w:szCs w:val="21"/>
          <w:highlight w:val="none"/>
          <w:u w:val="none"/>
        </w:rPr>
        <w:t xml:space="preserve">、技术方案、服务承诺、培训承诺等</w:t>
      </w:r>
      <w:r/>
    </w:p>
    <w:p>
      <w:pPr>
        <w:ind w:firstLine="420"/>
        <w:pageBreakBefore w:val="0"/>
        <w:spacing w:before="50" w:after="5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、盐城市政府采购事前信用承诺书</w:t>
      </w:r>
      <w:r/>
    </w:p>
    <w:p>
      <w:pPr>
        <w:pStyle w:val="856"/>
        <w:ind w:firstLine="480"/>
        <w:jc w:val="both"/>
        <w:pageBreakBefore w:val="0"/>
        <w:spacing w:beforeAutospacing="0" w:afterAutospacing="0" w:line="36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十</w:t>
      </w:r>
      <w:r>
        <w:rPr>
          <w:rFonts w:hint="eastAsia" w:ascii="宋体" w:hAnsi="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分项报价表</w:t>
      </w:r>
      <w:r/>
    </w:p>
    <w:p>
      <w:pPr>
        <w:pStyle w:val="856"/>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6"/>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6"/>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6"/>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一、法人或者其他组织的营业执照等证明文件，自然人的身份证明</w:t>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黑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二、上一年度的财务状况报表</w:t>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投标人成立不满一年无需提供</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三、具备履行合同所必需的设备和专业技术能力的书面声明</w:t>
      </w:r>
      <w:r/>
    </w:p>
    <w:p>
      <w:pPr>
        <w:ind w:firstLine="492"/>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我单位郑重声明：我单位具备履行本项采购合同所必需的设备和专业技术能力，为履行本项采购合同我公司具备如下主要设备和主要专业技术能力：</w:t>
      </w:r>
      <w:r/>
    </w:p>
    <w:p>
      <w:pPr>
        <w:ind w:firstLine="492"/>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主要设备有：</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jc w:val="both"/>
        <w:spacing w:beforeAutospacing="0" w:afterAutospacing="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主要专业技术能力有：</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四、依法缴纳税收和社会保障资金的相关材料</w:t>
      </w:r>
      <w:r/>
    </w:p>
    <w:p>
      <w:pPr>
        <w:ind w:firstLine="480"/>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提供提交投标文件截止时间前一年内至少一个月依法缴纳税收及缴纳社会保障资金的证明材料。投标人依法享受缓缴、免缴税收、社会保障资金的提供证明材料。</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五、参加政府采购活动前 3 年内在经营活动中没有重大违法记录的书面声明</w:t>
      </w:r>
      <w:r/>
    </w:p>
    <w:p>
      <w:pPr>
        <w:jc w:val="both"/>
        <w:spacing w:beforeAutospacing="0" w:afterAutospacing="0" w:line="0" w:lineRule="atLeast"/>
        <w:widowControl w:val="off"/>
        <w:rPr>
          <w:rFonts w:ascii="宋体" w:hAnsi="宋体" w:eastAsia="宋体" w:cs="宋体"/>
          <w:b/>
          <w:color w:val="auto"/>
          <w:sz w:val="44"/>
          <w:szCs w:val="44"/>
          <w:highlight w:val="none"/>
          <w:lang w:val="en-US" w:eastAsia="zh-CN" w:bidi="ar-SA"/>
        </w:rPr>
      </w:pPr>
      <w:r>
        <w:rPr>
          <w:rFonts w:hint="eastAsia" w:ascii="宋体" w:hAnsi="宋体" w:eastAsia="宋体" w:cs="宋体"/>
          <w:b/>
          <w:color w:val="auto"/>
          <w:sz w:val="44"/>
          <w:szCs w:val="44"/>
          <w:highlight w:val="none"/>
          <w:lang w:val="en-US" w:eastAsia="zh-CN" w:bidi="ar-SA"/>
        </w:rPr>
        <w:t xml:space="preserve">                </w:t>
      </w:r>
      <w:r/>
    </w:p>
    <w:p>
      <w:pPr>
        <w:ind w:firstLine="3092"/>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b/>
          <w:color w:val="auto"/>
          <w:sz w:val="44"/>
          <w:szCs w:val="44"/>
          <w:highlight w:val="none"/>
          <w:lang w:val="en-US" w:eastAsia="zh-CN" w:bidi="ar-SA"/>
        </w:rPr>
        <w:t xml:space="preserve"> 声  明</w:t>
      </w:r>
      <w:r/>
    </w:p>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我单位郑重声明：参加本次政府采购活动前 3 年内，我单位在经营活动中没有因违法经营受到刑事处罚或者责令停产停业、吊销许可证或者执照、较大数额罚款等行政处罚。</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六、特定资格要求的证明文件</w:t>
      </w:r>
      <w:r/>
    </w:p>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如果本项目申请人的特定资格要求中要求提供的，必须提供。</w:t>
      </w:r>
      <w:r/>
    </w:p>
    <w:p>
      <w:pPr>
        <w:pStyle w:val="856"/>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jc w:val="center"/>
        <w:pageBreakBefore w:val="0"/>
        <w:spacing w:beforeAutospacing="0" w:afterAutospacing="0" w:line="360" w:lineRule="auto"/>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p>
      <w:pPr>
        <w:pStyle w:val="856"/>
        <w:jc w:val="center"/>
        <w:pageBreakBefore w:val="0"/>
        <w:spacing w:beforeAutospacing="0" w:afterAutospacing="0" w:line="360" w:lineRule="auto"/>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i/>
          <w:color w:val="auto"/>
          <w:sz w:val="21"/>
          <w:szCs w:val="21"/>
          <w:highlight w:val="none"/>
          <w:u w:val="single"/>
        </w:rPr>
        <w:br w:type="page" w:clear="all"/>
      </w:r>
      <w:r>
        <w:rPr>
          <w:rFonts w:hint="eastAsia" w:ascii="宋体" w:hAnsi="宋体" w:eastAsia="宋体" w:cs="宋体"/>
          <w:i/>
          <w:color w:val="auto"/>
          <w:sz w:val="21"/>
          <w:szCs w:val="21"/>
          <w:highlight w:val="none"/>
          <w:u w:val="single"/>
        </w:rPr>
        <w:t xml:space="preserve">七、法人授权书</w:t>
      </w:r>
      <w:r/>
    </w:p>
    <w:p>
      <w:pPr>
        <w:pStyle w:val="856"/>
        <w:ind w:firstLine="480"/>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本授权书声明：____________（投标人名称）授权________________（被授权人的姓名）为我方就JSZC-</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号项目采购活动的合法代理人，以本单位名义全权处理一切与该项目采购有关的事务。</w:t>
      </w:r>
      <w:r/>
    </w:p>
    <w:p>
      <w:pPr>
        <w:pStyle w:val="856"/>
        <w:ind w:firstLine="480"/>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本授权书于______年____月____日起生效，特此声明。</w:t>
      </w:r>
      <w:r/>
    </w:p>
    <w:p>
      <w:pPr>
        <w:pStyle w:val="856"/>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被授权人身份证号码：</w:t>
      </w:r>
      <w:r>
        <w:rPr>
          <w:rFonts w:hint="eastAsia" w:ascii="宋体" w:hAnsi="宋体" w:eastAsia="宋体" w:cs="宋体"/>
          <w:color w:val="auto"/>
          <w:sz w:val="21"/>
          <w:szCs w:val="21"/>
          <w:highlight w:val="none"/>
          <w:u w:val="single"/>
        </w:rPr>
        <w:t xml:space="preserve">               </w:t>
      </w:r>
      <w:r/>
    </w:p>
    <w:p>
      <w:pPr>
        <w:pStyle w:val="856"/>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被授权人联系电话：（手机）</w:t>
      </w:r>
      <w:r>
        <w:rPr>
          <w:rFonts w:hint="eastAsia" w:ascii="宋体" w:hAnsi="宋体" w:eastAsia="宋体" w:cs="宋体"/>
          <w:color w:val="auto"/>
          <w:sz w:val="21"/>
          <w:szCs w:val="21"/>
          <w:highlight w:val="none"/>
          <w:u w:val="single"/>
        </w:rPr>
        <w:t xml:space="preserve">            </w:t>
      </w:r>
      <w:r/>
    </w:p>
    <w:p>
      <w:pPr>
        <w:pStyle w:val="856"/>
        <w:ind w:firstLine="2039"/>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授权单位名称：</w:t>
      </w:r>
      <w:r>
        <w:rPr>
          <w:rFonts w:hint="eastAsia" w:ascii="宋体" w:hAnsi="宋体" w:eastAsia="宋体" w:cs="宋体"/>
          <w:color w:val="auto"/>
          <w:sz w:val="21"/>
          <w:szCs w:val="21"/>
          <w:highlight w:val="none"/>
          <w:u w:val="single"/>
        </w:rPr>
        <w:t xml:space="preserve">（加盖CA电子公章）</w:t>
      </w:r>
      <w:r/>
    </w:p>
    <w:p>
      <w:pPr>
        <w:pStyle w:val="856"/>
        <w:ind w:firstLine="480"/>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单位地址：</w:t>
      </w:r>
      <w:r>
        <w:rPr>
          <w:rFonts w:hint="eastAsia" w:ascii="宋体" w:hAnsi="宋体" w:eastAsia="宋体" w:cs="宋体"/>
          <w:color w:val="auto"/>
          <w:sz w:val="21"/>
          <w:szCs w:val="21"/>
          <w:highlight w:val="none"/>
          <w:u w:val="single"/>
        </w:rPr>
        <w:t xml:space="preserve">              </w:t>
      </w:r>
      <w:r/>
    </w:p>
    <w:p>
      <w:pPr>
        <w:pStyle w:val="856"/>
        <w:ind w:firstLine="480"/>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pStyle w:val="856"/>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ind w:firstLine="3390"/>
        <w:jc w:val="both"/>
        <w:keepLines/>
        <w:keepNext/>
        <w:pageBreakBefore w:val="0"/>
        <w:spacing w:before="156" w:beforeAutospacing="0" w:after="156" w:afterAutospacing="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4"/>
          <w:szCs w:val="24"/>
          <w:highlight w:val="none"/>
        </w:rPr>
        <w:t xml:space="preserve"> 八、投标函</w:t>
      </w:r>
      <w:r/>
    </w:p>
    <w:p>
      <w:pPr>
        <w:pStyle w:val="856"/>
        <w:pageBreakBefore w:val="0"/>
        <w:spacing w:beforeAutospacing="0" w:afterAutospacing="0" w:line="36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致：</w:t>
      </w:r>
      <w:r>
        <w:rPr>
          <w:rFonts w:hint="eastAsia" w:ascii="宋体" w:hAnsi="宋体"/>
          <w:color w:val="auto"/>
          <w:sz w:val="24"/>
          <w:highlight w:val="none"/>
          <w:u w:val="single"/>
          <w:lang w:eastAsia="zh-CN"/>
        </w:rPr>
        <w:t xml:space="preserve">盐城市大丰区人民政府大中街道办事处</w:t>
      </w:r>
      <w:r/>
    </w:p>
    <w:p>
      <w:pPr>
        <w:pStyle w:val="856"/>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根据贵方的JSZC-</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号招标文件，正式授权下述签字人______(姓名)代表我方______________（投标人的名称），全权处理本次项目投标的有关事宜。</w:t>
      </w:r>
      <w:r/>
    </w:p>
    <w:p>
      <w:pPr>
        <w:pStyle w:val="856"/>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据此函，__________签字人兹宣布同意如下：</w:t>
      </w:r>
      <w:r/>
    </w:p>
    <w:p>
      <w:pPr>
        <w:pStyle w:val="856"/>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1.按招标文件规定的各项要求，向买方提供所需服务（包含与服务相关的货物）。</w:t>
      </w:r>
      <w:r/>
    </w:p>
    <w:p>
      <w:pPr>
        <w:pStyle w:val="856"/>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2.我们完全理解贵方不一定将合同授予最低报价的投标人。</w:t>
      </w:r>
      <w:r/>
    </w:p>
    <w:p>
      <w:pPr>
        <w:pStyle w:val="856"/>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3.我们已详细审核全部招标文件及其有效补充文件，我们知道必须放弃提出含糊不清或误解问题的权利。</w:t>
      </w:r>
      <w:r/>
    </w:p>
    <w:p>
      <w:pPr>
        <w:pStyle w:val="856"/>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4.我们同意从规定的开标日期起遵循本投标文件，并在规定的投标有效期期满之前均具有约束力。</w:t>
      </w:r>
      <w:r/>
    </w:p>
    <w:p>
      <w:pPr>
        <w:pStyle w:val="856"/>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5.同意向贵方提供贵方可能另外要求的与投标有关的任何证据或资料，并保证我方已提供和将要提供的文件是真实的、准确的。</w:t>
      </w:r>
      <w:r/>
    </w:p>
    <w:p>
      <w:pPr>
        <w:pStyle w:val="856"/>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6.一旦我方中标,我方将根据招标文件的规定，严格履行合同的责任和义务,并保证在招标文件规定的时间完成项目，交付买方验收、使用。</w:t>
      </w:r>
      <w:r/>
    </w:p>
    <w:p>
      <w:pPr>
        <w:pStyle w:val="856"/>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7.与本投标有关的正式通讯地址为：</w:t>
      </w:r>
      <w:r/>
    </w:p>
    <w:p>
      <w:pPr>
        <w:pStyle w:val="856"/>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pStyle w:val="856"/>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w:t>
      </w:r>
      <w:r/>
    </w:p>
    <w:p>
      <w:pPr>
        <w:pStyle w:val="856"/>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p>
      <w:pPr>
        <w:pStyle w:val="856"/>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p>
      <w:pPr>
        <w:pStyle w:val="856"/>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投标人开户行：</w:t>
      </w:r>
      <w:r/>
    </w:p>
    <w:p>
      <w:pPr>
        <w:pStyle w:val="856"/>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r/>
    </w:p>
    <w:p>
      <w:pPr>
        <w:pStyle w:val="856"/>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期：________年____月____日</w:t>
      </w:r>
      <w:r/>
    </w:p>
    <w:p>
      <w:pPr>
        <w:pStyle w:val="856"/>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jc w:val="center"/>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九、</w:t>
      </w:r>
      <w:r>
        <w:rPr>
          <w:rFonts w:hint="eastAsia" w:ascii="宋体" w:hAnsi="宋体" w:cs="宋体"/>
          <w:b/>
          <w:color w:val="auto"/>
          <w:sz w:val="24"/>
          <w:szCs w:val="24"/>
          <w:highlight w:val="none"/>
          <w:lang w:val="en-US" w:eastAsia="zh-CN"/>
        </w:rPr>
        <w:t xml:space="preserve">中</w:t>
      </w:r>
      <w:r>
        <w:rPr>
          <w:rFonts w:hint="eastAsia" w:ascii="宋体" w:hAnsi="宋体" w:eastAsia="宋体" w:cs="宋体"/>
          <w:b/>
          <w:color w:val="auto"/>
          <w:sz w:val="24"/>
          <w:szCs w:val="24"/>
          <w:highlight w:val="none"/>
        </w:rPr>
        <w:t xml:space="preserve">小微企业声明函</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如有</w:t>
      </w:r>
      <w:r>
        <w:rPr>
          <w:rFonts w:hint="eastAsia" w:ascii="宋体" w:hAnsi="宋体" w:cs="宋体"/>
          <w:b/>
          <w:color w:val="auto"/>
          <w:sz w:val="24"/>
          <w:szCs w:val="24"/>
          <w:highlight w:val="none"/>
          <w:lang w:eastAsia="zh-CN"/>
        </w:rPr>
        <w:t xml:space="preserve">）</w:t>
      </w:r>
      <w:r/>
    </w:p>
    <w:p>
      <w:pPr>
        <w:ind w:left="0" w:right="0" w:firstLine="48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本公司（联合体）郑重声明，根据《政府采购促进中小企业发展管理办法》（财库﹝2020﹞46 号）的规定，本公司</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参加</w:t>
      </w:r>
      <w:r>
        <w:rPr>
          <w:rFonts w:ascii="宋体" w:hAnsi="宋体" w:eastAsia="宋体" w:cs="宋体"/>
          <w:color w:val="auto"/>
          <w:sz w:val="24"/>
          <w:szCs w:val="21"/>
          <w:u w:val="single"/>
        </w:rPr>
        <w:t xml:space="preserve">（单位名称）</w:t>
      </w:r>
      <w:r>
        <w:rPr>
          <w:rFonts w:ascii="宋体" w:hAnsi="宋体" w:eastAsia="宋体" w:cs="宋体"/>
          <w:color w:val="auto"/>
          <w:sz w:val="24"/>
          <w:szCs w:val="21"/>
        </w:rPr>
        <w:t xml:space="preserve">的</w:t>
      </w:r>
      <w:r>
        <w:rPr>
          <w:rFonts w:ascii="宋体" w:hAnsi="宋体" w:eastAsia="宋体" w:cs="宋体"/>
          <w:color w:val="auto"/>
          <w:sz w:val="24"/>
          <w:szCs w:val="21"/>
          <w:u w:val="single"/>
        </w:rPr>
        <w:t xml:space="preserve">（项目名称）</w:t>
      </w:r>
      <w:r>
        <w:rPr>
          <w:rFonts w:ascii="宋体" w:hAnsi="宋体" w:eastAsia="宋体" w:cs="宋体"/>
          <w:color w:val="auto"/>
          <w:sz w:val="24"/>
          <w:szCs w:val="21"/>
        </w:rPr>
        <w:t xml:space="preserve">采购活动，提供的货物全部由符合政策要求的中小企业制造。企业的具体情况如下：</w:t>
      </w:r>
      <w:r/>
    </w:p>
    <w:p>
      <w:pPr>
        <w:numPr>
          <w:ilvl w:val="0"/>
          <w:numId w:val="3"/>
        </w:numPr>
        <w:ind w:left="552" w:hanging="420"/>
        <w:jc w:val="left"/>
        <w:spacing w:before="0" w:after="0" w:line="85" w:lineRule="atLeast"/>
        <w:tabs>
          <w:tab w:val="left" w:pos="552" w:leader="none"/>
        </w:tabs>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u w:val="single"/>
        </w:rPr>
        <w:t xml:space="preserve">    （标的名称）</w:t>
      </w:r>
      <w:r>
        <w:rPr>
          <w:rFonts w:ascii="宋体" w:hAnsi="宋体" w:eastAsia="宋体" w:cs="宋体"/>
          <w:color w:val="auto"/>
          <w:sz w:val="24"/>
          <w:szCs w:val="21"/>
        </w:rPr>
        <w:t xml:space="preserve">，属于</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（采购文件中明确的所属行业）行业；制造商为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（企业名称），从业人员</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人，营业收入为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万元，资产总额为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万元 ，属于</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（中型企业、小型企业、微型企业）；</w:t>
      </w:r>
      <w:r/>
    </w:p>
    <w:p>
      <w:pPr>
        <w:numPr>
          <w:ilvl w:val="0"/>
          <w:numId w:val="3"/>
        </w:numPr>
        <w:ind w:left="552" w:hanging="420"/>
        <w:jc w:val="left"/>
        <w:spacing w:before="0" w:after="0" w:line="85" w:lineRule="atLeast"/>
        <w:tabs>
          <w:tab w:val="left" w:pos="552" w:leader="none"/>
        </w:tabs>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u w:val="single"/>
        </w:rPr>
        <w:t xml:space="preserve">    （标的名称</w:t>
      </w:r>
      <w:r>
        <w:rPr>
          <w:rFonts w:ascii="宋体" w:hAnsi="宋体" w:eastAsia="宋体" w:cs="宋体"/>
          <w:color w:val="auto"/>
          <w:sz w:val="24"/>
          <w:szCs w:val="21"/>
        </w:rPr>
        <w:t xml:space="preserve">），属于</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（采购文件中明确的所属行业）行业；制造商为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（企业名称），从业人员</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人，营业收入为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万元，资产总额为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万元 ，属于</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（中型企业、小型企业、微型企业）；</w:t>
      </w:r>
      <w:r/>
    </w:p>
    <w:p>
      <w:pPr>
        <w:numPr>
          <w:ilvl w:val="0"/>
          <w:numId w:val="3"/>
        </w:numPr>
        <w:ind w:left="552" w:hanging="420"/>
        <w:jc w:val="left"/>
        <w:spacing w:before="0" w:after="0" w:line="85" w:lineRule="atLeast"/>
        <w:tabs>
          <w:tab w:val="left" w:pos="552" w:leader="none"/>
        </w:tabs>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u w:val="single"/>
        </w:rPr>
        <w:t xml:space="preserve">    （标的名称</w:t>
      </w:r>
      <w:r>
        <w:rPr>
          <w:rFonts w:ascii="宋体" w:hAnsi="宋体" w:eastAsia="宋体" w:cs="宋体"/>
          <w:color w:val="auto"/>
          <w:sz w:val="24"/>
          <w:szCs w:val="21"/>
        </w:rPr>
        <w:t xml:space="preserve">），属于</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（采购文件中明确的所属行业）行业；制造商为</w:t>
      </w:r>
      <w:r>
        <w:rPr>
          <w:rFonts w:ascii="宋体" w:hAnsi="宋体" w:eastAsia="宋体" w:cs="宋体"/>
          <w:color w:val="auto"/>
          <w:sz w:val="24"/>
          <w:szCs w:val="21"/>
          <w:u w:val="single"/>
        </w:rPr>
        <w:t xml:space="preserve">        </w:t>
      </w:r>
      <w:r>
        <w:rPr>
          <w:rFonts w:ascii="宋体" w:hAnsi="宋体" w:eastAsia="宋体" w:cs="宋体"/>
          <w:color w:val="auto"/>
          <w:sz w:val="28"/>
          <w:szCs w:val="21"/>
        </w:rPr>
        <w:t xml:space="preserve">（企业名称），从业人员</w:t>
      </w:r>
      <w:r>
        <w:rPr>
          <w:rFonts w:ascii="宋体" w:hAnsi="宋体" w:eastAsia="宋体" w:cs="宋体"/>
          <w:color w:val="auto"/>
          <w:sz w:val="28"/>
          <w:szCs w:val="21"/>
          <w:u w:val="single"/>
        </w:rPr>
        <w:t xml:space="preserve">      </w:t>
      </w:r>
      <w:r>
        <w:rPr>
          <w:rFonts w:ascii="宋体" w:hAnsi="宋体" w:eastAsia="宋体" w:cs="宋体"/>
          <w:color w:val="auto"/>
          <w:sz w:val="28"/>
          <w:szCs w:val="21"/>
        </w:rPr>
        <w:t xml:space="preserve">人，营业收入为</w:t>
      </w:r>
      <w:r>
        <w:rPr>
          <w:rFonts w:ascii="宋体" w:hAnsi="宋体" w:eastAsia="宋体" w:cs="宋体"/>
          <w:color w:val="auto"/>
          <w:sz w:val="28"/>
          <w:szCs w:val="21"/>
          <w:u w:val="single"/>
        </w:rPr>
        <w:t xml:space="preserve">      </w:t>
      </w:r>
      <w:r>
        <w:rPr>
          <w:rFonts w:ascii="宋体" w:hAnsi="宋体" w:eastAsia="宋体" w:cs="宋体"/>
          <w:color w:val="auto"/>
          <w:sz w:val="28"/>
          <w:szCs w:val="21"/>
        </w:rPr>
        <w:t xml:space="preserve">万元，资产总额为</w:t>
      </w:r>
      <w:r>
        <w:rPr>
          <w:rFonts w:ascii="宋体" w:hAnsi="宋体" w:eastAsia="宋体" w:cs="宋体"/>
          <w:color w:val="auto"/>
          <w:sz w:val="28"/>
          <w:szCs w:val="21"/>
          <w:u w:val="single"/>
        </w:rPr>
        <w:t xml:space="preserve">      </w:t>
      </w:r>
      <w:r>
        <w:rPr>
          <w:rFonts w:ascii="宋体" w:hAnsi="宋体" w:eastAsia="宋体" w:cs="宋体"/>
          <w:color w:val="auto"/>
          <w:sz w:val="28"/>
          <w:szCs w:val="21"/>
        </w:rPr>
        <w:t xml:space="preserve">万元 ，属于</w:t>
      </w:r>
      <w:r>
        <w:rPr>
          <w:rFonts w:ascii="宋体" w:hAnsi="宋体" w:eastAsia="宋体" w:cs="宋体"/>
          <w:color w:val="auto"/>
          <w:sz w:val="28"/>
          <w:szCs w:val="21"/>
          <w:u w:val="single"/>
        </w:rPr>
        <w:t xml:space="preserve">      </w:t>
      </w:r>
      <w:r>
        <w:rPr>
          <w:rFonts w:ascii="宋体" w:hAnsi="宋体" w:eastAsia="宋体" w:cs="宋体"/>
          <w:color w:val="auto"/>
          <w:sz w:val="28"/>
          <w:szCs w:val="21"/>
        </w:rPr>
        <w:t xml:space="preserve">（中型企业、小型企业、微型企业）；</w:t>
      </w:r>
      <w:r/>
    </w:p>
    <w:p>
      <w:pPr>
        <w:ind w:left="0" w:right="0" w:firstLine="42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w:t>
      </w:r>
      <w:r/>
    </w:p>
    <w:p>
      <w:pPr>
        <w:ind w:left="0" w:right="0" w:firstLine="48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以上企业，不属于大企业的分支机构，不存在控股股东为大企业的情形，也不存在与大企业的负责人为同一人的情形。 </w:t>
      </w:r>
      <w:r/>
    </w:p>
    <w:p>
      <w:pPr>
        <w:ind w:left="0" w:right="0" w:firstLine="48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本企业对上述声明内容的真实性负责。如有虚假，将依法承担相 应责任。</w:t>
      </w:r>
      <w:r/>
    </w:p>
    <w:p>
      <w:pPr>
        <w:ind w:left="0" w:right="0" w:firstLine="576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 </w:t>
      </w:r>
      <w:r/>
    </w:p>
    <w:p>
      <w:pPr>
        <w:ind w:left="0" w:right="0" w:firstLine="576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企业名称（盖章）： </w:t>
      </w:r>
      <w:r/>
    </w:p>
    <w:p>
      <w:pPr>
        <w:ind w:left="0" w:right="0" w:firstLine="672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日期：</w:t>
      </w:r>
      <w:r/>
    </w:p>
    <w:p>
      <w:pPr>
        <w:ind w:left="0" w:right="0" w:firstLine="420"/>
        <w:jc w:val="left"/>
        <w:spacing w:before="0" w:after="0"/>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说明： </w:t>
      </w:r>
      <w:r/>
    </w:p>
    <w:p>
      <w:pPr>
        <w:ind w:left="0" w:right="0" w:firstLine="42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1）根据本《中小企业声明函》类型，项目属性为货物类的，项目技术要求中如对本项目货物标的及其所属行业进行逐一列明的，投标人须根据项目技术要求中所列明的标的及其所属行业逐一进行填报，“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ind w:left="0" w:right="0" w:firstLine="42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（2）从业人员、营业收入、资产总额填报上一年度数据，无上一年度数据的新成立企业可不填报。</w:t>
      </w:r>
      <w:r/>
    </w:p>
    <w:p>
      <w:pPr>
        <w:ind w:left="0" w:right="0" w:firstLine="42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（3）在货物采购项目中，供应商提供的货物既有中小企业制造货物，也有大型企业制造货物的，不享受本办法规定的中小企业扶持政策。</w:t>
      </w:r>
      <w:r/>
    </w:p>
    <w:p>
      <w:pPr>
        <w:ind w:left="0" w:right="0" w:firstLine="420"/>
        <w:jc w:val="left"/>
        <w:spacing w:before="0" w:after="0"/>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pStyle w:val="856"/>
        <w:ind w:firstLine="24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56"/>
        <w:jc w:val="both"/>
        <w:pageBreakBefore w:val="0"/>
        <w:spacing w:beforeAutospacing="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 </w:t>
      </w:r>
      <w:r>
        <w:rPr>
          <w:rFonts w:hint="eastAsia" w:ascii="宋体" w:hAnsi="宋体" w:eastAsia="宋体" w:cs="宋体"/>
          <w:b/>
          <w:color w:val="auto"/>
          <w:sz w:val="24"/>
          <w:szCs w:val="24"/>
          <w:highlight w:val="none"/>
        </w:rPr>
        <w:t xml:space="preserve">十、残疾人福利性单位声明函</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如有</w:t>
      </w:r>
      <w:r>
        <w:rPr>
          <w:rFonts w:hint="eastAsia" w:ascii="宋体" w:hAnsi="宋体" w:eastAsia="宋体" w:cs="宋体"/>
          <w:b/>
          <w:color w:val="auto"/>
          <w:sz w:val="24"/>
          <w:szCs w:val="24"/>
          <w:highlight w:val="none"/>
          <w:lang w:eastAsia="zh-CN"/>
        </w:rPr>
        <w:t xml:space="preserve">）</w:t>
      </w:r>
      <w:r/>
    </w:p>
    <w:p>
      <w:pPr>
        <w:pStyle w:val="856"/>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民政部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中国残疾人联合会关于促进残疾人就业政府采购政策的通知》（财库〔2017〕 141号）的规定，本单位为符合条件的残疾人福利性单位，且本单位参加______单位的采购文件编号为______的       项目采购活动由本单位提供服务。</w:t>
      </w:r>
      <w:r/>
    </w:p>
    <w:p>
      <w:pPr>
        <w:pStyle w:val="856"/>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856"/>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56"/>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备注：中标人为残疾人福利单位的，此声明函将随中标结果同时公告，接受社会监督</w:t>
      </w:r>
      <w:r/>
    </w:p>
    <w:p>
      <w:pPr>
        <w:pStyle w:val="856"/>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56"/>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供应商全称（加盖CA电子公章）：</w:t>
      </w:r>
      <w:r/>
    </w:p>
    <w:p>
      <w:pPr>
        <w:pStyle w:val="856"/>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6"/>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04"/>
        <w:rPr>
          <w:color w:val="auto"/>
        </w:rPr>
      </w:pPr>
      <w:r>
        <w:rPr>
          <w:color w:val="auto"/>
        </w:rPr>
      </w:r>
      <w:r/>
    </w:p>
    <w:p>
      <w:pPr>
        <w:pStyle w:val="856"/>
        <w:jc w:val="center"/>
        <w:spacing w:before="0" w:beforeAutospacing="0" w:after="0" w:afterAutospacing="0"/>
        <w:rPr>
          <w:rFonts w:ascii="Calibri" w:hAnsi="Calibri" w:eastAsia="宋体"/>
          <w:color w:val="auto"/>
          <w:szCs w:val="24"/>
          <w:highlight w:val="none"/>
        </w:rPr>
      </w:pPr>
      <w:r>
        <w:rPr>
          <w:rFonts w:hint="eastAsia" w:ascii="黑体" w:hAnsi="宋体" w:eastAsia="黑体" w:cs="黑体"/>
          <w:b/>
          <w:color w:val="auto"/>
          <w:sz w:val="32"/>
          <w:szCs w:val="32"/>
        </w:rPr>
        <w:t xml:space="preserve">十一、</w:t>
      </w:r>
      <w:r>
        <w:rPr>
          <w:rFonts w:hint="eastAsia" w:ascii="黑体" w:hAnsi="宋体" w:eastAsia="黑体" w:cs="黑体"/>
          <w:b/>
          <w:color w:val="auto"/>
          <w:sz w:val="32"/>
          <w:szCs w:val="32"/>
          <w:highlight w:val="none"/>
        </w:rPr>
        <w:t xml:space="preserve">技术要求响应及偏离表</w:t>
      </w:r>
      <w:r/>
    </w:p>
    <w:tbl>
      <w:tblPr>
        <w:tblStyle w:val="783"/>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证明</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bl>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 行数不够，可自行添加。</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rPr>
          <w:rFonts w:hint="eastAsia" w:ascii="Calibri" w:hAnsi="Calibri" w:eastAsia="宋体" w:cs="Times New Roman"/>
          <w:color w:val="auto"/>
          <w:sz w:val="24"/>
          <w:szCs w:val="24"/>
          <w:highlight w:val="none"/>
          <w:lang w:val="en-US" w:eastAsia="zh-CN" w:bidi="ar-SA"/>
        </w:rPr>
        <w:t xml:space="preserve">投标人（加盖CA电子签章）：</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日期：      年     月     日</w:t>
      </w:r>
      <w:r/>
    </w:p>
    <w:p>
      <w:pPr>
        <w:jc w:val="lef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r>
      <w:r/>
    </w:p>
    <w:p>
      <w:pPr>
        <w:jc w:val="lef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注：各投标人按照招标文件技术要求逐条列出，并作出详细对比说明；如不全或表述不清，有可能导致后果，则责任自负。</w:t>
      </w:r>
      <w:r/>
    </w:p>
    <w:p>
      <w:pPr>
        <w:jc w:val="lef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r>
      <w:r/>
    </w:p>
    <w:p>
      <w:pPr>
        <w:jc w:val="left"/>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b/>
          <w:color w:val="auto"/>
          <w:sz w:val="32"/>
          <w:szCs w:val="32"/>
          <w:highlight w:val="none"/>
          <w:lang w:val="en-US" w:eastAsia="zh-CN" w:bidi="ar-SA"/>
        </w:rPr>
        <w:t xml:space="preserve">十二、商务要求响应及偏离表</w:t>
      </w:r>
      <w:r/>
    </w:p>
    <w:tbl>
      <w:tblPr>
        <w:tblStyle w:val="783"/>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bookmarkStart w:id="21" w:name="_Hlt24879081"/>
            <w:r/>
            <w:bookmarkStart w:id="22" w:name="_Hlt26955064"/>
            <w:r/>
            <w:bookmarkStart w:id="23" w:name="_Hlt26671372"/>
            <w:r/>
            <w:bookmarkStart w:id="24" w:name="_Hlt26580838"/>
            <w:r/>
            <w:bookmarkStart w:id="25" w:name="_Hlt26609391"/>
            <w:r/>
            <w:bookmarkStart w:id="26" w:name="_Hlt26782999"/>
            <w:r/>
            <w:bookmarkStart w:id="27" w:name="_Hlt26671343"/>
            <w:r/>
            <w:bookmarkStart w:id="28" w:name="_Hlt26955056"/>
            <w:r>
              <w:rPr>
                <w:rFonts w:hint="eastAsia" w:ascii="宋体" w:hAnsi="宋体" w:eastAsia="宋体" w:cs="宋体"/>
                <w:color w:val="auto"/>
                <w:sz w:val="24"/>
                <w:szCs w:val="24"/>
                <w:highlight w:val="none"/>
                <w:lang w:val="en-US" w:eastAsia="zh-CN" w:bidi="ar-SA"/>
              </w:rPr>
              <w:t xml:space="preserve">序号</w:t>
            </w:r>
            <w:bookmarkEnd w:id="21"/>
            <w:r/>
            <w:bookmarkEnd w:id="22"/>
            <w:r/>
            <w:bookmarkEnd w:id="23"/>
            <w:r/>
            <w:bookmarkEnd w:id="24"/>
            <w:r/>
            <w:bookmarkEnd w:id="25"/>
            <w:r/>
            <w:bookmarkEnd w:id="26"/>
            <w:r/>
            <w:bookmarkEnd w:id="27"/>
            <w:r/>
            <w:bookmarkEnd w:id="28"/>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证明</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合同履行期限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质保期</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lang w:val="en-US" w:eastAsia="zh-CN"/>
              </w:rPr>
              <w:t xml:space="preserve">服务期</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color w:val="auto"/>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其他实质性响应内容</w:t>
            </w:r>
            <w:r>
              <w:rPr>
                <w:rFonts w:hint="eastAsia" w:hAnsi="宋体"/>
                <w:iCs/>
                <w:color w:val="auto"/>
                <w:sz w:val="24"/>
                <w:szCs w:val="24"/>
                <w:lang w:eastAsia="zh-CN"/>
              </w:rPr>
              <w:t xml:space="preserve">（</w:t>
            </w:r>
            <w:r>
              <w:rPr>
                <w:rFonts w:hint="eastAsia" w:hAnsi="宋体"/>
                <w:iCs/>
                <w:color w:val="auto"/>
                <w:sz w:val="24"/>
                <w:szCs w:val="24"/>
                <w:lang w:val="en-US" w:eastAsia="zh-CN"/>
              </w:rPr>
              <w:t xml:space="preserve">详见附件1</w:t>
            </w:r>
            <w:r>
              <w:rPr>
                <w:rFonts w:hint="eastAsia" w:hAnsi="宋体"/>
                <w:iCs/>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color w:val="auto"/>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lang w:val="en-US" w:eastAsia="zh-CN"/>
              </w:rPr>
              <w:t xml:space="preserve">无人机保险要求（详见附件2）</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bl>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 行数不够，可自行添加。</w:t>
      </w:r>
      <w:r/>
    </w:p>
    <w:p>
      <w:pPr>
        <w:jc w:val="both"/>
        <w:spacing w:beforeAutospacing="0" w:afterAutospacing="0" w:line="480" w:lineRule="auto"/>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line="480" w:lineRule="auto"/>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 投标人（加盖CA电子签章）：</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日期：      年     月     日</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r>
      <w:r/>
    </w:p>
    <w:p>
      <w:pPr>
        <w:jc w:val="left"/>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注：各投标人按照招标文件商务要求逐条列出，并作出详细对比说明；如不全或表述不清，有可能导致后果，则责任自负。</w:t>
      </w:r>
      <w:r/>
    </w:p>
    <w:p>
      <w:pPr>
        <w:jc w:val="left"/>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hint="eastAsia" w:ascii="楷体_GB2312" w:hAnsi="宋体" w:eastAsia="宋体" w:cs="Times New Roman"/>
          <w:b/>
          <w:bCs/>
          <w:color w:val="auto"/>
          <w:sz w:val="32"/>
          <w:szCs w:val="32"/>
          <w:lang w:val="en-US" w:eastAsia="zh-CN" w:bidi="ar-SA"/>
        </w:rPr>
      </w:pPr>
      <w:r>
        <w:rPr>
          <w:rFonts w:hint="eastAsia" w:ascii="楷体_GB2312" w:hAnsi="宋体" w:eastAsia="宋体" w:cs="Times New Roman"/>
          <w:b/>
          <w:bCs/>
          <w:color w:val="auto"/>
          <w:sz w:val="32"/>
          <w:szCs w:val="32"/>
          <w:lang w:val="en-US" w:eastAsia="zh-CN" w:bidi="ar-SA"/>
        </w:rPr>
        <w:br w:type="page" w:clear="all"/>
      </w:r>
      <w:r/>
    </w:p>
    <w:p>
      <w:pPr>
        <w:rPr>
          <w:rFonts w:hint="eastAsia" w:ascii="黑体" w:eastAsia="黑体" w:cs="黑体"/>
          <w:b/>
          <w:i/>
          <w:color w:val="auto"/>
          <w:sz w:val="32"/>
          <w:szCs w:val="32"/>
          <w:u w:val="single"/>
        </w:rPr>
      </w:pPr>
      <w:r>
        <w:rPr>
          <w:rFonts w:hint="eastAsia" w:ascii="黑体" w:eastAsia="黑体" w:cs="黑体"/>
          <w:b/>
          <w:i/>
          <w:color w:val="auto"/>
          <w:sz w:val="32"/>
          <w:szCs w:val="32"/>
          <w:u w:val="single"/>
        </w:rPr>
      </w:r>
      <w:r/>
    </w:p>
    <w:p>
      <w:pPr>
        <w:pStyle w:val="1011"/>
        <w:ind w:firstLine="480"/>
        <w:jc w:val="center"/>
        <w:spacing w:beforeAutospacing="0" w:afterAutospacing="0"/>
        <w:rPr>
          <w:color w:val="auto"/>
        </w:rPr>
      </w:pPr>
      <w:r>
        <w:rPr>
          <w:rFonts w:hint="eastAsia" w:ascii="黑体" w:eastAsia="黑体" w:cs="黑体"/>
          <w:b/>
          <w:i/>
          <w:color w:val="auto"/>
          <w:sz w:val="32"/>
          <w:szCs w:val="32"/>
          <w:u w:val="single"/>
        </w:rPr>
        <w:t xml:space="preserve">十</w:t>
      </w:r>
      <w:r>
        <w:rPr>
          <w:rFonts w:hint="eastAsia" w:ascii="黑体" w:eastAsia="黑体" w:cs="黑体"/>
          <w:b/>
          <w:i/>
          <w:color w:val="auto"/>
          <w:sz w:val="32"/>
          <w:szCs w:val="32"/>
          <w:u w:val="single"/>
          <w:lang w:val="en-US" w:eastAsia="zh-CN"/>
        </w:rPr>
        <w:t xml:space="preserve">三</w:t>
      </w:r>
      <w:r>
        <w:rPr>
          <w:rFonts w:hint="eastAsia" w:ascii="黑体" w:eastAsia="黑体" w:cs="黑体"/>
          <w:b/>
          <w:i/>
          <w:color w:val="auto"/>
          <w:sz w:val="32"/>
          <w:szCs w:val="32"/>
          <w:u w:val="single"/>
        </w:rPr>
        <w:t xml:space="preserve">、开标一览表</w:t>
      </w:r>
      <w:r/>
    </w:p>
    <w:p>
      <w:pPr>
        <w:pStyle w:val="1011"/>
        <w:ind w:firstLine="480"/>
        <w:jc w:val="both"/>
        <w:spacing w:beforeAutospacing="0" w:afterAutospacing="0"/>
        <w:rPr>
          <w:color w:val="auto"/>
        </w:rPr>
      </w:pPr>
      <w:r>
        <w:rPr>
          <w:rFonts w:hint="eastAsia"/>
          <w:color w:val="auto"/>
        </w:rPr>
        <w:t xml:space="preserve">投标人全称（加盖CA电子签章）：</w:t>
      </w:r>
      <w:r/>
    </w:p>
    <w:p>
      <w:pPr>
        <w:pStyle w:val="1011"/>
        <w:ind w:firstLine="480"/>
        <w:jc w:val="both"/>
        <w:spacing w:beforeAutospacing="0" w:afterAutospacing="0"/>
        <w:rPr>
          <w:color w:val="auto"/>
        </w:rPr>
      </w:pPr>
      <w:r>
        <w:rPr>
          <w:rFonts w:hint="eastAsia"/>
          <w:color w:val="auto"/>
        </w:rPr>
        <w:t xml:space="preserve">项目名称：</w:t>
      </w:r>
      <w:r/>
    </w:p>
    <w:p>
      <w:pPr>
        <w:pStyle w:val="1011"/>
        <w:ind w:firstLine="480"/>
        <w:jc w:val="both"/>
        <w:spacing w:beforeAutospacing="0" w:afterAutospacing="0"/>
        <w:rPr>
          <w:color w:val="auto"/>
        </w:rPr>
      </w:pPr>
      <w:r>
        <w:rPr>
          <w:rFonts w:hint="eastAsia"/>
          <w:color w:val="auto"/>
        </w:rPr>
        <w:t xml:space="preserve">招标编号：                  分包号：</w:t>
      </w:r>
      <w:r/>
    </w:p>
    <w:tbl>
      <w:tblPr>
        <w:tblStyle w:val="783"/>
        <w:tblW w:w="8220"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20"/>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1011"/>
              <w:jc w:val="center"/>
              <w:spacing w:beforeAutospacing="0" w:afterAutospacing="0"/>
              <w:rPr>
                <w:color w:val="auto"/>
              </w:rPr>
            </w:pPr>
            <w:r>
              <w:rPr>
                <w:rFonts w:hint="eastAsia"/>
                <w:color w:val="auto"/>
              </w:rPr>
              <w:t xml:space="preserve">投标报价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1011"/>
              <w:spacing w:beforeAutospacing="0" w:afterAutospacing="0" w:line="0" w:lineRule="atLeast"/>
              <w:rPr>
                <w:color w:val="auto"/>
              </w:rPr>
            </w:pPr>
            <w:r>
              <w:rPr>
                <w:rFonts w:hint="eastAsia"/>
                <w:color w:val="auto"/>
              </w:rPr>
              <w:t xml:space="preserve">小写：               大写：</w:t>
            </w:r>
            <w:r/>
          </w:p>
        </w:tc>
      </w:tr>
    </w:tbl>
    <w:p>
      <w:pPr>
        <w:pStyle w:val="1011"/>
        <w:jc w:val="both"/>
        <w:spacing w:beforeAutospacing="0" w:afterAutospacing="0"/>
        <w:rPr>
          <w:color w:val="auto"/>
        </w:rPr>
      </w:pPr>
      <w:r>
        <w:rPr>
          <w:color w:val="auto"/>
        </w:rPr>
        <w:t xml:space="preserve"> </w:t>
      </w:r>
      <w:r/>
    </w:p>
    <w:p>
      <w:pPr>
        <w:pStyle w:val="1011"/>
        <w:ind w:firstLine="480"/>
        <w:jc w:val="both"/>
        <w:spacing w:beforeAutospacing="0" w:afterAutospacing="0"/>
        <w:rPr>
          <w:rFonts w:hint="eastAsia"/>
          <w:color w:val="auto"/>
        </w:rPr>
      </w:pPr>
      <w:r>
        <w:rPr>
          <w:rFonts w:hint="eastAsia"/>
          <w:color w:val="auto"/>
        </w:rPr>
        <w:t xml:space="preserve">                                        日期：  </w:t>
      </w:r>
      <w:r>
        <w:rPr>
          <w:rFonts w:hint="eastAsia"/>
          <w:color w:val="auto"/>
          <w:u w:val="single"/>
        </w:rPr>
        <w:t xml:space="preserve">     </w:t>
      </w:r>
      <w:r>
        <w:rPr>
          <w:rFonts w:hint="eastAsia"/>
          <w:color w:val="auto"/>
        </w:rPr>
        <w:t xml:space="preserve">年</w:t>
      </w:r>
      <w:r>
        <w:rPr>
          <w:rFonts w:hint="eastAsia"/>
          <w:color w:val="auto"/>
          <w:u w:val="single"/>
        </w:rPr>
        <w:t xml:space="preserve">   </w:t>
      </w:r>
      <w:r>
        <w:rPr>
          <w:rFonts w:hint="eastAsia"/>
          <w:color w:val="auto"/>
        </w:rPr>
        <w:t xml:space="preserve">月</w:t>
      </w:r>
      <w:r>
        <w:rPr>
          <w:rFonts w:hint="eastAsia"/>
          <w:color w:val="auto"/>
          <w:u w:val="single"/>
        </w:rPr>
        <w:t xml:space="preserve">   </w:t>
      </w:r>
      <w:r>
        <w:rPr>
          <w:rFonts w:hint="eastAsia"/>
          <w:color w:val="auto"/>
        </w:rPr>
        <w:t xml:space="preserve">日</w:t>
      </w:r>
      <w:r/>
    </w:p>
    <w:p>
      <w:pPr>
        <w:rPr>
          <w:rFonts w:hint="eastAsia"/>
          <w:color w:val="auto"/>
        </w:rPr>
      </w:pPr>
      <w:r>
        <w:rPr>
          <w:rFonts w:hint="eastAsia"/>
          <w:color w:val="auto"/>
        </w:rPr>
        <w:br w:type="page" w:clear="all"/>
      </w:r>
      <w:r/>
    </w:p>
    <w:p>
      <w:pPr>
        <w:jc w:val="center"/>
        <w:spacing w:beforeAutospacing="0" w:afterAutospacing="0"/>
        <w:widowControl w:val="off"/>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t xml:space="preserve">十四、技术方案、服务承诺、培训承诺等</w:t>
      </w:r>
      <w:r/>
    </w:p>
    <w:p>
      <w:pPr>
        <w:pStyle w:val="1004"/>
        <w:rPr>
          <w:rFonts w:ascii="黑体" w:eastAsia="黑体"/>
          <w:color w:val="auto"/>
          <w:sz w:val="32"/>
          <w:szCs w:val="32"/>
        </w:rPr>
      </w:pPr>
      <w:r>
        <w:rPr>
          <w:color w:val="auto"/>
        </w:rPr>
        <w:br w:type="page" w:clear="all"/>
      </w:r>
      <w:r/>
    </w:p>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、盐城市政府采购事前信用承诺书</w:t>
      </w:r>
      <w:r/>
    </w:p>
    <w:p>
      <w:pPr>
        <w:ind w:firstLine="64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20"/>
        <w:keepLines w:val="0"/>
        <w:keepNext w:val="0"/>
        <w:pageBreakBefore w:val="0"/>
        <w:spacing w:line="440" w:lineRule="exact"/>
        <w:rPr>
          <w:rStyle w:val="1012"/>
          <w:rFonts w:ascii="宋体" w:hAnsi="宋体"/>
          <w:color w:val="auto"/>
          <w:sz w:val="24"/>
          <w:szCs w:val="24"/>
          <w:highlight w:val="none"/>
          <w:u w:val="single"/>
        </w:rPr>
      </w:pPr>
      <w:r>
        <w:rPr>
          <w:rFonts w:hint="eastAsia" w:ascii="宋体" w:hAnsi="宋体" w:eastAsia="宋体" w:cs="宋体"/>
          <w:color w:val="auto"/>
          <w:sz w:val="24"/>
          <w:szCs w:val="24"/>
          <w:highlight w:val="none"/>
        </w:rPr>
        <w:t xml:space="preserve">为营造我市公开、公平、公正、诚实守信的政府采购交易环境，树立诚信守法的投标人形象，</w:t>
      </w:r>
      <w:r>
        <w:rPr>
          <w:rStyle w:val="1012"/>
          <w:rFonts w:ascii="宋体" w:hAnsi="宋体"/>
          <w:color w:val="auto"/>
          <w:sz w:val="24"/>
          <w:szCs w:val="24"/>
          <w:highlight w:val="none"/>
        </w:rPr>
        <w:t xml:space="preserve">本单位参加政府招标采购项目</w:t>
      </w:r>
      <w:r>
        <w:rPr>
          <w:rStyle w:val="1012"/>
          <w:rFonts w:ascii="宋体" w:hAnsi="宋体"/>
          <w:color w:val="auto"/>
          <w:sz w:val="24"/>
          <w:szCs w:val="24"/>
          <w:highlight w:val="none"/>
          <w:u w:val="single"/>
        </w:rPr>
        <w:t xml:space="preserve">：                                       </w:t>
      </w:r>
      <w:r/>
    </w:p>
    <w:p>
      <w:pPr>
        <w:keepLines w:val="0"/>
        <w:keepNext w:val="0"/>
        <w:pageBreakBefore w:val="0"/>
        <w:spacing w:line="440" w:lineRule="exact"/>
        <w:rPr>
          <w:rStyle w:val="1012"/>
          <w:rFonts w:ascii="宋体" w:hAnsi="宋体"/>
          <w:color w:val="auto"/>
          <w:sz w:val="24"/>
          <w:szCs w:val="24"/>
          <w:highlight w:val="none"/>
        </w:rPr>
      </w:pPr>
      <w:r>
        <w:rPr>
          <w:rStyle w:val="1012"/>
          <w:rFonts w:ascii="宋体" w:hAnsi="宋体"/>
          <w:color w:val="auto"/>
          <w:sz w:val="24"/>
          <w:szCs w:val="24"/>
          <w:highlight w:val="none"/>
        </w:rPr>
        <w:t xml:space="preserve">的招标采购活动，本人代表本单位作出以下承诺：</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（三）严格依照国家和省、市关于政府采购的法律、法规、规章、规范性文件，参加政府采购投标活动；积极履行社会责任，促进廉政建设； </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（四）严格遵守即时信息公示规定，及时维护和更新维护和更新盐城市政府采购网中与本单位相关的信息；</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（六）自觉接受政府、行业组织、社会公众、新闻舆论的监督；</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（八）本人已认真阅读了上述承诺，并向本单位员工作了宣传教育。</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528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法定代表人签名：</w:t>
      </w:r>
      <w:r/>
    </w:p>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单位名称（盖章）：</w:t>
      </w:r>
      <w:r/>
    </w:p>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pStyle w:val="83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6"/>
        <w:numPr>
          <w:ilvl w:val="0"/>
          <w:numId w:val="0"/>
        </w:numPr>
        <w:jc w:val="center"/>
        <w:spacing w:beforeAutospacing="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lang w:val="en-US" w:eastAsia="zh-CN" w:bidi="ar-SA"/>
        </w:rPr>
        <w:t xml:space="preserve">十</w:t>
      </w:r>
      <w:r>
        <w:rPr>
          <w:rFonts w:hint="eastAsia" w:ascii="宋体" w:hAnsi="宋体" w:cs="宋体"/>
          <w:b/>
          <w:bCs/>
          <w:color w:val="auto"/>
          <w:sz w:val="24"/>
          <w:szCs w:val="24"/>
          <w:lang w:val="en-US" w:eastAsia="zh-CN" w:bidi="ar-SA"/>
        </w:rPr>
        <w:t xml:space="preserve">六</w:t>
      </w:r>
      <w:r>
        <w:rPr>
          <w:rFonts w:hint="eastAsia" w:ascii="宋体" w:hAnsi="宋体" w:eastAsia="宋体" w:cs="宋体"/>
          <w:b/>
          <w:bCs/>
          <w:color w:val="auto"/>
          <w:sz w:val="24"/>
          <w:szCs w:val="24"/>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投标分项报价表（分包号：**）</w:t>
      </w:r>
      <w:r/>
    </w:p>
    <w:p>
      <w:pPr>
        <w:pStyle w:val="856"/>
        <w:numPr>
          <w:ilvl w:val="0"/>
          <w:numId w:val="0"/>
        </w:numPr>
        <w:jc w:val="both"/>
        <w:spacing w:beforeAutospacing="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tbl>
      <w:tblPr>
        <w:tblStyle w:val="783"/>
        <w:tblW w:w="0" w:type="auto"/>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8</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产品</w:t>
            </w:r>
            <w:r/>
          </w:p>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名称</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品牌</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规格</w:t>
            </w:r>
            <w:r/>
          </w:p>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型号</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产地</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交付期</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数量</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分项单价</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分项总价</w:t>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r>
      <w:tr>
        <w:trPr>
          <w:tblCellSpacing w:w="0" w:type="dxa"/>
          <w:trHeight w:val="470"/>
        </w:trPr>
        <w:tc>
          <w:tcPr>
            <w:gridSpan w:val="9"/>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投标总报价（人民币：元）</w:t>
            </w:r>
            <w:r/>
          </w:p>
        </w:tc>
      </w:tr>
    </w:tbl>
    <w:p>
      <w:pPr>
        <w:jc w:val="both"/>
        <w:spacing w:beforeAutospacing="0" w:afterAutospacing="0"/>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jc w:val="both"/>
        <w:spacing w:beforeAutospacing="0" w:afterAutospacing="0"/>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ascii="Times New Roman" w:hAnsi="Times New Roman" w:eastAsia="宋体" w:cs="Times New Roman"/>
          <w:color w:val="auto"/>
          <w:sz w:val="21"/>
          <w:szCs w:val="21"/>
          <w:lang w:val="en-US" w:eastAsia="zh-CN" w:bidi="ar-SA"/>
        </w:rPr>
        <w:t xml:space="preserve"> “</w:t>
      </w:r>
      <w:r>
        <w:rPr>
          <w:rFonts w:hint="eastAsia" w:ascii="宋体" w:hAnsi="宋体" w:eastAsia="宋体" w:cs="宋体"/>
          <w:color w:val="auto"/>
          <w:sz w:val="24"/>
          <w:szCs w:val="24"/>
          <w:lang w:val="en-US" w:eastAsia="zh-CN" w:bidi="ar-SA"/>
        </w:rPr>
        <w:t xml:space="preserve">投标分项报价表</w:t>
      </w:r>
      <w:r>
        <w:rPr>
          <w:rFonts w:ascii="Times New Roman" w:hAnsi="Times New Roman" w:eastAsia="宋体" w:cs="Times New Roman"/>
          <w:color w:val="auto"/>
          <w:sz w:val="21"/>
          <w:szCs w:val="21"/>
          <w:lang w:val="en-US" w:eastAsia="zh-CN" w:bidi="ar-SA"/>
        </w:rPr>
        <w:t xml:space="preserve">”</w:t>
      </w:r>
      <w:r>
        <w:rPr>
          <w:rFonts w:hint="eastAsia" w:ascii="宋体" w:hAnsi="宋体" w:eastAsia="宋体" w:cs="宋体"/>
          <w:color w:val="auto"/>
          <w:sz w:val="24"/>
          <w:szCs w:val="24"/>
          <w:lang w:val="en-US" w:eastAsia="zh-CN" w:bidi="ar-SA"/>
        </w:rPr>
        <w:t xml:space="preserve">中“投标总报价”数额应当与“开标一览表”中“投标总报价”数额一致。</w:t>
      </w:r>
      <w:r/>
    </w:p>
    <w:p>
      <w:pPr>
        <w:jc w:val="both"/>
        <w:spacing w:beforeAutospacing="0" w:afterAutospacing="0"/>
        <w:widowControl w:val="off"/>
        <w:rPr>
          <w:rFonts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3.所投产品要写明品牌型号，如有不能写明的，须在备注上说明原因，不能简单的写上国产或定制等内容，否则有可能会被评标委员会判定为投标无效</w:t>
      </w:r>
      <w:r>
        <w:rPr>
          <w:rFonts w:hint="eastAsia" w:ascii="宋体" w:hAnsi="宋体" w:eastAsia="宋体" w:cs="宋体"/>
          <w:color w:val="auto"/>
          <w:sz w:val="24"/>
          <w:szCs w:val="24"/>
          <w:lang w:val="en-US" w:eastAsia="zh-CN" w:bidi="ar-SA"/>
        </w:rPr>
        <w:t xml:space="preserve">。 </w:t>
      </w:r>
      <w:r/>
    </w:p>
    <w:p>
      <w:pPr>
        <w:jc w:val="both"/>
        <w:spacing w:beforeAutospacing="0" w:afterAutospacing="0"/>
        <w:widowControl w:val="off"/>
        <w:rPr>
          <w:rFonts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4.投标人投标总报价不得超过本项目最高限价；否则按无效投标人处理。</w:t>
      </w:r>
      <w:r/>
    </w:p>
    <w:p>
      <w:pPr>
        <w:jc w:val="both"/>
        <w:spacing w:beforeAutospacing="0" w:afterAutospacing="0"/>
        <w:widowControl w:val="off"/>
        <w:rPr>
          <w:rFonts w:ascii="宋体" w:hAnsi="宋体" w:eastAsia="宋体" w:cs="宋体"/>
          <w:b/>
          <w:bCs/>
          <w:color w:val="auto"/>
          <w:sz w:val="24"/>
          <w:szCs w:val="24"/>
          <w:lang w:val="en-US" w:eastAsia="zh-CN" w:bidi="ar-SA"/>
        </w:rPr>
      </w:pPr>
      <w:r>
        <w:rPr>
          <w:rFonts w:ascii="宋体" w:hAnsi="宋体" w:eastAsia="宋体" w:cs="宋体"/>
          <w:b/>
          <w:bCs/>
          <w:color w:val="auto"/>
          <w:sz w:val="24"/>
          <w:szCs w:val="24"/>
          <w:lang w:val="en-US" w:eastAsia="zh-CN" w:bidi="ar-SA"/>
        </w:rPr>
      </w:r>
      <w:r/>
    </w:p>
    <w:p>
      <w:pPr>
        <w:pStyle w:val="856"/>
        <w:jc w:val="center"/>
        <w:spacing w:beforeAutospacing="0" w:afterAutospacing="0"/>
        <w:rPr>
          <w:color w:val="auto"/>
          <w:highlight w:val="none"/>
        </w:rPr>
      </w:pPr>
      <w:r>
        <w:rPr>
          <w:color w:val="auto"/>
          <w:highlight w:val="none"/>
        </w:rPr>
        <w:t xml:space="preserve"> </w:t>
      </w:r>
      <w:r/>
    </w:p>
    <w:p>
      <w:pPr>
        <w:pStyle w:val="856"/>
        <w:jc w:val="center"/>
        <w:spacing w:beforeAutospacing="0" w:afterAutospacing="0"/>
        <w:rPr>
          <w:color w:val="auto"/>
          <w:highlight w:val="none"/>
        </w:rPr>
      </w:pPr>
      <w:r>
        <w:rPr>
          <w:color w:val="auto"/>
          <w:highlight w:val="none"/>
        </w:rPr>
        <w:t xml:space="preserve"> </w:t>
      </w:r>
      <w:r/>
    </w:p>
    <w:p>
      <w:pPr>
        <w:pStyle w:val="856"/>
        <w:jc w:val="center"/>
        <w:spacing w:beforeAutospacing="0" w:afterAutospacing="0"/>
        <w:rPr>
          <w:color w:val="auto"/>
          <w:highlight w:val="none"/>
        </w:rPr>
      </w:pPr>
      <w:r>
        <w:rPr>
          <w:color w:val="auto"/>
          <w:highlight w:val="none"/>
        </w:rPr>
        <w:t xml:space="preserve"> </w:t>
      </w:r>
      <w:r/>
    </w:p>
    <w:p>
      <w:pPr>
        <w:pStyle w:val="856"/>
        <w:jc w:val="center"/>
        <w:spacing w:beforeAutospacing="0" w:afterAutospacing="0"/>
        <w:rPr>
          <w:color w:val="auto"/>
          <w:highlight w:val="none"/>
        </w:rPr>
      </w:pPr>
      <w:r>
        <w:rPr>
          <w:color w:val="auto"/>
          <w:highlight w:val="none"/>
        </w:rPr>
        <w:t xml:space="preserve"> </w:t>
      </w:r>
      <w:r/>
    </w:p>
    <w:p>
      <w:pPr>
        <w:pStyle w:val="856"/>
        <w:jc w:val="center"/>
        <w:spacing w:beforeAutospacing="0" w:afterAutospacing="0"/>
        <w:rPr>
          <w:color w:val="auto"/>
          <w:highlight w:val="none"/>
        </w:rPr>
      </w:pPr>
      <w:r>
        <w:rPr>
          <w:color w:val="auto"/>
          <w:highlight w:val="none"/>
        </w:rPr>
      </w:r>
      <w:r/>
    </w:p>
    <w:p>
      <w:pPr>
        <w:ind w:firstLine="31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w:t>
      </w:r>
      <w:r>
        <w:rPr>
          <w:rFonts w:hint="eastAsia" w:ascii="宋体" w:hAnsi="宋体" w:eastAsia="宋体" w:cs="宋体"/>
          <w:color w:val="auto"/>
          <w:sz w:val="21"/>
          <w:szCs w:val="21"/>
          <w:highlight w:val="none"/>
          <w:lang w:eastAsia="zh-CN"/>
        </w:rPr>
        <w:t xml:space="preserve">被授权人（</w:t>
      </w:r>
      <w:r>
        <w:rPr>
          <w:rFonts w:hint="eastAsia" w:ascii="宋体" w:hAnsi="宋体" w:eastAsia="宋体" w:cs="宋体"/>
          <w:color w:val="auto"/>
          <w:sz w:val="21"/>
          <w:szCs w:val="21"/>
          <w:highlight w:val="none"/>
        </w:rPr>
        <w:t xml:space="preserve">签字</w:t>
      </w:r>
      <w:r>
        <w:rPr>
          <w:rFonts w:hint="eastAsia" w:ascii="宋体" w:hAnsi="宋体" w:eastAsia="宋体" w:cs="宋体"/>
          <w:color w:val="auto"/>
          <w:sz w:val="21"/>
          <w:szCs w:val="21"/>
          <w:highlight w:val="none"/>
          <w:lang w:val="en-US" w:eastAsia="zh-CN"/>
        </w:rPr>
        <w:t xml:space="preserve">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168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31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企业名称（加盖CA电子公章）：</w:t>
      </w:r>
      <w:r/>
    </w:p>
    <w:p>
      <w:pPr>
        <w:ind w:firstLine="168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6"/>
        <w:jc w:val="center"/>
        <w:spacing w:beforeAutospacing="0" w:afterAutospacing="0"/>
        <w:rPr>
          <w:color w:val="auto"/>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pStyle w:val="83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pageBreakBefore w:val="0"/>
        <w:spacing w:line="360" w:lineRule="auto"/>
        <w:widowControl/>
        <w:rPr>
          <w:rStyle w:val="1012"/>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jc w:val="center"/>
        <w:pageBreakBefore w:val="0"/>
        <w:spacing w:line="360" w:lineRule="auto"/>
        <w:widowControl/>
        <w:rPr>
          <w:rStyle w:val="1012"/>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pStyle w:val="856"/>
        <w:jc w:val="center"/>
        <w:pageBreakBefore w:val="0"/>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质疑函范本</w:t>
      </w:r>
      <w:r/>
    </w:p>
    <w:p>
      <w:pPr>
        <w:pStyle w:val="856"/>
        <w:jc w:val="both"/>
        <w:keepLines w:val="0"/>
        <w:keepNext w:val="0"/>
        <w:pageBreakBefore w:val="0"/>
        <w:spacing w:before="290"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一、质疑供应商基本信息</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二、质疑项目基本情况</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三、质疑事项具体内容</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pStyle w:val="856"/>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质疑事项2</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四、与质疑事项相关的质疑请求</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6"/>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日期：    </w:t>
      </w:r>
      <w:r/>
    </w:p>
    <w:p>
      <w:pPr>
        <w:pStyle w:val="856"/>
        <w:jc w:val="both"/>
        <w:pageBreakBefore w:val="0"/>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56"/>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pStyle w:val="856"/>
        <w:ind w:firstLine="48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pStyle w:val="856"/>
        <w:ind w:firstLine="48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6"/>
        <w:ind w:firstLine="48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pStyle w:val="856"/>
        <w:ind w:firstLine="48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pStyle w:val="856"/>
        <w:ind w:firstLine="48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both"/>
        <w:spacing w:before="120" w:after="120" w:line="46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bookmarkEnd w:id="14"/>
      <w:r/>
      <w:bookmarkEnd w:id="15"/>
      <w:r/>
      <w:bookmarkEnd w:id="16"/>
      <w:r/>
      <w:bookmarkEnd w:id="17"/>
      <w:r/>
      <w:r/>
    </w:p>
    <w:p>
      <w:pPr>
        <w:pStyle w:val="860"/>
        <w:ind w:left="0" w:right="480" w:firstLine="5880"/>
        <w:rPr>
          <w:rFonts w:hAnsi="宋体"/>
          <w:color w:val="auto"/>
          <w:highlight w:val="none"/>
        </w:rPr>
      </w:pPr>
      <w:r/>
      <w:bookmarkStart w:id="29" w:name="_Toc120519629"/>
      <w:r/>
      <w:bookmarkEnd w:id="29"/>
      <w:r/>
      <w:r/>
    </w:p>
    <w:p>
      <w:pPr>
        <w:pStyle w:val="860"/>
        <w:ind w:left="0" w:right="480" w:firstLine="5880"/>
        <w:rPr>
          <w:rFonts w:hAnsi="宋体"/>
          <w:color w:val="auto"/>
          <w:highlight w:val="none"/>
        </w:rPr>
      </w:pPr>
      <w:r>
        <w:rPr>
          <w:rFonts w:hAnsi="宋体"/>
          <w:color w:val="auto"/>
          <w:highlight w:val="none"/>
        </w:rPr>
      </w:r>
      <w:r/>
    </w:p>
    <w:p>
      <w:pPr>
        <w:pStyle w:val="860"/>
        <w:ind w:left="0" w:right="480" w:firstLine="5880"/>
        <w:rPr>
          <w:rFonts w:hAnsi="宋体"/>
          <w:color w:val="auto"/>
          <w:highlight w:val="none"/>
        </w:rPr>
      </w:pPr>
      <w:r>
        <w:rPr>
          <w:rFonts w:hAnsi="宋体"/>
          <w:color w:val="auto"/>
          <w:highlight w:val="none"/>
        </w:rPr>
      </w:r>
      <w:r/>
    </w:p>
    <w:p>
      <w:pPr>
        <w:jc w:val="center"/>
        <w:spacing w:line="320" w:lineRule="atLeast"/>
        <w:widowControl/>
        <w:rPr>
          <w:rFonts w:ascii="宋体" w:hAnsi="宋体"/>
          <w:b/>
          <w:color w:val="auto"/>
          <w:sz w:val="36"/>
          <w:highlight w:val="none"/>
        </w:rPr>
      </w:pPr>
      <w:r>
        <w:rPr>
          <w:rFonts w:ascii="宋体" w:hAnsi="宋体"/>
          <w:b/>
          <w:color w:val="auto"/>
          <w:sz w:val="36"/>
          <w:highlight w:val="none"/>
        </w:rPr>
      </w:r>
      <w:r/>
    </w:p>
    <w:p>
      <w:pPr>
        <w:jc w:val="center"/>
        <w:spacing w:line="320" w:lineRule="atLeast"/>
        <w:widowControl/>
        <w:rPr>
          <w:rFonts w:ascii="宋体" w:hAnsi="宋体"/>
          <w:b/>
          <w:color w:val="auto"/>
          <w:sz w:val="36"/>
          <w:highlight w:val="none"/>
        </w:rPr>
      </w:pPr>
      <w:r>
        <w:rPr>
          <w:rFonts w:ascii="宋体" w:hAnsi="宋体"/>
          <w:b/>
          <w:color w:val="auto"/>
          <w:sz w:val="36"/>
          <w:highlight w:val="none"/>
        </w:rPr>
      </w:r>
      <w:r/>
    </w:p>
    <w:p>
      <w:pPr>
        <w:jc w:val="center"/>
        <w:spacing w:line="480" w:lineRule="exact"/>
        <w:rPr>
          <w:rFonts w:ascii="黑体" w:hAnsi="黑体" w:eastAsia="黑体" w:cs="黑体"/>
          <w:b/>
          <w:color w:val="auto"/>
          <w:sz w:val="36"/>
          <w:szCs w:val="36"/>
          <w:highlight w:val="none"/>
        </w:rPr>
      </w:pPr>
      <w:r>
        <w:rPr>
          <w:rFonts w:ascii="黑体" w:hAnsi="黑体" w:eastAsia="黑体" w:cs="黑体"/>
          <w:b/>
          <w:color w:val="auto"/>
          <w:sz w:val="36"/>
          <w:szCs w:val="36"/>
          <w:highlight w:val="none"/>
        </w:rPr>
      </w:r>
      <w:r/>
    </w:p>
    <w:p>
      <w:pPr>
        <w:jc w:val="center"/>
        <w:spacing w:line="480" w:lineRule="exact"/>
        <w:rPr>
          <w:rFonts w:ascii="黑体" w:hAnsi="黑体" w:eastAsia="黑体" w:cs="黑体"/>
          <w:b/>
          <w:color w:val="auto"/>
          <w:sz w:val="36"/>
          <w:szCs w:val="36"/>
          <w:highlight w:val="none"/>
        </w:rPr>
      </w:pPr>
      <w:r>
        <w:rPr>
          <w:rFonts w:ascii="黑体" w:hAnsi="黑体" w:eastAsia="黑体" w:cs="黑体"/>
          <w:b/>
          <w:color w:val="auto"/>
          <w:sz w:val="36"/>
          <w:szCs w:val="36"/>
          <w:highlight w:val="none"/>
        </w:rPr>
      </w:r>
      <w:r/>
    </w:p>
    <w:p>
      <w:pPr>
        <w:rPr>
          <w:rFonts w:hint="eastAsia" w:eastAsia="黑体"/>
          <w:color w:val="auto"/>
          <w:lang w:eastAsia="zh-CN"/>
        </w:rPr>
      </w:pPr>
      <w:r>
        <w:rPr>
          <w:rFonts w:hint="eastAsia" w:eastAsia="黑体"/>
          <w:color w:val="auto"/>
          <w:lang w:eastAsia="zh-CN"/>
        </w:rPr>
      </w:r>
      <w:r/>
    </w:p>
    <w:sectPr>
      <w:headerReference w:type="default" r:id="rId10"/>
      <w:footerReference w:type="default" r:id="rId13"/>
      <w:footnotePr/>
      <w:endnotePr/>
      <w:type w:val="nextPage"/>
      <w:pgSz w:w="11906" w:h="16838" w:orient="portrait"/>
      <w:pgMar w:top="1418" w:right="1418" w:bottom="1191" w:left="1276"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楷体_GB2312">
    <w:panose1 w:val="02010609060101010101"/>
  </w:font>
  <w:font w:name="黑体">
    <w:panose1 w:val="02010609060101010101"/>
  </w:font>
  <w:font w:name="仿宋_GB2312">
    <w:panose1 w:val="02010609060101010101"/>
  </w:font>
  <w:font w:name="Courier New">
    <w:panose1 w:val="02070309020205020404"/>
  </w:font>
  <w:font w:name="Tahoma">
    <w:panose1 w:val="020B0604030504040204"/>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ind w:right="359"/>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ind w:right="359"/>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ind w:right="3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794"/>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49</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4"/>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49</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552" w:hanging="420"/>
      </w:pPr>
      <w:rPr>
        <w:color w:val="000000"/>
      </w:rPr>
    </w:lvl>
    <w:lvl w:ilvl="1">
      <w:start w:val="1"/>
      <w:numFmt w:val="lowerLetter"/>
      <w:isLgl w:val="false"/>
      <w:suff w:val="tab"/>
      <w:lvlText w:val="%2)"/>
      <w:lvlJc w:val="left"/>
      <w:pPr>
        <w:ind w:left="840" w:hanging="420"/>
      </w:pPr>
    </w:lvl>
    <w:lvl w:ilvl="2">
      <w:start w:val="10"/>
      <w:numFmt w:val="decimal"/>
      <w:isLgl w:val="false"/>
      <w:suff w:val="tab"/>
      <w:lvlText w:val="%3."/>
      <w:lvlJc w:val="left"/>
      <w:pPr>
        <w:ind w:left="1200" w:hanging="36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default="1">
    <w:name w:val="Normal"/>
    <w:link w:val="1014"/>
    <w:uiPriority w:val="0"/>
    <w:qFormat/>
    <w:pPr>
      <w:jc w:val="both"/>
      <w:widowControl w:val="off"/>
    </w:pPr>
    <w:rPr>
      <w:rFonts w:hint="default" w:ascii="Calibri" w:hAnsi="Calibri" w:eastAsia="宋体" w:cs="Times New Roman"/>
      <w:sz w:val="21"/>
      <w:szCs w:val="22"/>
      <w:lang w:val="en-US" w:eastAsia="zh-CN" w:bidi="ar-SA"/>
    </w:rPr>
  </w:style>
  <w:style w:type="paragraph" w:styleId="773">
    <w:name w:val="Heading 1"/>
    <w:basedOn w:val="772"/>
    <w:next w:val="772"/>
    <w:uiPriority w:val="9"/>
    <w:qFormat/>
    <w:pPr>
      <w:keepLines/>
      <w:keepNext/>
      <w:spacing w:before="480" w:after="200"/>
      <w:outlineLvl w:val="0"/>
    </w:pPr>
    <w:rPr>
      <w:rFonts w:ascii="Arial" w:hAnsi="Arial" w:eastAsia="Arial" w:cs="Arial"/>
      <w:sz w:val="40"/>
      <w:szCs w:val="40"/>
    </w:rPr>
  </w:style>
  <w:style w:type="paragraph" w:styleId="774">
    <w:name w:val="Heading 2"/>
    <w:basedOn w:val="772"/>
    <w:next w:val="772"/>
    <w:uiPriority w:val="9"/>
    <w:unhideWhenUsed/>
    <w:qFormat/>
    <w:pPr>
      <w:keepLines/>
      <w:keepNext/>
      <w:spacing w:before="360" w:after="200"/>
      <w:outlineLvl w:val="1"/>
    </w:pPr>
    <w:rPr>
      <w:rFonts w:ascii="Arial" w:hAnsi="Arial" w:eastAsia="Arial" w:cs="Arial"/>
      <w:sz w:val="34"/>
    </w:rPr>
  </w:style>
  <w:style w:type="paragraph" w:styleId="775">
    <w:name w:val="Heading 3"/>
    <w:basedOn w:val="772"/>
    <w:next w:val="772"/>
    <w:uiPriority w:val="9"/>
    <w:unhideWhenUsed/>
    <w:qFormat/>
    <w:pPr>
      <w:keepLines/>
      <w:keepNext/>
      <w:spacing w:before="320" w:after="200"/>
      <w:outlineLvl w:val="2"/>
    </w:pPr>
    <w:rPr>
      <w:rFonts w:ascii="Arial" w:hAnsi="Arial" w:eastAsia="Arial" w:cs="Arial"/>
      <w:sz w:val="30"/>
      <w:szCs w:val="30"/>
    </w:rPr>
  </w:style>
  <w:style w:type="paragraph" w:styleId="776">
    <w:name w:val="Heading 4"/>
    <w:basedOn w:val="772"/>
    <w:next w:val="772"/>
    <w:uiPriority w:val="9"/>
    <w:unhideWhenUsed/>
    <w:qFormat/>
    <w:pPr>
      <w:keepLines/>
      <w:keepNext/>
      <w:spacing w:before="320" w:after="200"/>
      <w:outlineLvl w:val="3"/>
    </w:pPr>
    <w:rPr>
      <w:rFonts w:ascii="Arial" w:hAnsi="Arial" w:eastAsia="Arial" w:cs="Arial"/>
      <w:b/>
      <w:bCs/>
      <w:sz w:val="26"/>
      <w:szCs w:val="26"/>
    </w:rPr>
  </w:style>
  <w:style w:type="paragraph" w:styleId="777">
    <w:name w:val="Heading 5"/>
    <w:basedOn w:val="772"/>
    <w:next w:val="772"/>
    <w:uiPriority w:val="9"/>
    <w:unhideWhenUsed/>
    <w:qFormat/>
    <w:pPr>
      <w:keepLines/>
      <w:keepNext/>
      <w:spacing w:before="320" w:after="200"/>
      <w:outlineLvl w:val="4"/>
    </w:pPr>
    <w:rPr>
      <w:rFonts w:ascii="Arial" w:hAnsi="Arial" w:eastAsia="Arial" w:cs="Arial"/>
      <w:b/>
      <w:bCs/>
      <w:sz w:val="24"/>
      <w:szCs w:val="24"/>
    </w:rPr>
  </w:style>
  <w:style w:type="paragraph" w:styleId="778">
    <w:name w:val="Heading 6"/>
    <w:basedOn w:val="772"/>
    <w:next w:val="772"/>
    <w:uiPriority w:val="9"/>
    <w:unhideWhenUsed/>
    <w:qFormat/>
    <w:pPr>
      <w:keepLines/>
      <w:keepNext/>
      <w:spacing w:before="320" w:after="200"/>
      <w:outlineLvl w:val="5"/>
    </w:pPr>
    <w:rPr>
      <w:rFonts w:ascii="Arial" w:hAnsi="Arial" w:eastAsia="Arial" w:cs="Arial"/>
      <w:b/>
      <w:bCs/>
      <w:sz w:val="22"/>
      <w:szCs w:val="22"/>
    </w:rPr>
  </w:style>
  <w:style w:type="paragraph" w:styleId="779">
    <w:name w:val="Heading 7"/>
    <w:basedOn w:val="772"/>
    <w:next w:val="772"/>
    <w:uiPriority w:val="9"/>
    <w:unhideWhenUsed/>
    <w:qFormat/>
    <w:pPr>
      <w:keepLines/>
      <w:keepNext/>
      <w:spacing w:before="320" w:after="200"/>
      <w:outlineLvl w:val="6"/>
    </w:pPr>
    <w:rPr>
      <w:rFonts w:ascii="Arial" w:hAnsi="Arial" w:eastAsia="Arial" w:cs="Arial"/>
      <w:b/>
      <w:bCs/>
      <w:i/>
      <w:iCs/>
      <w:sz w:val="22"/>
      <w:szCs w:val="22"/>
    </w:rPr>
  </w:style>
  <w:style w:type="paragraph" w:styleId="780">
    <w:name w:val="Heading 8"/>
    <w:basedOn w:val="772"/>
    <w:next w:val="772"/>
    <w:uiPriority w:val="9"/>
    <w:unhideWhenUsed/>
    <w:qFormat/>
    <w:pPr>
      <w:keepLines/>
      <w:keepNext/>
      <w:spacing w:before="320" w:after="200"/>
      <w:outlineLvl w:val="7"/>
    </w:pPr>
    <w:rPr>
      <w:rFonts w:ascii="Arial" w:hAnsi="Arial" w:eastAsia="Arial" w:cs="Arial"/>
      <w:i/>
      <w:iCs/>
      <w:sz w:val="22"/>
      <w:szCs w:val="22"/>
    </w:rPr>
  </w:style>
  <w:style w:type="paragraph" w:styleId="781">
    <w:name w:val="Heading 9"/>
    <w:basedOn w:val="772"/>
    <w:next w:val="772"/>
    <w:uiPriority w:val="9"/>
    <w:unhideWhenUsed/>
    <w:qFormat/>
    <w:pPr>
      <w:keepLines/>
      <w:keepNext/>
      <w:spacing w:before="320" w:after="200"/>
      <w:outlineLvl w:val="8"/>
    </w:pPr>
    <w:rPr>
      <w:rFonts w:ascii="Arial" w:hAnsi="Arial" w:eastAsia="Arial" w:cs="Arial"/>
      <w:i/>
      <w:iCs/>
      <w:sz w:val="21"/>
      <w:szCs w:val="21"/>
    </w:rPr>
  </w:style>
  <w:style w:type="character" w:styleId="782" w:default="1">
    <w:name w:val="Default Paragraph Font"/>
    <w:uiPriority w:val="1"/>
    <w:semiHidden/>
    <w:unhideWhenUsed/>
    <w:qFormat/>
  </w:style>
  <w:style w:type="table" w:styleId="783" w:default="1">
    <w:name w:val="Normal Table"/>
    <w:uiPriority w:val="99"/>
    <w:semiHidden/>
    <w:unhideWhenUsed/>
    <w:qFormat/>
    <w:tblPr>
      <w:tblCellMar>
        <w:left w:w="108" w:type="dxa"/>
        <w:top w:w="0" w:type="dxa"/>
        <w:right w:w="108" w:type="dxa"/>
        <w:bottom w:w="0" w:type="dxa"/>
      </w:tblCellMar>
    </w:tblPr>
  </w:style>
  <w:style w:type="paragraph" w:styleId="784">
    <w:name w:val="toc 7"/>
    <w:basedOn w:val="772"/>
    <w:next w:val="772"/>
    <w:uiPriority w:val="39"/>
    <w:unhideWhenUsed/>
    <w:qFormat/>
    <w:pPr>
      <w:ind w:left="1701" w:right="0" w:firstLine="0"/>
      <w:spacing w:after="57"/>
    </w:pPr>
  </w:style>
  <w:style w:type="paragraph" w:styleId="785">
    <w:name w:val="Caption"/>
    <w:basedOn w:val="772"/>
    <w:next w:val="772"/>
    <w:uiPriority w:val="35"/>
    <w:semiHidden/>
    <w:unhideWhenUsed/>
    <w:qFormat/>
    <w:pPr>
      <w:spacing w:line="276" w:lineRule="auto"/>
    </w:pPr>
    <w:rPr>
      <w:b/>
      <w:bCs/>
      <w:color w:val="4f81bd" w:themeColor="accent1"/>
      <w:sz w:val="18"/>
      <w:szCs w:val="18"/>
    </w:rPr>
  </w:style>
  <w:style w:type="paragraph" w:styleId="786">
    <w:name w:val="Body Text"/>
    <w:basedOn w:val="772"/>
    <w:next w:val="772"/>
    <w:uiPriority w:val="0"/>
    <w:qFormat/>
    <w:rPr>
      <w:rFonts w:ascii="Tahoma" w:hAnsi="Tahoma"/>
      <w:szCs w:val="24"/>
    </w:rPr>
  </w:style>
  <w:style w:type="paragraph" w:styleId="787">
    <w:name w:val="Body Text Indent"/>
    <w:basedOn w:val="772"/>
    <w:next w:val="788"/>
    <w:uiPriority w:val="0"/>
    <w:qFormat/>
    <w:pPr>
      <w:ind w:firstLine="480"/>
      <w:tabs>
        <w:tab w:val="left" w:pos="180" w:leader="none"/>
      </w:tabs>
    </w:pPr>
    <w:rPr>
      <w:rFonts w:ascii="Tahoma" w:hAnsi="Tahoma"/>
      <w:sz w:val="24"/>
    </w:rPr>
  </w:style>
  <w:style w:type="paragraph" w:styleId="788">
    <w:name w:val="envelope return"/>
    <w:basedOn w:val="772"/>
    <w:uiPriority w:val="0"/>
    <w:qFormat/>
    <w:rPr>
      <w:rFonts w:ascii="Arial" w:hAnsi="Arial"/>
    </w:rPr>
  </w:style>
  <w:style w:type="paragraph" w:styleId="789">
    <w:name w:val="toc 5"/>
    <w:basedOn w:val="772"/>
    <w:next w:val="772"/>
    <w:uiPriority w:val="39"/>
    <w:unhideWhenUsed/>
    <w:qFormat/>
    <w:pPr>
      <w:ind w:left="1134" w:right="0" w:firstLine="0"/>
      <w:spacing w:after="57"/>
    </w:pPr>
  </w:style>
  <w:style w:type="paragraph" w:styleId="790">
    <w:name w:val="toc 3"/>
    <w:basedOn w:val="772"/>
    <w:next w:val="772"/>
    <w:uiPriority w:val="39"/>
    <w:unhideWhenUsed/>
    <w:qFormat/>
    <w:pPr>
      <w:ind w:left="567" w:right="0" w:firstLine="0"/>
      <w:spacing w:after="57"/>
    </w:pPr>
  </w:style>
  <w:style w:type="paragraph" w:styleId="791">
    <w:name w:val="Plain Text"/>
    <w:basedOn w:val="772"/>
    <w:uiPriority w:val="99"/>
    <w:qFormat/>
    <w:rPr>
      <w:rFonts w:ascii="宋体" w:hAnsi="Courier New"/>
    </w:rPr>
  </w:style>
  <w:style w:type="paragraph" w:styleId="792">
    <w:name w:val="toc 8"/>
    <w:basedOn w:val="772"/>
    <w:next w:val="772"/>
    <w:uiPriority w:val="39"/>
    <w:unhideWhenUsed/>
    <w:qFormat/>
    <w:pPr>
      <w:ind w:left="1984" w:right="0" w:firstLine="0"/>
      <w:spacing w:after="57"/>
    </w:pPr>
  </w:style>
  <w:style w:type="paragraph" w:styleId="793">
    <w:name w:val="endnote text"/>
    <w:basedOn w:val="772"/>
    <w:uiPriority w:val="99"/>
    <w:semiHidden/>
    <w:unhideWhenUsed/>
    <w:qFormat/>
    <w:pPr>
      <w:spacing w:after="0" w:line="240" w:lineRule="auto"/>
    </w:pPr>
    <w:rPr>
      <w:sz w:val="20"/>
    </w:rPr>
  </w:style>
  <w:style w:type="paragraph" w:styleId="794">
    <w:name w:val="Footer"/>
    <w:basedOn w:val="772"/>
    <w:next w:val="772"/>
    <w:uiPriority w:val="99"/>
    <w:unhideWhenUsed/>
    <w:qFormat/>
    <w:pPr>
      <w:spacing w:after="0" w:line="240" w:lineRule="auto"/>
      <w:tabs>
        <w:tab w:val="center" w:pos="7143" w:leader="none"/>
        <w:tab w:val="right" w:pos="14287" w:leader="none"/>
      </w:tabs>
    </w:pPr>
  </w:style>
  <w:style w:type="paragraph" w:styleId="795">
    <w:name w:val="Header"/>
    <w:basedOn w:val="772"/>
    <w:uiPriority w:val="99"/>
    <w:unhideWhenUsed/>
    <w:qFormat/>
    <w:pPr>
      <w:spacing w:after="0" w:line="240" w:lineRule="auto"/>
      <w:tabs>
        <w:tab w:val="center" w:pos="7143" w:leader="none"/>
        <w:tab w:val="right" w:pos="14287" w:leader="none"/>
      </w:tabs>
    </w:pPr>
  </w:style>
  <w:style w:type="paragraph" w:styleId="796">
    <w:name w:val="toc 1"/>
    <w:basedOn w:val="772"/>
    <w:next w:val="772"/>
    <w:uiPriority w:val="39"/>
    <w:unhideWhenUsed/>
    <w:qFormat/>
    <w:pPr>
      <w:ind w:left="0" w:right="0" w:firstLine="0"/>
      <w:spacing w:after="57"/>
    </w:pPr>
  </w:style>
  <w:style w:type="paragraph" w:styleId="797">
    <w:name w:val="toc 4"/>
    <w:basedOn w:val="772"/>
    <w:next w:val="772"/>
    <w:uiPriority w:val="39"/>
    <w:unhideWhenUsed/>
    <w:qFormat/>
    <w:pPr>
      <w:ind w:left="850" w:right="0" w:firstLine="0"/>
      <w:spacing w:after="57"/>
    </w:pPr>
  </w:style>
  <w:style w:type="paragraph" w:styleId="798">
    <w:name w:val="Subtitle"/>
    <w:basedOn w:val="772"/>
    <w:next w:val="772"/>
    <w:uiPriority w:val="11"/>
    <w:qFormat/>
    <w:pPr>
      <w:spacing w:before="200" w:after="200"/>
    </w:pPr>
    <w:rPr>
      <w:sz w:val="24"/>
      <w:szCs w:val="24"/>
    </w:rPr>
  </w:style>
  <w:style w:type="paragraph" w:styleId="799">
    <w:name w:val="footnote text"/>
    <w:basedOn w:val="772"/>
    <w:uiPriority w:val="99"/>
    <w:semiHidden/>
    <w:unhideWhenUsed/>
    <w:qFormat/>
    <w:pPr>
      <w:spacing w:after="40" w:line="240" w:lineRule="auto"/>
    </w:pPr>
    <w:rPr>
      <w:sz w:val="18"/>
    </w:rPr>
  </w:style>
  <w:style w:type="paragraph" w:styleId="800">
    <w:name w:val="toc 6"/>
    <w:basedOn w:val="772"/>
    <w:next w:val="772"/>
    <w:uiPriority w:val="39"/>
    <w:unhideWhenUsed/>
    <w:qFormat/>
    <w:pPr>
      <w:ind w:left="1417" w:right="0" w:firstLine="0"/>
      <w:spacing w:after="57"/>
    </w:pPr>
  </w:style>
  <w:style w:type="paragraph" w:styleId="801">
    <w:name w:val="table of figures"/>
    <w:basedOn w:val="772"/>
    <w:next w:val="772"/>
    <w:uiPriority w:val="99"/>
    <w:unhideWhenUsed/>
    <w:qFormat/>
    <w:pPr>
      <w:spacing w:after="0" w:afterAutospacing="0"/>
    </w:pPr>
  </w:style>
  <w:style w:type="paragraph" w:styleId="802">
    <w:name w:val="toc 2"/>
    <w:basedOn w:val="772"/>
    <w:next w:val="772"/>
    <w:uiPriority w:val="39"/>
    <w:unhideWhenUsed/>
    <w:qFormat/>
    <w:pPr>
      <w:ind w:left="283" w:right="0" w:firstLine="0"/>
      <w:spacing w:after="57"/>
    </w:pPr>
  </w:style>
  <w:style w:type="paragraph" w:styleId="803">
    <w:name w:val="toc 9"/>
    <w:basedOn w:val="772"/>
    <w:next w:val="772"/>
    <w:uiPriority w:val="39"/>
    <w:unhideWhenUsed/>
    <w:qFormat/>
    <w:pPr>
      <w:ind w:left="2268" w:right="0" w:firstLine="0"/>
      <w:spacing w:after="57"/>
    </w:pPr>
  </w:style>
  <w:style w:type="paragraph" w:styleId="804">
    <w:name w:val="Normal (Web)"/>
    <w:basedOn w:val="772"/>
    <w:uiPriority w:val="0"/>
    <w:qFormat/>
    <w:pPr>
      <w:jc w:val="left"/>
      <w:spacing w:beforeAutospacing="1" w:afterAutospacing="1"/>
    </w:pPr>
    <w:rPr>
      <w:rFonts w:cs="Times New Roman"/>
      <w:sz w:val="24"/>
    </w:rPr>
  </w:style>
  <w:style w:type="paragraph" w:styleId="805">
    <w:name w:val="Title"/>
    <w:basedOn w:val="772"/>
    <w:next w:val="772"/>
    <w:uiPriority w:val="10"/>
    <w:qFormat/>
    <w:pPr>
      <w:contextualSpacing/>
      <w:spacing w:before="300" w:after="200"/>
    </w:pPr>
    <w:rPr>
      <w:sz w:val="48"/>
      <w:szCs w:val="48"/>
    </w:rPr>
  </w:style>
  <w:style w:type="table" w:styleId="80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7">
    <w:name w:val="endnote reference"/>
    <w:uiPriority w:val="99"/>
    <w:semiHidden/>
    <w:unhideWhenUsed/>
    <w:qFormat/>
    <w:rPr>
      <w:vertAlign w:val="superscript"/>
    </w:rPr>
  </w:style>
  <w:style w:type="character" w:styleId="808">
    <w:name w:val="Hyperlink"/>
    <w:uiPriority w:val="99"/>
    <w:unhideWhenUsed/>
    <w:qFormat/>
    <w:rPr>
      <w:color w:val="0000ff" w:themeColor="hyperlink"/>
      <w:u w:val="single"/>
    </w:rPr>
  </w:style>
  <w:style w:type="character" w:styleId="809">
    <w:name w:val="footnote reference"/>
    <w:uiPriority w:val="99"/>
    <w:unhideWhenUsed/>
    <w:qFormat/>
    <w:rPr>
      <w:vertAlign w:val="superscript"/>
    </w:rPr>
  </w:style>
  <w:style w:type="paragraph" w:styleId="810" w:customStyle="1">
    <w:name w:val="标题 11"/>
    <w:basedOn w:val="772"/>
    <w:next w:val="772"/>
    <w:link w:val="821"/>
    <w:uiPriority w:val="9"/>
    <w:qFormat/>
    <w:pPr>
      <w:keepLines/>
      <w:keepNext/>
      <w:spacing w:before="480" w:after="200"/>
      <w:outlineLvl w:val="0"/>
    </w:pPr>
    <w:rPr>
      <w:rFonts w:ascii="Arial" w:hAnsi="Arial" w:eastAsia="Arial" w:cs="Arial"/>
      <w:sz w:val="40"/>
      <w:szCs w:val="40"/>
    </w:rPr>
  </w:style>
  <w:style w:type="paragraph" w:styleId="811" w:customStyle="1">
    <w:name w:val="标题 21"/>
    <w:basedOn w:val="772"/>
    <w:next w:val="772"/>
    <w:uiPriority w:val="9"/>
    <w:unhideWhenUsed/>
    <w:qFormat/>
    <w:pPr>
      <w:keepLines/>
      <w:keepNext/>
      <w:spacing w:before="360" w:after="200"/>
      <w:outlineLvl w:val="1"/>
    </w:pPr>
    <w:rPr>
      <w:rFonts w:ascii="Arial" w:hAnsi="Arial" w:eastAsia="Arial" w:cs="Arial"/>
      <w:sz w:val="34"/>
    </w:rPr>
  </w:style>
  <w:style w:type="paragraph" w:styleId="812" w:customStyle="1">
    <w:name w:val="标题 31"/>
    <w:basedOn w:val="772"/>
    <w:next w:val="772"/>
    <w:uiPriority w:val="9"/>
    <w:qFormat/>
    <w:pPr>
      <w:keepLines/>
      <w:keepNext/>
      <w:spacing w:before="260" w:after="260" w:line="416" w:lineRule="auto"/>
      <w:outlineLvl w:val="2"/>
    </w:pPr>
    <w:rPr>
      <w:b/>
      <w:bCs/>
      <w:sz w:val="32"/>
      <w:szCs w:val="32"/>
    </w:rPr>
  </w:style>
  <w:style w:type="paragraph" w:styleId="813" w:customStyle="1">
    <w:name w:val="标题 41"/>
    <w:basedOn w:val="772"/>
    <w:next w:val="772"/>
    <w:link w:val="822"/>
    <w:uiPriority w:val="9"/>
    <w:unhideWhenUsed/>
    <w:qFormat/>
    <w:pPr>
      <w:keepLines/>
      <w:keepNext/>
      <w:spacing w:before="320" w:after="200"/>
      <w:outlineLvl w:val="3"/>
    </w:pPr>
    <w:rPr>
      <w:rFonts w:ascii="Arial" w:hAnsi="Arial" w:eastAsia="Arial" w:cs="Arial"/>
      <w:b/>
      <w:bCs/>
      <w:sz w:val="26"/>
      <w:szCs w:val="26"/>
    </w:rPr>
  </w:style>
  <w:style w:type="paragraph" w:styleId="814" w:customStyle="1">
    <w:name w:val="标题 51"/>
    <w:basedOn w:val="772"/>
    <w:next w:val="772"/>
    <w:link w:val="823"/>
    <w:uiPriority w:val="9"/>
    <w:unhideWhenUsed/>
    <w:qFormat/>
    <w:pPr>
      <w:keepLines/>
      <w:keepNext/>
      <w:spacing w:before="320" w:after="200"/>
      <w:outlineLvl w:val="4"/>
    </w:pPr>
    <w:rPr>
      <w:rFonts w:ascii="Arial" w:hAnsi="Arial" w:eastAsia="Arial" w:cs="Arial"/>
      <w:b/>
      <w:bCs/>
      <w:sz w:val="24"/>
      <w:szCs w:val="24"/>
    </w:rPr>
  </w:style>
  <w:style w:type="paragraph" w:styleId="815" w:customStyle="1">
    <w:name w:val="标题 61"/>
    <w:basedOn w:val="772"/>
    <w:next w:val="772"/>
    <w:link w:val="824"/>
    <w:uiPriority w:val="9"/>
    <w:unhideWhenUsed/>
    <w:qFormat/>
    <w:pPr>
      <w:keepLines/>
      <w:keepNext/>
      <w:spacing w:before="320" w:after="200"/>
      <w:outlineLvl w:val="5"/>
    </w:pPr>
    <w:rPr>
      <w:rFonts w:ascii="Arial" w:hAnsi="Arial" w:eastAsia="Arial" w:cs="Arial"/>
      <w:b/>
      <w:bCs/>
      <w:sz w:val="22"/>
      <w:szCs w:val="22"/>
    </w:rPr>
  </w:style>
  <w:style w:type="paragraph" w:styleId="816" w:customStyle="1">
    <w:name w:val="标题 71"/>
    <w:basedOn w:val="772"/>
    <w:next w:val="772"/>
    <w:link w:val="825"/>
    <w:uiPriority w:val="9"/>
    <w:unhideWhenUsed/>
    <w:qFormat/>
    <w:pPr>
      <w:keepLines/>
      <w:keepNext/>
      <w:spacing w:before="320" w:after="200"/>
      <w:outlineLvl w:val="6"/>
    </w:pPr>
    <w:rPr>
      <w:rFonts w:ascii="Arial" w:hAnsi="Arial" w:eastAsia="Arial" w:cs="Arial"/>
      <w:b/>
      <w:bCs/>
      <w:i/>
      <w:iCs/>
      <w:sz w:val="22"/>
      <w:szCs w:val="22"/>
    </w:rPr>
  </w:style>
  <w:style w:type="paragraph" w:styleId="817" w:customStyle="1">
    <w:name w:val="标题 81"/>
    <w:basedOn w:val="772"/>
    <w:next w:val="772"/>
    <w:link w:val="826"/>
    <w:uiPriority w:val="9"/>
    <w:unhideWhenUsed/>
    <w:qFormat/>
    <w:pPr>
      <w:keepLines/>
      <w:keepNext/>
      <w:spacing w:before="320" w:after="200"/>
      <w:outlineLvl w:val="7"/>
    </w:pPr>
    <w:rPr>
      <w:rFonts w:ascii="Arial" w:hAnsi="Arial" w:eastAsia="Arial" w:cs="Arial"/>
      <w:i/>
      <w:iCs/>
      <w:sz w:val="22"/>
      <w:szCs w:val="22"/>
    </w:rPr>
  </w:style>
  <w:style w:type="paragraph" w:styleId="818" w:customStyle="1">
    <w:name w:val="标题 91"/>
    <w:basedOn w:val="772"/>
    <w:next w:val="772"/>
    <w:link w:val="827"/>
    <w:uiPriority w:val="9"/>
    <w:unhideWhenUsed/>
    <w:qFormat/>
    <w:pPr>
      <w:keepLines/>
      <w:keepNext/>
      <w:spacing w:before="320" w:after="200"/>
      <w:outlineLvl w:val="8"/>
    </w:pPr>
    <w:rPr>
      <w:rFonts w:ascii="Arial" w:hAnsi="Arial" w:eastAsia="Arial" w:cs="Arial"/>
      <w:i/>
      <w:iCs/>
      <w:sz w:val="21"/>
      <w:szCs w:val="21"/>
    </w:rPr>
  </w:style>
  <w:style w:type="character" w:styleId="819" w:customStyle="1">
    <w:name w:val="默认段落字体1"/>
    <w:link w:val="772"/>
    <w:uiPriority w:val="0"/>
    <w:semiHidden/>
    <w:qFormat/>
  </w:style>
  <w:style w:type="table" w:styleId="820" w:customStyle="1">
    <w:name w:val="普通表格1"/>
    <w:uiPriority w:val="0"/>
    <w:semiHidden/>
    <w:qFormat/>
    <w:tblPr/>
  </w:style>
  <w:style w:type="character" w:styleId="821" w:customStyle="1">
    <w:name w:val="Heading 1 Char"/>
    <w:basedOn w:val="819"/>
    <w:link w:val="810"/>
    <w:uiPriority w:val="9"/>
    <w:qFormat/>
    <w:rPr>
      <w:rFonts w:ascii="Arial" w:hAnsi="Arial" w:eastAsia="Arial" w:cs="Arial"/>
      <w:sz w:val="40"/>
      <w:szCs w:val="40"/>
    </w:rPr>
  </w:style>
  <w:style w:type="character" w:styleId="822" w:customStyle="1">
    <w:name w:val="Heading 4 Char"/>
    <w:basedOn w:val="819"/>
    <w:link w:val="813"/>
    <w:uiPriority w:val="9"/>
    <w:qFormat/>
    <w:rPr>
      <w:rFonts w:ascii="Arial" w:hAnsi="Arial" w:eastAsia="Arial" w:cs="Arial"/>
      <w:b/>
      <w:bCs/>
      <w:sz w:val="26"/>
      <w:szCs w:val="26"/>
    </w:rPr>
  </w:style>
  <w:style w:type="character" w:styleId="823" w:customStyle="1">
    <w:name w:val="Heading 5 Char"/>
    <w:basedOn w:val="819"/>
    <w:link w:val="814"/>
    <w:uiPriority w:val="9"/>
    <w:qFormat/>
    <w:rPr>
      <w:rFonts w:ascii="Arial" w:hAnsi="Arial" w:eastAsia="Arial" w:cs="Arial"/>
      <w:b/>
      <w:bCs/>
      <w:sz w:val="24"/>
      <w:szCs w:val="24"/>
    </w:rPr>
  </w:style>
  <w:style w:type="character" w:styleId="824" w:customStyle="1">
    <w:name w:val="Heading 6 Char"/>
    <w:basedOn w:val="819"/>
    <w:link w:val="815"/>
    <w:uiPriority w:val="9"/>
    <w:qFormat/>
    <w:rPr>
      <w:rFonts w:ascii="Arial" w:hAnsi="Arial" w:eastAsia="Arial" w:cs="Arial"/>
      <w:b/>
      <w:bCs/>
      <w:sz w:val="22"/>
      <w:szCs w:val="22"/>
    </w:rPr>
  </w:style>
  <w:style w:type="character" w:styleId="825" w:customStyle="1">
    <w:name w:val="Heading 7 Char"/>
    <w:basedOn w:val="819"/>
    <w:link w:val="816"/>
    <w:uiPriority w:val="9"/>
    <w:qFormat/>
    <w:rPr>
      <w:rFonts w:ascii="Arial" w:hAnsi="Arial" w:eastAsia="Arial" w:cs="Arial"/>
      <w:b/>
      <w:bCs/>
      <w:i/>
      <w:iCs/>
      <w:sz w:val="22"/>
      <w:szCs w:val="22"/>
    </w:rPr>
  </w:style>
  <w:style w:type="character" w:styleId="826" w:customStyle="1">
    <w:name w:val="Heading 8 Char"/>
    <w:basedOn w:val="819"/>
    <w:link w:val="817"/>
    <w:uiPriority w:val="9"/>
    <w:qFormat/>
    <w:rPr>
      <w:rFonts w:ascii="Arial" w:hAnsi="Arial" w:eastAsia="Arial" w:cs="Arial"/>
      <w:i/>
      <w:iCs/>
      <w:sz w:val="22"/>
      <w:szCs w:val="22"/>
    </w:rPr>
  </w:style>
  <w:style w:type="character" w:styleId="827" w:customStyle="1">
    <w:name w:val="Heading 9 Char"/>
    <w:basedOn w:val="819"/>
    <w:link w:val="818"/>
    <w:uiPriority w:val="9"/>
    <w:qFormat/>
    <w:rPr>
      <w:rFonts w:ascii="Arial" w:hAnsi="Arial" w:eastAsia="Arial" w:cs="Arial"/>
      <w:i/>
      <w:iCs/>
      <w:sz w:val="21"/>
      <w:szCs w:val="21"/>
    </w:rPr>
  </w:style>
  <w:style w:type="paragraph" w:styleId="828" w:customStyle="1">
    <w:name w:val="目录 71"/>
    <w:basedOn w:val="772"/>
    <w:next w:val="772"/>
    <w:uiPriority w:val="39"/>
    <w:unhideWhenUsed/>
    <w:qFormat/>
    <w:pPr>
      <w:ind w:left="1701" w:right="0" w:firstLine="0"/>
      <w:spacing w:after="57"/>
    </w:pPr>
  </w:style>
  <w:style w:type="paragraph" w:styleId="829" w:customStyle="1">
    <w:name w:val="正文缩进11"/>
    <w:basedOn w:val="772"/>
    <w:uiPriority w:val="0"/>
    <w:qFormat/>
    <w:pPr>
      <w:ind w:firstLine="420"/>
    </w:pPr>
    <w:rPr>
      <w:szCs w:val="24"/>
      <w:lang w:eastAsia="en-US"/>
    </w:rPr>
  </w:style>
  <w:style w:type="paragraph" w:styleId="830" w:customStyle="1">
    <w:name w:val="题注1"/>
    <w:basedOn w:val="772"/>
    <w:next w:val="772"/>
    <w:uiPriority w:val="35"/>
    <w:unhideWhenUsed/>
    <w:qFormat/>
    <w:pPr>
      <w:spacing w:line="276" w:lineRule="auto"/>
    </w:pPr>
    <w:rPr>
      <w:b/>
      <w:bCs/>
      <w:color w:val="4874cb"/>
      <w:sz w:val="18"/>
      <w:szCs w:val="18"/>
    </w:rPr>
  </w:style>
  <w:style w:type="paragraph" w:styleId="831" w:customStyle="1">
    <w:name w:val="批注文字1"/>
    <w:basedOn w:val="772"/>
    <w:uiPriority w:val="99"/>
    <w:unhideWhenUsed/>
    <w:qFormat/>
    <w:pPr>
      <w:jc w:val="left"/>
    </w:pPr>
  </w:style>
  <w:style w:type="paragraph" w:styleId="832" w:customStyle="1">
    <w:name w:val="正文文本11"/>
    <w:basedOn w:val="772"/>
    <w:uiPriority w:val="0"/>
    <w:qFormat/>
    <w:rPr>
      <w:rFonts w:ascii="Tahoma" w:hAnsi="Tahoma"/>
      <w:szCs w:val="24"/>
      <w:lang w:eastAsia="en-US"/>
    </w:rPr>
  </w:style>
  <w:style w:type="paragraph" w:styleId="833" w:customStyle="1">
    <w:name w:val="正文文本缩进1"/>
    <w:basedOn w:val="772"/>
    <w:next w:val="834"/>
    <w:uiPriority w:val="0"/>
    <w:qFormat/>
    <w:pPr>
      <w:ind w:firstLine="480"/>
      <w:tabs>
        <w:tab w:val="left" w:pos="180" w:leader="none"/>
      </w:tabs>
    </w:pPr>
    <w:rPr>
      <w:rFonts w:ascii="Tahoma" w:hAnsi="Tahoma"/>
      <w:sz w:val="24"/>
    </w:rPr>
  </w:style>
  <w:style w:type="paragraph" w:styleId="834" w:customStyle="1">
    <w:name w:val="寄信人地址1"/>
    <w:basedOn w:val="772"/>
    <w:uiPriority w:val="0"/>
    <w:qFormat/>
    <w:rPr>
      <w:rFonts w:ascii="Arial" w:hAnsi="Arial"/>
    </w:rPr>
  </w:style>
  <w:style w:type="paragraph" w:styleId="835" w:customStyle="1">
    <w:name w:val="文本块1"/>
    <w:basedOn w:val="772"/>
    <w:uiPriority w:val="0"/>
    <w:qFormat/>
    <w:pPr>
      <w:ind w:left="1440" w:right="1440"/>
      <w:spacing w:after="120"/>
    </w:pPr>
  </w:style>
  <w:style w:type="paragraph" w:styleId="836" w:customStyle="1">
    <w:name w:val="索引 41"/>
    <w:basedOn w:val="772"/>
    <w:next w:val="772"/>
    <w:uiPriority w:val="99"/>
    <w:unhideWhenUsed/>
    <w:qFormat/>
    <w:pPr>
      <w:ind w:firstLine="630"/>
    </w:pPr>
    <w:rPr>
      <w:rFonts w:ascii="宋体" w:hAnsi="宋体" w:cs="宋体"/>
      <w:color w:val="ff0000"/>
    </w:rPr>
  </w:style>
  <w:style w:type="paragraph" w:styleId="837" w:customStyle="1">
    <w:name w:val="目录 51"/>
    <w:basedOn w:val="772"/>
    <w:next w:val="772"/>
    <w:uiPriority w:val="39"/>
    <w:unhideWhenUsed/>
    <w:qFormat/>
    <w:pPr>
      <w:ind w:left="1134" w:right="0" w:firstLine="0"/>
      <w:spacing w:after="57"/>
    </w:pPr>
  </w:style>
  <w:style w:type="paragraph" w:styleId="838" w:customStyle="1">
    <w:name w:val="目录 31"/>
    <w:basedOn w:val="772"/>
    <w:next w:val="772"/>
    <w:uiPriority w:val="39"/>
    <w:unhideWhenUsed/>
    <w:qFormat/>
    <w:pPr>
      <w:ind w:left="567" w:right="0" w:firstLine="0"/>
      <w:spacing w:after="57"/>
    </w:pPr>
  </w:style>
  <w:style w:type="paragraph" w:styleId="839" w:customStyle="1">
    <w:name w:val="纯文本11"/>
    <w:basedOn w:val="772"/>
    <w:uiPriority w:val="0"/>
    <w:qFormat/>
    <w:rPr>
      <w:rFonts w:ascii="宋体" w:hAnsi="Courier New"/>
    </w:rPr>
  </w:style>
  <w:style w:type="paragraph" w:styleId="840" w:customStyle="1">
    <w:name w:val="目录 81"/>
    <w:basedOn w:val="772"/>
    <w:next w:val="772"/>
    <w:uiPriority w:val="39"/>
    <w:unhideWhenUsed/>
    <w:qFormat/>
    <w:pPr>
      <w:ind w:left="1984" w:right="0" w:firstLine="0"/>
      <w:spacing w:after="57"/>
    </w:pPr>
  </w:style>
  <w:style w:type="paragraph" w:styleId="841" w:customStyle="1">
    <w:name w:val="尾注文本1"/>
    <w:basedOn w:val="772"/>
    <w:link w:val="842"/>
    <w:uiPriority w:val="99"/>
    <w:unhideWhenUsed/>
    <w:qFormat/>
    <w:pPr>
      <w:spacing w:after="0" w:line="240" w:lineRule="auto"/>
    </w:pPr>
    <w:rPr>
      <w:sz w:val="20"/>
    </w:rPr>
  </w:style>
  <w:style w:type="character" w:styleId="842" w:customStyle="1">
    <w:name w:val="Endnote Text Char"/>
    <w:link w:val="841"/>
    <w:uiPriority w:val="99"/>
    <w:qFormat/>
    <w:rPr>
      <w:sz w:val="20"/>
    </w:rPr>
  </w:style>
  <w:style w:type="paragraph" w:styleId="843" w:customStyle="1">
    <w:name w:val="页脚1"/>
    <w:basedOn w:val="772"/>
    <w:uiPriority w:val="99"/>
    <w:unhideWhenUsed/>
    <w:qFormat/>
    <w:pPr>
      <w:jc w:val="left"/>
      <w:tabs>
        <w:tab w:val="center" w:pos="4153" w:leader="none"/>
        <w:tab w:val="right" w:pos="8306" w:leader="none"/>
      </w:tabs>
    </w:pPr>
    <w:rPr>
      <w:sz w:val="18"/>
      <w:szCs w:val="18"/>
    </w:rPr>
  </w:style>
  <w:style w:type="paragraph" w:styleId="844" w:customStyle="1">
    <w:name w:val="页眉1"/>
    <w:basedOn w:val="772"/>
    <w:link w:val="845"/>
    <w:uiPriority w:val="99"/>
    <w:unhideWhenUsed/>
    <w:qFormat/>
    <w:pPr>
      <w:spacing w:after="0" w:line="240" w:lineRule="auto"/>
      <w:tabs>
        <w:tab w:val="center" w:pos="7143" w:leader="none"/>
        <w:tab w:val="right" w:pos="14287" w:leader="none"/>
      </w:tabs>
    </w:pPr>
  </w:style>
  <w:style w:type="character" w:styleId="845" w:customStyle="1">
    <w:name w:val="Header Char"/>
    <w:basedOn w:val="819"/>
    <w:link w:val="844"/>
    <w:uiPriority w:val="99"/>
    <w:qFormat/>
  </w:style>
  <w:style w:type="paragraph" w:styleId="846" w:customStyle="1">
    <w:name w:val="目录 11"/>
    <w:basedOn w:val="772"/>
    <w:next w:val="772"/>
    <w:uiPriority w:val="39"/>
    <w:unhideWhenUsed/>
    <w:qFormat/>
    <w:pPr>
      <w:ind w:left="0" w:right="0" w:firstLine="0"/>
      <w:spacing w:after="57"/>
    </w:pPr>
  </w:style>
  <w:style w:type="paragraph" w:styleId="847" w:customStyle="1">
    <w:name w:val="目录 41"/>
    <w:basedOn w:val="772"/>
    <w:next w:val="772"/>
    <w:uiPriority w:val="39"/>
    <w:unhideWhenUsed/>
    <w:qFormat/>
    <w:pPr>
      <w:ind w:left="850" w:right="0" w:firstLine="0"/>
      <w:spacing w:after="57"/>
    </w:pPr>
  </w:style>
  <w:style w:type="paragraph" w:styleId="848" w:customStyle="1">
    <w:name w:val="副标题1"/>
    <w:basedOn w:val="772"/>
    <w:next w:val="772"/>
    <w:link w:val="849"/>
    <w:uiPriority w:val="11"/>
    <w:qFormat/>
    <w:pPr>
      <w:spacing w:before="200" w:after="200"/>
    </w:pPr>
    <w:rPr>
      <w:sz w:val="24"/>
      <w:szCs w:val="24"/>
    </w:rPr>
  </w:style>
  <w:style w:type="character" w:styleId="849" w:customStyle="1">
    <w:name w:val="Subtitle Char"/>
    <w:basedOn w:val="819"/>
    <w:link w:val="848"/>
    <w:uiPriority w:val="11"/>
    <w:qFormat/>
    <w:rPr>
      <w:sz w:val="24"/>
      <w:szCs w:val="24"/>
    </w:rPr>
  </w:style>
  <w:style w:type="paragraph" w:styleId="850" w:customStyle="1">
    <w:name w:val="脚注文本1"/>
    <w:basedOn w:val="772"/>
    <w:link w:val="851"/>
    <w:uiPriority w:val="99"/>
    <w:unhideWhenUsed/>
    <w:qFormat/>
    <w:pPr>
      <w:spacing w:after="40" w:line="240" w:lineRule="auto"/>
    </w:pPr>
    <w:rPr>
      <w:sz w:val="18"/>
    </w:rPr>
  </w:style>
  <w:style w:type="character" w:styleId="851" w:customStyle="1">
    <w:name w:val="Footnote Text Char"/>
    <w:link w:val="850"/>
    <w:uiPriority w:val="99"/>
    <w:qFormat/>
    <w:rPr>
      <w:sz w:val="18"/>
    </w:rPr>
  </w:style>
  <w:style w:type="paragraph" w:styleId="852" w:customStyle="1">
    <w:name w:val="目录 61"/>
    <w:basedOn w:val="772"/>
    <w:next w:val="772"/>
    <w:uiPriority w:val="39"/>
    <w:unhideWhenUsed/>
    <w:qFormat/>
    <w:pPr>
      <w:ind w:left="1417" w:right="0" w:firstLine="0"/>
      <w:spacing w:after="57"/>
    </w:pPr>
  </w:style>
  <w:style w:type="paragraph" w:styleId="853" w:customStyle="1">
    <w:name w:val="图表目录1"/>
    <w:basedOn w:val="772"/>
    <w:next w:val="772"/>
    <w:uiPriority w:val="99"/>
    <w:unhideWhenUsed/>
    <w:qFormat/>
    <w:pPr>
      <w:spacing w:after="0" w:afterAutospacing="0"/>
    </w:pPr>
  </w:style>
  <w:style w:type="paragraph" w:styleId="854" w:customStyle="1">
    <w:name w:val="目录 21"/>
    <w:basedOn w:val="772"/>
    <w:next w:val="772"/>
    <w:uiPriority w:val="39"/>
    <w:qFormat/>
    <w:pPr>
      <w:tabs>
        <w:tab w:val="right" w:pos="9060" w:leader="dot"/>
      </w:tabs>
    </w:pPr>
    <w:rPr>
      <w:rFonts w:ascii="宋体" w:hAnsi="宋体"/>
      <w:b/>
      <w:bCs/>
      <w:sz w:val="24"/>
    </w:rPr>
  </w:style>
  <w:style w:type="paragraph" w:styleId="855" w:customStyle="1">
    <w:name w:val="目录 91"/>
    <w:basedOn w:val="772"/>
    <w:next w:val="772"/>
    <w:uiPriority w:val="39"/>
    <w:unhideWhenUsed/>
    <w:qFormat/>
    <w:pPr>
      <w:ind w:left="2268" w:right="0" w:firstLine="0"/>
      <w:spacing w:after="57"/>
    </w:pPr>
  </w:style>
  <w:style w:type="paragraph" w:styleId="856" w:customStyle="1">
    <w:name w:val="普通(网站)11"/>
    <w:basedOn w:val="772"/>
    <w:uiPriority w:val="0"/>
    <w:qFormat/>
    <w:pPr>
      <w:jc w:val="left"/>
      <w:spacing w:before="100" w:beforeAutospacing="1" w:after="100" w:afterAutospacing="1"/>
    </w:pPr>
    <w:rPr>
      <w:rFonts w:ascii="Times New Roman" w:hAnsi="Times New Roman"/>
      <w:sz w:val="24"/>
    </w:rPr>
  </w:style>
  <w:style w:type="paragraph" w:styleId="857" w:customStyle="1">
    <w:name w:val="标题1"/>
    <w:basedOn w:val="772"/>
    <w:next w:val="772"/>
    <w:link w:val="858"/>
    <w:uiPriority w:val="10"/>
    <w:qFormat/>
    <w:pPr>
      <w:contextualSpacing/>
      <w:spacing w:before="300" w:after="200"/>
    </w:pPr>
    <w:rPr>
      <w:sz w:val="48"/>
      <w:szCs w:val="48"/>
    </w:rPr>
  </w:style>
  <w:style w:type="character" w:styleId="858" w:customStyle="1">
    <w:name w:val="Title Char"/>
    <w:basedOn w:val="819"/>
    <w:link w:val="857"/>
    <w:uiPriority w:val="10"/>
    <w:qFormat/>
    <w:rPr>
      <w:sz w:val="48"/>
      <w:szCs w:val="48"/>
    </w:rPr>
  </w:style>
  <w:style w:type="paragraph" w:styleId="859" w:customStyle="1">
    <w:name w:val="正文首行缩进1"/>
    <w:basedOn w:val="832"/>
    <w:uiPriority w:val="0"/>
    <w:qFormat/>
    <w:pPr>
      <w:ind w:firstLine="200"/>
      <w:spacing w:line="360" w:lineRule="auto"/>
    </w:pPr>
    <w:rPr>
      <w:rFonts w:ascii="仿宋_GB2312" w:eastAsia="仿宋_GB2312"/>
      <w:sz w:val="30"/>
      <w:szCs w:val="30"/>
    </w:rPr>
  </w:style>
  <w:style w:type="paragraph" w:styleId="860" w:customStyle="1">
    <w:name w:val="正文首行缩进 21"/>
    <w:basedOn w:val="833"/>
    <w:next w:val="829"/>
    <w:uiPriority w:val="0"/>
    <w:qFormat/>
    <w:pPr>
      <w:ind w:left="420" w:firstLine="420"/>
    </w:pPr>
    <w:rPr>
      <w:rFonts w:ascii="Times New Roman" w:hAnsi="Times New Roman"/>
      <w:szCs w:val="24"/>
    </w:rPr>
  </w:style>
  <w:style w:type="table" w:styleId="861" w:customStyle="1">
    <w:name w:val="网格型11"/>
    <w:uiPriority w:val="59"/>
    <w:qFormat/>
    <w:tblPr/>
  </w:style>
  <w:style w:type="character" w:styleId="862" w:customStyle="1">
    <w:name w:val="要点1"/>
    <w:basedOn w:val="819"/>
    <w:link w:val="772"/>
    <w:uiPriority w:val="22"/>
    <w:qFormat/>
  </w:style>
  <w:style w:type="character" w:styleId="863" w:customStyle="1">
    <w:name w:val="尾注引用1"/>
    <w:basedOn w:val="819"/>
    <w:link w:val="772"/>
    <w:uiPriority w:val="99"/>
    <w:unhideWhenUsed/>
    <w:qFormat/>
    <w:rPr>
      <w:vertAlign w:val="superscript"/>
    </w:rPr>
  </w:style>
  <w:style w:type="character" w:styleId="864" w:customStyle="1">
    <w:name w:val="超链接1"/>
    <w:link w:val="772"/>
    <w:uiPriority w:val="99"/>
    <w:unhideWhenUsed/>
    <w:qFormat/>
    <w:rPr>
      <w:color w:val="0026e5"/>
      <w:u w:val="single"/>
    </w:rPr>
  </w:style>
  <w:style w:type="character" w:styleId="865" w:customStyle="1">
    <w:name w:val="脚注引用1"/>
    <w:basedOn w:val="819"/>
    <w:link w:val="772"/>
    <w:uiPriority w:val="99"/>
    <w:unhideWhenUsed/>
    <w:qFormat/>
    <w:rPr>
      <w:vertAlign w:val="superscript"/>
    </w:rPr>
  </w:style>
  <w:style w:type="character" w:styleId="866" w:customStyle="1">
    <w:name w:val="Heading 2 Char"/>
    <w:basedOn w:val="819"/>
    <w:link w:val="772"/>
    <w:uiPriority w:val="9"/>
    <w:qFormat/>
    <w:rPr>
      <w:rFonts w:ascii="Arial" w:hAnsi="Arial" w:eastAsia="Arial" w:cs="Arial"/>
      <w:sz w:val="34"/>
    </w:rPr>
  </w:style>
  <w:style w:type="character" w:styleId="867" w:customStyle="1">
    <w:name w:val="Heading 3 Char"/>
    <w:basedOn w:val="819"/>
    <w:link w:val="772"/>
    <w:uiPriority w:val="9"/>
    <w:qFormat/>
    <w:rPr>
      <w:rFonts w:ascii="Arial" w:hAnsi="Arial" w:eastAsia="Arial" w:cs="Arial"/>
      <w:sz w:val="30"/>
      <w:szCs w:val="30"/>
    </w:rPr>
  </w:style>
  <w:style w:type="paragraph" w:styleId="868">
    <w:name w:val="List Paragraph"/>
    <w:basedOn w:val="772"/>
    <w:uiPriority w:val="34"/>
    <w:qFormat/>
    <w:pPr>
      <w:contextualSpacing/>
      <w:ind w:left="720"/>
    </w:pPr>
  </w:style>
  <w:style w:type="paragraph" w:styleId="869">
    <w:name w:val="Quote"/>
    <w:basedOn w:val="772"/>
    <w:next w:val="772"/>
    <w:link w:val="870"/>
    <w:uiPriority w:val="29"/>
    <w:qFormat/>
    <w:pPr>
      <w:ind w:left="720" w:right="720"/>
    </w:pPr>
    <w:rPr>
      <w:i/>
    </w:rPr>
  </w:style>
  <w:style w:type="character" w:styleId="870" w:customStyle="1">
    <w:name w:val="Quote Char"/>
    <w:link w:val="869"/>
    <w:uiPriority w:val="29"/>
    <w:qFormat/>
    <w:rPr>
      <w:i/>
    </w:rPr>
  </w:style>
  <w:style w:type="paragraph" w:styleId="871">
    <w:name w:val="Intense Quote"/>
    <w:basedOn w:val="772"/>
    <w:next w:val="772"/>
    <w:link w:val="8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2" w:customStyle="1">
    <w:name w:val="Intense Quote Char"/>
    <w:link w:val="871"/>
    <w:uiPriority w:val="30"/>
    <w:qFormat/>
    <w:rPr>
      <w:i/>
    </w:rPr>
  </w:style>
  <w:style w:type="character" w:styleId="873" w:customStyle="1">
    <w:name w:val="Footer Char"/>
    <w:basedOn w:val="819"/>
    <w:link w:val="772"/>
    <w:uiPriority w:val="99"/>
    <w:qFormat/>
  </w:style>
  <w:style w:type="character" w:styleId="874" w:customStyle="1">
    <w:name w:val="Caption Char"/>
    <w:link w:val="772"/>
    <w:uiPriority w:val="99"/>
    <w:qFormat/>
  </w:style>
  <w:style w:type="table" w:styleId="875" w:customStyle="1">
    <w:name w:val="Table Grid Light"/>
    <w:basedOn w:val="820"/>
    <w:uiPriority w:val="59"/>
    <w:qFormat/>
    <w:pPr>
      <w:spacing w:after="0" w:line="240" w:lineRule="auto"/>
    </w:pPr>
    <w:tblPr/>
  </w:style>
  <w:style w:type="table" w:styleId="876" w:customStyle="1">
    <w:name w:val="Plain Table 1"/>
    <w:basedOn w:val="820"/>
    <w:uiPriority w:val="59"/>
    <w:qFormat/>
    <w:pPr>
      <w:spacing w:after="0" w:line="240" w:lineRule="auto"/>
    </w:pPr>
    <w:tblPr/>
  </w:style>
  <w:style w:type="table" w:styleId="877" w:customStyle="1">
    <w:name w:val="Plain Table 2"/>
    <w:basedOn w:val="820"/>
    <w:uiPriority w:val="59"/>
    <w:qFormat/>
    <w:pPr>
      <w:spacing w:after="0" w:line="240" w:lineRule="auto"/>
    </w:pPr>
    <w:tblPr/>
  </w:style>
  <w:style w:type="table" w:styleId="878" w:customStyle="1">
    <w:name w:val="Plain Table 3"/>
    <w:basedOn w:val="820"/>
    <w:uiPriority w:val="99"/>
    <w:qFormat/>
    <w:pPr>
      <w:spacing w:after="0" w:line="240" w:lineRule="auto"/>
    </w:pPr>
    <w:tblPr/>
  </w:style>
  <w:style w:type="table" w:styleId="879" w:customStyle="1">
    <w:name w:val="Plain Table 4"/>
    <w:basedOn w:val="820"/>
    <w:uiPriority w:val="99"/>
    <w:qFormat/>
    <w:pPr>
      <w:spacing w:after="0" w:line="240" w:lineRule="auto"/>
    </w:pPr>
    <w:tblPr/>
  </w:style>
  <w:style w:type="table" w:styleId="880" w:customStyle="1">
    <w:name w:val="Plain Table 5"/>
    <w:basedOn w:val="820"/>
    <w:uiPriority w:val="99"/>
    <w:qFormat/>
    <w:pPr>
      <w:spacing w:after="0" w:line="240" w:lineRule="auto"/>
    </w:pPr>
    <w:tblPr/>
  </w:style>
  <w:style w:type="table" w:styleId="881" w:customStyle="1">
    <w:name w:val="Grid Table 1 Light"/>
    <w:basedOn w:val="820"/>
    <w:uiPriority w:val="99"/>
    <w:qFormat/>
    <w:pPr>
      <w:spacing w:after="0" w:line="240" w:lineRule="auto"/>
    </w:pPr>
    <w:tblPr/>
  </w:style>
  <w:style w:type="table" w:styleId="882" w:customStyle="1">
    <w:name w:val="Grid Table 1 Light - Accent 1"/>
    <w:basedOn w:val="820"/>
    <w:uiPriority w:val="99"/>
    <w:qFormat/>
    <w:pPr>
      <w:spacing w:after="0" w:line="240" w:lineRule="auto"/>
    </w:pPr>
    <w:tblPr/>
  </w:style>
  <w:style w:type="table" w:styleId="883" w:customStyle="1">
    <w:name w:val="Grid Table 1 Light - Accent 2"/>
    <w:basedOn w:val="820"/>
    <w:uiPriority w:val="99"/>
    <w:qFormat/>
    <w:pPr>
      <w:spacing w:after="0" w:line="240" w:lineRule="auto"/>
    </w:pPr>
    <w:tblPr/>
  </w:style>
  <w:style w:type="table" w:styleId="884" w:customStyle="1">
    <w:name w:val="Grid Table 1 Light - Accent 3"/>
    <w:basedOn w:val="820"/>
    <w:uiPriority w:val="99"/>
    <w:qFormat/>
    <w:pPr>
      <w:spacing w:after="0" w:line="240" w:lineRule="auto"/>
    </w:pPr>
    <w:tblPr/>
  </w:style>
  <w:style w:type="table" w:styleId="885" w:customStyle="1">
    <w:name w:val="Grid Table 1 Light - Accent 4"/>
    <w:basedOn w:val="820"/>
    <w:uiPriority w:val="99"/>
    <w:qFormat/>
    <w:pPr>
      <w:spacing w:after="0" w:line="240" w:lineRule="auto"/>
    </w:pPr>
    <w:tblPr/>
  </w:style>
  <w:style w:type="table" w:styleId="886" w:customStyle="1">
    <w:name w:val="Grid Table 1 Light - Accent 5"/>
    <w:basedOn w:val="820"/>
    <w:uiPriority w:val="99"/>
    <w:qFormat/>
    <w:pPr>
      <w:spacing w:after="0" w:line="240" w:lineRule="auto"/>
    </w:pPr>
    <w:tblPr/>
  </w:style>
  <w:style w:type="table" w:styleId="887" w:customStyle="1">
    <w:name w:val="Grid Table 1 Light - Accent 6"/>
    <w:basedOn w:val="820"/>
    <w:uiPriority w:val="99"/>
    <w:qFormat/>
    <w:pPr>
      <w:spacing w:after="0" w:line="240" w:lineRule="auto"/>
    </w:pPr>
    <w:tblPr/>
  </w:style>
  <w:style w:type="table" w:styleId="888" w:customStyle="1">
    <w:name w:val="Grid Table 2"/>
    <w:basedOn w:val="820"/>
    <w:uiPriority w:val="99"/>
    <w:qFormat/>
    <w:pPr>
      <w:spacing w:after="0" w:line="240" w:lineRule="auto"/>
    </w:pPr>
    <w:tblPr/>
  </w:style>
  <w:style w:type="table" w:styleId="889" w:customStyle="1">
    <w:name w:val="Grid Table 2 - Accent 1"/>
    <w:basedOn w:val="820"/>
    <w:uiPriority w:val="99"/>
    <w:qFormat/>
    <w:pPr>
      <w:spacing w:after="0" w:line="240" w:lineRule="auto"/>
    </w:pPr>
    <w:tblPr/>
  </w:style>
  <w:style w:type="table" w:styleId="890" w:customStyle="1">
    <w:name w:val="Grid Table 2 - Accent 2"/>
    <w:basedOn w:val="820"/>
    <w:uiPriority w:val="99"/>
    <w:qFormat/>
    <w:pPr>
      <w:spacing w:after="0" w:line="240" w:lineRule="auto"/>
    </w:pPr>
    <w:tblPr/>
  </w:style>
  <w:style w:type="table" w:styleId="891" w:customStyle="1">
    <w:name w:val="Grid Table 2 - Accent 3"/>
    <w:basedOn w:val="820"/>
    <w:uiPriority w:val="99"/>
    <w:qFormat/>
    <w:pPr>
      <w:spacing w:after="0" w:line="240" w:lineRule="auto"/>
    </w:pPr>
    <w:tblPr/>
  </w:style>
  <w:style w:type="table" w:styleId="892" w:customStyle="1">
    <w:name w:val="Grid Table 2 - Accent 4"/>
    <w:basedOn w:val="820"/>
    <w:uiPriority w:val="99"/>
    <w:qFormat/>
    <w:pPr>
      <w:spacing w:after="0" w:line="240" w:lineRule="auto"/>
    </w:pPr>
    <w:tblPr/>
  </w:style>
  <w:style w:type="table" w:styleId="893" w:customStyle="1">
    <w:name w:val="Grid Table 2 - Accent 5"/>
    <w:basedOn w:val="820"/>
    <w:uiPriority w:val="99"/>
    <w:qFormat/>
    <w:pPr>
      <w:spacing w:after="0" w:line="240" w:lineRule="auto"/>
    </w:pPr>
    <w:tblPr/>
  </w:style>
  <w:style w:type="table" w:styleId="894" w:customStyle="1">
    <w:name w:val="Grid Table 2 - Accent 6"/>
    <w:basedOn w:val="820"/>
    <w:uiPriority w:val="99"/>
    <w:qFormat/>
    <w:pPr>
      <w:spacing w:after="0" w:line="240" w:lineRule="auto"/>
    </w:pPr>
    <w:tblPr/>
  </w:style>
  <w:style w:type="table" w:styleId="895" w:customStyle="1">
    <w:name w:val="Grid Table 3"/>
    <w:basedOn w:val="820"/>
    <w:uiPriority w:val="99"/>
    <w:qFormat/>
    <w:pPr>
      <w:spacing w:after="0" w:line="240" w:lineRule="auto"/>
    </w:pPr>
    <w:tblPr/>
  </w:style>
  <w:style w:type="table" w:styleId="896" w:customStyle="1">
    <w:name w:val="Grid Table 3 - Accent 1"/>
    <w:basedOn w:val="820"/>
    <w:uiPriority w:val="99"/>
    <w:qFormat/>
    <w:pPr>
      <w:spacing w:after="0" w:line="240" w:lineRule="auto"/>
    </w:pPr>
    <w:tblPr/>
  </w:style>
  <w:style w:type="table" w:styleId="897" w:customStyle="1">
    <w:name w:val="Grid Table 3 - Accent 2"/>
    <w:basedOn w:val="820"/>
    <w:uiPriority w:val="99"/>
    <w:qFormat/>
    <w:pPr>
      <w:spacing w:after="0" w:line="240" w:lineRule="auto"/>
    </w:pPr>
    <w:tblPr/>
  </w:style>
  <w:style w:type="table" w:styleId="898" w:customStyle="1">
    <w:name w:val="Grid Table 3 - Accent 3"/>
    <w:basedOn w:val="820"/>
    <w:uiPriority w:val="99"/>
    <w:qFormat/>
    <w:pPr>
      <w:spacing w:after="0" w:line="240" w:lineRule="auto"/>
    </w:pPr>
    <w:tblPr/>
  </w:style>
  <w:style w:type="table" w:styleId="899" w:customStyle="1">
    <w:name w:val="Grid Table 3 - Accent 4"/>
    <w:basedOn w:val="820"/>
    <w:uiPriority w:val="99"/>
    <w:qFormat/>
    <w:pPr>
      <w:spacing w:after="0" w:line="240" w:lineRule="auto"/>
    </w:pPr>
    <w:tblPr/>
  </w:style>
  <w:style w:type="table" w:styleId="900" w:customStyle="1">
    <w:name w:val="Grid Table 3 - Accent 5"/>
    <w:basedOn w:val="820"/>
    <w:uiPriority w:val="99"/>
    <w:qFormat/>
    <w:pPr>
      <w:spacing w:after="0" w:line="240" w:lineRule="auto"/>
    </w:pPr>
    <w:tblPr/>
  </w:style>
  <w:style w:type="table" w:styleId="901" w:customStyle="1">
    <w:name w:val="Grid Table 3 - Accent 6"/>
    <w:basedOn w:val="820"/>
    <w:uiPriority w:val="99"/>
    <w:qFormat/>
    <w:pPr>
      <w:spacing w:after="0" w:line="240" w:lineRule="auto"/>
    </w:pPr>
    <w:tblPr/>
  </w:style>
  <w:style w:type="table" w:styleId="902" w:customStyle="1">
    <w:name w:val="Grid Table 4"/>
    <w:basedOn w:val="820"/>
    <w:uiPriority w:val="59"/>
    <w:qFormat/>
    <w:pPr>
      <w:spacing w:after="0" w:line="240" w:lineRule="auto"/>
    </w:pPr>
    <w:tblPr/>
  </w:style>
  <w:style w:type="table" w:styleId="903" w:customStyle="1">
    <w:name w:val="Grid Table 4 - Accent 1"/>
    <w:basedOn w:val="820"/>
    <w:uiPriority w:val="59"/>
    <w:qFormat/>
    <w:pPr>
      <w:spacing w:after="0" w:line="240" w:lineRule="auto"/>
    </w:pPr>
    <w:tblPr/>
  </w:style>
  <w:style w:type="table" w:styleId="904" w:customStyle="1">
    <w:name w:val="Grid Table 4 - Accent 2"/>
    <w:basedOn w:val="820"/>
    <w:uiPriority w:val="59"/>
    <w:qFormat/>
    <w:pPr>
      <w:spacing w:after="0" w:line="240" w:lineRule="auto"/>
    </w:pPr>
    <w:tblPr/>
  </w:style>
  <w:style w:type="table" w:styleId="905" w:customStyle="1">
    <w:name w:val="Grid Table 4 - Accent 3"/>
    <w:basedOn w:val="820"/>
    <w:uiPriority w:val="59"/>
    <w:qFormat/>
    <w:pPr>
      <w:spacing w:after="0" w:line="240" w:lineRule="auto"/>
    </w:pPr>
    <w:tblPr/>
  </w:style>
  <w:style w:type="table" w:styleId="906" w:customStyle="1">
    <w:name w:val="Grid Table 4 - Accent 4"/>
    <w:basedOn w:val="820"/>
    <w:uiPriority w:val="59"/>
    <w:qFormat/>
    <w:pPr>
      <w:spacing w:after="0" w:line="240" w:lineRule="auto"/>
    </w:pPr>
    <w:tblPr/>
  </w:style>
  <w:style w:type="table" w:styleId="907" w:customStyle="1">
    <w:name w:val="Grid Table 4 - Accent 5"/>
    <w:basedOn w:val="820"/>
    <w:uiPriority w:val="59"/>
    <w:qFormat/>
    <w:pPr>
      <w:spacing w:after="0" w:line="240" w:lineRule="auto"/>
    </w:pPr>
    <w:tblPr/>
  </w:style>
  <w:style w:type="table" w:styleId="908" w:customStyle="1">
    <w:name w:val="Grid Table 4 - Accent 6"/>
    <w:basedOn w:val="820"/>
    <w:uiPriority w:val="59"/>
    <w:qFormat/>
    <w:pPr>
      <w:spacing w:after="0" w:line="240" w:lineRule="auto"/>
    </w:pPr>
    <w:tblPr/>
  </w:style>
  <w:style w:type="table" w:styleId="909" w:customStyle="1">
    <w:name w:val="Grid Table 5 Dark"/>
    <w:basedOn w:val="820"/>
    <w:uiPriority w:val="99"/>
    <w:qFormat/>
    <w:pPr>
      <w:spacing w:after="0" w:line="240" w:lineRule="auto"/>
    </w:pPr>
    <w:tblPr/>
  </w:style>
  <w:style w:type="table" w:styleId="910" w:customStyle="1">
    <w:name w:val="Grid Table 5 Dark- Accent 1"/>
    <w:basedOn w:val="820"/>
    <w:uiPriority w:val="99"/>
    <w:qFormat/>
    <w:pPr>
      <w:spacing w:after="0" w:line="240" w:lineRule="auto"/>
    </w:pPr>
    <w:tblPr/>
  </w:style>
  <w:style w:type="table" w:styleId="911" w:customStyle="1">
    <w:name w:val="Grid Table 5 Dark - Accent 2"/>
    <w:basedOn w:val="820"/>
    <w:uiPriority w:val="99"/>
    <w:qFormat/>
    <w:pPr>
      <w:spacing w:after="0" w:line="240" w:lineRule="auto"/>
    </w:pPr>
    <w:tblPr/>
  </w:style>
  <w:style w:type="table" w:styleId="912" w:customStyle="1">
    <w:name w:val="Grid Table 5 Dark - Accent 3"/>
    <w:basedOn w:val="820"/>
    <w:uiPriority w:val="99"/>
    <w:qFormat/>
    <w:pPr>
      <w:spacing w:after="0" w:line="240" w:lineRule="auto"/>
    </w:pPr>
    <w:tblPr/>
  </w:style>
  <w:style w:type="table" w:styleId="913" w:customStyle="1">
    <w:name w:val="Grid Table 5 Dark- Accent 4"/>
    <w:basedOn w:val="820"/>
    <w:uiPriority w:val="99"/>
    <w:qFormat/>
    <w:pPr>
      <w:spacing w:after="0" w:line="240" w:lineRule="auto"/>
    </w:pPr>
    <w:tblPr/>
  </w:style>
  <w:style w:type="table" w:styleId="914" w:customStyle="1">
    <w:name w:val="Grid Table 5 Dark - Accent 5"/>
    <w:basedOn w:val="820"/>
    <w:uiPriority w:val="99"/>
    <w:qFormat/>
    <w:pPr>
      <w:spacing w:after="0" w:line="240" w:lineRule="auto"/>
    </w:pPr>
    <w:tblPr/>
  </w:style>
  <w:style w:type="table" w:styleId="915" w:customStyle="1">
    <w:name w:val="Grid Table 5 Dark - Accent 6"/>
    <w:basedOn w:val="820"/>
    <w:uiPriority w:val="99"/>
    <w:qFormat/>
    <w:pPr>
      <w:spacing w:after="0" w:line="240" w:lineRule="auto"/>
    </w:pPr>
    <w:tblPr/>
  </w:style>
  <w:style w:type="table" w:styleId="916" w:customStyle="1">
    <w:name w:val="Grid Table 6 Colorful"/>
    <w:basedOn w:val="820"/>
    <w:uiPriority w:val="99"/>
    <w:qFormat/>
    <w:pPr>
      <w:spacing w:after="0" w:line="240" w:lineRule="auto"/>
    </w:pPr>
    <w:tblPr/>
  </w:style>
  <w:style w:type="table" w:styleId="917" w:customStyle="1">
    <w:name w:val="Grid Table 6 Colorful - Accent 1"/>
    <w:basedOn w:val="820"/>
    <w:uiPriority w:val="99"/>
    <w:qFormat/>
    <w:pPr>
      <w:spacing w:after="0" w:line="240" w:lineRule="auto"/>
    </w:pPr>
    <w:tblPr/>
  </w:style>
  <w:style w:type="table" w:styleId="918" w:customStyle="1">
    <w:name w:val="Grid Table 6 Colorful - Accent 2"/>
    <w:basedOn w:val="820"/>
    <w:uiPriority w:val="99"/>
    <w:qFormat/>
    <w:pPr>
      <w:spacing w:after="0" w:line="240" w:lineRule="auto"/>
    </w:pPr>
    <w:tblPr/>
  </w:style>
  <w:style w:type="table" w:styleId="919" w:customStyle="1">
    <w:name w:val="Grid Table 6 Colorful - Accent 3"/>
    <w:basedOn w:val="820"/>
    <w:uiPriority w:val="99"/>
    <w:qFormat/>
    <w:pPr>
      <w:spacing w:after="0" w:line="240" w:lineRule="auto"/>
    </w:pPr>
    <w:tblPr/>
  </w:style>
  <w:style w:type="table" w:styleId="920" w:customStyle="1">
    <w:name w:val="Grid Table 6 Colorful - Accent 4"/>
    <w:basedOn w:val="820"/>
    <w:uiPriority w:val="99"/>
    <w:qFormat/>
    <w:pPr>
      <w:spacing w:after="0" w:line="240" w:lineRule="auto"/>
    </w:pPr>
    <w:tblPr/>
  </w:style>
  <w:style w:type="table" w:styleId="921" w:customStyle="1">
    <w:name w:val="Grid Table 6 Colorful - Accent 5"/>
    <w:basedOn w:val="820"/>
    <w:uiPriority w:val="99"/>
    <w:qFormat/>
    <w:pPr>
      <w:spacing w:after="0" w:line="240" w:lineRule="auto"/>
    </w:pPr>
    <w:tblPr/>
  </w:style>
  <w:style w:type="table" w:styleId="922" w:customStyle="1">
    <w:name w:val="Grid Table 6 Colorful - Accent 6"/>
    <w:basedOn w:val="820"/>
    <w:uiPriority w:val="99"/>
    <w:qFormat/>
    <w:pPr>
      <w:spacing w:after="0" w:line="240" w:lineRule="auto"/>
    </w:pPr>
    <w:tblPr/>
  </w:style>
  <w:style w:type="table" w:styleId="923" w:customStyle="1">
    <w:name w:val="Grid Table 7 Colorful"/>
    <w:basedOn w:val="820"/>
    <w:uiPriority w:val="99"/>
    <w:qFormat/>
    <w:pPr>
      <w:spacing w:after="0" w:line="240" w:lineRule="auto"/>
    </w:pPr>
    <w:tblPr/>
  </w:style>
  <w:style w:type="table" w:styleId="924" w:customStyle="1">
    <w:name w:val="Grid Table 7 Colorful - Accent 1"/>
    <w:basedOn w:val="820"/>
    <w:uiPriority w:val="99"/>
    <w:qFormat/>
    <w:pPr>
      <w:spacing w:after="0" w:line="240" w:lineRule="auto"/>
    </w:pPr>
    <w:tblPr/>
  </w:style>
  <w:style w:type="table" w:styleId="925" w:customStyle="1">
    <w:name w:val="Grid Table 7 Colorful - Accent 2"/>
    <w:basedOn w:val="820"/>
    <w:uiPriority w:val="99"/>
    <w:qFormat/>
    <w:pPr>
      <w:spacing w:after="0" w:line="240" w:lineRule="auto"/>
    </w:pPr>
    <w:tblPr/>
  </w:style>
  <w:style w:type="table" w:styleId="926" w:customStyle="1">
    <w:name w:val="Grid Table 7 Colorful - Accent 3"/>
    <w:basedOn w:val="820"/>
    <w:uiPriority w:val="99"/>
    <w:qFormat/>
    <w:pPr>
      <w:spacing w:after="0" w:line="240" w:lineRule="auto"/>
    </w:pPr>
    <w:tblPr/>
  </w:style>
  <w:style w:type="table" w:styleId="927" w:customStyle="1">
    <w:name w:val="Grid Table 7 Colorful - Accent 4"/>
    <w:basedOn w:val="820"/>
    <w:uiPriority w:val="99"/>
    <w:qFormat/>
    <w:pPr>
      <w:spacing w:after="0" w:line="240" w:lineRule="auto"/>
    </w:pPr>
    <w:tblPr/>
  </w:style>
  <w:style w:type="table" w:styleId="928" w:customStyle="1">
    <w:name w:val="Grid Table 7 Colorful - Accent 5"/>
    <w:basedOn w:val="820"/>
    <w:uiPriority w:val="99"/>
    <w:qFormat/>
    <w:pPr>
      <w:spacing w:after="0" w:line="240" w:lineRule="auto"/>
    </w:pPr>
    <w:tblPr/>
  </w:style>
  <w:style w:type="table" w:styleId="929" w:customStyle="1">
    <w:name w:val="Grid Table 7 Colorful - Accent 6"/>
    <w:basedOn w:val="820"/>
    <w:uiPriority w:val="99"/>
    <w:qFormat/>
    <w:pPr>
      <w:spacing w:after="0" w:line="240" w:lineRule="auto"/>
    </w:pPr>
    <w:tblPr/>
  </w:style>
  <w:style w:type="table" w:styleId="930" w:customStyle="1">
    <w:name w:val="List Table 1 Light"/>
    <w:basedOn w:val="820"/>
    <w:uiPriority w:val="99"/>
    <w:qFormat/>
    <w:pPr>
      <w:spacing w:after="0" w:line="240" w:lineRule="auto"/>
    </w:pPr>
    <w:tblPr/>
  </w:style>
  <w:style w:type="table" w:styleId="931" w:customStyle="1">
    <w:name w:val="List Table 1 Light - Accent 1"/>
    <w:basedOn w:val="820"/>
    <w:uiPriority w:val="99"/>
    <w:qFormat/>
    <w:pPr>
      <w:spacing w:after="0" w:line="240" w:lineRule="auto"/>
    </w:pPr>
    <w:tblPr/>
  </w:style>
  <w:style w:type="table" w:styleId="932" w:customStyle="1">
    <w:name w:val="List Table 1 Light - Accent 2"/>
    <w:basedOn w:val="820"/>
    <w:uiPriority w:val="99"/>
    <w:qFormat/>
    <w:pPr>
      <w:spacing w:after="0" w:line="240" w:lineRule="auto"/>
    </w:pPr>
    <w:tblPr/>
  </w:style>
  <w:style w:type="table" w:styleId="933" w:customStyle="1">
    <w:name w:val="List Table 1 Light - Accent 3"/>
    <w:basedOn w:val="820"/>
    <w:uiPriority w:val="99"/>
    <w:qFormat/>
    <w:pPr>
      <w:spacing w:after="0" w:line="240" w:lineRule="auto"/>
    </w:pPr>
    <w:tblPr/>
  </w:style>
  <w:style w:type="table" w:styleId="934" w:customStyle="1">
    <w:name w:val="List Table 1 Light - Accent 4"/>
    <w:basedOn w:val="820"/>
    <w:uiPriority w:val="99"/>
    <w:qFormat/>
    <w:pPr>
      <w:spacing w:after="0" w:line="240" w:lineRule="auto"/>
    </w:pPr>
    <w:tblPr/>
  </w:style>
  <w:style w:type="table" w:styleId="935" w:customStyle="1">
    <w:name w:val="List Table 1 Light - Accent 5"/>
    <w:basedOn w:val="820"/>
    <w:uiPriority w:val="99"/>
    <w:qFormat/>
    <w:pPr>
      <w:spacing w:after="0" w:line="240" w:lineRule="auto"/>
    </w:pPr>
    <w:tblPr/>
  </w:style>
  <w:style w:type="table" w:styleId="936" w:customStyle="1">
    <w:name w:val="List Table 1 Light - Accent 6"/>
    <w:basedOn w:val="820"/>
    <w:uiPriority w:val="99"/>
    <w:qFormat/>
    <w:pPr>
      <w:spacing w:after="0" w:line="240" w:lineRule="auto"/>
    </w:pPr>
    <w:tblPr/>
  </w:style>
  <w:style w:type="table" w:styleId="937" w:customStyle="1">
    <w:name w:val="List Table 2"/>
    <w:basedOn w:val="820"/>
    <w:uiPriority w:val="99"/>
    <w:qFormat/>
    <w:pPr>
      <w:spacing w:after="0" w:line="240" w:lineRule="auto"/>
    </w:pPr>
    <w:tblPr/>
  </w:style>
  <w:style w:type="table" w:styleId="938" w:customStyle="1">
    <w:name w:val="List Table 2 - Accent 1"/>
    <w:basedOn w:val="820"/>
    <w:uiPriority w:val="99"/>
    <w:qFormat/>
    <w:pPr>
      <w:spacing w:after="0" w:line="240" w:lineRule="auto"/>
    </w:pPr>
    <w:tblPr/>
  </w:style>
  <w:style w:type="table" w:styleId="939" w:customStyle="1">
    <w:name w:val="List Table 2 - Accent 2"/>
    <w:basedOn w:val="820"/>
    <w:uiPriority w:val="99"/>
    <w:qFormat/>
    <w:pPr>
      <w:spacing w:after="0" w:line="240" w:lineRule="auto"/>
    </w:pPr>
    <w:tblPr/>
  </w:style>
  <w:style w:type="table" w:styleId="940" w:customStyle="1">
    <w:name w:val="List Table 2 - Accent 3"/>
    <w:basedOn w:val="820"/>
    <w:uiPriority w:val="99"/>
    <w:qFormat/>
    <w:pPr>
      <w:spacing w:after="0" w:line="240" w:lineRule="auto"/>
    </w:pPr>
    <w:tblPr/>
  </w:style>
  <w:style w:type="table" w:styleId="941" w:customStyle="1">
    <w:name w:val="List Table 2 - Accent 4"/>
    <w:basedOn w:val="820"/>
    <w:uiPriority w:val="99"/>
    <w:qFormat/>
    <w:pPr>
      <w:spacing w:after="0" w:line="240" w:lineRule="auto"/>
    </w:pPr>
    <w:tblPr/>
  </w:style>
  <w:style w:type="table" w:styleId="942" w:customStyle="1">
    <w:name w:val="List Table 2 - Accent 5"/>
    <w:basedOn w:val="820"/>
    <w:uiPriority w:val="99"/>
    <w:qFormat/>
    <w:pPr>
      <w:spacing w:after="0" w:line="240" w:lineRule="auto"/>
    </w:pPr>
    <w:tblPr/>
  </w:style>
  <w:style w:type="table" w:styleId="943" w:customStyle="1">
    <w:name w:val="List Table 2 - Accent 6"/>
    <w:basedOn w:val="820"/>
    <w:uiPriority w:val="99"/>
    <w:qFormat/>
    <w:pPr>
      <w:spacing w:after="0" w:line="240" w:lineRule="auto"/>
    </w:pPr>
    <w:tblPr/>
  </w:style>
  <w:style w:type="table" w:styleId="944" w:customStyle="1">
    <w:name w:val="List Table 3"/>
    <w:basedOn w:val="820"/>
    <w:uiPriority w:val="99"/>
    <w:qFormat/>
    <w:pPr>
      <w:spacing w:after="0" w:line="240" w:lineRule="auto"/>
    </w:pPr>
    <w:tblPr/>
  </w:style>
  <w:style w:type="table" w:styleId="945" w:customStyle="1">
    <w:name w:val="List Table 3 - Accent 1"/>
    <w:basedOn w:val="820"/>
    <w:uiPriority w:val="99"/>
    <w:qFormat/>
    <w:pPr>
      <w:spacing w:after="0" w:line="240" w:lineRule="auto"/>
    </w:pPr>
    <w:tblPr/>
  </w:style>
  <w:style w:type="table" w:styleId="946" w:customStyle="1">
    <w:name w:val="List Table 3 - Accent 2"/>
    <w:basedOn w:val="820"/>
    <w:uiPriority w:val="99"/>
    <w:qFormat/>
    <w:pPr>
      <w:spacing w:after="0" w:line="240" w:lineRule="auto"/>
    </w:pPr>
    <w:tblPr/>
  </w:style>
  <w:style w:type="table" w:styleId="947" w:customStyle="1">
    <w:name w:val="List Table 3 - Accent 3"/>
    <w:basedOn w:val="820"/>
    <w:uiPriority w:val="99"/>
    <w:qFormat/>
    <w:pPr>
      <w:spacing w:after="0" w:line="240" w:lineRule="auto"/>
    </w:pPr>
    <w:tblPr/>
  </w:style>
  <w:style w:type="table" w:styleId="948" w:customStyle="1">
    <w:name w:val="List Table 3 - Accent 4"/>
    <w:basedOn w:val="820"/>
    <w:uiPriority w:val="99"/>
    <w:qFormat/>
    <w:pPr>
      <w:spacing w:after="0" w:line="240" w:lineRule="auto"/>
    </w:pPr>
    <w:tblPr/>
  </w:style>
  <w:style w:type="table" w:styleId="949" w:customStyle="1">
    <w:name w:val="List Table 3 - Accent 5"/>
    <w:basedOn w:val="820"/>
    <w:uiPriority w:val="99"/>
    <w:qFormat/>
    <w:pPr>
      <w:spacing w:after="0" w:line="240" w:lineRule="auto"/>
    </w:pPr>
    <w:tblPr/>
  </w:style>
  <w:style w:type="table" w:styleId="950" w:customStyle="1">
    <w:name w:val="List Table 3 - Accent 6"/>
    <w:basedOn w:val="820"/>
    <w:uiPriority w:val="99"/>
    <w:qFormat/>
    <w:pPr>
      <w:spacing w:after="0" w:line="240" w:lineRule="auto"/>
    </w:pPr>
    <w:tblPr/>
  </w:style>
  <w:style w:type="table" w:styleId="951" w:customStyle="1">
    <w:name w:val="List Table 4"/>
    <w:basedOn w:val="820"/>
    <w:uiPriority w:val="99"/>
    <w:qFormat/>
    <w:pPr>
      <w:spacing w:after="0" w:line="240" w:lineRule="auto"/>
    </w:pPr>
    <w:tblPr/>
  </w:style>
  <w:style w:type="table" w:styleId="952" w:customStyle="1">
    <w:name w:val="List Table 4 - Accent 1"/>
    <w:basedOn w:val="820"/>
    <w:uiPriority w:val="99"/>
    <w:qFormat/>
    <w:pPr>
      <w:spacing w:after="0" w:line="240" w:lineRule="auto"/>
    </w:pPr>
    <w:tblPr/>
  </w:style>
  <w:style w:type="table" w:styleId="953" w:customStyle="1">
    <w:name w:val="List Table 4 - Accent 2"/>
    <w:basedOn w:val="820"/>
    <w:uiPriority w:val="99"/>
    <w:qFormat/>
    <w:pPr>
      <w:spacing w:after="0" w:line="240" w:lineRule="auto"/>
    </w:pPr>
    <w:tblPr/>
  </w:style>
  <w:style w:type="table" w:styleId="954" w:customStyle="1">
    <w:name w:val="List Table 4 - Accent 3"/>
    <w:basedOn w:val="820"/>
    <w:uiPriority w:val="99"/>
    <w:qFormat/>
    <w:pPr>
      <w:spacing w:after="0" w:line="240" w:lineRule="auto"/>
    </w:pPr>
    <w:tblPr/>
  </w:style>
  <w:style w:type="table" w:styleId="955" w:customStyle="1">
    <w:name w:val="List Table 4 - Accent 4"/>
    <w:basedOn w:val="820"/>
    <w:uiPriority w:val="99"/>
    <w:qFormat/>
    <w:pPr>
      <w:spacing w:after="0" w:line="240" w:lineRule="auto"/>
    </w:pPr>
    <w:tblPr/>
  </w:style>
  <w:style w:type="table" w:styleId="956" w:customStyle="1">
    <w:name w:val="List Table 4 - Accent 5"/>
    <w:basedOn w:val="820"/>
    <w:uiPriority w:val="99"/>
    <w:qFormat/>
    <w:pPr>
      <w:spacing w:after="0" w:line="240" w:lineRule="auto"/>
    </w:pPr>
    <w:tblPr/>
  </w:style>
  <w:style w:type="table" w:styleId="957" w:customStyle="1">
    <w:name w:val="List Table 4 - Accent 6"/>
    <w:basedOn w:val="820"/>
    <w:uiPriority w:val="99"/>
    <w:qFormat/>
    <w:pPr>
      <w:spacing w:after="0" w:line="240" w:lineRule="auto"/>
    </w:pPr>
    <w:tblPr/>
  </w:style>
  <w:style w:type="table" w:styleId="958" w:customStyle="1">
    <w:name w:val="List Table 5 Dark"/>
    <w:basedOn w:val="820"/>
    <w:uiPriority w:val="99"/>
    <w:qFormat/>
    <w:pPr>
      <w:spacing w:after="0" w:line="240" w:lineRule="auto"/>
    </w:pPr>
    <w:tblPr/>
  </w:style>
  <w:style w:type="table" w:styleId="959" w:customStyle="1">
    <w:name w:val="List Table 5 Dark - Accent 1"/>
    <w:basedOn w:val="820"/>
    <w:uiPriority w:val="99"/>
    <w:qFormat/>
    <w:pPr>
      <w:spacing w:after="0" w:line="240" w:lineRule="auto"/>
    </w:pPr>
    <w:tblPr/>
  </w:style>
  <w:style w:type="table" w:styleId="960" w:customStyle="1">
    <w:name w:val="List Table 5 Dark - Accent 2"/>
    <w:basedOn w:val="820"/>
    <w:uiPriority w:val="99"/>
    <w:qFormat/>
    <w:pPr>
      <w:spacing w:after="0" w:line="240" w:lineRule="auto"/>
    </w:pPr>
    <w:tblPr/>
  </w:style>
  <w:style w:type="table" w:styleId="961" w:customStyle="1">
    <w:name w:val="List Table 5 Dark - Accent 3"/>
    <w:basedOn w:val="820"/>
    <w:uiPriority w:val="99"/>
    <w:qFormat/>
    <w:pPr>
      <w:spacing w:after="0" w:line="240" w:lineRule="auto"/>
    </w:pPr>
    <w:tblPr/>
  </w:style>
  <w:style w:type="table" w:styleId="962" w:customStyle="1">
    <w:name w:val="List Table 5 Dark - Accent 4"/>
    <w:basedOn w:val="820"/>
    <w:uiPriority w:val="99"/>
    <w:qFormat/>
    <w:pPr>
      <w:spacing w:after="0" w:line="240" w:lineRule="auto"/>
    </w:pPr>
    <w:tblPr/>
  </w:style>
  <w:style w:type="table" w:styleId="963" w:customStyle="1">
    <w:name w:val="List Table 5 Dark - Accent 5"/>
    <w:basedOn w:val="820"/>
    <w:uiPriority w:val="99"/>
    <w:qFormat/>
    <w:pPr>
      <w:spacing w:after="0" w:line="240" w:lineRule="auto"/>
    </w:pPr>
    <w:tblPr/>
  </w:style>
  <w:style w:type="table" w:styleId="964" w:customStyle="1">
    <w:name w:val="List Table 5 Dark - Accent 6"/>
    <w:basedOn w:val="820"/>
    <w:uiPriority w:val="99"/>
    <w:qFormat/>
    <w:pPr>
      <w:spacing w:after="0" w:line="240" w:lineRule="auto"/>
    </w:pPr>
    <w:tblPr/>
  </w:style>
  <w:style w:type="table" w:styleId="965" w:customStyle="1">
    <w:name w:val="List Table 6 Colorful"/>
    <w:basedOn w:val="820"/>
    <w:uiPriority w:val="99"/>
    <w:qFormat/>
    <w:pPr>
      <w:spacing w:after="0" w:line="240" w:lineRule="auto"/>
    </w:pPr>
    <w:tblPr/>
  </w:style>
  <w:style w:type="table" w:styleId="966" w:customStyle="1">
    <w:name w:val="List Table 6 Colorful - Accent 1"/>
    <w:basedOn w:val="820"/>
    <w:uiPriority w:val="99"/>
    <w:qFormat/>
    <w:pPr>
      <w:spacing w:after="0" w:line="240" w:lineRule="auto"/>
    </w:pPr>
    <w:tblPr/>
  </w:style>
  <w:style w:type="table" w:styleId="967" w:customStyle="1">
    <w:name w:val="List Table 6 Colorful - Accent 2"/>
    <w:basedOn w:val="820"/>
    <w:uiPriority w:val="99"/>
    <w:qFormat/>
    <w:pPr>
      <w:spacing w:after="0" w:line="240" w:lineRule="auto"/>
    </w:pPr>
    <w:tblPr/>
  </w:style>
  <w:style w:type="table" w:styleId="968" w:customStyle="1">
    <w:name w:val="List Table 6 Colorful - Accent 3"/>
    <w:basedOn w:val="820"/>
    <w:uiPriority w:val="99"/>
    <w:qFormat/>
    <w:pPr>
      <w:spacing w:after="0" w:line="240" w:lineRule="auto"/>
    </w:pPr>
    <w:tblPr/>
  </w:style>
  <w:style w:type="table" w:styleId="969" w:customStyle="1">
    <w:name w:val="List Table 6 Colorful - Accent 4"/>
    <w:basedOn w:val="820"/>
    <w:uiPriority w:val="99"/>
    <w:qFormat/>
    <w:pPr>
      <w:spacing w:after="0" w:line="240" w:lineRule="auto"/>
    </w:pPr>
    <w:tblPr/>
  </w:style>
  <w:style w:type="table" w:styleId="970" w:customStyle="1">
    <w:name w:val="List Table 6 Colorful - Accent 5"/>
    <w:basedOn w:val="820"/>
    <w:uiPriority w:val="99"/>
    <w:qFormat/>
    <w:pPr>
      <w:spacing w:after="0" w:line="240" w:lineRule="auto"/>
    </w:pPr>
    <w:tblPr/>
  </w:style>
  <w:style w:type="table" w:styleId="971" w:customStyle="1">
    <w:name w:val="List Table 6 Colorful - Accent 6"/>
    <w:basedOn w:val="820"/>
    <w:uiPriority w:val="99"/>
    <w:qFormat/>
    <w:pPr>
      <w:spacing w:after="0" w:line="240" w:lineRule="auto"/>
    </w:pPr>
    <w:tblPr/>
  </w:style>
  <w:style w:type="table" w:styleId="972" w:customStyle="1">
    <w:name w:val="List Table 7 Colorful"/>
    <w:basedOn w:val="820"/>
    <w:uiPriority w:val="99"/>
    <w:qFormat/>
    <w:pPr>
      <w:spacing w:after="0" w:line="240" w:lineRule="auto"/>
    </w:pPr>
    <w:tblPr/>
  </w:style>
  <w:style w:type="table" w:styleId="973" w:customStyle="1">
    <w:name w:val="List Table 7 Colorful - Accent 1"/>
    <w:basedOn w:val="820"/>
    <w:uiPriority w:val="99"/>
    <w:qFormat/>
    <w:pPr>
      <w:spacing w:after="0" w:line="240" w:lineRule="auto"/>
    </w:pPr>
    <w:tblPr/>
  </w:style>
  <w:style w:type="table" w:styleId="974" w:customStyle="1">
    <w:name w:val="List Table 7 Colorful - Accent 2"/>
    <w:basedOn w:val="820"/>
    <w:uiPriority w:val="99"/>
    <w:qFormat/>
    <w:pPr>
      <w:spacing w:after="0" w:line="240" w:lineRule="auto"/>
    </w:pPr>
    <w:tblPr/>
  </w:style>
  <w:style w:type="table" w:styleId="975" w:customStyle="1">
    <w:name w:val="List Table 7 Colorful - Accent 3"/>
    <w:basedOn w:val="820"/>
    <w:uiPriority w:val="99"/>
    <w:qFormat/>
    <w:pPr>
      <w:spacing w:after="0" w:line="240" w:lineRule="auto"/>
    </w:pPr>
    <w:tblPr/>
  </w:style>
  <w:style w:type="table" w:styleId="976" w:customStyle="1">
    <w:name w:val="List Table 7 Colorful - Accent 4"/>
    <w:basedOn w:val="820"/>
    <w:uiPriority w:val="99"/>
    <w:qFormat/>
    <w:pPr>
      <w:spacing w:after="0" w:line="240" w:lineRule="auto"/>
    </w:pPr>
    <w:tblPr/>
  </w:style>
  <w:style w:type="table" w:styleId="977" w:customStyle="1">
    <w:name w:val="List Table 7 Colorful - Accent 5"/>
    <w:basedOn w:val="820"/>
    <w:uiPriority w:val="99"/>
    <w:qFormat/>
    <w:pPr>
      <w:spacing w:after="0" w:line="240" w:lineRule="auto"/>
    </w:pPr>
    <w:tblPr/>
  </w:style>
  <w:style w:type="table" w:styleId="978" w:customStyle="1">
    <w:name w:val="List Table 7 Colorful - Accent 6"/>
    <w:basedOn w:val="820"/>
    <w:uiPriority w:val="99"/>
    <w:qFormat/>
    <w:pPr>
      <w:spacing w:after="0" w:line="240" w:lineRule="auto"/>
    </w:pPr>
    <w:tblPr/>
  </w:style>
  <w:style w:type="table" w:styleId="979" w:customStyle="1">
    <w:name w:val="Lined - Accent"/>
    <w:basedOn w:val="820"/>
    <w:uiPriority w:val="99"/>
    <w:qFormat/>
    <w:pPr>
      <w:spacing w:after="0" w:line="240" w:lineRule="auto"/>
    </w:pPr>
    <w:rPr>
      <w:color w:val="404040"/>
    </w:rPr>
    <w:tblPr/>
  </w:style>
  <w:style w:type="table" w:styleId="980" w:customStyle="1">
    <w:name w:val="Lined - Accent 1"/>
    <w:basedOn w:val="820"/>
    <w:uiPriority w:val="99"/>
    <w:qFormat/>
    <w:pPr>
      <w:spacing w:after="0" w:line="240" w:lineRule="auto"/>
    </w:pPr>
    <w:rPr>
      <w:color w:val="404040"/>
    </w:rPr>
    <w:tblPr/>
  </w:style>
  <w:style w:type="table" w:styleId="981" w:customStyle="1">
    <w:name w:val="Lined - Accent 2"/>
    <w:basedOn w:val="820"/>
    <w:uiPriority w:val="99"/>
    <w:qFormat/>
    <w:pPr>
      <w:spacing w:after="0" w:line="240" w:lineRule="auto"/>
    </w:pPr>
    <w:rPr>
      <w:color w:val="404040"/>
    </w:rPr>
    <w:tblPr/>
  </w:style>
  <w:style w:type="table" w:styleId="982" w:customStyle="1">
    <w:name w:val="Lined - Accent 3"/>
    <w:basedOn w:val="820"/>
    <w:uiPriority w:val="99"/>
    <w:qFormat/>
    <w:pPr>
      <w:spacing w:after="0" w:line="240" w:lineRule="auto"/>
    </w:pPr>
    <w:rPr>
      <w:color w:val="404040"/>
    </w:rPr>
    <w:tblPr/>
  </w:style>
  <w:style w:type="table" w:styleId="983" w:customStyle="1">
    <w:name w:val="Lined - Accent 4"/>
    <w:basedOn w:val="820"/>
    <w:uiPriority w:val="99"/>
    <w:qFormat/>
    <w:pPr>
      <w:spacing w:after="0" w:line="240" w:lineRule="auto"/>
    </w:pPr>
    <w:rPr>
      <w:color w:val="404040"/>
    </w:rPr>
    <w:tblPr/>
  </w:style>
  <w:style w:type="table" w:styleId="984" w:customStyle="1">
    <w:name w:val="Lined - Accent 5"/>
    <w:basedOn w:val="820"/>
    <w:uiPriority w:val="99"/>
    <w:qFormat/>
    <w:pPr>
      <w:spacing w:after="0" w:line="240" w:lineRule="auto"/>
    </w:pPr>
    <w:rPr>
      <w:color w:val="404040"/>
    </w:rPr>
    <w:tblPr/>
  </w:style>
  <w:style w:type="table" w:styleId="985" w:customStyle="1">
    <w:name w:val="Lined - Accent 6"/>
    <w:basedOn w:val="820"/>
    <w:uiPriority w:val="99"/>
    <w:qFormat/>
    <w:pPr>
      <w:spacing w:after="0" w:line="240" w:lineRule="auto"/>
    </w:pPr>
    <w:rPr>
      <w:color w:val="404040"/>
    </w:rPr>
    <w:tblPr/>
  </w:style>
  <w:style w:type="table" w:styleId="986" w:customStyle="1">
    <w:name w:val="Bordered &amp; Lined - Accent"/>
    <w:basedOn w:val="820"/>
    <w:uiPriority w:val="99"/>
    <w:qFormat/>
    <w:pPr>
      <w:spacing w:after="0" w:line="240" w:lineRule="auto"/>
    </w:pPr>
    <w:rPr>
      <w:color w:val="404040"/>
    </w:rPr>
    <w:tblPr/>
  </w:style>
  <w:style w:type="table" w:styleId="987" w:customStyle="1">
    <w:name w:val="Bordered &amp; Lined - Accent 1"/>
    <w:basedOn w:val="820"/>
    <w:uiPriority w:val="99"/>
    <w:qFormat/>
    <w:pPr>
      <w:spacing w:after="0" w:line="240" w:lineRule="auto"/>
    </w:pPr>
    <w:rPr>
      <w:color w:val="404040"/>
    </w:rPr>
    <w:tblPr/>
  </w:style>
  <w:style w:type="table" w:styleId="988" w:customStyle="1">
    <w:name w:val="Bordered &amp; Lined - Accent 2"/>
    <w:basedOn w:val="820"/>
    <w:uiPriority w:val="99"/>
    <w:qFormat/>
    <w:pPr>
      <w:spacing w:after="0" w:line="240" w:lineRule="auto"/>
    </w:pPr>
    <w:rPr>
      <w:color w:val="404040"/>
    </w:rPr>
    <w:tblPr/>
  </w:style>
  <w:style w:type="table" w:styleId="989" w:customStyle="1">
    <w:name w:val="Bordered &amp; Lined - Accent 3"/>
    <w:basedOn w:val="820"/>
    <w:uiPriority w:val="99"/>
    <w:qFormat/>
    <w:pPr>
      <w:spacing w:after="0" w:line="240" w:lineRule="auto"/>
    </w:pPr>
    <w:rPr>
      <w:color w:val="404040"/>
    </w:rPr>
    <w:tblPr/>
  </w:style>
  <w:style w:type="table" w:styleId="990" w:customStyle="1">
    <w:name w:val="Bordered &amp; Lined - Accent 4"/>
    <w:basedOn w:val="820"/>
    <w:uiPriority w:val="99"/>
    <w:qFormat/>
    <w:pPr>
      <w:spacing w:after="0" w:line="240" w:lineRule="auto"/>
    </w:pPr>
    <w:rPr>
      <w:color w:val="404040"/>
    </w:rPr>
    <w:tblPr/>
  </w:style>
  <w:style w:type="table" w:styleId="991" w:customStyle="1">
    <w:name w:val="Bordered &amp; Lined - Accent 5"/>
    <w:basedOn w:val="820"/>
    <w:uiPriority w:val="99"/>
    <w:qFormat/>
    <w:pPr>
      <w:spacing w:after="0" w:line="240" w:lineRule="auto"/>
    </w:pPr>
    <w:rPr>
      <w:color w:val="404040"/>
    </w:rPr>
    <w:tblPr/>
  </w:style>
  <w:style w:type="table" w:styleId="992" w:customStyle="1">
    <w:name w:val="Bordered &amp; Lined - Accent 6"/>
    <w:basedOn w:val="820"/>
    <w:uiPriority w:val="99"/>
    <w:qFormat/>
    <w:pPr>
      <w:spacing w:after="0" w:line="240" w:lineRule="auto"/>
    </w:pPr>
    <w:rPr>
      <w:color w:val="404040"/>
    </w:rPr>
    <w:tblPr/>
  </w:style>
  <w:style w:type="table" w:styleId="993" w:customStyle="1">
    <w:name w:val="Bordered"/>
    <w:basedOn w:val="820"/>
    <w:uiPriority w:val="99"/>
    <w:qFormat/>
    <w:pPr>
      <w:spacing w:after="0" w:line="240" w:lineRule="auto"/>
    </w:pPr>
    <w:tblPr/>
  </w:style>
  <w:style w:type="table" w:styleId="994" w:customStyle="1">
    <w:name w:val="Bordered - Accent 1"/>
    <w:basedOn w:val="820"/>
    <w:uiPriority w:val="99"/>
    <w:qFormat/>
    <w:pPr>
      <w:spacing w:after="0" w:line="240" w:lineRule="auto"/>
    </w:pPr>
    <w:tblPr/>
  </w:style>
  <w:style w:type="table" w:styleId="995" w:customStyle="1">
    <w:name w:val="Bordered - Accent 2"/>
    <w:basedOn w:val="820"/>
    <w:uiPriority w:val="99"/>
    <w:qFormat/>
    <w:pPr>
      <w:spacing w:after="0" w:line="240" w:lineRule="auto"/>
    </w:pPr>
    <w:tblPr/>
  </w:style>
  <w:style w:type="table" w:styleId="996" w:customStyle="1">
    <w:name w:val="Bordered - Accent 3"/>
    <w:basedOn w:val="820"/>
    <w:uiPriority w:val="99"/>
    <w:qFormat/>
    <w:pPr>
      <w:spacing w:after="0" w:line="240" w:lineRule="auto"/>
    </w:pPr>
    <w:tblPr/>
  </w:style>
  <w:style w:type="table" w:styleId="997" w:customStyle="1">
    <w:name w:val="Bordered - Accent 4"/>
    <w:basedOn w:val="820"/>
    <w:uiPriority w:val="99"/>
    <w:qFormat/>
    <w:pPr>
      <w:spacing w:after="0" w:line="240" w:lineRule="auto"/>
    </w:pPr>
    <w:tblPr/>
  </w:style>
  <w:style w:type="table" w:styleId="998" w:customStyle="1">
    <w:name w:val="Bordered - Accent 5"/>
    <w:basedOn w:val="820"/>
    <w:uiPriority w:val="99"/>
    <w:qFormat/>
    <w:pPr>
      <w:spacing w:after="0" w:line="240" w:lineRule="auto"/>
    </w:pPr>
    <w:tblPr/>
  </w:style>
  <w:style w:type="table" w:styleId="999" w:customStyle="1">
    <w:name w:val="Bordered - Accent 6"/>
    <w:basedOn w:val="820"/>
    <w:uiPriority w:val="99"/>
    <w:qFormat/>
    <w:pPr>
      <w:spacing w:after="0" w:line="240" w:lineRule="auto"/>
    </w:pPr>
    <w:tblPr/>
  </w:style>
  <w:style w:type="paragraph" w:styleId="1000" w:customStyle="1">
    <w:name w:val="TOC Heading"/>
    <w:uiPriority w:val="39"/>
    <w:unhideWhenUsed/>
    <w:qFormat/>
    <w:rPr>
      <w:rFonts w:hint="default" w:ascii="Calibri" w:hAnsi="Calibri" w:eastAsia="Arial" w:cs="Times New Roman"/>
    </w:rPr>
  </w:style>
  <w:style w:type="paragraph" w:styleId="1001" w:customStyle="1">
    <w:name w:val="一级条标题"/>
    <w:basedOn w:val="1002"/>
    <w:next w:val="100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2" w:customStyle="1">
    <w:name w:val="章标题"/>
    <w:basedOn w:val="772"/>
    <w:next w:val="772"/>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03" w:customStyle="1">
    <w:name w:val="段"/>
    <w:basedOn w:val="772"/>
    <w:next w:val="772"/>
    <w:uiPriority w:val="0"/>
    <w:qFormat/>
    <w:pPr>
      <w:ind w:firstLine="200"/>
      <w:widowControl/>
    </w:pPr>
    <w:rPr>
      <w:rFonts w:hint="eastAsia" w:ascii="宋体"/>
    </w:rPr>
  </w:style>
  <w:style w:type="paragraph" w:styleId="1004" w:customStyle="1">
    <w:name w:val="正文缩进1"/>
    <w:basedOn w:val="772"/>
    <w:next w:val="1005"/>
    <w:uiPriority w:val="0"/>
    <w:qFormat/>
    <w:pPr>
      <w:ind w:firstLine="420"/>
    </w:pPr>
    <w:rPr>
      <w:rFonts w:ascii="Times New Roman" w:hAnsi="Times New Roman"/>
      <w:sz w:val="20"/>
      <w:szCs w:val="21"/>
    </w:rPr>
  </w:style>
  <w:style w:type="paragraph" w:styleId="1005" w:customStyle="1">
    <w:name w:val="正文文本1"/>
    <w:basedOn w:val="772"/>
    <w:next w:val="772"/>
    <w:uiPriority w:val="0"/>
    <w:qFormat/>
    <w:rPr>
      <w:rFonts w:ascii="楷体_GB2312" w:hAnsi="Arial" w:eastAsia="楷体_GB2312"/>
      <w:sz w:val="28"/>
      <w:szCs w:val="28"/>
    </w:rPr>
  </w:style>
  <w:style w:type="paragraph" w:styleId="1006" w:customStyle="1">
    <w:name w:val="报告正文"/>
    <w:basedOn w:val="772"/>
    <w:uiPriority w:val="0"/>
    <w:qFormat/>
    <w:pPr>
      <w:ind w:firstLine="560"/>
    </w:pPr>
    <w:rPr>
      <w:szCs w:val="20"/>
      <w:lang w:val="zh-CN"/>
    </w:rPr>
  </w:style>
  <w:style w:type="paragraph" w:styleId="1007" w:customStyle="1">
    <w:name w:val="Table Text"/>
    <w:basedOn w:val="772"/>
    <w:uiPriority w:val="0"/>
    <w:semiHidden/>
    <w:qFormat/>
    <w:rPr>
      <w:rFonts w:ascii="宋体" w:hAnsi="宋体" w:eastAsia="宋体" w:cs="宋体"/>
      <w:sz w:val="21"/>
      <w:szCs w:val="21"/>
      <w:lang w:val="en-US" w:eastAsia="en-US" w:bidi="ar-SA"/>
    </w:rPr>
  </w:style>
  <w:style w:type="table" w:styleId="1008" w:customStyle="1">
    <w:name w:val="Table Normal"/>
    <w:uiPriority w:val="0"/>
    <w:unhideWhenUsed/>
    <w:qFormat/>
    <w:tblPr/>
  </w:style>
  <w:style w:type="paragraph" w:styleId="1009" w:customStyle="1">
    <w:name w:val="表内"/>
    <w:basedOn w:val="1010"/>
    <w:uiPriority w:val="0"/>
    <w:qFormat/>
    <w:pPr>
      <w:jc w:val="center"/>
      <w:spacing w:line="360" w:lineRule="exact"/>
    </w:pPr>
    <w:rPr>
      <w:rFonts w:eastAsia="仿宋_GB2312"/>
      <w:sz w:val="24"/>
    </w:rPr>
  </w:style>
  <w:style w:type="paragraph" w:styleId="1010">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11" w:customStyle="1">
    <w:name w:val="普通(网站)1"/>
    <w:basedOn w:val="772"/>
    <w:uiPriority w:val="0"/>
    <w:qFormat/>
    <w:pPr>
      <w:jc w:val="left"/>
      <w:spacing w:before="100" w:beforeAutospacing="1" w:after="100" w:afterAutospacing="1"/>
      <w:widowControl/>
    </w:pPr>
    <w:rPr>
      <w:rFonts w:ascii="宋体" w:hAnsi="宋体" w:eastAsia="宋体" w:cs="宋体"/>
      <w:sz w:val="24"/>
      <w:szCs w:val="24"/>
    </w:rPr>
  </w:style>
  <w:style w:type="character" w:styleId="1012" w:customStyle="1">
    <w:name w:val="NormalCharacter1"/>
    <w:link w:val="772"/>
    <w:uiPriority w:val="0"/>
    <w:qFormat/>
    <w:rPr>
      <w:rFonts w:ascii="Times New Roman" w:hAnsi="Times New Roman" w:eastAsia="宋体"/>
    </w:rPr>
  </w:style>
  <w:style w:type="paragraph" w:styleId="1013" w:customStyle="1">
    <w:name w:val="纯文本1"/>
    <w:basedOn w:val="772"/>
    <w:next w:val="772"/>
    <w:uiPriority w:val="0"/>
    <w:qFormat/>
    <w:rPr>
      <w:rFonts w:ascii="宋体" w:hAnsi="Courier New"/>
    </w:rPr>
  </w:style>
  <w:style w:type="character" w:styleId="1014" w:customStyle="1">
    <w:name w:val="样式 仿宋"/>
    <w:basedOn w:val="819"/>
    <w:link w:val="772"/>
    <w:uiPriority w:val="0"/>
    <w:qFormat/>
    <w:rPr>
      <w:rFonts w:ascii="仿宋" w:hAnsi="仿宋" w:eastAsia="仿宋"/>
    </w:rPr>
  </w:style>
  <w:style w:type="table" w:styleId="1015" w:customStyle="1">
    <w:name w:val="网格型1"/>
    <w:uiPriority w:val="59"/>
    <w:qFormat/>
    <w:tblPr/>
  </w:style>
  <w:style w:type="paragraph" w:styleId="1016" w:customStyle="1">
    <w:name w:val="普通正文"/>
    <w:basedOn w:val="772"/>
    <w:uiPriority w:val="0"/>
    <w:qFormat/>
    <w:pPr>
      <w:ind w:firstLine="480"/>
      <w:jc w:val="left"/>
      <w:spacing w:before="120" w:after="120" w:line="360" w:lineRule="auto"/>
    </w:pPr>
    <w:rPr>
      <w:rFonts w:ascii="Arial" w:hAnsi="Arial" w:eastAsia="等线" w:cs="Arial"/>
      <w:sz w:val="24"/>
      <w:szCs w:val="24"/>
    </w:rPr>
  </w:style>
  <w:style w:type="paragraph" w:styleId="1017" w:customStyle="1">
    <w:name w:val="Table Paragraph"/>
    <w:basedOn w:val="772"/>
    <w:uiPriority w:val="0"/>
    <w:qFormat/>
    <w:pPr>
      <w:jc w:val="left"/>
    </w:pPr>
    <w:rPr>
      <w:rFonts w:ascii="等线" w:eastAsia="等线"/>
      <w:sz w:val="22"/>
      <w:szCs w:val="22"/>
    </w:rPr>
  </w:style>
  <w:style w:type="numbering" w:styleId="10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Info spid="_x0000_s204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顾蓓蓓</cp:lastModifiedBy>
  <cp:revision>5</cp:revision>
  <dcterms:created xsi:type="dcterms:W3CDTF">2023-06-02T09:06:00Z</dcterms:created>
  <dcterms:modified xsi:type="dcterms:W3CDTF">2025-09-30T07:18:05Z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eyJoZGlkIjoiNzE2YTFhMzIzYWQ4ZTU0ZmE2NmY2ZTY3NTJjMzBmNTYiLCJ1c2VySWQiOiI0ODA0NzMwMjQifQ==</vt:lpwstr>
  </property>
  <property fmtid="{D5CDD505-2E9C-101B-9397-08002B2CF9AE}" pid="3" name="KSOProductBuildVer">
    <vt:lpwstr>2052-12.1.0.22529</vt:lpwstr>
  </property>
  <property fmtid="{D5CDD505-2E9C-101B-9397-08002B2CF9AE}" pid="4" name="ICV">
    <vt:lpwstr>810EF305C67F4219A5AC357A32EF5638_12</vt:lpwstr>
  </property>
</Properties>
</file>