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F1483">
      <w:pPr>
        <w:spacing w:line="360" w:lineRule="auto"/>
        <w:jc w:val="center"/>
        <w:rPr>
          <w:rFonts w:hint="eastAsia" w:asciiTheme="minorEastAsia" w:hAnsiTheme="minorEastAsia" w:eastAsiaTheme="minorEastAsia"/>
          <w:b/>
          <w:sz w:val="36"/>
          <w:szCs w:val="36"/>
          <w:lang w:eastAsia="zh-CN"/>
        </w:rPr>
      </w:pPr>
      <w:r>
        <w:rPr>
          <w:rFonts w:hint="eastAsia" w:asciiTheme="minorEastAsia" w:hAnsiTheme="minorEastAsia"/>
          <w:b/>
          <w:sz w:val="36"/>
          <w:szCs w:val="36"/>
          <w:lang w:eastAsia="zh-CN"/>
        </w:rPr>
        <w:t>锡山区政府老楼安全隐患修缮整改二期工程</w:t>
      </w:r>
    </w:p>
    <w:p w14:paraId="4E62B8DC">
      <w:pPr>
        <w:spacing w:line="360" w:lineRule="auto"/>
        <w:jc w:val="center"/>
        <w:rPr>
          <w:rFonts w:asciiTheme="minorEastAsia" w:hAnsiTheme="minorEastAsia"/>
          <w:b/>
          <w:sz w:val="36"/>
          <w:szCs w:val="36"/>
        </w:rPr>
      </w:pPr>
      <w:r>
        <w:rPr>
          <w:rFonts w:hint="eastAsia" w:asciiTheme="minorEastAsia" w:hAnsiTheme="minorEastAsia"/>
          <w:b/>
          <w:sz w:val="36"/>
          <w:szCs w:val="36"/>
          <w:lang w:val="en-US" w:eastAsia="zh-CN"/>
        </w:rPr>
        <w:t>工程量清单</w:t>
      </w:r>
      <w:r>
        <w:rPr>
          <w:rFonts w:hint="eastAsia" w:asciiTheme="minorEastAsia" w:hAnsiTheme="minorEastAsia"/>
          <w:b/>
          <w:sz w:val="36"/>
          <w:szCs w:val="36"/>
        </w:rPr>
        <w:t>编制说明</w:t>
      </w:r>
    </w:p>
    <w:p w14:paraId="3453F412">
      <w:pPr>
        <w:spacing w:line="360" w:lineRule="auto"/>
        <w:jc w:val="center"/>
        <w:rPr>
          <w:rFonts w:asciiTheme="minorEastAsia" w:hAnsiTheme="minorEastAsia"/>
          <w:b/>
          <w:sz w:val="44"/>
          <w:szCs w:val="44"/>
        </w:rPr>
      </w:pPr>
    </w:p>
    <w:p w14:paraId="2D782D52">
      <w:pPr>
        <w:pStyle w:val="8"/>
        <w:numPr>
          <w:ilvl w:val="0"/>
          <w:numId w:val="1"/>
        </w:numPr>
        <w:spacing w:before="156" w:beforeLines="50" w:line="360" w:lineRule="auto"/>
        <w:ind w:left="482" w:hanging="482" w:firstLineChars="0"/>
        <w:rPr>
          <w:rFonts w:asciiTheme="minorEastAsia" w:hAnsiTheme="minorEastAsia"/>
          <w:sz w:val="24"/>
          <w:szCs w:val="24"/>
        </w:rPr>
      </w:pPr>
      <w:r>
        <w:rPr>
          <w:rFonts w:hint="eastAsia" w:asciiTheme="minorEastAsia" w:hAnsiTheme="minorEastAsia"/>
          <w:sz w:val="24"/>
          <w:szCs w:val="24"/>
        </w:rPr>
        <w:t>工程概况</w:t>
      </w:r>
    </w:p>
    <w:p w14:paraId="5EAF44E7">
      <w:pPr>
        <w:pStyle w:val="2"/>
        <w:numPr>
          <w:ilvl w:val="0"/>
          <w:numId w:val="0"/>
        </w:numPr>
        <w:spacing w:line="360" w:lineRule="auto"/>
        <w:ind w:left="480" w:leftChars="0"/>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eastAsiaTheme="minorEastAsia"/>
          <w:kern w:val="0"/>
          <w:sz w:val="24"/>
          <w:szCs w:val="24"/>
          <w:lang w:val="en-US" w:eastAsia="zh-CN"/>
        </w:rPr>
        <w:t>1、</w:t>
      </w:r>
      <w:r>
        <w:rPr>
          <w:rFonts w:hint="eastAsia" w:cs="Arial" w:asciiTheme="minorEastAsia" w:hAnsiTheme="minorEastAsia" w:eastAsiaTheme="minorEastAsia"/>
          <w:kern w:val="0"/>
          <w:sz w:val="24"/>
          <w:szCs w:val="24"/>
        </w:rPr>
        <w:t>工程名称：</w:t>
      </w:r>
      <w:r>
        <w:rPr>
          <w:rFonts w:hint="eastAsia" w:cs="Arial" w:asciiTheme="minorEastAsia" w:hAnsiTheme="minorEastAsia" w:eastAsiaTheme="minorEastAsia"/>
          <w:kern w:val="0"/>
          <w:sz w:val="24"/>
          <w:szCs w:val="24"/>
          <w:lang w:val="en-US" w:eastAsia="zh-CN"/>
        </w:rPr>
        <w:t>锡山区政府老楼安全隐患修缮整改二期工程</w:t>
      </w:r>
    </w:p>
    <w:p w14:paraId="3F77E928">
      <w:pPr>
        <w:pStyle w:val="2"/>
        <w:numPr>
          <w:ilvl w:val="0"/>
          <w:numId w:val="0"/>
        </w:numPr>
        <w:spacing w:line="360" w:lineRule="auto"/>
        <w:ind w:left="480" w:leftChars="0"/>
        <w:rPr>
          <w:rFonts w:hint="default" w:cs="Arial" w:asciiTheme="minorEastAsia" w:hAnsiTheme="minorEastAsia" w:eastAsiaTheme="minorEastAsia"/>
          <w:kern w:val="0"/>
          <w:sz w:val="24"/>
          <w:szCs w:val="24"/>
          <w:lang w:val="en-US" w:eastAsia="zh-CN"/>
        </w:rPr>
      </w:pPr>
      <w:r>
        <w:rPr>
          <w:rFonts w:hint="eastAsia" w:cs="Arial" w:asciiTheme="minorEastAsia" w:hAnsiTheme="minorEastAsia" w:eastAsiaTheme="minorEastAsia"/>
          <w:kern w:val="0"/>
          <w:sz w:val="24"/>
          <w:szCs w:val="24"/>
          <w:lang w:val="en-US" w:eastAsia="zh-CN"/>
        </w:rPr>
        <w:t>2、</w:t>
      </w:r>
      <w:r>
        <w:rPr>
          <w:rFonts w:hint="eastAsia" w:cs="Arial" w:asciiTheme="minorEastAsia" w:hAnsiTheme="minorEastAsia" w:eastAsiaTheme="minorEastAsia"/>
          <w:kern w:val="0"/>
          <w:sz w:val="24"/>
          <w:szCs w:val="24"/>
        </w:rPr>
        <w:t>工程地点</w:t>
      </w:r>
      <w:r>
        <w:rPr>
          <w:rFonts w:hint="eastAsia" w:cs="Arial" w:asciiTheme="minorEastAsia" w:hAnsiTheme="minorEastAsia" w:eastAsiaTheme="minorEastAsia"/>
          <w:kern w:val="0"/>
          <w:sz w:val="24"/>
          <w:szCs w:val="24"/>
          <w:highlight w:val="none"/>
        </w:rPr>
        <w:t>：无锡市锡山区锡州中路1号</w:t>
      </w:r>
    </w:p>
    <w:p w14:paraId="1BE95292">
      <w:pPr>
        <w:pStyle w:val="8"/>
        <w:numPr>
          <w:ilvl w:val="0"/>
          <w:numId w:val="1"/>
        </w:numPr>
        <w:spacing w:before="156" w:beforeLines="50" w:line="360" w:lineRule="auto"/>
        <w:ind w:left="482" w:hanging="482" w:firstLineChars="0"/>
        <w:rPr>
          <w:rFonts w:asciiTheme="minorEastAsia" w:hAnsiTheme="minorEastAsia"/>
          <w:sz w:val="24"/>
          <w:szCs w:val="24"/>
        </w:rPr>
      </w:pPr>
      <w:r>
        <w:rPr>
          <w:rFonts w:hint="eastAsia" w:asciiTheme="minorEastAsia" w:hAnsiTheme="minorEastAsia"/>
          <w:sz w:val="24"/>
          <w:szCs w:val="24"/>
        </w:rPr>
        <w:t>编制依据</w:t>
      </w:r>
    </w:p>
    <w:p w14:paraId="1990C1D8">
      <w:pPr>
        <w:pStyle w:val="8"/>
        <w:spacing w:line="360" w:lineRule="auto"/>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    1</w:t>
      </w:r>
      <w:r>
        <w:rPr>
          <w:rFonts w:hint="eastAsia" w:asciiTheme="minorEastAsia" w:hAnsiTheme="minorEastAsia" w:cstheme="minorEastAsia"/>
          <w:sz w:val="24"/>
          <w:szCs w:val="24"/>
        </w:rPr>
        <w:t>、国家有关法律、法规；</w:t>
      </w:r>
    </w:p>
    <w:p w14:paraId="28AFD1BF">
      <w:pPr>
        <w:pStyle w:val="8"/>
        <w:spacing w:line="360" w:lineRule="auto"/>
        <w:ind w:firstLine="480"/>
        <w:rPr>
          <w:rFonts w:hint="eastAsia" w:asciiTheme="minorEastAsia" w:hAnsiTheme="minorEastAsia" w:eastAsiaTheme="minorEastAsia" w:cstheme="minorEastAsia"/>
          <w:sz w:val="24"/>
          <w:szCs w:val="24"/>
          <w:lang w:eastAsia="zh-CN"/>
        </w:rPr>
      </w:pPr>
      <w:r>
        <w:rPr>
          <w:rFonts w:asciiTheme="minorEastAsia" w:hAnsi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本项目</w:t>
      </w:r>
      <w:r>
        <w:rPr>
          <w:rFonts w:hint="eastAsia" w:asciiTheme="minorEastAsia" w:hAnsiTheme="minorEastAsia" w:cstheme="minorEastAsia"/>
          <w:sz w:val="24"/>
          <w:szCs w:val="24"/>
          <w:lang w:val="en-US" w:eastAsia="zh-CN"/>
        </w:rPr>
        <w:t>施工</w:t>
      </w:r>
      <w:r>
        <w:rPr>
          <w:rFonts w:hint="eastAsia" w:asciiTheme="minorEastAsia" w:hAnsiTheme="minorEastAsia" w:cstheme="minorEastAsia"/>
          <w:sz w:val="24"/>
          <w:szCs w:val="24"/>
        </w:rPr>
        <w:t>设计图纸及技术资料</w:t>
      </w:r>
      <w:r>
        <w:rPr>
          <w:rFonts w:hint="eastAsia" w:asciiTheme="minorEastAsia" w:hAnsiTheme="minorEastAsia" w:cstheme="minorEastAsia"/>
          <w:sz w:val="24"/>
          <w:szCs w:val="24"/>
          <w:lang w:eastAsia="zh-CN"/>
        </w:rPr>
        <w:t>；</w:t>
      </w:r>
    </w:p>
    <w:p w14:paraId="36676E58">
      <w:pPr>
        <w:spacing w:line="360" w:lineRule="auto"/>
        <w:ind w:firstLine="480" w:firstLineChars="200"/>
        <w:rPr>
          <w:rFonts w:hint="eastAsia" w:ascii="宋体" w:hAnsi="宋体"/>
          <w:bCs/>
          <w:sz w:val="24"/>
          <w:szCs w:val="24"/>
        </w:rPr>
      </w:pPr>
      <w:r>
        <w:rPr>
          <w:rFonts w:hint="eastAsia" w:asciiTheme="minorEastAsia" w:hAnsiTheme="minorEastAsia" w:cstheme="minorEastAsia"/>
          <w:sz w:val="24"/>
          <w:szCs w:val="24"/>
          <w:lang w:val="en-US" w:eastAsia="zh-CN"/>
        </w:rPr>
        <w:t>3、</w:t>
      </w:r>
      <w:r>
        <w:rPr>
          <w:rFonts w:hint="eastAsia" w:ascii="宋体" w:hAnsi="宋体"/>
          <w:bCs/>
          <w:sz w:val="24"/>
          <w:szCs w:val="24"/>
        </w:rPr>
        <w:t>《建设工程工程量清单计价规范》（GB50500—2013）及</w:t>
      </w:r>
      <w:r>
        <w:rPr>
          <w:rFonts w:ascii="宋体" w:hAnsi="宋体"/>
          <w:bCs/>
          <w:sz w:val="24"/>
          <w:szCs w:val="24"/>
        </w:rPr>
        <w:t>工程量计算规范</w:t>
      </w:r>
      <w:r>
        <w:rPr>
          <w:rFonts w:hint="eastAsia" w:ascii="宋体" w:hAnsi="宋体"/>
          <w:bCs/>
          <w:sz w:val="24"/>
          <w:szCs w:val="24"/>
        </w:rPr>
        <w:t>；</w:t>
      </w:r>
    </w:p>
    <w:p w14:paraId="1FBF4ACA">
      <w:pPr>
        <w:pStyle w:val="8"/>
        <w:spacing w:line="360" w:lineRule="auto"/>
        <w:ind w:left="959" w:leftChars="228" w:hanging="480" w:hangingChars="200"/>
        <w:jc w:val="left"/>
        <w:rPr>
          <w:rFonts w:hint="eastAsia" w:ascii="宋体" w:hAnsi="宋体"/>
          <w:bCs/>
          <w:sz w:val="24"/>
          <w:szCs w:val="24"/>
        </w:rPr>
      </w:pPr>
      <w:r>
        <w:rPr>
          <w:rFonts w:hint="eastAsia" w:asciiTheme="minorEastAsia" w:hAnsiTheme="minorEastAsia" w:cstheme="minorEastAsia"/>
          <w:sz w:val="24"/>
          <w:szCs w:val="24"/>
          <w:lang w:val="en-US" w:eastAsia="zh-CN"/>
        </w:rPr>
        <w:t>4、</w:t>
      </w:r>
      <w:r>
        <w:rPr>
          <w:rFonts w:hint="eastAsia" w:ascii="宋体" w:hAnsi="宋体"/>
          <w:bCs/>
          <w:sz w:val="24"/>
          <w:szCs w:val="24"/>
        </w:rPr>
        <w:t>2014年《江苏省建设工程费用定额》、2014年江苏省建筑与装饰、</w:t>
      </w:r>
      <w:r>
        <w:rPr>
          <w:rFonts w:hint="eastAsia" w:ascii="宋体" w:hAnsi="宋体"/>
          <w:bCs/>
          <w:sz w:val="24"/>
          <w:szCs w:val="24"/>
          <w:lang w:val="en-US" w:eastAsia="zh-CN"/>
        </w:rPr>
        <w:t>建筑2009江苏修缮定额、</w:t>
      </w:r>
      <w:r>
        <w:rPr>
          <w:rFonts w:hint="eastAsia" w:ascii="宋体" w:hAnsi="宋体"/>
          <w:bCs/>
          <w:sz w:val="24"/>
          <w:szCs w:val="24"/>
        </w:rPr>
        <w:t>安</w:t>
      </w:r>
      <w:r>
        <w:rPr>
          <w:rFonts w:hint="eastAsia" w:ascii="宋体" w:hAnsi="宋体"/>
          <w:bCs/>
          <w:sz w:val="24"/>
          <w:szCs w:val="24"/>
          <w:lang w:val="en-US" w:eastAsia="zh-CN"/>
        </w:rPr>
        <w:t>装2009江苏修缮定额</w:t>
      </w:r>
      <w:r>
        <w:rPr>
          <w:rFonts w:hint="eastAsia" w:ascii="宋体" w:hAnsi="宋体"/>
          <w:bCs/>
          <w:sz w:val="24"/>
          <w:szCs w:val="24"/>
        </w:rPr>
        <w:t>；</w:t>
      </w:r>
    </w:p>
    <w:p w14:paraId="333B11E6">
      <w:pPr>
        <w:pStyle w:val="8"/>
        <w:numPr>
          <w:ilvl w:val="0"/>
          <w:numId w:val="0"/>
        </w:numPr>
        <w:spacing w:line="360" w:lineRule="auto"/>
        <w:ind w:firstLine="480" w:firstLineChars="200"/>
        <w:jc w:val="left"/>
        <w:rPr>
          <w:rFonts w:hint="eastAsia" w:ascii="宋体" w:hAnsi="宋体"/>
          <w:bCs/>
          <w:sz w:val="24"/>
          <w:szCs w:val="24"/>
        </w:rPr>
      </w:pPr>
      <w:r>
        <w:rPr>
          <w:rFonts w:hint="eastAsia" w:asciiTheme="minorEastAsia" w:hAnsiTheme="minorEastAsia" w:cstheme="minorEastAsia"/>
          <w:sz w:val="24"/>
          <w:szCs w:val="24"/>
          <w:lang w:val="en-US" w:eastAsia="zh-CN"/>
        </w:rPr>
        <w:t>5、建设行政主管部门颁发的有关文件、规定等：</w:t>
      </w:r>
    </w:p>
    <w:p w14:paraId="2E617F19">
      <w:pPr>
        <w:spacing w:line="440" w:lineRule="atLeast"/>
        <w:ind w:firstLine="465"/>
        <w:rPr>
          <w:rFonts w:hint="eastAsia"/>
          <w:sz w:val="24"/>
        </w:rPr>
      </w:pPr>
      <w:r>
        <w:rPr>
          <w:rFonts w:hint="eastAsia"/>
          <w:sz w:val="24"/>
        </w:rPr>
        <w:t>江苏省住房和城乡建设厅颁发的《江苏省</w:t>
      </w:r>
      <w:r>
        <w:rPr>
          <w:rFonts w:hint="eastAsia"/>
          <w:sz w:val="24"/>
          <w:lang w:eastAsia="zh-CN"/>
        </w:rPr>
        <w:t>修缮建筑</w:t>
      </w:r>
      <w:r>
        <w:rPr>
          <w:rFonts w:hint="eastAsia"/>
          <w:sz w:val="24"/>
        </w:rPr>
        <w:t>工程计价定额》20</w:t>
      </w:r>
      <w:r>
        <w:rPr>
          <w:rFonts w:hint="eastAsia"/>
          <w:sz w:val="24"/>
          <w:lang w:val="en-US" w:eastAsia="zh-CN"/>
        </w:rPr>
        <w:t>09</w:t>
      </w:r>
      <w:r>
        <w:rPr>
          <w:rFonts w:hint="eastAsia"/>
          <w:sz w:val="24"/>
        </w:rPr>
        <w:t>版</w:t>
      </w:r>
      <w:r>
        <w:rPr>
          <w:rFonts w:hint="eastAsia"/>
          <w:sz w:val="24"/>
          <w:lang w:eastAsia="zh-CN"/>
        </w:rPr>
        <w:t>，《江苏省建筑与装饰工程计价定额》</w:t>
      </w:r>
      <w:r>
        <w:rPr>
          <w:rFonts w:hint="eastAsia"/>
          <w:sz w:val="24"/>
          <w:lang w:val="en-US" w:eastAsia="zh-CN"/>
        </w:rPr>
        <w:t>2014版、</w:t>
      </w:r>
      <w:r>
        <w:rPr>
          <w:rFonts w:hint="eastAsia"/>
          <w:sz w:val="24"/>
          <w:lang w:eastAsia="zh-CN"/>
        </w:rPr>
        <w:t>《江苏省市政工程计价定额》</w:t>
      </w:r>
      <w:r>
        <w:rPr>
          <w:rFonts w:hint="eastAsia"/>
          <w:sz w:val="24"/>
          <w:lang w:val="en-US" w:eastAsia="zh-CN"/>
        </w:rPr>
        <w:t>2014版</w:t>
      </w:r>
      <w:r>
        <w:rPr>
          <w:rFonts w:hint="eastAsia"/>
          <w:sz w:val="24"/>
        </w:rPr>
        <w:t>。</w:t>
      </w:r>
    </w:p>
    <w:p w14:paraId="4244EA5C">
      <w:pPr>
        <w:spacing w:line="360" w:lineRule="auto"/>
        <w:ind w:firstLine="480" w:firstLineChars="200"/>
        <w:rPr>
          <w:rFonts w:hint="eastAsia" w:ascii="宋体" w:hAnsi="宋体" w:eastAsia="宋体" w:cs="Calibri"/>
          <w:bCs/>
          <w:sz w:val="24"/>
          <w:szCs w:val="24"/>
        </w:rPr>
      </w:pPr>
      <w:r>
        <w:rPr>
          <w:rFonts w:hint="eastAsia" w:ascii="宋体" w:hAnsi="宋体" w:eastAsia="宋体" w:cs="Calibri"/>
          <w:bCs/>
          <w:sz w:val="24"/>
          <w:szCs w:val="24"/>
        </w:rPr>
        <w:t>苏建价〔2016〕154号-《省住房城乡建设厅关于建筑业实施营改增后江苏省建设工程计价依据调整的通知》；</w:t>
      </w:r>
    </w:p>
    <w:p w14:paraId="38026F21">
      <w:pPr>
        <w:spacing w:line="360" w:lineRule="auto"/>
        <w:ind w:firstLine="480" w:firstLineChars="200"/>
        <w:rPr>
          <w:rFonts w:hint="eastAsia" w:ascii="宋体" w:hAnsi="宋体"/>
          <w:bCs/>
          <w:sz w:val="24"/>
          <w:szCs w:val="24"/>
        </w:rPr>
      </w:pPr>
      <w:r>
        <w:rPr>
          <w:rFonts w:hint="eastAsia" w:ascii="宋体" w:hAnsi="宋体" w:eastAsia="宋体" w:cs="Calibri"/>
          <w:bCs/>
          <w:sz w:val="24"/>
          <w:szCs w:val="24"/>
        </w:rPr>
        <w:t>苏建函价〔2018〕298号</w:t>
      </w:r>
      <w:r>
        <w:rPr>
          <w:rFonts w:hint="eastAsia" w:ascii="宋体" w:hAnsi="宋体"/>
          <w:bCs/>
          <w:sz w:val="24"/>
          <w:szCs w:val="24"/>
        </w:rPr>
        <w:t>-《省住房城乡建设厅关于建筑业增值税计价政策调整的通知》；</w:t>
      </w:r>
    </w:p>
    <w:p w14:paraId="0FAE8E24">
      <w:pPr>
        <w:spacing w:line="360" w:lineRule="auto"/>
        <w:ind w:firstLine="480" w:firstLineChars="200"/>
        <w:rPr>
          <w:rFonts w:hint="eastAsia" w:ascii="宋体" w:hAnsi="宋体"/>
          <w:bCs/>
          <w:sz w:val="24"/>
          <w:szCs w:val="24"/>
        </w:rPr>
      </w:pPr>
      <w:r>
        <w:rPr>
          <w:rFonts w:hint="eastAsia" w:ascii="宋体" w:hAnsi="宋体"/>
          <w:bCs/>
          <w:sz w:val="24"/>
          <w:szCs w:val="24"/>
        </w:rPr>
        <w:t>苏建函价</w:t>
      </w:r>
      <w:r>
        <w:rPr>
          <w:rFonts w:hint="eastAsia" w:ascii="宋体" w:hAnsi="宋体"/>
          <w:sz w:val="24"/>
          <w:szCs w:val="24"/>
        </w:rPr>
        <w:t>〔</w:t>
      </w:r>
      <w:r>
        <w:rPr>
          <w:rFonts w:ascii="宋体" w:hAnsi="宋体"/>
          <w:sz w:val="24"/>
          <w:szCs w:val="24"/>
        </w:rPr>
        <w:t>201</w:t>
      </w:r>
      <w:r>
        <w:rPr>
          <w:rFonts w:hint="eastAsia" w:ascii="宋体" w:hAnsi="宋体"/>
          <w:sz w:val="24"/>
          <w:szCs w:val="24"/>
        </w:rPr>
        <w:t>9〕</w:t>
      </w:r>
      <w:r>
        <w:rPr>
          <w:rFonts w:hint="eastAsia" w:ascii="宋体" w:hAnsi="宋体"/>
          <w:bCs/>
          <w:sz w:val="24"/>
          <w:szCs w:val="24"/>
        </w:rPr>
        <w:t>178号</w:t>
      </w:r>
      <w:r>
        <w:rPr>
          <w:rFonts w:hint="eastAsia" w:ascii="宋体" w:hAnsi="宋体"/>
          <w:bCs/>
          <w:sz w:val="24"/>
          <w:szCs w:val="24"/>
          <w:lang w:val="en-US" w:eastAsia="zh-CN"/>
        </w:rPr>
        <w:t>/</w:t>
      </w:r>
      <w:r>
        <w:rPr>
          <w:rFonts w:hint="eastAsia" w:ascii="宋体" w:hAnsi="宋体"/>
          <w:sz w:val="24"/>
          <w:szCs w:val="24"/>
          <w:lang w:val="en-US" w:eastAsia="zh-CN"/>
        </w:rPr>
        <w:t>锡建建市</w:t>
      </w:r>
      <w:r>
        <w:rPr>
          <w:rFonts w:hint="eastAsia" w:ascii="宋体" w:hAnsi="宋体"/>
          <w:sz w:val="24"/>
          <w:szCs w:val="24"/>
        </w:rPr>
        <w:t>〔</w:t>
      </w:r>
      <w:r>
        <w:rPr>
          <w:rFonts w:ascii="宋体" w:hAnsi="宋体"/>
          <w:sz w:val="24"/>
          <w:szCs w:val="24"/>
        </w:rPr>
        <w:t>201</w:t>
      </w:r>
      <w:r>
        <w:rPr>
          <w:rFonts w:hint="eastAsia" w:ascii="宋体" w:hAnsi="宋体"/>
          <w:sz w:val="24"/>
          <w:szCs w:val="24"/>
        </w:rPr>
        <w:t>9〕</w:t>
      </w:r>
      <w:r>
        <w:rPr>
          <w:rFonts w:hint="eastAsia" w:ascii="宋体" w:hAnsi="宋体"/>
          <w:bCs/>
          <w:sz w:val="24"/>
          <w:szCs w:val="24"/>
          <w:lang w:val="en-US" w:eastAsia="zh-CN"/>
        </w:rPr>
        <w:t>8</w:t>
      </w:r>
      <w:r>
        <w:rPr>
          <w:rFonts w:hint="eastAsia" w:ascii="宋体" w:hAnsi="宋体"/>
          <w:bCs/>
          <w:sz w:val="24"/>
          <w:szCs w:val="24"/>
        </w:rPr>
        <w:t>号-《关于明确建设工程环境保护税计价问题的通知》；</w:t>
      </w:r>
    </w:p>
    <w:p w14:paraId="379DC182">
      <w:pPr>
        <w:spacing w:line="360" w:lineRule="auto"/>
        <w:ind w:firstLine="480" w:firstLineChars="200"/>
        <w:rPr>
          <w:rFonts w:hint="eastAsia" w:ascii="宋体" w:hAnsi="宋体"/>
          <w:bCs/>
          <w:sz w:val="24"/>
          <w:szCs w:val="24"/>
        </w:rPr>
      </w:pPr>
      <w:r>
        <w:rPr>
          <w:rFonts w:hint="eastAsia" w:ascii="宋体" w:hAnsi="宋体"/>
          <w:bCs/>
          <w:sz w:val="24"/>
          <w:szCs w:val="24"/>
        </w:rPr>
        <w:t>省住建厅公告〔2019〕第19号-《省住房城乡建设厅关于建筑工人实名制费用计取方法的公告》；</w:t>
      </w:r>
    </w:p>
    <w:p w14:paraId="7B086618">
      <w:pPr>
        <w:spacing w:line="360" w:lineRule="auto"/>
        <w:ind w:firstLine="480" w:firstLineChars="200"/>
        <w:rPr>
          <w:rFonts w:hint="eastAsia" w:ascii="宋体" w:hAnsi="宋体"/>
          <w:bCs/>
          <w:sz w:val="24"/>
          <w:szCs w:val="24"/>
        </w:rPr>
      </w:pPr>
      <w:r>
        <w:rPr>
          <w:rFonts w:hint="eastAsia" w:ascii="宋体" w:hAnsi="宋体"/>
          <w:bCs/>
          <w:sz w:val="24"/>
          <w:szCs w:val="24"/>
        </w:rPr>
        <w:t>省住建厅公告〔20</w:t>
      </w:r>
      <w:r>
        <w:rPr>
          <w:rFonts w:hint="eastAsia" w:ascii="宋体" w:hAnsi="宋体"/>
          <w:bCs/>
          <w:sz w:val="24"/>
          <w:szCs w:val="24"/>
          <w:lang w:val="en-US" w:eastAsia="zh-CN"/>
        </w:rPr>
        <w:t>21</w:t>
      </w:r>
      <w:r>
        <w:rPr>
          <w:rFonts w:hint="eastAsia" w:ascii="宋体" w:hAnsi="宋体"/>
          <w:bCs/>
          <w:sz w:val="24"/>
          <w:szCs w:val="24"/>
        </w:rPr>
        <w:t>〕第</w:t>
      </w:r>
      <w:r>
        <w:rPr>
          <w:rFonts w:hint="eastAsia" w:ascii="宋体" w:hAnsi="宋体"/>
          <w:bCs/>
          <w:sz w:val="24"/>
          <w:szCs w:val="24"/>
          <w:lang w:val="en-US" w:eastAsia="zh-CN"/>
        </w:rPr>
        <w:t>16</w:t>
      </w:r>
      <w:r>
        <w:rPr>
          <w:rFonts w:hint="eastAsia" w:ascii="宋体" w:hAnsi="宋体"/>
          <w:bCs/>
          <w:sz w:val="24"/>
          <w:szCs w:val="24"/>
        </w:rPr>
        <w:t>号-《省住房城乡建设厅关于</w:t>
      </w:r>
      <w:r>
        <w:rPr>
          <w:rFonts w:hint="eastAsia" w:ascii="宋体" w:hAnsi="宋体"/>
          <w:bCs/>
          <w:sz w:val="24"/>
          <w:szCs w:val="24"/>
          <w:lang w:val="en-US" w:eastAsia="zh-CN"/>
        </w:rPr>
        <w:t>智慧工地</w:t>
      </w:r>
      <w:r>
        <w:rPr>
          <w:rFonts w:hint="eastAsia" w:ascii="宋体" w:hAnsi="宋体"/>
          <w:bCs/>
          <w:sz w:val="24"/>
          <w:szCs w:val="24"/>
        </w:rPr>
        <w:t>费用计取方法的公告》；</w:t>
      </w:r>
    </w:p>
    <w:p w14:paraId="2309D454">
      <w:pPr>
        <w:spacing w:line="360" w:lineRule="auto"/>
        <w:ind w:firstLine="480" w:firstLineChars="200"/>
        <w:rPr>
          <w:rFonts w:hint="eastAsia" w:ascii="宋体" w:hAnsi="宋体" w:eastAsiaTheme="minorEastAsia"/>
          <w:bCs/>
          <w:sz w:val="24"/>
          <w:szCs w:val="24"/>
          <w:lang w:eastAsia="zh-CN"/>
        </w:rPr>
      </w:pPr>
      <w:r>
        <w:rPr>
          <w:rFonts w:hint="eastAsia" w:ascii="宋体" w:hAnsi="宋体"/>
          <w:bCs/>
          <w:sz w:val="24"/>
          <w:szCs w:val="24"/>
        </w:rPr>
        <w:t>苏建筑安全委办〔</w:t>
      </w:r>
      <w:r>
        <w:rPr>
          <w:rFonts w:ascii="宋体" w:hAnsi="宋体"/>
          <w:bCs/>
          <w:sz w:val="24"/>
          <w:szCs w:val="24"/>
        </w:rPr>
        <w:t>2022</w:t>
      </w:r>
      <w:r>
        <w:rPr>
          <w:rFonts w:hint="eastAsia" w:ascii="宋体" w:hAnsi="宋体"/>
          <w:bCs/>
          <w:sz w:val="24"/>
          <w:szCs w:val="24"/>
        </w:rPr>
        <w:t>〕</w:t>
      </w:r>
      <w:r>
        <w:rPr>
          <w:rFonts w:ascii="宋体" w:hAnsi="宋体"/>
          <w:bCs/>
          <w:sz w:val="24"/>
          <w:szCs w:val="24"/>
        </w:rPr>
        <w:t>13</w:t>
      </w:r>
      <w:r>
        <w:rPr>
          <w:rFonts w:hint="eastAsia" w:ascii="宋体" w:hAnsi="宋体"/>
          <w:bCs/>
          <w:sz w:val="24"/>
          <w:szCs w:val="24"/>
        </w:rPr>
        <w:t>号-《关于调整建设工程安全文明施工措施费费率的通知》</w:t>
      </w:r>
      <w:r>
        <w:rPr>
          <w:rFonts w:hint="eastAsia" w:ascii="宋体" w:hAnsi="宋体"/>
          <w:bCs/>
          <w:sz w:val="24"/>
          <w:szCs w:val="24"/>
          <w:lang w:eastAsia="zh-CN"/>
        </w:rPr>
        <w:t>；</w:t>
      </w:r>
    </w:p>
    <w:p w14:paraId="24971530">
      <w:pPr>
        <w:spacing w:line="360" w:lineRule="auto"/>
        <w:ind w:firstLine="480" w:firstLineChars="200"/>
        <w:rPr>
          <w:rFonts w:hint="eastAsia" w:ascii="宋体" w:hAnsi="宋体"/>
          <w:bCs/>
          <w:sz w:val="24"/>
          <w:szCs w:val="24"/>
        </w:rPr>
      </w:pPr>
      <w:r>
        <w:rPr>
          <w:rFonts w:hint="eastAsia" w:ascii="宋体" w:hAnsi="宋体"/>
          <w:bCs/>
          <w:sz w:val="24"/>
          <w:szCs w:val="24"/>
        </w:rPr>
        <w:t>苏建函质安〔2023〕145号-《关于不再计列建设工程新冠疫情防控措施费用的通知》。</w:t>
      </w:r>
    </w:p>
    <w:p w14:paraId="2FFDEDBC">
      <w:pPr>
        <w:spacing w:line="360" w:lineRule="auto"/>
        <w:jc w:val="left"/>
        <w:rPr>
          <w:rFonts w:hint="eastAsia" w:ascii="宋体" w:hAnsi="宋体"/>
          <w:bCs/>
          <w:sz w:val="24"/>
          <w:szCs w:val="24"/>
          <w:highlight w:val="none"/>
        </w:rPr>
      </w:pPr>
      <w:r>
        <w:rPr>
          <w:rFonts w:hint="eastAsia" w:ascii="宋体" w:hAnsi="宋体"/>
          <w:bCs/>
          <w:sz w:val="24"/>
          <w:szCs w:val="24"/>
        </w:rPr>
        <w:t xml:space="preserve">    </w:t>
      </w:r>
      <w:r>
        <w:rPr>
          <w:rFonts w:hint="eastAsia" w:ascii="宋体" w:hAnsi="宋体"/>
          <w:bCs/>
          <w:sz w:val="24"/>
          <w:szCs w:val="24"/>
          <w:lang w:val="en-US" w:eastAsia="zh-CN"/>
        </w:rPr>
        <w:t>6</w:t>
      </w:r>
      <w:r>
        <w:rPr>
          <w:rFonts w:hint="eastAsia" w:ascii="宋体" w:hAnsi="宋体"/>
          <w:bCs/>
          <w:sz w:val="24"/>
          <w:szCs w:val="24"/>
        </w:rPr>
        <w:t>、人工单价按苏建</w:t>
      </w:r>
      <w:r>
        <w:rPr>
          <w:rFonts w:hint="eastAsia" w:ascii="宋体" w:hAnsi="宋体"/>
          <w:bCs/>
          <w:sz w:val="24"/>
          <w:szCs w:val="24"/>
          <w:highlight w:val="none"/>
        </w:rPr>
        <w:t>函价〔202</w:t>
      </w:r>
      <w:r>
        <w:rPr>
          <w:rFonts w:hint="eastAsia" w:ascii="宋体" w:hAnsi="宋体"/>
          <w:bCs/>
          <w:sz w:val="24"/>
          <w:szCs w:val="24"/>
          <w:highlight w:val="none"/>
          <w:lang w:val="en-US" w:eastAsia="zh-CN"/>
        </w:rPr>
        <w:t>4</w:t>
      </w:r>
      <w:r>
        <w:rPr>
          <w:rFonts w:hint="eastAsia" w:ascii="宋体" w:hAnsi="宋体"/>
          <w:bCs/>
          <w:sz w:val="24"/>
          <w:szCs w:val="24"/>
          <w:highlight w:val="none"/>
        </w:rPr>
        <w:t>〕</w:t>
      </w:r>
      <w:r>
        <w:rPr>
          <w:rFonts w:hint="eastAsia" w:ascii="宋体" w:hAnsi="宋体"/>
          <w:bCs/>
          <w:sz w:val="24"/>
          <w:szCs w:val="24"/>
          <w:highlight w:val="none"/>
          <w:lang w:val="en-US" w:eastAsia="zh-CN"/>
        </w:rPr>
        <w:t>83</w:t>
      </w:r>
      <w:r>
        <w:rPr>
          <w:rFonts w:hint="eastAsia" w:ascii="宋体" w:hAnsi="宋体"/>
          <w:bCs/>
          <w:sz w:val="24"/>
          <w:szCs w:val="24"/>
          <w:highlight w:val="none"/>
        </w:rPr>
        <w:t>号计取；</w:t>
      </w:r>
    </w:p>
    <w:p w14:paraId="5D2D3A26">
      <w:pPr>
        <w:spacing w:line="360" w:lineRule="auto"/>
        <w:jc w:val="left"/>
        <w:rPr>
          <w:rFonts w:hint="eastAsia" w:ascii="宋体" w:hAnsi="宋体" w:eastAsiaTheme="minorEastAsia"/>
          <w:bCs/>
          <w:sz w:val="24"/>
          <w:szCs w:val="24"/>
          <w:lang w:val="en-US"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7</w:t>
      </w:r>
      <w:r>
        <w:rPr>
          <w:rFonts w:hint="eastAsia" w:ascii="宋体" w:hAnsi="宋体"/>
          <w:bCs/>
          <w:sz w:val="24"/>
          <w:szCs w:val="24"/>
          <w:highlight w:val="none"/>
        </w:rPr>
        <w:t>、材料价格有</w:t>
      </w:r>
      <w:r>
        <w:rPr>
          <w:rFonts w:hint="eastAsia" w:ascii="宋体" w:hAnsi="宋体"/>
          <w:bCs/>
          <w:sz w:val="24"/>
          <w:szCs w:val="24"/>
          <w:highlight w:val="none"/>
          <w:lang w:val="en-US" w:eastAsia="zh-CN"/>
        </w:rPr>
        <w:t>无锡</w:t>
      </w:r>
      <w:r>
        <w:rPr>
          <w:rFonts w:hint="eastAsia" w:ascii="宋体" w:hAnsi="宋体"/>
          <w:bCs/>
          <w:sz w:val="24"/>
          <w:szCs w:val="24"/>
          <w:highlight w:val="none"/>
        </w:rPr>
        <w:t>市建材信息价的按</w:t>
      </w:r>
      <w:r>
        <w:rPr>
          <w:rFonts w:hint="eastAsia" w:ascii="宋体" w:hAnsi="宋体"/>
          <w:bCs/>
          <w:sz w:val="24"/>
          <w:szCs w:val="24"/>
          <w:highlight w:val="none"/>
          <w:lang w:val="en-US" w:eastAsia="zh-CN"/>
        </w:rPr>
        <w:t>无锡</w:t>
      </w:r>
      <w:r>
        <w:rPr>
          <w:rFonts w:hint="eastAsia" w:ascii="宋体" w:hAnsi="宋体"/>
          <w:bCs/>
          <w:sz w:val="24"/>
          <w:szCs w:val="24"/>
          <w:highlight w:val="none"/>
        </w:rPr>
        <w:t>市2024年</w:t>
      </w:r>
      <w:r>
        <w:rPr>
          <w:rFonts w:hint="eastAsia" w:ascii="宋体" w:hAnsi="宋体"/>
          <w:bCs/>
          <w:sz w:val="24"/>
          <w:szCs w:val="24"/>
          <w:highlight w:val="none"/>
          <w:lang w:val="en-US" w:eastAsia="zh-CN"/>
        </w:rPr>
        <w:t>7</w:t>
      </w:r>
      <w:r>
        <w:rPr>
          <w:rFonts w:hint="eastAsia" w:ascii="宋体" w:hAnsi="宋体"/>
          <w:bCs/>
          <w:sz w:val="24"/>
          <w:szCs w:val="24"/>
          <w:highlight w:val="none"/>
        </w:rPr>
        <w:t>月建设工程材料信息价</w:t>
      </w:r>
      <w:r>
        <w:rPr>
          <w:rFonts w:hint="eastAsia" w:ascii="宋体" w:hAnsi="宋体"/>
          <w:bCs/>
          <w:sz w:val="24"/>
          <w:szCs w:val="24"/>
          <w:highlight w:val="none"/>
          <w:lang w:val="en-US" w:eastAsia="zh-CN"/>
        </w:rPr>
        <w:t>或江苏省2024年7月测算价</w:t>
      </w:r>
      <w:r>
        <w:rPr>
          <w:rFonts w:hint="eastAsia" w:ascii="宋体" w:hAnsi="宋体"/>
          <w:bCs/>
          <w:sz w:val="24"/>
          <w:szCs w:val="24"/>
          <w:highlight w:val="none"/>
        </w:rPr>
        <w:t>计取，无</w:t>
      </w:r>
      <w:r>
        <w:rPr>
          <w:rFonts w:hint="eastAsia" w:ascii="宋体" w:hAnsi="宋体"/>
          <w:bCs/>
          <w:sz w:val="24"/>
          <w:szCs w:val="24"/>
          <w:highlight w:val="none"/>
          <w:lang w:val="en-US" w:eastAsia="zh-CN"/>
        </w:rPr>
        <w:t>无锡</w:t>
      </w:r>
      <w:r>
        <w:rPr>
          <w:rFonts w:hint="eastAsia" w:ascii="宋体" w:hAnsi="宋体"/>
          <w:bCs/>
          <w:sz w:val="24"/>
          <w:szCs w:val="24"/>
          <w:highlight w:val="none"/>
        </w:rPr>
        <w:t>市建材信息价的材料、设备按提供的品牌表市场询</w:t>
      </w:r>
      <w:r>
        <w:rPr>
          <w:rFonts w:hint="eastAsia" w:ascii="宋体" w:hAnsi="宋体"/>
          <w:bCs/>
          <w:sz w:val="24"/>
          <w:szCs w:val="24"/>
        </w:rPr>
        <w:t>价计取，无品牌要求的材料、设备按中档价格计取</w:t>
      </w:r>
      <w:r>
        <w:rPr>
          <w:rFonts w:hint="eastAsia" w:ascii="宋体" w:hAnsi="宋体"/>
          <w:bCs/>
          <w:sz w:val="24"/>
          <w:szCs w:val="24"/>
          <w:lang w:eastAsia="zh-CN"/>
        </w:rPr>
        <w:t>。</w:t>
      </w:r>
    </w:p>
    <w:p w14:paraId="33D0AE12">
      <w:pPr>
        <w:pStyle w:val="8"/>
        <w:numPr>
          <w:ilvl w:val="0"/>
          <w:numId w:val="1"/>
        </w:numPr>
        <w:spacing w:before="156" w:beforeLines="50" w:line="360" w:lineRule="auto"/>
        <w:ind w:left="482" w:hanging="482" w:firstLineChars="0"/>
        <w:rPr>
          <w:rFonts w:asciiTheme="minorEastAsia" w:hAnsiTheme="minorEastAsia"/>
          <w:sz w:val="24"/>
          <w:szCs w:val="24"/>
        </w:rPr>
      </w:pPr>
      <w:r>
        <w:rPr>
          <w:rFonts w:asciiTheme="minorEastAsia" w:hAnsiTheme="minorEastAsia"/>
          <w:sz w:val="24"/>
          <w:szCs w:val="24"/>
        </w:rPr>
        <w:t>编制范围及编制界面</w:t>
      </w:r>
    </w:p>
    <w:p w14:paraId="5E4ED874">
      <w:pPr>
        <w:pStyle w:val="2"/>
        <w:numPr>
          <w:ilvl w:val="0"/>
          <w:numId w:val="0"/>
        </w:numPr>
        <w:spacing w:line="360" w:lineRule="auto"/>
        <w:ind w:left="480"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1、</w:t>
      </w:r>
      <w:r>
        <w:rPr>
          <w:rFonts w:hint="eastAsia" w:cs="Arial" w:asciiTheme="minorEastAsia" w:hAnsiTheme="minorEastAsia" w:eastAsiaTheme="minorEastAsia"/>
          <w:kern w:val="0"/>
          <w:sz w:val="24"/>
          <w:szCs w:val="24"/>
          <w:lang w:val="en-US" w:eastAsia="zh-CN"/>
        </w:rPr>
        <w:t>锡山区政府老楼安全隐患修缮整改二期工程；</w:t>
      </w:r>
    </w:p>
    <w:p w14:paraId="3DDA62E0">
      <w:pPr>
        <w:pStyle w:val="8"/>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w:t>
      </w:r>
      <w:r>
        <w:rPr>
          <w:rFonts w:asciiTheme="minorEastAsia" w:hAnsiTheme="minorEastAsia" w:cstheme="minorEastAsia"/>
          <w:sz w:val="24"/>
          <w:szCs w:val="24"/>
        </w:rPr>
        <w:t>编制界面</w:t>
      </w:r>
      <w:r>
        <w:rPr>
          <w:rFonts w:hint="eastAsia" w:asciiTheme="minorEastAsia" w:hAnsiTheme="minorEastAsia" w:cstheme="minorEastAsia"/>
          <w:sz w:val="24"/>
          <w:szCs w:val="24"/>
        </w:rPr>
        <w:t>：</w:t>
      </w:r>
    </w:p>
    <w:p w14:paraId="117F8C6B">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1#~3#楼办公楼走道吊顶更换；1#楼一层门厅吊顶无机涂料出新；1#~3#楼各房间门更换及部分房间内柜子更换；1#~3#楼办公楼走道新增应急照明系统；1#~3#楼办公楼消防报警系统改造；1#~3#楼办公楼消火栓、喷淋系统拆除换新；1#~3#楼办公楼新风系统拆除；1#~3#楼办公楼空调设备、供回水管、冷凝水管拆除换新；</w:t>
      </w:r>
    </w:p>
    <w:p w14:paraId="64C87D41">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施工范围：1#~3#楼办公楼走道吊顶更换；1#楼一层门厅吊顶无机涂料出新；1#~3#楼各房间门更换及部分房间内柜子更换；1#~3#楼办公楼走道新增应急照明系统；1#~3#楼办公楼消防报警系统改造；1#~3#楼办公楼消火栓、喷淋系统拆除换新；1#~3#楼办公楼新风系统拆除；1#~3#楼办公楼空调设备、供回水管、冷凝水管拆除换新；</w:t>
      </w:r>
    </w:p>
    <w:p w14:paraId="033B3919">
      <w:pPr>
        <w:pStyle w:val="8"/>
        <w:numPr>
          <w:ilvl w:val="0"/>
          <w:numId w:val="1"/>
        </w:numPr>
        <w:spacing w:before="156" w:beforeLines="50" w:line="360" w:lineRule="auto"/>
        <w:ind w:left="482" w:hanging="482" w:firstLineChars="0"/>
        <w:rPr>
          <w:rFonts w:asciiTheme="minorEastAsia" w:hAnsiTheme="minorEastAsia"/>
          <w:sz w:val="24"/>
          <w:szCs w:val="24"/>
        </w:rPr>
      </w:pPr>
      <w:r>
        <w:rPr>
          <w:rFonts w:hint="eastAsia" w:asciiTheme="minorEastAsia" w:hAnsiTheme="minorEastAsia"/>
          <w:sz w:val="24"/>
          <w:szCs w:val="24"/>
        </w:rPr>
        <w:t>工程质量、材料、施工等特殊要求</w:t>
      </w:r>
    </w:p>
    <w:p w14:paraId="58BD3AE1">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1、工程质量要求见招标文件；</w:t>
      </w:r>
    </w:p>
    <w:p w14:paraId="77B4259D">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2、工程施工时应符合对环境的要求；</w:t>
      </w:r>
    </w:p>
    <w:p w14:paraId="06D0C15C">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3、投标人自行踏勘现场，并自行考虑相关费用计入报价中；</w:t>
      </w:r>
    </w:p>
    <w:p w14:paraId="588FD92B">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4、施工场地内临时便道、临时围挡等由施工单位自行考虑，并计入相应清单报价中；</w:t>
      </w:r>
    </w:p>
    <w:p w14:paraId="53BA8B9C">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Theme="minorEastAsia"/>
          <w:sz w:val="24"/>
          <w:lang w:eastAsia="zh-CN"/>
        </w:rPr>
      </w:pPr>
      <w:r>
        <w:rPr>
          <w:rFonts w:hint="eastAsia" w:cs="Arial" w:asciiTheme="minorEastAsia" w:hAnsiTheme="minorEastAsia"/>
          <w:kern w:val="0"/>
          <w:sz w:val="24"/>
          <w:szCs w:val="24"/>
          <w:highlight w:val="none"/>
          <w:lang w:val="en-US" w:eastAsia="zh-CN"/>
        </w:rPr>
        <w:t>5、施工单位要对原有建筑物进行保护，如有损坏应及时修复，</w:t>
      </w:r>
      <w:r>
        <w:rPr>
          <w:rFonts w:hint="eastAsia"/>
          <w:sz w:val="24"/>
        </w:rPr>
        <w:t>损失费用概由中标人承担</w:t>
      </w:r>
      <w:r>
        <w:rPr>
          <w:rFonts w:hint="eastAsia"/>
          <w:sz w:val="24"/>
          <w:lang w:eastAsia="zh-CN"/>
        </w:rPr>
        <w:t>；</w:t>
      </w:r>
    </w:p>
    <w:p w14:paraId="379B492F">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r>
        <w:rPr>
          <w:rFonts w:hint="eastAsia" w:cs="Arial" w:asciiTheme="minorEastAsia" w:hAnsiTheme="minorEastAsia"/>
          <w:kern w:val="0"/>
          <w:sz w:val="24"/>
          <w:szCs w:val="24"/>
          <w:highlight w:val="none"/>
          <w:lang w:val="en-US" w:eastAsia="zh-CN"/>
        </w:rPr>
        <w:t>6、施工时应考虑现场实际情况，并且不影响其原有办公情况。</w:t>
      </w:r>
    </w:p>
    <w:p w14:paraId="1DE164EB">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s="Arial" w:asciiTheme="minorEastAsia" w:hAnsiTheme="minorEastAsia"/>
          <w:kern w:val="0"/>
          <w:sz w:val="24"/>
          <w:szCs w:val="24"/>
          <w:highlight w:val="none"/>
          <w:lang w:val="en-US" w:eastAsia="zh-CN"/>
        </w:rPr>
      </w:pPr>
    </w:p>
    <w:p w14:paraId="77650EF0">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cs="Arial" w:asciiTheme="minorEastAsia" w:hAnsiTheme="minorEastAsia"/>
          <w:kern w:val="0"/>
          <w:sz w:val="24"/>
          <w:szCs w:val="24"/>
          <w:highlight w:val="none"/>
          <w:lang w:val="en-US" w:eastAsia="zh-CN"/>
        </w:rPr>
      </w:pPr>
    </w:p>
    <w:p w14:paraId="19FC678B">
      <w:pPr>
        <w:pStyle w:val="8"/>
        <w:numPr>
          <w:ilvl w:val="0"/>
          <w:numId w:val="1"/>
        </w:numPr>
        <w:spacing w:before="156" w:beforeLines="50" w:line="360" w:lineRule="auto"/>
        <w:ind w:left="482" w:hanging="482" w:firstLineChars="0"/>
        <w:rPr>
          <w:rFonts w:asciiTheme="minorEastAsia" w:hAnsiTheme="minorEastAsia"/>
          <w:sz w:val="24"/>
          <w:szCs w:val="24"/>
        </w:rPr>
      </w:pPr>
      <w:r>
        <w:rPr>
          <w:rFonts w:hint="eastAsia" w:asciiTheme="minorEastAsia" w:hAnsiTheme="minorEastAsia"/>
          <w:sz w:val="24"/>
          <w:szCs w:val="24"/>
        </w:rPr>
        <w:t>招标人自行采购材料名称、规格、型号及招标人暂列金额：</w:t>
      </w:r>
    </w:p>
    <w:p w14:paraId="43C51680">
      <w:pPr>
        <w:pStyle w:val="8"/>
        <w:numPr>
          <w:ilvl w:val="0"/>
          <w:numId w:val="0"/>
        </w:numPr>
        <w:spacing w:before="156" w:beforeLines="50" w:line="360" w:lineRule="auto"/>
        <w:ind w:leftChars="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1、图纸深化和签证变更预留费用43万元列入单位工程其它项目清单中。</w:t>
      </w:r>
    </w:p>
    <w:p w14:paraId="7FD7E398">
      <w:pPr>
        <w:pStyle w:val="8"/>
        <w:numPr>
          <w:ilvl w:val="0"/>
          <w:numId w:val="1"/>
        </w:numPr>
        <w:spacing w:before="156" w:beforeLines="50" w:line="360" w:lineRule="auto"/>
        <w:ind w:left="482" w:hanging="482" w:firstLineChars="0"/>
        <w:rPr>
          <w:rFonts w:asciiTheme="minorEastAsia" w:hAnsiTheme="minorEastAsia"/>
          <w:sz w:val="24"/>
          <w:szCs w:val="24"/>
        </w:rPr>
      </w:pPr>
      <w:r>
        <w:rPr>
          <w:rFonts w:hint="eastAsia" w:asciiTheme="minorEastAsia" w:hAnsiTheme="minorEastAsia"/>
          <w:sz w:val="24"/>
          <w:szCs w:val="24"/>
          <w:lang w:val="en-US" w:eastAsia="zh-CN"/>
        </w:rPr>
        <w:t>清单编制</w:t>
      </w:r>
      <w:r>
        <w:rPr>
          <w:rFonts w:asciiTheme="minorEastAsia" w:hAnsiTheme="minorEastAsia"/>
          <w:sz w:val="24"/>
          <w:szCs w:val="24"/>
        </w:rPr>
        <w:t>说明</w:t>
      </w:r>
    </w:p>
    <w:p w14:paraId="45BDF2FD">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拆除工程中，拆除的垃圾处置费用已含在综合单价中；</w:t>
      </w:r>
    </w:p>
    <w:p w14:paraId="02230A0A">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吊顶脚手架搭设高度按层高综合考虑，按吊顶面积计算；</w:t>
      </w:r>
    </w:p>
    <w:p w14:paraId="2ED58789">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木质门带套已考虑门套线条及基层板安装；</w:t>
      </w:r>
    </w:p>
    <w:p w14:paraId="25F99BA0">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柜体按垂直投影面积计算，已考虑所有五金配件；</w:t>
      </w:r>
    </w:p>
    <w:p w14:paraId="4FECE98D">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应急照明系统配电箱按新增考虑，前端箱增加开关；</w:t>
      </w:r>
    </w:p>
    <w:p w14:paraId="7DEDC20B">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消防电系统接线按连接至各楼层端子箱计算；</w:t>
      </w:r>
    </w:p>
    <w:p w14:paraId="39D1202F">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消火栓、喷淋系统按图示考虑拆除换新，立管暂未考虑；</w:t>
      </w:r>
    </w:p>
    <w:p w14:paraId="5B981E37">
      <w:pPr>
        <w:pStyle w:val="8"/>
        <w:numPr>
          <w:ilvl w:val="0"/>
          <w:numId w:val="2"/>
        </w:numPr>
        <w:spacing w:before="156" w:beforeLines="50" w:line="360" w:lineRule="auto"/>
        <w:ind w:left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空调水系统按图示考虑拆除换新，立管暂未考虑；</w:t>
      </w:r>
    </w:p>
    <w:p w14:paraId="2CD66F26">
      <w:pPr>
        <w:pStyle w:val="8"/>
        <w:numPr>
          <w:ilvl w:val="0"/>
          <w:numId w:val="2"/>
        </w:numPr>
        <w:spacing w:before="156" w:beforeLines="50" w:line="360" w:lineRule="auto"/>
        <w:ind w:leftChars="0"/>
        <w:rPr>
          <w:rFonts w:hint="eastAsia"/>
          <w:sz w:val="24"/>
          <w:lang w:eastAsia="zh-CN"/>
        </w:rPr>
      </w:pPr>
      <w:r>
        <w:rPr>
          <w:rFonts w:hint="eastAsia" w:asciiTheme="minorEastAsia" w:hAnsiTheme="minorEastAsia"/>
          <w:sz w:val="24"/>
          <w:szCs w:val="24"/>
          <w:lang w:val="en-US" w:eastAsia="zh-CN"/>
        </w:rPr>
        <w:t>风机盘管拆除换新，控制面板、送回风口同时按拆除换新考虑；</w:t>
      </w:r>
    </w:p>
    <w:p w14:paraId="4E0907A0">
      <w:pPr>
        <w:pStyle w:val="8"/>
        <w:numPr>
          <w:ilvl w:val="0"/>
          <w:numId w:val="1"/>
        </w:numPr>
        <w:spacing w:before="156" w:beforeLines="50" w:line="360" w:lineRule="auto"/>
        <w:ind w:left="482" w:hanging="482" w:firstLineChars="0"/>
        <w:rPr>
          <w:rFonts w:hint="eastAsia" w:asciiTheme="minorEastAsia" w:hAnsiTheme="minorEastAsia"/>
          <w:sz w:val="24"/>
          <w:szCs w:val="24"/>
        </w:rPr>
      </w:pPr>
      <w:r>
        <w:rPr>
          <w:rFonts w:hint="eastAsia" w:asciiTheme="minorEastAsia" w:hAnsiTheme="minorEastAsia"/>
          <w:sz w:val="24"/>
          <w:szCs w:val="24"/>
        </w:rPr>
        <w:t>其他需说明的问题：</w:t>
      </w:r>
    </w:p>
    <w:p w14:paraId="69C40FD9">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本清单所列工程数量是根据</w:t>
      </w:r>
      <w:r>
        <w:rPr>
          <w:rFonts w:hint="eastAsia" w:asciiTheme="minorEastAsia" w:hAnsiTheme="minorEastAsia"/>
          <w:sz w:val="24"/>
          <w:szCs w:val="24"/>
          <w:lang w:val="en-US" w:eastAsia="zh-CN"/>
        </w:rPr>
        <w:t>施工图纸并结合</w:t>
      </w:r>
      <w:r>
        <w:rPr>
          <w:rFonts w:hint="eastAsia" w:asciiTheme="minorEastAsia" w:hAnsiTheme="minorEastAsia"/>
          <w:sz w:val="24"/>
          <w:szCs w:val="24"/>
        </w:rPr>
        <w:t>现场</w:t>
      </w:r>
      <w:r>
        <w:rPr>
          <w:rFonts w:hint="eastAsia" w:asciiTheme="minorEastAsia" w:hAnsiTheme="minorEastAsia"/>
          <w:sz w:val="24"/>
          <w:szCs w:val="24"/>
          <w:lang w:val="en-US" w:eastAsia="zh-CN"/>
        </w:rPr>
        <w:t>实际情况计算</w:t>
      </w:r>
      <w:r>
        <w:rPr>
          <w:rFonts w:hint="eastAsia" w:asciiTheme="minorEastAsia" w:hAnsiTheme="minorEastAsia"/>
          <w:sz w:val="24"/>
          <w:szCs w:val="24"/>
        </w:rPr>
        <w:t>，作为投标的共同基础，不能作为最终结算与支付的依据。结算与支付应以工程量清单计价规范或监理工程师认可的尺寸断面或其他计量方法进行计量，经监理工程师确认，最终按工程量清单单价进行结算与支付。工程量清单所列工程量的变动，丝毫不会降低或影响合同条件的效力，也不免除承包商按规定的标准进行施工和修复缺陷的责任</w:t>
      </w:r>
      <w:r>
        <w:rPr>
          <w:rFonts w:hint="eastAsia" w:asciiTheme="minorEastAsia" w:hAnsiTheme="minorEastAsia"/>
          <w:sz w:val="24"/>
          <w:szCs w:val="24"/>
          <w:lang w:eastAsia="zh-CN"/>
        </w:rPr>
        <w:t>；</w:t>
      </w:r>
    </w:p>
    <w:p w14:paraId="67BED3D6">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分部分项工程的工作内容，凡清单备注中没列的，按照《建设工程工程量清单计价规范》GB50505-2013及相关项目所列的工作内容</w:t>
      </w:r>
      <w:r>
        <w:rPr>
          <w:rFonts w:hint="eastAsia" w:asciiTheme="minorEastAsia" w:hAnsiTheme="minorEastAsia"/>
          <w:sz w:val="24"/>
          <w:szCs w:val="24"/>
          <w:lang w:eastAsia="zh-CN"/>
        </w:rPr>
        <w:t>；</w:t>
      </w:r>
    </w:p>
    <w:p w14:paraId="238B2932">
      <w:pPr>
        <w:pStyle w:val="8"/>
        <w:numPr>
          <w:ilvl w:val="0"/>
          <w:numId w:val="3"/>
        </w:numPr>
        <w:spacing w:before="156" w:beforeLines="50" w:line="360" w:lineRule="auto"/>
        <w:ind w:leftChars="0"/>
        <w:rPr>
          <w:rFonts w:hint="eastAsia" w:asciiTheme="minorEastAsia" w:hAnsiTheme="minorEastAsia"/>
          <w:sz w:val="24"/>
          <w:szCs w:val="24"/>
        </w:rPr>
      </w:pPr>
      <w:r>
        <w:rPr>
          <w:rFonts w:hint="eastAsia"/>
          <w:sz w:val="24"/>
          <w:lang w:val="en-US" w:eastAsia="zh-CN"/>
        </w:rPr>
        <w:t>投标人</w:t>
      </w:r>
      <w:r>
        <w:rPr>
          <w:rFonts w:hint="eastAsia"/>
          <w:sz w:val="24"/>
        </w:rPr>
        <w:t>不得随意删改工程量清单及其计价格式中的任何内容</w:t>
      </w:r>
      <w:r>
        <w:rPr>
          <w:rFonts w:hint="eastAsia"/>
          <w:sz w:val="24"/>
          <w:lang w:eastAsia="zh-CN"/>
        </w:rPr>
        <w:t>。</w:t>
      </w:r>
      <w:r>
        <w:rPr>
          <w:rFonts w:hint="eastAsia"/>
          <w:sz w:val="24"/>
        </w:rPr>
        <w:t>投标报价时，应严格按照清单给出的格式进行报价</w:t>
      </w:r>
      <w:r>
        <w:rPr>
          <w:rFonts w:hint="eastAsia"/>
          <w:sz w:val="24"/>
          <w:lang w:eastAsia="zh-CN"/>
        </w:rPr>
        <w:t>；</w:t>
      </w:r>
    </w:p>
    <w:p w14:paraId="25DDC4DE">
      <w:pPr>
        <w:pStyle w:val="8"/>
        <w:numPr>
          <w:ilvl w:val="0"/>
          <w:numId w:val="3"/>
        </w:numPr>
        <w:spacing w:before="156" w:beforeLines="50" w:line="360" w:lineRule="auto"/>
        <w:ind w:leftChars="0"/>
        <w:rPr>
          <w:rFonts w:hint="eastAsia" w:asciiTheme="minorEastAsia" w:hAnsiTheme="minorEastAsia"/>
          <w:sz w:val="24"/>
          <w:szCs w:val="24"/>
        </w:rPr>
      </w:pPr>
      <w:r>
        <w:rPr>
          <w:rFonts w:hint="eastAsia"/>
          <w:sz w:val="24"/>
        </w:rPr>
        <w:t>投标人在编制报价文件时发现本清单说明部分内容若与招标文件有矛盾时，投标人应提供书面</w:t>
      </w:r>
      <w:r>
        <w:rPr>
          <w:rFonts w:hint="eastAsia"/>
          <w:sz w:val="24"/>
          <w:lang w:val="en-US" w:eastAsia="zh-CN"/>
        </w:rPr>
        <w:t>提</w:t>
      </w:r>
      <w:r>
        <w:rPr>
          <w:rFonts w:hint="eastAsia"/>
          <w:sz w:val="24"/>
        </w:rPr>
        <w:t>疑，要求书面澄清，若答疑阶段已过时发现，则以招标文件为准</w:t>
      </w:r>
      <w:r>
        <w:rPr>
          <w:rFonts w:hint="eastAsia"/>
          <w:sz w:val="24"/>
          <w:lang w:eastAsia="zh-CN"/>
        </w:rPr>
        <w:t>；</w:t>
      </w:r>
    </w:p>
    <w:p w14:paraId="0B5BB532">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工程量清单项目特征及工作内容描述不全，或与相关图纸、图集、现行国家和地方的规范及规程不同，以达到图纸设计要求、图集、现行国家和地方的规范及规程为准，规范及标准不同时，以其较高标准为本工程标准，以及其他一切虽然在图纸、工程规范、工程量清单（项目特征、工作内容）中没有提及但按常规应该实施的做法，均在报价时综合考虑计取</w:t>
      </w:r>
      <w:r>
        <w:rPr>
          <w:rFonts w:hint="eastAsia" w:asciiTheme="minorEastAsia" w:hAnsiTheme="minorEastAsia"/>
          <w:sz w:val="24"/>
          <w:szCs w:val="24"/>
          <w:lang w:eastAsia="zh-CN"/>
        </w:rPr>
        <w:t>；</w:t>
      </w:r>
    </w:p>
    <w:p w14:paraId="2F968C5A">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投标</w:t>
      </w:r>
      <w:r>
        <w:rPr>
          <w:rFonts w:hint="eastAsia" w:asciiTheme="minorEastAsia" w:hAnsiTheme="minorEastAsia"/>
          <w:sz w:val="24"/>
          <w:szCs w:val="24"/>
          <w:lang w:val="en-US" w:eastAsia="zh-CN"/>
        </w:rPr>
        <w:t>人</w:t>
      </w:r>
      <w:r>
        <w:rPr>
          <w:rFonts w:hint="eastAsia" w:asciiTheme="minorEastAsia" w:hAnsiTheme="minorEastAsia"/>
          <w:sz w:val="24"/>
          <w:szCs w:val="24"/>
        </w:rPr>
        <w:t>应在对招标文件及现场条件充分了解的基础上，结合市场因素、施工要求、各种风险等全面考虑后报价。投标人应认真踏勘施工现场，熟悉施工现场的位置和周围环境(地形、地貌、施工作业空间、交通道路等情况)，以便编制最佳的施工组织设计，并在投标中考虑一切可能会影响投标报价的因素。中标后不得以不完全了解现场及周边情况及现有建筑物等情况为借口，向招标人提出额外付款或延长工期等要求，对此招标人将不作任何考虑</w:t>
      </w:r>
      <w:r>
        <w:rPr>
          <w:rFonts w:hint="eastAsia" w:asciiTheme="minorEastAsia" w:hAnsiTheme="minorEastAsia"/>
          <w:sz w:val="24"/>
          <w:szCs w:val="24"/>
          <w:lang w:eastAsia="zh-CN"/>
        </w:rPr>
        <w:t>；</w:t>
      </w:r>
    </w:p>
    <w:p w14:paraId="215D828C">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本清单中项目特征及工作内容均为投标报价的依据，投标人应按照设计图纸要求并结合有关规范与验收标准全面考虑后综合报价，综合报价中应包含完成本清单子目所明示或隐含的一切工序及施工内容。且项目特征及工作内容只是完成该项目的主要点，限于篇幅不可能十全，分部分项工程量清单中各分项项目特征所述未全或工作内容所述未尽（包括图纸），但为完成该项目所必需的请投标人在综合单价内考虑，成熟有经验的承包商在报价时应考虑到完成该项目达到合格产品全过程的各个方面，并满足质量、安全、文明施工所有施工规范及地方性管理要求，报价遗漏责任自负</w:t>
      </w:r>
      <w:r>
        <w:rPr>
          <w:rFonts w:hint="eastAsia" w:asciiTheme="minorEastAsia" w:hAnsiTheme="minorEastAsia"/>
          <w:sz w:val="24"/>
          <w:szCs w:val="24"/>
          <w:lang w:eastAsia="zh-CN"/>
        </w:rPr>
        <w:t>；</w:t>
      </w:r>
    </w:p>
    <w:p w14:paraId="20EAD1C0">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招标单位提供的暂定工程量清单数量，按《建设工程工程量清单计价规范》及工程量计算规范计算并编制，投标单位应按招标单位提供的清单数量、设计要求、施工规范、现场情况，并根据企业自身情况参考合适定额，自主确定工、料、机消耗量，并按招标人要求打印提供相关的组价分析文件，结算时参照执行</w:t>
      </w:r>
      <w:r>
        <w:rPr>
          <w:rFonts w:hint="eastAsia" w:asciiTheme="minorEastAsia" w:hAnsiTheme="minorEastAsia"/>
          <w:sz w:val="24"/>
          <w:szCs w:val="24"/>
          <w:lang w:eastAsia="zh-CN"/>
        </w:rPr>
        <w:t>；</w:t>
      </w:r>
    </w:p>
    <w:p w14:paraId="7ABAE880">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投标人填报措施项目费用应根据招标人提供的相关资料、投标时工程现场实际情况并充分考虑施工期间可能出现的各种情况，按照本市相关规定，结合</w:t>
      </w:r>
      <w:r>
        <w:rPr>
          <w:rFonts w:hint="eastAsia" w:asciiTheme="minorEastAsia" w:hAnsiTheme="minorEastAsia"/>
          <w:sz w:val="24"/>
          <w:szCs w:val="24"/>
          <w:lang w:val="en-US" w:eastAsia="zh-CN"/>
        </w:rPr>
        <w:t>相关</w:t>
      </w:r>
      <w:r>
        <w:rPr>
          <w:rFonts w:hint="eastAsia" w:asciiTheme="minorEastAsia" w:hAnsiTheme="minorEastAsia"/>
          <w:sz w:val="24"/>
          <w:szCs w:val="24"/>
        </w:rPr>
        <w:t>规范要求进行，投标人可根据工程实际情况结合施工组织设计，对本次清单所列的措施项目进行增补</w:t>
      </w:r>
      <w:r>
        <w:rPr>
          <w:rFonts w:hint="eastAsia" w:asciiTheme="minorEastAsia" w:hAnsiTheme="minorEastAsia"/>
          <w:sz w:val="24"/>
          <w:szCs w:val="24"/>
          <w:lang w:eastAsia="zh-CN"/>
        </w:rPr>
        <w:t>；</w:t>
      </w:r>
    </w:p>
    <w:p w14:paraId="23110033">
      <w:pPr>
        <w:pStyle w:val="8"/>
        <w:numPr>
          <w:ilvl w:val="0"/>
          <w:numId w:val="3"/>
        </w:numPr>
        <w:spacing w:before="156" w:beforeLines="50" w:line="360" w:lineRule="auto"/>
        <w:ind w:leftChars="0"/>
        <w:rPr>
          <w:rFonts w:hint="eastAsia" w:asciiTheme="minorEastAsia" w:hAnsiTheme="minorEastAsia"/>
          <w:sz w:val="24"/>
          <w:szCs w:val="24"/>
        </w:rPr>
      </w:pPr>
      <w:r>
        <w:rPr>
          <w:rFonts w:hint="eastAsia" w:asciiTheme="minorEastAsia" w:hAnsiTheme="minorEastAsia"/>
          <w:sz w:val="24"/>
          <w:szCs w:val="24"/>
        </w:rPr>
        <w:t>请施工单位根据设计招标图综合报价，清单仅供参考，清单描述与图纸不符须于投标前提出，如投标时未提出异疑，最终结算按不利于施工方原则处理。</w:t>
      </w:r>
    </w:p>
    <w:p w14:paraId="1FFC4FD7">
      <w:pPr>
        <w:pStyle w:val="8"/>
        <w:spacing w:line="360" w:lineRule="auto"/>
        <w:ind w:firstLine="480" w:firstLine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八、材料品牌</w:t>
      </w:r>
    </w:p>
    <w:p w14:paraId="1D9E52BC">
      <w:pPr>
        <w:pStyle w:val="8"/>
        <w:spacing w:line="360" w:lineRule="auto"/>
        <w:ind w:left="0" w:leftChars="0" w:firstLine="0" w:firstLine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本工程部分材料设备招标人提供品牌如下，投标报价及施工时需按提供品牌之一</w:t>
      </w:r>
      <w:r>
        <w:rPr>
          <w:rFonts w:hint="eastAsia" w:ascii="仿宋" w:hAnsi="仿宋" w:eastAsia="仿宋" w:cs="仿宋"/>
          <w:color w:val="000000"/>
          <w:sz w:val="24"/>
          <w:szCs w:val="24"/>
          <w:highlight w:val="none"/>
          <w:lang w:val="en-US" w:eastAsia="zh-CN"/>
        </w:rPr>
        <w:t>执行：</w:t>
      </w:r>
    </w:p>
    <w:tbl>
      <w:tblPr>
        <w:tblStyle w:val="4"/>
        <w:tblpPr w:leftFromText="180" w:rightFromText="180" w:vertAnchor="text" w:horzAnchor="page" w:tblpXSpec="center" w:tblpY="333"/>
        <w:tblOverlap w:val="never"/>
        <w:tblW w:w="9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1608"/>
        <w:gridCol w:w="1500"/>
        <w:gridCol w:w="1416"/>
        <w:gridCol w:w="1320"/>
        <w:gridCol w:w="1176"/>
        <w:gridCol w:w="1074"/>
        <w:gridCol w:w="600"/>
      </w:tblGrid>
      <w:tr w14:paraId="275C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12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40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8A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规格、型号等要求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81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34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品牌二</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CC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C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投标所选品牌</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C6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D32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C45D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一、土建及装饰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8458">
            <w:pPr>
              <w:jc w:val="center"/>
              <w:rPr>
                <w:rFonts w:hint="eastAsia" w:ascii="宋体" w:hAnsi="宋体" w:eastAsia="宋体" w:cs="宋体"/>
                <w:b/>
                <w:bCs/>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85C9">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02D0">
            <w:pPr>
              <w:jc w:val="center"/>
              <w:rPr>
                <w:rFonts w:hint="eastAsia" w:ascii="宋体" w:hAnsi="宋体" w:eastAsia="宋体" w:cs="宋体"/>
                <w:b/>
                <w:bCs/>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0DC0">
            <w:pPr>
              <w:jc w:val="center"/>
              <w:rPr>
                <w:rFonts w:hint="eastAsia" w:ascii="宋体" w:hAnsi="宋体" w:eastAsia="宋体" w:cs="宋体"/>
                <w:b/>
                <w:bCs/>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76A0">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50BA">
            <w:pPr>
              <w:jc w:val="center"/>
              <w:rPr>
                <w:rFonts w:hint="eastAsia" w:ascii="宋体" w:hAnsi="宋体" w:eastAsia="宋体" w:cs="宋体"/>
                <w:b/>
                <w:bCs/>
                <w:i w:val="0"/>
                <w:iCs w:val="0"/>
                <w:color w:val="000000"/>
                <w:sz w:val="24"/>
                <w:szCs w:val="24"/>
                <w:u w:val="none"/>
              </w:rPr>
            </w:pPr>
          </w:p>
        </w:tc>
      </w:tr>
      <w:tr w14:paraId="2707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7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E6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D9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E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F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可耐福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9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泰山</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D2AE">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E272">
            <w:pPr>
              <w:jc w:val="center"/>
              <w:rPr>
                <w:rFonts w:hint="eastAsia" w:ascii="宋体" w:hAnsi="宋体" w:eastAsia="宋体" w:cs="宋体"/>
                <w:i w:val="0"/>
                <w:iCs w:val="0"/>
                <w:color w:val="000000"/>
                <w:sz w:val="24"/>
                <w:szCs w:val="24"/>
                <w:u w:val="none"/>
              </w:rPr>
            </w:pPr>
          </w:p>
        </w:tc>
      </w:tr>
      <w:tr w14:paraId="6894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5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43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乳胶漆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83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3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D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多乐士</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A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三棵树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9C09">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D1EE">
            <w:pPr>
              <w:jc w:val="center"/>
              <w:rPr>
                <w:rFonts w:hint="eastAsia" w:ascii="宋体" w:hAnsi="宋体" w:eastAsia="宋体" w:cs="宋体"/>
                <w:i w:val="0"/>
                <w:iCs w:val="0"/>
                <w:color w:val="000000"/>
                <w:sz w:val="24"/>
                <w:szCs w:val="24"/>
                <w:u w:val="none"/>
              </w:rPr>
            </w:pPr>
          </w:p>
        </w:tc>
      </w:tr>
      <w:tr w14:paraId="67DC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6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CE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实木复合门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CD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1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A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美迪</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迪鑫</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D254">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4D59">
            <w:pPr>
              <w:jc w:val="center"/>
              <w:rPr>
                <w:rFonts w:hint="eastAsia" w:ascii="宋体" w:hAnsi="宋体" w:eastAsia="宋体" w:cs="宋体"/>
                <w:i w:val="0"/>
                <w:iCs w:val="0"/>
                <w:color w:val="000000"/>
                <w:sz w:val="24"/>
                <w:szCs w:val="24"/>
                <w:u w:val="none"/>
              </w:rPr>
            </w:pPr>
          </w:p>
        </w:tc>
      </w:tr>
      <w:tr w14:paraId="30FB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7508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二、安装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E205">
            <w:pPr>
              <w:jc w:val="center"/>
              <w:rPr>
                <w:rFonts w:hint="eastAsia" w:ascii="宋体" w:hAnsi="宋体" w:eastAsia="宋体" w:cs="宋体"/>
                <w:b/>
                <w:bCs/>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ABD3">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C150">
            <w:pPr>
              <w:jc w:val="center"/>
              <w:rPr>
                <w:rFonts w:hint="eastAsia" w:ascii="宋体" w:hAnsi="宋体" w:eastAsia="宋体" w:cs="宋体"/>
                <w:b/>
                <w:bCs/>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3118">
            <w:pPr>
              <w:jc w:val="center"/>
              <w:rPr>
                <w:rFonts w:hint="eastAsia" w:ascii="宋体" w:hAnsi="宋体" w:eastAsia="宋体" w:cs="宋体"/>
                <w:b/>
                <w:bCs/>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1822">
            <w:pPr>
              <w:jc w:val="center"/>
              <w:rPr>
                <w:rFonts w:hint="eastAsia" w:ascii="宋体" w:hAnsi="宋体" w:eastAsia="宋体" w:cs="宋体"/>
                <w:b/>
                <w:bCs/>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E5A7">
            <w:pPr>
              <w:jc w:val="center"/>
              <w:rPr>
                <w:rFonts w:hint="eastAsia" w:ascii="宋体" w:hAnsi="宋体" w:eastAsia="宋体" w:cs="宋体"/>
                <w:b/>
                <w:bCs/>
                <w:i w:val="0"/>
                <w:iCs w:val="0"/>
                <w:color w:val="000000"/>
                <w:sz w:val="24"/>
                <w:szCs w:val="24"/>
                <w:u w:val="none"/>
              </w:rPr>
            </w:pPr>
          </w:p>
        </w:tc>
      </w:tr>
      <w:tr w14:paraId="2783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6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36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镀锌钢管/焊接钢管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D3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E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1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友发</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3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华岐</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A2D6">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DF81">
            <w:pPr>
              <w:jc w:val="center"/>
              <w:rPr>
                <w:rFonts w:hint="eastAsia" w:ascii="宋体" w:hAnsi="宋体" w:eastAsia="宋体" w:cs="宋体"/>
                <w:i w:val="0"/>
                <w:iCs w:val="0"/>
                <w:color w:val="000000"/>
                <w:sz w:val="24"/>
                <w:szCs w:val="24"/>
                <w:u w:val="none"/>
              </w:rPr>
            </w:pPr>
          </w:p>
        </w:tc>
      </w:tr>
      <w:tr w14:paraId="7850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B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F8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PVC电工管、UPVC排水管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5A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B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D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C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B303">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7A77">
            <w:pPr>
              <w:jc w:val="center"/>
              <w:rPr>
                <w:rFonts w:hint="eastAsia" w:ascii="宋体" w:hAnsi="宋体" w:eastAsia="宋体" w:cs="宋体"/>
                <w:i w:val="0"/>
                <w:iCs w:val="0"/>
                <w:color w:val="000000"/>
                <w:sz w:val="24"/>
                <w:szCs w:val="24"/>
                <w:u w:val="none"/>
              </w:rPr>
            </w:pPr>
          </w:p>
        </w:tc>
      </w:tr>
      <w:tr w14:paraId="311F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F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8E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电线电缆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3E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0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1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远东</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0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上上</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C91B">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2C6B">
            <w:pPr>
              <w:jc w:val="center"/>
              <w:rPr>
                <w:rFonts w:hint="eastAsia" w:ascii="宋体" w:hAnsi="宋体" w:eastAsia="宋体" w:cs="宋体"/>
                <w:i w:val="0"/>
                <w:iCs w:val="0"/>
                <w:color w:val="000000"/>
                <w:sz w:val="24"/>
                <w:szCs w:val="24"/>
                <w:u w:val="none"/>
              </w:rPr>
            </w:pPr>
          </w:p>
        </w:tc>
      </w:tr>
      <w:tr w14:paraId="5F2F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D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C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元器件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E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4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ABB</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7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施耐德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D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3271">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B48">
            <w:pPr>
              <w:jc w:val="center"/>
              <w:rPr>
                <w:rFonts w:hint="eastAsia" w:ascii="宋体" w:hAnsi="宋体" w:eastAsia="宋体" w:cs="宋体"/>
                <w:i w:val="0"/>
                <w:iCs w:val="0"/>
                <w:color w:val="000000"/>
                <w:sz w:val="24"/>
                <w:szCs w:val="24"/>
                <w:u w:val="none"/>
              </w:rPr>
            </w:pPr>
          </w:p>
        </w:tc>
      </w:tr>
      <w:tr w14:paraId="79E2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A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FD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47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7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7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飞利浦</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7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三雄极光</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76A">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C594">
            <w:pPr>
              <w:jc w:val="center"/>
              <w:rPr>
                <w:rFonts w:hint="eastAsia" w:ascii="宋体" w:hAnsi="宋体" w:eastAsia="宋体" w:cs="宋体"/>
                <w:i w:val="0"/>
                <w:iCs w:val="0"/>
                <w:color w:val="000000"/>
                <w:sz w:val="24"/>
                <w:szCs w:val="24"/>
                <w:u w:val="none"/>
              </w:rPr>
            </w:pPr>
          </w:p>
        </w:tc>
      </w:tr>
      <w:tr w14:paraId="5D0B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A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63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开关插座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6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F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9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西蒙</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D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施耐德</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4C87">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6677">
            <w:pPr>
              <w:jc w:val="center"/>
              <w:rPr>
                <w:rFonts w:hint="eastAsia" w:ascii="宋体" w:hAnsi="宋体" w:eastAsia="宋体" w:cs="宋体"/>
                <w:i w:val="0"/>
                <w:iCs w:val="0"/>
                <w:color w:val="000000"/>
                <w:sz w:val="24"/>
                <w:szCs w:val="24"/>
                <w:u w:val="none"/>
              </w:rPr>
            </w:pPr>
          </w:p>
        </w:tc>
      </w:tr>
      <w:tr w14:paraId="6CF1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D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87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30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满足设计要求</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3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F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3814">
            <w:pPr>
              <w:jc w:val="cente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106E">
            <w:pPr>
              <w:jc w:val="center"/>
              <w:rPr>
                <w:rFonts w:hint="eastAsia" w:ascii="宋体" w:hAnsi="宋体" w:eastAsia="宋体" w:cs="宋体"/>
                <w:i w:val="0"/>
                <w:iCs w:val="0"/>
                <w:color w:val="000000"/>
                <w:sz w:val="24"/>
                <w:szCs w:val="24"/>
                <w:u w:val="none"/>
              </w:rPr>
            </w:pPr>
          </w:p>
        </w:tc>
      </w:tr>
    </w:tbl>
    <w:p w14:paraId="52EB2DCE">
      <w:pPr>
        <w:pStyle w:val="8"/>
        <w:spacing w:line="360" w:lineRule="auto"/>
        <w:ind w:firstLine="480" w:firstLineChars="0"/>
        <w:rPr>
          <w:rFonts w:hint="eastAsia" w:asciiTheme="minorEastAsia" w:hAnsiTheme="minorEastAsia"/>
          <w:sz w:val="24"/>
          <w:szCs w:val="24"/>
          <w:lang w:val="en-US" w:eastAsia="zh-CN"/>
        </w:rPr>
      </w:pPr>
    </w:p>
    <w:p w14:paraId="595DE144">
      <w:pPr>
        <w:pStyle w:val="8"/>
        <w:spacing w:line="360" w:lineRule="auto"/>
        <w:ind w:firstLine="480" w:firstLineChars="0"/>
        <w:rPr>
          <w:rFonts w:hint="eastAsia" w:asciiTheme="minorEastAsia" w:hAnsiTheme="minorEastAsia"/>
          <w:sz w:val="24"/>
          <w:szCs w:val="24"/>
          <w:lang w:val="en-US" w:eastAsia="zh-CN"/>
        </w:rPr>
      </w:pPr>
    </w:p>
    <w:p w14:paraId="19FCBAC7">
      <w:pPr>
        <w:pStyle w:val="8"/>
        <w:spacing w:line="360" w:lineRule="auto"/>
        <w:ind w:firstLine="0" w:firstLineChars="0"/>
        <w:jc w:val="right"/>
        <w:rPr>
          <w:rFonts w:asciiTheme="minorEastAsia" w:hAnsiTheme="minorEastAsia" w:cstheme="minorEastAsia"/>
          <w:sz w:val="24"/>
          <w:szCs w:val="24"/>
        </w:rPr>
      </w:pPr>
      <w:r>
        <w:rPr>
          <w:rFonts w:hint="eastAsia" w:asciiTheme="minorEastAsia" w:hAnsiTheme="minorEastAsia" w:cstheme="minorEastAsia"/>
          <w:sz w:val="24"/>
          <w:szCs w:val="24"/>
        </w:rPr>
        <w:t>上海</w:t>
      </w:r>
      <w:r>
        <w:rPr>
          <w:rFonts w:hint="eastAsia" w:asciiTheme="minorEastAsia" w:hAnsiTheme="minorEastAsia" w:cstheme="minorEastAsia"/>
          <w:sz w:val="24"/>
          <w:szCs w:val="24"/>
          <w:lang w:val="en-US" w:eastAsia="zh-CN"/>
        </w:rPr>
        <w:t>中世建设咨询</w:t>
      </w:r>
      <w:r>
        <w:rPr>
          <w:rFonts w:hint="eastAsia" w:asciiTheme="minorEastAsia" w:hAnsiTheme="minorEastAsia" w:cstheme="minorEastAsia"/>
          <w:sz w:val="24"/>
          <w:szCs w:val="24"/>
        </w:rPr>
        <w:t>有限公司</w:t>
      </w:r>
    </w:p>
    <w:p w14:paraId="02B4666F">
      <w:pPr>
        <w:pStyle w:val="8"/>
        <w:spacing w:line="360" w:lineRule="auto"/>
        <w:ind w:firstLine="0" w:firstLineChars="0"/>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lang w:eastAsia="zh-CN"/>
        </w:rPr>
        <w:t>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lang w:eastAsia="zh-CN"/>
        </w:rPr>
        <w:t>月</w:t>
      </w:r>
      <w:r>
        <w:rPr>
          <w:rFonts w:hint="eastAsia" w:asciiTheme="minorEastAsia" w:hAnsiTheme="minorEastAsia" w:cstheme="minorEastAsia"/>
          <w:sz w:val="24"/>
          <w:szCs w:val="24"/>
          <w:lang w:val="en-US" w:eastAsia="zh-CN"/>
        </w:rPr>
        <w:t>15</w:t>
      </w:r>
      <w:bookmarkStart w:id="0" w:name="_GoBack"/>
      <w:bookmarkEnd w:id="0"/>
      <w:r>
        <w:rPr>
          <w:rFonts w:hint="eastAsia" w:asciiTheme="minorEastAsia" w:hAnsiTheme="minorEastAsia" w:cstheme="minorEastAsia"/>
          <w:sz w:val="24"/>
          <w:szCs w:val="24"/>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11146"/>
    <w:multiLevelType w:val="singleLevel"/>
    <w:tmpl w:val="CC711146"/>
    <w:lvl w:ilvl="0" w:tentative="0">
      <w:start w:val="1"/>
      <w:numFmt w:val="decimal"/>
      <w:suff w:val="nothing"/>
      <w:lvlText w:val="%1、"/>
      <w:lvlJc w:val="left"/>
    </w:lvl>
  </w:abstractNum>
  <w:abstractNum w:abstractNumId="1">
    <w:nsid w:val="34AD940D"/>
    <w:multiLevelType w:val="singleLevel"/>
    <w:tmpl w:val="34AD940D"/>
    <w:lvl w:ilvl="0" w:tentative="0">
      <w:start w:val="1"/>
      <w:numFmt w:val="decimal"/>
      <w:suff w:val="nothing"/>
      <w:lvlText w:val="%1、"/>
      <w:lvlJc w:val="left"/>
    </w:lvl>
  </w:abstractNum>
  <w:abstractNum w:abstractNumId="2">
    <w:nsid w:val="63A73B1C"/>
    <w:multiLevelType w:val="multilevel"/>
    <w:tmpl w:val="63A73B1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WVmMmEyNGUyZDY2YWZkZWFiZjNmZWJjYTFmYzQifQ=="/>
  </w:docVars>
  <w:rsids>
    <w:rsidRoot w:val="50BE2E33"/>
    <w:rsid w:val="0155559C"/>
    <w:rsid w:val="016D23E9"/>
    <w:rsid w:val="01A8508C"/>
    <w:rsid w:val="02D37CA9"/>
    <w:rsid w:val="03666F38"/>
    <w:rsid w:val="03B31218"/>
    <w:rsid w:val="05D76C05"/>
    <w:rsid w:val="065042E5"/>
    <w:rsid w:val="067F75A4"/>
    <w:rsid w:val="06B937A2"/>
    <w:rsid w:val="06E067FD"/>
    <w:rsid w:val="087D3A94"/>
    <w:rsid w:val="09B324BE"/>
    <w:rsid w:val="0BCA3494"/>
    <w:rsid w:val="0CD54FAB"/>
    <w:rsid w:val="0CF55810"/>
    <w:rsid w:val="0D3169AD"/>
    <w:rsid w:val="0E283020"/>
    <w:rsid w:val="108E658A"/>
    <w:rsid w:val="10C41952"/>
    <w:rsid w:val="128B7A1E"/>
    <w:rsid w:val="13384536"/>
    <w:rsid w:val="142F0348"/>
    <w:rsid w:val="163A1216"/>
    <w:rsid w:val="164E2011"/>
    <w:rsid w:val="176A2759"/>
    <w:rsid w:val="185078AB"/>
    <w:rsid w:val="1C545D2A"/>
    <w:rsid w:val="1CEC5502"/>
    <w:rsid w:val="1D077009"/>
    <w:rsid w:val="1D523042"/>
    <w:rsid w:val="1D9E6DC7"/>
    <w:rsid w:val="1E590FAA"/>
    <w:rsid w:val="1EBF419F"/>
    <w:rsid w:val="1ED76F10"/>
    <w:rsid w:val="1F2D0673"/>
    <w:rsid w:val="1F2F3C11"/>
    <w:rsid w:val="214F5C4D"/>
    <w:rsid w:val="21635AC5"/>
    <w:rsid w:val="22B8599C"/>
    <w:rsid w:val="248C70E1"/>
    <w:rsid w:val="253C6787"/>
    <w:rsid w:val="26537C77"/>
    <w:rsid w:val="26903755"/>
    <w:rsid w:val="27494175"/>
    <w:rsid w:val="297A13A3"/>
    <w:rsid w:val="29C3046D"/>
    <w:rsid w:val="2A280FFD"/>
    <w:rsid w:val="2B82278A"/>
    <w:rsid w:val="2C5C2128"/>
    <w:rsid w:val="2E2C068F"/>
    <w:rsid w:val="2E7611E9"/>
    <w:rsid w:val="2E8F7410"/>
    <w:rsid w:val="2ED66DC6"/>
    <w:rsid w:val="300B7D4D"/>
    <w:rsid w:val="3045166E"/>
    <w:rsid w:val="313C444B"/>
    <w:rsid w:val="33F54410"/>
    <w:rsid w:val="346C6BDB"/>
    <w:rsid w:val="39FD20B6"/>
    <w:rsid w:val="3C0862E0"/>
    <w:rsid w:val="3C4B0050"/>
    <w:rsid w:val="3C6B3490"/>
    <w:rsid w:val="3C70304D"/>
    <w:rsid w:val="3CE05DC4"/>
    <w:rsid w:val="3D0635D9"/>
    <w:rsid w:val="3F562739"/>
    <w:rsid w:val="3FE40C5B"/>
    <w:rsid w:val="40037599"/>
    <w:rsid w:val="448D4A83"/>
    <w:rsid w:val="457E30B9"/>
    <w:rsid w:val="46CD537F"/>
    <w:rsid w:val="470219A2"/>
    <w:rsid w:val="4716784A"/>
    <w:rsid w:val="47E078BB"/>
    <w:rsid w:val="49016C29"/>
    <w:rsid w:val="498C5381"/>
    <w:rsid w:val="4A913F15"/>
    <w:rsid w:val="4B154BFE"/>
    <w:rsid w:val="4B943EF6"/>
    <w:rsid w:val="4C39729F"/>
    <w:rsid w:val="4C4B7E83"/>
    <w:rsid w:val="4D175BDF"/>
    <w:rsid w:val="4E5D2C05"/>
    <w:rsid w:val="4F5944BA"/>
    <w:rsid w:val="4F764366"/>
    <w:rsid w:val="4FB3443A"/>
    <w:rsid w:val="50BE2E33"/>
    <w:rsid w:val="514B4906"/>
    <w:rsid w:val="518A57DA"/>
    <w:rsid w:val="518E66DD"/>
    <w:rsid w:val="51A60F32"/>
    <w:rsid w:val="54ED3ED9"/>
    <w:rsid w:val="552011CC"/>
    <w:rsid w:val="56427054"/>
    <w:rsid w:val="576A0F51"/>
    <w:rsid w:val="577419A0"/>
    <w:rsid w:val="597E40F8"/>
    <w:rsid w:val="5CD55DB8"/>
    <w:rsid w:val="5CF84449"/>
    <w:rsid w:val="5DFE28A7"/>
    <w:rsid w:val="5EE91F99"/>
    <w:rsid w:val="5F994AF6"/>
    <w:rsid w:val="606534A2"/>
    <w:rsid w:val="61113A82"/>
    <w:rsid w:val="6176732A"/>
    <w:rsid w:val="641F143F"/>
    <w:rsid w:val="64BE39F0"/>
    <w:rsid w:val="65E46075"/>
    <w:rsid w:val="68604EB0"/>
    <w:rsid w:val="69502B14"/>
    <w:rsid w:val="6A0F17A2"/>
    <w:rsid w:val="6B573ACD"/>
    <w:rsid w:val="6B887A12"/>
    <w:rsid w:val="6CAE1F0A"/>
    <w:rsid w:val="6D2F3483"/>
    <w:rsid w:val="70384FF4"/>
    <w:rsid w:val="7272028E"/>
    <w:rsid w:val="731A41EC"/>
    <w:rsid w:val="73914BF5"/>
    <w:rsid w:val="74AA070B"/>
    <w:rsid w:val="74D47BEE"/>
    <w:rsid w:val="74EF59B8"/>
    <w:rsid w:val="75AA34B0"/>
    <w:rsid w:val="768A266A"/>
    <w:rsid w:val="77705327"/>
    <w:rsid w:val="77FB0FD9"/>
    <w:rsid w:val="785879A8"/>
    <w:rsid w:val="7AB318DF"/>
    <w:rsid w:val="7AF07F9D"/>
    <w:rsid w:val="7B4C59D9"/>
    <w:rsid w:val="7C673675"/>
    <w:rsid w:val="7E2A6DF5"/>
    <w:rsid w:val="7FAD50BE"/>
    <w:rsid w:val="7FBA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Times New Roman"/>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96607D"/>
      <w:u w:val="single"/>
    </w:rPr>
  </w:style>
  <w:style w:type="character" w:styleId="7">
    <w:name w:val="Hyperlink"/>
    <w:basedOn w:val="5"/>
    <w:qFormat/>
    <w:uiPriority w:val="0"/>
    <w:rPr>
      <w:color w:val="0000FF"/>
      <w:u w:val="single"/>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3010</Words>
  <Characters>3165</Characters>
  <Lines>0</Lines>
  <Paragraphs>0</Paragraphs>
  <TotalTime>1</TotalTime>
  <ScaleCrop>false</ScaleCrop>
  <LinksUpToDate>false</LinksUpToDate>
  <CharactersWithSpaces>3177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2023-01-06T11:30:00Z</dcterms:created>
  <dc:creator>尉可欣</dc:creator>
  <cp:lastModifiedBy>9pasha</cp:lastModifiedBy>
  <dcterms:modified xsi:type="dcterms:W3CDTF">2025-07-15T02:21:03Z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75844C9FD9464F04B9B3AC03A6105881_13</vt:lpwstr>
  </property>
  <property fmtid="{D5CDD505-2E9C-101B-9397-08002B2CF9AE}" pid="4" name="KSOTemplateDocerSaveRecord">
    <vt:lpwstr>eyJoZGlkIjoiMTc0MmRmYTcyNDEzY2JhZjlmODQ3NmZlODMwNzZlODYiLCJ1c2VySWQiOiIzMTkzNDg3MzkifQ==</vt:lpwstr>
  </property>
</Properties>
</file>