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rPr>
          <w:rFonts w:eastAsia="黑体"/>
          <w:b/>
          <w:bCs/>
          <w:sz w:val="84"/>
        </w:rPr>
      </w:pPr>
      <w:r>
        <w:rPr>
          <w:rFonts w:eastAsia="黑体"/>
          <w:b/>
          <w:bCs/>
          <w:sz w:val="84"/>
        </w:rPr>
      </w:r>
      <w:r/>
    </w:p>
    <w:p>
      <w:pPr>
        <w:pStyle w:val="1028"/>
        <w:ind w:firstLine="0"/>
        <w:jc w:val="center"/>
        <w:rPr>
          <w:rFonts w:eastAsia="黑体"/>
          <w:b/>
          <w:bCs/>
          <w:sz w:val="84"/>
        </w:rPr>
      </w:pPr>
      <w:r>
        <w:rPr>
          <w:rFonts w:hint="eastAsia" w:eastAsia="黑体"/>
          <w:b/>
          <w:bCs/>
          <w:sz w:val="84"/>
        </w:rPr>
        <w:t xml:space="preserve">招　标　文　件</w:t>
      </w:r>
      <w:r/>
    </w:p>
    <w:p>
      <w:pPr>
        <w:pStyle w:val="1028"/>
        <w:ind w:firstLine="2249"/>
        <w:rPr>
          <w:b/>
          <w:bCs/>
          <w:sz w:val="32"/>
        </w:rPr>
      </w:pPr>
      <w:r>
        <w:rPr>
          <w:b/>
          <w:bCs/>
          <w:sz w:val="32"/>
        </w:rPr>
      </w:r>
      <w:r/>
    </w:p>
    <w:p>
      <w:pPr>
        <w:pStyle w:val="1028"/>
        <w:ind w:firstLine="2249"/>
        <w:rPr>
          <w:b/>
          <w:bCs/>
          <w:spacing w:val="-20"/>
          <w:sz w:val="32"/>
        </w:rPr>
      </w:pPr>
      <w:r>
        <w:rPr>
          <w:b/>
          <w:bCs/>
          <w:spacing w:val="-20"/>
          <w:sz w:val="32"/>
        </w:rPr>
      </w:r>
      <w:r/>
    </w:p>
    <w:p>
      <w:pPr>
        <w:pStyle w:val="1028"/>
        <w:ind w:firstLine="643"/>
        <w:jc w:val="center"/>
        <w:rPr>
          <w:b/>
          <w:bCs/>
          <w:sz w:val="32"/>
        </w:rPr>
      </w:pPr>
      <w:r>
        <w:rPr>
          <w:rFonts w:hint="eastAsia"/>
          <w:b/>
          <w:bCs/>
          <w:sz w:val="32"/>
        </w:rPr>
        <w:t xml:space="preserve">项目名称：江苏省高宝邵伯湖渔业管理委员会办公室2024年中央资金增殖放流苗种采购</w:t>
      </w:r>
      <w:r/>
    </w:p>
    <w:p>
      <w:pPr>
        <w:ind w:firstLine="643"/>
        <w:rPr>
          <w:rFonts w:ascii="Arial" w:hAnsi="Arial"/>
          <w:b/>
          <w:bCs/>
          <w:sz w:val="32"/>
          <w:szCs w:val="24"/>
        </w:rPr>
      </w:pPr>
      <w:r>
        <w:rPr>
          <w:rFonts w:hint="eastAsia" w:ascii="Arial" w:hAnsi="Arial"/>
          <w:b/>
          <w:bCs/>
          <w:sz w:val="32"/>
          <w:szCs w:val="24"/>
        </w:rPr>
        <w:t xml:space="preserve">项目编号：JSZC-321000-JZCG-G2024-0122</w:t>
      </w:r>
      <w:r/>
    </w:p>
    <w:p>
      <w:pPr>
        <w:pStyle w:val="1028"/>
        <w:ind w:firstLine="0"/>
        <w:spacing w:before="0" w:after="0"/>
        <w:rPr>
          <w:rFonts w:ascii="宋体" w:hAnsi="宋体"/>
        </w:rPr>
      </w:pPr>
      <w:r>
        <w:rPr>
          <w:rFonts w:ascii="宋体" w:hAnsi="宋体"/>
        </w:rPr>
      </w:r>
      <w:r/>
    </w:p>
    <w:p>
      <w:pPr>
        <w:pStyle w:val="1028"/>
        <w:ind w:firstLine="0"/>
        <w:spacing w:before="0" w:after="0"/>
        <w:rPr>
          <w:rFonts w:ascii="宋体" w:hAnsi="宋体"/>
        </w:rPr>
      </w:pPr>
      <w:r>
        <w:rPr>
          <w:rFonts w:ascii="宋体" w:hAnsi="宋体"/>
        </w:rPr>
      </w:r>
      <w:r/>
    </w:p>
    <w:p>
      <w:pPr>
        <w:pStyle w:val="1028"/>
        <w:ind w:firstLine="0"/>
        <w:spacing w:before="0" w:after="0"/>
        <w:rPr>
          <w:rFonts w:ascii="宋体" w:hAnsi="宋体"/>
        </w:rPr>
      </w:pPr>
      <w:r>
        <w:rPr>
          <w:rFonts w:ascii="宋体" w:hAnsi="宋体"/>
        </w:rPr>
      </w:r>
      <w:r/>
    </w:p>
    <w:p>
      <w:pPr>
        <w:pStyle w:val="1028"/>
        <w:ind w:firstLine="0"/>
        <w:spacing w:before="0" w:after="0"/>
        <w:rPr>
          <w:rFonts w:ascii="宋体" w:hAnsi="宋体"/>
        </w:rPr>
      </w:pPr>
      <w:r>
        <w:rPr>
          <w:rFonts w:ascii="宋体" w:hAnsi="宋体"/>
        </w:rPr>
      </w:r>
      <w:r/>
    </w:p>
    <w:p>
      <w:pPr>
        <w:pStyle w:val="1028"/>
        <w:ind w:firstLine="0"/>
        <w:spacing w:before="0" w:after="0"/>
        <w:rPr>
          <w:rFonts w:ascii="宋体" w:hAnsi="宋体"/>
        </w:rPr>
      </w:pPr>
      <w:r>
        <w:rPr>
          <w:rFonts w:ascii="宋体" w:hAnsi="宋体"/>
        </w:rPr>
      </w:r>
      <w:r/>
    </w:p>
    <w:p>
      <w:pPr>
        <w:pStyle w:val="1028"/>
        <w:ind w:firstLine="0"/>
        <w:spacing w:before="0" w:after="0"/>
        <w:rPr>
          <w:rFonts w:ascii="宋体" w:hAnsi="宋体"/>
        </w:rPr>
      </w:pPr>
      <w:r>
        <w:rPr>
          <w:rFonts w:ascii="宋体" w:hAnsi="宋体"/>
        </w:rPr>
      </w:r>
      <w:r/>
    </w:p>
    <w:p>
      <w:pPr>
        <w:pStyle w:val="1028"/>
        <w:ind w:firstLine="0"/>
        <w:jc w:val="center"/>
        <w:rPr>
          <w:b/>
          <w:bCs/>
          <w:sz w:val="32"/>
        </w:rPr>
      </w:pPr>
      <w:r>
        <w:rPr>
          <w:rFonts w:hint="eastAsia"/>
          <w:b/>
          <w:bCs/>
          <w:sz w:val="32"/>
        </w:rPr>
        <w:t xml:space="preserve">扬州市公共资源交易中心</w:t>
      </w:r>
      <w:r/>
    </w:p>
    <w:p>
      <w:pPr>
        <w:pStyle w:val="1028"/>
        <w:ind w:firstLine="0"/>
        <w:jc w:val="center"/>
        <w:rPr>
          <w:b/>
          <w:bCs/>
          <w:sz w:val="32"/>
        </w:rPr>
      </w:pPr>
      <w:r>
        <w:rPr>
          <w:rFonts w:hint="eastAsia"/>
          <w:b/>
          <w:bCs/>
          <w:sz w:val="32"/>
        </w:rPr>
        <w:t xml:space="preserve">2</w:t>
      </w:r>
      <w:r>
        <w:rPr>
          <w:b/>
          <w:bCs/>
          <w:sz w:val="32"/>
        </w:rPr>
        <w:t xml:space="preserve">024</w:t>
      </w:r>
      <w:r>
        <w:rPr>
          <w:rFonts w:hint="eastAsia"/>
          <w:b/>
          <w:bCs/>
          <w:sz w:val="32"/>
        </w:rPr>
        <w:t xml:space="preserve">年</w:t>
      </w:r>
      <w:r>
        <w:rPr>
          <w:rFonts w:hint="eastAsia"/>
          <w:b/>
          <w:bCs/>
          <w:sz w:val="32"/>
          <w:lang w:val="en-US" w:eastAsia="zh-CN"/>
        </w:rPr>
        <w:t xml:space="preserve">8</w:t>
      </w:r>
      <w:r>
        <w:rPr>
          <w:rFonts w:hint="eastAsia"/>
          <w:b/>
          <w:bCs/>
          <w:sz w:val="32"/>
        </w:rPr>
        <w:t xml:space="preserve">月</w:t>
      </w:r>
      <w:r/>
    </w:p>
    <w:p>
      <w:pPr>
        <w:pStyle w:val="1028"/>
        <w:ind w:firstLine="0"/>
        <w:rPr>
          <w:u w:val="single"/>
        </w:rPr>
      </w:pPr>
      <w:r>
        <w:rPr>
          <w:rFonts w:hint="eastAsia"/>
        </w:rPr>
        <w:t xml:space="preserve">                        </w:t>
      </w:r>
      <w:r/>
    </w:p>
    <w:p>
      <w:pPr>
        <w:pStyle w:val="1028"/>
        <w:ind w:firstLine="0"/>
        <w:jc w:val="center"/>
      </w:pPr>
      <w:r/>
      <w:r/>
    </w:p>
    <w:p>
      <w:pPr>
        <w:jc w:val="center"/>
        <w:rPr>
          <w:rFonts w:ascii="黑体" w:hAnsi="Arial" w:eastAsia="黑体"/>
          <w:b/>
          <w:sz w:val="44"/>
        </w:rPr>
      </w:pPr>
      <w: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Arial" w:hAnsi="Arial"/>
          <w:b/>
          <w:bCs/>
          <w:sz w:val="40"/>
          <w:szCs w:val="40"/>
        </w:rPr>
        <w:t xml:space="preserve"> 总  目  录</w:t>
      </w:r>
      <w:r/>
    </w:p>
    <w:p>
      <w:pPr>
        <w:spacing w:line="480" w:lineRule="auto"/>
        <w:rPr>
          <w:rFonts w:ascii="仿宋_GB2312" w:hAnsi="Arial" w:eastAsia="仿宋_GB2312"/>
          <w:b/>
          <w:sz w:val="28"/>
        </w:rPr>
      </w:pPr>
      <w:r>
        <w:rPr>
          <w:rFonts w:ascii="仿宋_GB2312" w:hAnsi="Arial" w:eastAsia="仿宋_GB2312"/>
          <w:b/>
          <w:sz w:val="28"/>
        </w:rPr>
      </w:r>
      <w:r/>
    </w:p>
    <w:p>
      <w:pPr>
        <w:pStyle w:val="731"/>
        <w:tabs>
          <w:tab w:val="right" w:pos="8943" w:leader="dot"/>
        </w:tabs>
        <w:rPr>
          <w:rFonts w:asciiTheme="minorHAnsi" w:hAnsiTheme="minorHAnsi" w:eastAsiaTheme="minorEastAsia" w:cstheme="minorBidi"/>
          <w:szCs w:val="22"/>
        </w:rPr>
      </w:pPr>
      <w:r>
        <w:fldChar w:fldCharType="begin"/>
      </w:r>
      <w:r>
        <w:instrText xml:space="preserve">TOC \o "1-1" \h \u </w:instrText>
      </w:r>
      <w:r>
        <w:fldChar w:fldCharType="separate"/>
      </w:r>
      <w:r>
        <w:fldChar w:fldCharType="begin"/>
      </w:r>
      <w:r>
        <w:instrText xml:space="preserve"> HYPERLINK \l "_Toc167203868" \o "#_Toc167203868" </w:instrText>
      </w:r>
      <w:r>
        <w:fldChar w:fldCharType="separate"/>
      </w:r>
      <w:r>
        <w:rPr>
          <w:rStyle w:val="743"/>
          <w:rFonts w:hint="eastAsia"/>
        </w:rPr>
        <w:t xml:space="preserve">第一章</w:t>
      </w:r>
      <w:r>
        <w:rPr>
          <w:rStyle w:val="743"/>
        </w:rPr>
        <w:t xml:space="preserve">  </w:t>
      </w:r>
      <w:r>
        <w:rPr>
          <w:rStyle w:val="743"/>
          <w:rFonts w:hint="eastAsia"/>
        </w:rPr>
        <w:t xml:space="preserve">投标邀请</w:t>
      </w:r>
      <w:r>
        <w:tab/>
      </w:r>
      <w:r>
        <w:fldChar w:fldCharType="begin"/>
      </w:r>
      <w:r>
        <w:instrText xml:space="preserve"> PAGEREF _Toc167203868 \h </w:instrText>
      </w:r>
      <w:r>
        <w:fldChar w:fldCharType="separate"/>
      </w:r>
      <w:r>
        <w:t xml:space="preserve">3</w:t>
      </w:r>
      <w:r>
        <w:fldChar w:fldCharType="end"/>
      </w:r>
      <w:r>
        <w:fldChar w:fldCharType="end"/>
      </w:r>
      <w:r/>
    </w:p>
    <w:p>
      <w:pPr>
        <w:pStyle w:val="731"/>
        <w:tabs>
          <w:tab w:val="right" w:pos="8943" w:leader="dot"/>
        </w:tabs>
        <w:rPr>
          <w:rFonts w:asciiTheme="minorHAnsi" w:hAnsiTheme="minorHAnsi" w:eastAsiaTheme="minorEastAsia" w:cstheme="minorBidi"/>
          <w:szCs w:val="22"/>
        </w:rPr>
      </w:pPr>
      <w:r>
        <w:fldChar w:fldCharType="begin"/>
      </w:r>
      <w:r>
        <w:instrText xml:space="preserve"> HYPERLINK \l "_Toc167203869" \o "#_Toc167203869" </w:instrText>
      </w:r>
      <w:r>
        <w:fldChar w:fldCharType="separate"/>
      </w:r>
      <w:r>
        <w:rPr>
          <w:rStyle w:val="743"/>
          <w:rFonts w:hint="eastAsia"/>
        </w:rPr>
        <w:t xml:space="preserve">第二章</w:t>
      </w:r>
      <w:r>
        <w:rPr>
          <w:rStyle w:val="743"/>
        </w:rPr>
        <w:t xml:space="preserve">  </w:t>
      </w:r>
      <w:r>
        <w:rPr>
          <w:rStyle w:val="743"/>
          <w:rFonts w:hint="eastAsia"/>
        </w:rPr>
        <w:t xml:space="preserve">投标人须知</w:t>
      </w:r>
      <w:r>
        <w:tab/>
      </w:r>
      <w:r>
        <w:fldChar w:fldCharType="begin"/>
      </w:r>
      <w:r>
        <w:instrText xml:space="preserve"> PAGEREF _Toc167203869 \h </w:instrText>
      </w:r>
      <w:r>
        <w:fldChar w:fldCharType="separate"/>
      </w:r>
      <w:r>
        <w:t xml:space="preserve">6</w:t>
      </w:r>
      <w:r>
        <w:fldChar w:fldCharType="end"/>
      </w:r>
      <w:r>
        <w:fldChar w:fldCharType="end"/>
      </w:r>
      <w:r/>
    </w:p>
    <w:p>
      <w:pPr>
        <w:pStyle w:val="731"/>
        <w:tabs>
          <w:tab w:val="right" w:pos="8943" w:leader="dot"/>
        </w:tabs>
        <w:rPr>
          <w:rFonts w:hint="eastAsia" w:eastAsia="宋体" w:asciiTheme="minorHAnsi" w:hAnsiTheme="minorHAnsi" w:cstheme="minorBidi"/>
          <w:szCs w:val="22"/>
          <w:lang w:val="en-US" w:eastAsia="zh-CN"/>
        </w:rPr>
      </w:pPr>
      <w:r>
        <w:fldChar w:fldCharType="begin"/>
      </w:r>
      <w:r>
        <w:instrText xml:space="preserve"> HYPERLINK \l "_Toc167203870" \o "#_Toc167203870" </w:instrText>
      </w:r>
      <w:r>
        <w:fldChar w:fldCharType="separate"/>
      </w:r>
      <w:r>
        <w:rPr>
          <w:rStyle w:val="743"/>
          <w:rFonts w:hint="eastAsia"/>
        </w:rPr>
        <w:t xml:space="preserve">第三章</w:t>
      </w:r>
      <w:r>
        <w:rPr>
          <w:rStyle w:val="743"/>
        </w:rPr>
        <w:t xml:space="preserve">  </w:t>
      </w:r>
      <w:r>
        <w:rPr>
          <w:rStyle w:val="743"/>
          <w:rFonts w:hint="eastAsia"/>
        </w:rPr>
        <w:t xml:space="preserve">合同文本</w:t>
      </w:r>
      <w:r>
        <w:tab/>
      </w:r>
      <w:r>
        <w:rPr>
          <w:rFonts w:hint="eastAsia"/>
          <w:lang w:val="en-US" w:eastAsia="zh-CN"/>
        </w:rPr>
        <w:t xml:space="preserve">1</w:t>
      </w:r>
      <w:r>
        <w:fldChar w:fldCharType="end"/>
      </w:r>
      <w:r>
        <w:rPr>
          <w:rFonts w:hint="eastAsia"/>
          <w:lang w:val="en-US" w:eastAsia="zh-CN"/>
        </w:rPr>
        <w:t xml:space="preserve">6</w:t>
      </w:r>
      <w:r/>
    </w:p>
    <w:p>
      <w:pPr>
        <w:pStyle w:val="731"/>
        <w:tabs>
          <w:tab w:val="right" w:pos="8943" w:leader="dot"/>
        </w:tabs>
        <w:rPr>
          <w:rFonts w:hint="eastAsia" w:eastAsia="宋体" w:asciiTheme="minorHAnsi" w:hAnsiTheme="minorHAnsi" w:cstheme="minorBidi"/>
          <w:szCs w:val="22"/>
          <w:lang w:val="en-US" w:eastAsia="zh-CN"/>
        </w:rPr>
      </w:pPr>
      <w:r>
        <w:fldChar w:fldCharType="begin"/>
      </w:r>
      <w:r>
        <w:instrText xml:space="preserve"> HYPERLINK \l "_Toc167203871" \o "#_Toc167203871" </w:instrText>
      </w:r>
      <w:r>
        <w:fldChar w:fldCharType="separate"/>
      </w:r>
      <w:r>
        <w:rPr>
          <w:rStyle w:val="743"/>
          <w:rFonts w:hint="eastAsia"/>
        </w:rPr>
        <w:t xml:space="preserve">第四章</w:t>
      </w:r>
      <w:r>
        <w:rPr>
          <w:rStyle w:val="743"/>
        </w:rPr>
        <w:t xml:space="preserve"> </w:t>
      </w:r>
      <w:r>
        <w:rPr>
          <w:rStyle w:val="743"/>
          <w:rFonts w:hint="eastAsia"/>
        </w:rPr>
        <w:t xml:space="preserve">采购需求</w:t>
      </w:r>
      <w:r>
        <w:tab/>
      </w:r>
      <w:r>
        <w:rPr>
          <w:rFonts w:hint="eastAsia"/>
          <w:lang w:val="en-US" w:eastAsia="zh-CN"/>
        </w:rPr>
        <w:t xml:space="preserve">2</w:t>
      </w:r>
      <w:r>
        <w:fldChar w:fldCharType="end"/>
      </w:r>
      <w:r>
        <w:rPr>
          <w:rFonts w:hint="eastAsia"/>
          <w:lang w:val="en-US" w:eastAsia="zh-CN"/>
        </w:rPr>
        <w:t xml:space="preserve">0</w:t>
      </w:r>
      <w:r/>
    </w:p>
    <w:p>
      <w:pPr>
        <w:pStyle w:val="731"/>
        <w:tabs>
          <w:tab w:val="right" w:pos="8943" w:leader="dot"/>
        </w:tabs>
        <w:rPr>
          <w:rFonts w:hint="eastAsia" w:eastAsia="宋体" w:asciiTheme="minorHAnsi" w:hAnsiTheme="minorHAnsi" w:cstheme="minorBidi"/>
          <w:szCs w:val="22"/>
          <w:lang w:val="en-US" w:eastAsia="zh-CN"/>
        </w:rPr>
      </w:pPr>
      <w:r>
        <w:fldChar w:fldCharType="begin"/>
      </w:r>
      <w:r>
        <w:instrText xml:space="preserve"> HYPERLINK \l "_Toc167203872" \o "#_Toc167203872" </w:instrText>
      </w:r>
      <w:r>
        <w:fldChar w:fldCharType="separate"/>
      </w:r>
      <w:r>
        <w:rPr>
          <w:rStyle w:val="743"/>
          <w:rFonts w:hint="eastAsia"/>
        </w:rPr>
        <w:t xml:space="preserve">第五章</w:t>
      </w:r>
      <w:r>
        <w:rPr>
          <w:rStyle w:val="743"/>
        </w:rPr>
        <w:t xml:space="preserve">  </w:t>
      </w:r>
      <w:r>
        <w:rPr>
          <w:rStyle w:val="743"/>
          <w:rFonts w:hint="eastAsia"/>
        </w:rPr>
        <w:t xml:space="preserve">评标方法与评标标准</w:t>
      </w:r>
      <w:r>
        <w:tab/>
      </w:r>
      <w:r>
        <w:rPr>
          <w:rFonts w:hint="eastAsia"/>
          <w:lang w:val="en-US" w:eastAsia="zh-CN"/>
        </w:rPr>
        <w:t xml:space="preserve">2</w:t>
      </w:r>
      <w:r>
        <w:fldChar w:fldCharType="end"/>
      </w:r>
      <w:r>
        <w:rPr>
          <w:rFonts w:hint="eastAsia"/>
          <w:lang w:val="en-US" w:eastAsia="zh-CN"/>
        </w:rPr>
        <w:t xml:space="preserve">3</w:t>
      </w:r>
      <w:r/>
    </w:p>
    <w:p>
      <w:pPr>
        <w:pStyle w:val="731"/>
        <w:tabs>
          <w:tab w:val="right" w:pos="8943" w:leader="dot"/>
        </w:tabs>
        <w:rPr>
          <w:rFonts w:hint="eastAsia" w:eastAsia="宋体" w:asciiTheme="minorHAnsi" w:hAnsiTheme="minorHAnsi" w:cstheme="minorBidi"/>
          <w:szCs w:val="22"/>
          <w:lang w:val="en-US" w:eastAsia="zh-CN"/>
        </w:rPr>
      </w:pPr>
      <w:r>
        <w:fldChar w:fldCharType="begin"/>
      </w:r>
      <w:r>
        <w:instrText xml:space="preserve"> HYPERLINK \l "_Toc167203873" \o "#_Toc167203873" </w:instrText>
      </w:r>
      <w:r>
        <w:fldChar w:fldCharType="separate"/>
      </w:r>
      <w:r>
        <w:rPr>
          <w:rStyle w:val="743"/>
          <w:rFonts w:hint="eastAsia"/>
        </w:rPr>
        <w:t xml:space="preserve">第六章</w:t>
      </w:r>
      <w:r>
        <w:rPr>
          <w:rStyle w:val="743"/>
        </w:rPr>
        <w:t xml:space="preserve">  </w:t>
      </w:r>
      <w:r>
        <w:rPr>
          <w:rStyle w:val="743"/>
          <w:rFonts w:hint="eastAsia"/>
        </w:rPr>
        <w:t xml:space="preserve">投标文件格式</w:t>
      </w:r>
      <w:r>
        <w:tab/>
      </w:r>
      <w:r>
        <w:rPr>
          <w:rFonts w:hint="eastAsia"/>
          <w:lang w:val="en-US" w:eastAsia="zh-CN"/>
        </w:rPr>
        <w:t xml:space="preserve">2</w:t>
      </w:r>
      <w:r>
        <w:fldChar w:fldCharType="end"/>
      </w:r>
      <w:r>
        <w:rPr>
          <w:rFonts w:hint="eastAsia"/>
          <w:lang w:val="en-US" w:eastAsia="zh-CN"/>
        </w:rPr>
        <w:t xml:space="preserve">6</w:t>
      </w:r>
      <w:r/>
    </w:p>
    <w:p>
      <w:r>
        <w:fldChar w:fldCharType="end"/>
      </w:r>
      <w:r/>
    </w:p>
    <w:p>
      <w:r/>
      <w:r/>
    </w:p>
    <w:p>
      <w:r/>
      <w:r/>
    </w:p>
    <w:p>
      <w:r/>
      <w:bookmarkStart w:id="93" w:name="_GoBack"/>
      <w:r/>
      <w:bookmarkEnd w:id="93"/>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ascii="黑体" w:eastAsia="黑体"/>
          <w:sz w:val="44"/>
          <w:szCs w:val="44"/>
        </w:rPr>
      </w:pPr>
      <w:r>
        <w:rPr>
          <w:rFonts w:hint="eastAsia" w:ascii="黑体" w:eastAsia="黑体"/>
          <w:sz w:val="44"/>
          <w:szCs w:val="44"/>
        </w:rPr>
        <w:br w:type="page" w:clear="all"/>
      </w:r>
      <w:r/>
    </w:p>
    <w:p>
      <w:pPr>
        <w:pStyle w:val="704"/>
        <w:jc w:val="center"/>
      </w:pPr>
      <w:r/>
      <w:bookmarkStart w:id="6" w:name="_Toc167203868"/>
      <w:r>
        <w:rPr>
          <w:rFonts w:hint="eastAsia"/>
        </w:rPr>
        <w:t xml:space="preserve">第一章  </w:t>
      </w:r>
      <w:bookmarkEnd w:id="0"/>
      <w:r>
        <w:rPr>
          <w:rFonts w:hint="eastAsia"/>
        </w:rPr>
        <w:t xml:space="preserve">投标邀请</w:t>
      </w:r>
      <w:bookmarkEnd w:id="6"/>
      <w:r/>
      <w:r/>
    </w:p>
    <w:p>
      <w:pPr>
        <w:ind w:firstLine="480"/>
        <w:rPr>
          <w:rFonts w:ascii="宋体" w:hAnsi="宋体"/>
          <w:sz w:val="24"/>
          <w:szCs w:val="24"/>
        </w:rPr>
      </w:pPr>
      <w:r>
        <w:rPr>
          <w:rFonts w:hint="eastAsia" w:ascii="宋体" w:hAnsi="宋体"/>
          <w:sz w:val="24"/>
          <w:szCs w:val="24"/>
        </w:rPr>
        <w:t xml:space="preserve">受[江苏省高宝邵伯湖渔业管理委员会办公室]的委托，扬州市公共资源交易中心就[江苏省高宝邵伯湖渔业管理委员会办公室2024年中央资金增殖放流苗种采购]([JSZC-321000-JZCG-G2024-0122])项目进行公开招标采购，欢迎符合条件的供应商投标。</w:t>
      </w:r>
      <w:r/>
    </w:p>
    <w:p>
      <w:pPr>
        <w:ind w:firstLine="480"/>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u w:val="single"/>
          <w:lang w:eastAsia="zh-CN"/>
        </w:rPr>
        <w:t xml:space="preserve">（</w:t>
      </w:r>
      <w:r>
        <w:rPr>
          <w:rFonts w:hint="eastAsia" w:ascii="宋体" w:hAnsi="宋体"/>
          <w:sz w:val="24"/>
          <w:szCs w:val="24"/>
          <w:u w:val="single"/>
        </w:rPr>
        <w:t xml:space="preserve">江苏省高宝邵伯湖渔业管理委员会办公室2024年中央资金增殖放流苗种采购</w:t>
      </w:r>
      <w:r>
        <w:rPr>
          <w:rFonts w:hint="eastAsia" w:ascii="宋体" w:hAnsi="宋体"/>
          <w:sz w:val="24"/>
          <w:szCs w:val="24"/>
          <w:u w:val="single"/>
          <w:lang w:eastAsia="zh-CN"/>
        </w:rPr>
        <w:t xml:space="preserve">）</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“江苏政府采购网、扬州市政府采购网”自行免费下载</w:t>
      </w:r>
      <w:r>
        <w:rPr>
          <w:rFonts w:hint="eastAsia" w:ascii="宋体" w:hAnsi="宋体"/>
          <w:sz w:val="24"/>
          <w:szCs w:val="24"/>
        </w:rPr>
        <w:t xml:space="preserve">招标文件，并于</w:t>
      </w:r>
      <w:r>
        <w:rPr>
          <w:rFonts w:ascii="宋体" w:hAnsi="宋体"/>
          <w:sz w:val="24"/>
          <w:szCs w:val="24"/>
          <w:u w:val="single"/>
        </w:rPr>
        <w:t xml:space="preserve">2024</w:t>
      </w:r>
      <w:r>
        <w:rPr>
          <w:rFonts w:hint="eastAsia" w:ascii="宋体" w:hAnsi="宋体"/>
          <w:bCs/>
          <w:color w:val="ff0000"/>
          <w:sz w:val="24"/>
          <w:szCs w:val="24"/>
          <w:u w:val="single"/>
        </w:rPr>
        <w:t xml:space="preserve">年</w:t>
      </w:r>
      <w:r>
        <w:rPr>
          <w:rFonts w:hint="eastAsia" w:ascii="宋体" w:hAnsi="宋体"/>
          <w:bCs/>
          <w:color w:val="ff0000"/>
          <w:sz w:val="24"/>
          <w:szCs w:val="24"/>
          <w:u w:val="single"/>
          <w:lang w:val="en-US" w:eastAsia="zh-CN"/>
        </w:rPr>
        <w:t xml:space="preserve">8</w:t>
      </w:r>
      <w:r>
        <w:rPr>
          <w:rFonts w:hint="eastAsia" w:ascii="宋体" w:hAnsi="宋体"/>
          <w:bCs/>
          <w:color w:val="ff0000"/>
          <w:sz w:val="24"/>
          <w:szCs w:val="24"/>
          <w:u w:val="single"/>
        </w:rPr>
        <w:t xml:space="preserve">月27</w:t>
      </w:r>
      <w:r>
        <w:rPr>
          <w:rFonts w:hint="eastAsia" w:ascii="宋体" w:hAnsi="宋体"/>
          <w:bCs/>
          <w:color w:val="ff0000"/>
          <w:sz w:val="24"/>
          <w:szCs w:val="24"/>
          <w:u w:val="single"/>
        </w:rPr>
        <w:t xml:space="preserve">日9点30分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34"/>
        <w:ind w:firstLine="498"/>
        <w:spacing w:before="145" w:after="145" w:line="360" w:lineRule="auto"/>
      </w:pPr>
      <w:r/>
      <w:bookmarkStart w:id="7" w:name="_Toc28359002"/>
      <w:r/>
      <w:bookmarkStart w:id="8" w:name="_Toc35393621"/>
      <w:r/>
      <w:bookmarkStart w:id="9" w:name="_Toc28359079"/>
      <w:r/>
      <w:bookmarkStart w:id="10" w:name="_Toc35393790"/>
      <w:r/>
      <w:bookmarkStart w:id="11" w:name="_Toc38985263"/>
      <w:r/>
      <w:bookmarkStart w:id="12" w:name="_Hlk24379207"/>
      <w:r>
        <w:rPr>
          <w:rFonts w:hint="eastAsia"/>
        </w:rPr>
        <w:t xml:space="preserve">一、项目基本情况</w:t>
      </w:r>
      <w:bookmarkEnd w:id="7"/>
      <w:r/>
      <w:bookmarkEnd w:id="8"/>
      <w:r/>
      <w:bookmarkEnd w:id="9"/>
      <w:r/>
      <w:bookmarkEnd w:id="10"/>
      <w:r/>
      <w:bookmarkEnd w:id="11"/>
      <w:r/>
      <w:r/>
    </w:p>
    <w:p>
      <w:pPr>
        <w:ind w:firstLine="480"/>
        <w:rPr>
          <w:rFonts w:ascii="宋体" w:hAnsi="宋体"/>
          <w:sz w:val="24"/>
          <w:szCs w:val="24"/>
        </w:rPr>
      </w:pPr>
      <w:r>
        <w:rPr>
          <w:rFonts w:hint="eastAsia" w:ascii="宋体" w:hAnsi="宋体"/>
          <w:sz w:val="24"/>
          <w:szCs w:val="24"/>
        </w:rPr>
        <w:t xml:space="preserve">1.项目编号：JSZC-321000-JZCG-G2024-0122：</w:t>
      </w:r>
      <w:r/>
    </w:p>
    <w:p>
      <w:pPr>
        <w:ind w:firstLine="480"/>
        <w:rPr>
          <w:rFonts w:ascii="宋体" w:hAnsi="宋体"/>
          <w:sz w:val="24"/>
          <w:szCs w:val="24"/>
        </w:rPr>
      </w:pPr>
      <w:r>
        <w:rPr>
          <w:rFonts w:hint="eastAsia" w:ascii="宋体" w:hAnsi="宋体"/>
          <w:sz w:val="24"/>
          <w:szCs w:val="24"/>
        </w:rPr>
        <w:t xml:space="preserve">2.项目名称：</w:t>
      </w:r>
      <w:bookmarkEnd w:id="12"/>
      <w:r>
        <w:rPr>
          <w:rFonts w:hint="eastAsia" w:ascii="宋体" w:hAnsi="宋体"/>
          <w:sz w:val="24"/>
          <w:szCs w:val="24"/>
        </w:rPr>
        <w:t xml:space="preserve">江苏省高宝邵伯湖渔业管理委员会办公室2024年中央资金增殖放流苗种采购</w:t>
      </w:r>
      <w:r/>
    </w:p>
    <w:p>
      <w:pPr>
        <w:ind w:firstLine="480"/>
        <w:rPr>
          <w:rFonts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110.7</w:t>
      </w:r>
      <w:r>
        <w:rPr>
          <w:rFonts w:hint="eastAsia" w:ascii="宋体" w:hAnsi="宋体"/>
          <w:sz w:val="24"/>
          <w:szCs w:val="24"/>
        </w:rPr>
        <w:t xml:space="preserve">万（其中包一</w:t>
      </w:r>
      <w:r>
        <w:rPr>
          <w:rFonts w:hint="eastAsia" w:ascii="宋体" w:hAnsi="宋体"/>
          <w:sz w:val="24"/>
          <w:szCs w:val="24"/>
          <w:lang w:val="en-US" w:eastAsia="zh-CN"/>
        </w:rPr>
        <w:t xml:space="preserve">50</w:t>
      </w:r>
      <w:r>
        <w:rPr>
          <w:rFonts w:hint="eastAsia" w:ascii="宋体" w:hAnsi="宋体"/>
          <w:sz w:val="24"/>
          <w:szCs w:val="24"/>
        </w:rPr>
        <w:t xml:space="preserve">万元、包二</w:t>
      </w:r>
      <w:r>
        <w:rPr>
          <w:rFonts w:hint="eastAsia" w:ascii="宋体" w:hAnsi="宋体"/>
          <w:sz w:val="24"/>
          <w:szCs w:val="24"/>
          <w:lang w:val="en-US" w:eastAsia="zh-CN"/>
        </w:rPr>
        <w:t xml:space="preserve">30.1</w:t>
      </w:r>
      <w:r>
        <w:rPr>
          <w:rFonts w:hint="eastAsia" w:ascii="宋体" w:hAnsi="宋体"/>
          <w:sz w:val="24"/>
          <w:szCs w:val="24"/>
        </w:rPr>
        <w:t xml:space="preserve">万元、包三</w:t>
      </w:r>
      <w:r>
        <w:rPr>
          <w:rFonts w:hint="eastAsia" w:ascii="宋体" w:hAnsi="宋体"/>
          <w:sz w:val="24"/>
          <w:szCs w:val="24"/>
          <w:lang w:val="en-US" w:eastAsia="zh-CN"/>
        </w:rPr>
        <w:t xml:space="preserve">30.6</w:t>
      </w:r>
      <w:r>
        <w:rPr>
          <w:rFonts w:hint="eastAsia" w:ascii="宋体" w:hAnsi="宋体"/>
          <w:sz w:val="24"/>
          <w:szCs w:val="24"/>
        </w:rPr>
        <w:t xml:space="preserve">万元）</w:t>
      </w:r>
      <w:r/>
    </w:p>
    <w:p>
      <w:pPr>
        <w:ind w:firstLine="480"/>
        <w:pageBreakBefore w:val="0"/>
        <w:spacing w:line="560" w:lineRule="exact"/>
        <w:rPr>
          <w:rFonts w:hint="default" w:ascii="方正仿宋_GBK" w:hAnsi="方正仿宋_GBK" w:eastAsia="方正仿宋_GBK" w:cs="方正仿宋_GBK"/>
          <w:color w:val="000000" w:themeColor="text1"/>
          <w:sz w:val="32"/>
          <w:szCs w:val="32"/>
          <w:highlight w:val="none"/>
          <w:u w:val="none"/>
          <w:lang w:val="en-US" w:eastAsia="zh-CN"/>
          <w14:textFill>
            <w14:solidFill>
              <w14:schemeClr w14:val="tx1"/>
            </w14:solidFill>
          </w14:textFill>
        </w:rPr>
      </w:pPr>
      <w:r>
        <w:rPr>
          <w:rFonts w:hint="eastAsia" w:ascii="宋体" w:hAnsi="宋体"/>
          <w:sz w:val="24"/>
          <w:szCs w:val="24"/>
        </w:rPr>
        <w:t xml:space="preserve">4</w:t>
      </w:r>
      <w:r>
        <w:rPr>
          <w:rFonts w:hint="eastAsia" w:asciiTheme="minorEastAsia" w:hAnsiTheme="minorEastAsia" w:eastAsiaTheme="minorEastAsia"/>
          <w:bCs/>
          <w:iCs/>
          <w:sz w:val="24"/>
          <w:szCs w:val="24"/>
        </w:rPr>
        <w:t xml:space="preserve">.</w:t>
      </w:r>
      <w:r>
        <w:rPr>
          <w:rFonts w:hint="eastAsia" w:asciiTheme="minorEastAsia" w:hAnsiTheme="minorEastAsia" w:eastAsiaTheme="minorEastAsia"/>
          <w:bCs/>
          <w:iCs/>
          <w:color w:val="000000" w:themeColor="text1"/>
          <w:sz w:val="24"/>
          <w:szCs w:val="24"/>
          <w:u w:val="none"/>
          <w14:textFill>
            <w14:solidFill>
              <w14:schemeClr w14:val="tx1"/>
            </w14:solidFill>
          </w14:textFill>
        </w:rPr>
        <w:t xml:space="preserve">本项目设定最高限价，包一最高限价为</w:t>
      </w:r>
      <w:r>
        <w:rPr>
          <w:rFonts w:hint="eastAsia" w:asciiTheme="minorEastAsia" w:hAnsiTheme="minorEastAsia" w:eastAsiaTheme="minorEastAsia"/>
          <w:bCs/>
          <w:iCs/>
          <w:color w:val="000000" w:themeColor="text1"/>
          <w:sz w:val="24"/>
          <w:szCs w:val="24"/>
          <w:u w:val="none"/>
          <w:lang w:val="en-US" w:eastAsia="zh-CN"/>
          <w14:textFill>
            <w14:solidFill>
              <w14:schemeClr w14:val="tx1"/>
            </w14:solidFill>
          </w14:textFill>
        </w:rPr>
        <w:t xml:space="preserve">50</w:t>
      </w:r>
      <w:r>
        <w:rPr>
          <w:rFonts w:hint="eastAsia" w:asciiTheme="minorEastAsia" w:hAnsiTheme="minorEastAsia" w:eastAsiaTheme="minorEastAsia"/>
          <w:bCs/>
          <w:iCs/>
          <w:color w:val="000000" w:themeColor="text1"/>
          <w:sz w:val="24"/>
          <w:szCs w:val="24"/>
          <w:u w:val="none"/>
          <w14:textFill>
            <w14:solidFill>
              <w14:schemeClr w14:val="tx1"/>
            </w14:solidFill>
          </w14:textFill>
        </w:rPr>
        <w:t xml:space="preserve">万元</w:t>
      </w:r>
      <w:r>
        <w:rPr>
          <w:rFonts w:hint="eastAsia" w:asciiTheme="minorEastAsia" w:hAnsiTheme="minorEastAsia" w:eastAsiaTheme="minorEastAsia"/>
          <w:bCs/>
          <w:iCs/>
          <w:color w:val="000000" w:themeColor="text1"/>
          <w:sz w:val="24"/>
          <w:szCs w:val="24"/>
          <w:u w:val="none"/>
          <w:lang w:eastAsia="zh-CN"/>
          <w14:textFill>
            <w14:solidFill>
              <w14:schemeClr w14:val="tx1"/>
            </w14:solidFill>
          </w14:textFill>
        </w:rPr>
        <w:t xml:space="preserve">（</w:t>
      </w:r>
      <w:r>
        <w:rPr>
          <w:rFonts w:hint="eastAsia" w:asciiTheme="minorEastAsia" w:hAnsiTheme="minorEastAsia" w:eastAsiaTheme="minorEastAsia"/>
          <w:bCs/>
          <w:iCs/>
          <w:color w:val="000000" w:themeColor="text1"/>
          <w:sz w:val="24"/>
          <w:szCs w:val="24"/>
          <w:u w:val="none"/>
          <w14:textFill>
            <w14:solidFill>
              <w14:schemeClr w14:val="tx1"/>
            </w14:solidFill>
          </w14:textFill>
        </w:rPr>
        <w:t xml:space="preserve">0.08元/尾</w:t>
      </w:r>
      <w:r>
        <w:rPr>
          <w:rFonts w:hint="eastAsia" w:asciiTheme="minorEastAsia" w:hAnsiTheme="minorEastAsia" w:eastAsiaTheme="minorEastAsia"/>
          <w:bCs/>
          <w:iCs/>
          <w:color w:val="000000" w:themeColor="text1"/>
          <w:sz w:val="24"/>
          <w:szCs w:val="24"/>
          <w:u w:val="none"/>
          <w:lang w:eastAsia="zh-CN"/>
          <w14:textFill>
            <w14:solidFill>
              <w14:schemeClr w14:val="tx1"/>
            </w14:solidFill>
          </w14:textFill>
        </w:rPr>
        <w:t xml:space="preserve">），</w:t>
      </w:r>
      <w:r>
        <w:rPr>
          <w:rFonts w:hint="eastAsia" w:asciiTheme="minorEastAsia" w:hAnsiTheme="minorEastAsia" w:eastAsiaTheme="minorEastAsia"/>
          <w:bCs/>
          <w:iCs/>
          <w:color w:val="000000" w:themeColor="text1"/>
          <w:sz w:val="24"/>
          <w:szCs w:val="24"/>
          <w:u w:val="none"/>
          <w14:textFill>
            <w14:solidFill>
              <w14:schemeClr w14:val="tx1"/>
            </w14:solidFill>
          </w14:textFill>
        </w:rPr>
        <w:t xml:space="preserve">包二最高限价为</w:t>
      </w:r>
      <w:r>
        <w:rPr>
          <w:rFonts w:hint="eastAsia" w:asciiTheme="minorEastAsia" w:hAnsiTheme="minorEastAsia" w:eastAsiaTheme="minorEastAsia"/>
          <w:bCs/>
          <w:iCs/>
          <w:color w:val="000000" w:themeColor="text1"/>
          <w:sz w:val="24"/>
          <w:szCs w:val="24"/>
          <w:u w:val="none"/>
          <w:lang w:val="en-US" w:eastAsia="zh-CN"/>
          <w14:textFill>
            <w14:solidFill>
              <w14:schemeClr w14:val="tx1"/>
            </w14:solidFill>
          </w14:textFill>
        </w:rPr>
        <w:t xml:space="preserve">30.1</w:t>
      </w:r>
      <w:r>
        <w:rPr>
          <w:rFonts w:hint="eastAsia" w:asciiTheme="minorEastAsia" w:hAnsiTheme="minorEastAsia" w:eastAsiaTheme="minorEastAsia"/>
          <w:bCs/>
          <w:iCs/>
          <w:color w:val="000000" w:themeColor="text1"/>
          <w:sz w:val="24"/>
          <w:szCs w:val="24"/>
          <w:u w:val="none"/>
          <w14:textFill>
            <w14:solidFill>
              <w14:schemeClr w14:val="tx1"/>
            </w14:solidFill>
          </w14:textFill>
        </w:rPr>
        <w:t xml:space="preserve">万元</w:t>
      </w:r>
      <w:r>
        <w:rPr>
          <w:rFonts w:hint="eastAsia" w:asciiTheme="minorEastAsia" w:hAnsiTheme="minorEastAsia" w:eastAsiaTheme="minorEastAsia"/>
          <w:bCs/>
          <w:iCs/>
          <w:color w:val="000000" w:themeColor="text1"/>
          <w:sz w:val="24"/>
          <w:szCs w:val="24"/>
          <w:u w:val="none"/>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2元/尾</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iCs/>
          <w:color w:val="000000" w:themeColor="text1"/>
          <w:sz w:val="24"/>
          <w:szCs w:val="24"/>
          <w:u w:val="none"/>
          <w14:textFill>
            <w14:solidFill>
              <w14:schemeClr w14:val="tx1"/>
            </w14:solidFill>
          </w14:textFill>
        </w:rPr>
        <w:t xml:space="preserve">包三最高限价为</w:t>
      </w:r>
      <w:r>
        <w:rPr>
          <w:rFonts w:hint="eastAsia" w:asciiTheme="minorEastAsia" w:hAnsiTheme="minorEastAsia" w:eastAsiaTheme="minorEastAsia"/>
          <w:bCs/>
          <w:iCs/>
          <w:color w:val="000000" w:themeColor="text1"/>
          <w:sz w:val="24"/>
          <w:szCs w:val="24"/>
          <w:u w:val="none"/>
          <w:lang w:val="en-US" w:eastAsia="zh-CN"/>
          <w14:textFill>
            <w14:solidFill>
              <w14:schemeClr w14:val="tx1"/>
            </w14:solidFill>
          </w14:textFill>
        </w:rPr>
        <w:t xml:space="preserve">30.6</w:t>
      </w:r>
      <w:r>
        <w:rPr>
          <w:rFonts w:hint="eastAsia" w:asciiTheme="minorEastAsia" w:hAnsiTheme="minorEastAsia" w:eastAsiaTheme="minorEastAsia"/>
          <w:bCs/>
          <w:iCs/>
          <w:color w:val="000000" w:themeColor="text1"/>
          <w:sz w:val="24"/>
          <w:szCs w:val="24"/>
          <w:u w:val="none"/>
          <w14:textFill>
            <w14:solidFill>
              <w14:schemeClr w14:val="tx1"/>
            </w14:solidFill>
          </w14:textFill>
        </w:rPr>
        <w:t xml:space="preserve">万元</w:t>
      </w:r>
      <w:r>
        <w:rPr>
          <w:rFonts w:hint="eastAsia" w:asciiTheme="minorEastAsia" w:hAnsiTheme="minorEastAsia" w:eastAsiaTheme="minorEastAsia"/>
          <w:bCs/>
          <w:iCs/>
          <w:color w:val="000000" w:themeColor="text1"/>
          <w:sz w:val="24"/>
          <w:szCs w:val="24"/>
          <w:u w:val="none"/>
          <w:lang w:val="en-US" w:eastAsia="zh-CN"/>
          <w14:textFill>
            <w14:solidFill>
              <w14:schemeClr w14:val="tx1"/>
            </w14:solidFill>
          </w14:textFill>
        </w:rPr>
        <w:t xml:space="preserve">（3.4元/尾）</w:t>
      </w:r>
      <w:r>
        <w:rPr>
          <w:rFonts w:hint="eastAsia" w:asciiTheme="minorEastAsia" w:hAnsiTheme="minorEastAsia" w:eastAsiaTheme="minorEastAsia"/>
          <w:bCs/>
          <w:iCs/>
          <w:color w:val="000000" w:themeColor="text1"/>
          <w:sz w:val="24"/>
          <w:szCs w:val="24"/>
          <w:u w:val="none"/>
          <w14:textFill>
            <w14:solidFill>
              <w14:schemeClr w14:val="tx1"/>
            </w14:solidFill>
          </w14:textFill>
        </w:rPr>
        <w:t xml:space="preserve">。</w:t>
      </w:r>
      <w:r/>
    </w:p>
    <w:p>
      <w:pPr>
        <w:ind w:firstLine="480"/>
        <w:rPr>
          <w:rFonts w:hint="eastAsia" w:ascii="宋体" w:hAnsi="宋体" w:eastAsia="宋体"/>
          <w:sz w:val="24"/>
          <w:szCs w:val="24"/>
          <w:lang w:eastAsia="zh-CN"/>
        </w:rPr>
      </w:pPr>
      <w:r>
        <w:rPr>
          <w:rFonts w:hint="eastAsia" w:ascii="宋体" w:hAnsi="宋体"/>
          <w:sz w:val="24"/>
          <w:szCs w:val="24"/>
        </w:rPr>
        <w:t xml:space="preserve">5.采购需求（简介）：采购细鳞鲴、河川沙塘鳢</w:t>
      </w:r>
      <w:r>
        <w:rPr>
          <w:rFonts w:hint="eastAsia" w:ascii="宋体" w:hAnsi="宋体"/>
          <w:sz w:val="24"/>
          <w:szCs w:val="24"/>
          <w:lang w:eastAsia="zh-CN"/>
        </w:rPr>
        <w:t xml:space="preserve">、</w:t>
      </w:r>
      <w:r>
        <w:rPr>
          <w:rFonts w:hint="eastAsia" w:ascii="宋体" w:hAnsi="宋体"/>
          <w:sz w:val="24"/>
          <w:szCs w:val="24"/>
        </w:rPr>
        <w:t xml:space="preserve">长吻鮠各类苗种，用于2024年8</w:t>
      </w:r>
      <w:r>
        <w:rPr>
          <w:rFonts w:hint="eastAsia" w:ascii="宋体" w:hAnsi="宋体"/>
          <w:sz w:val="24"/>
          <w:szCs w:val="24"/>
          <w:lang w:eastAsia="zh-CN"/>
        </w:rPr>
        <w:t xml:space="preserve">月</w:t>
      </w:r>
      <w:r>
        <w:rPr>
          <w:rFonts w:hint="eastAsia" w:ascii="宋体" w:hAnsi="宋体"/>
          <w:sz w:val="24"/>
          <w:szCs w:val="24"/>
        </w:rPr>
        <w:t xml:space="preserve">至12月在高邮湖、宝应湖、邵伯湖水域进行增殖放流</w:t>
      </w:r>
      <w:r>
        <w:rPr>
          <w:rFonts w:hint="eastAsia" w:ascii="宋体" w:hAnsi="宋体"/>
          <w:sz w:val="24"/>
          <w:szCs w:val="24"/>
          <w:lang w:eastAsia="zh-CN"/>
        </w:rPr>
        <w:t xml:space="preserve">。（</w:t>
      </w:r>
      <w:r>
        <w:rPr>
          <w:rFonts w:hint="eastAsia" w:ascii="宋体" w:hAnsi="宋体"/>
          <w:sz w:val="24"/>
          <w:szCs w:val="24"/>
        </w:rPr>
        <w:t xml:space="preserve">详细内容见本招标文件第四章</w:t>
      </w:r>
      <w:r>
        <w:rPr>
          <w:rFonts w:hint="eastAsia" w:ascii="宋体" w:hAnsi="宋体"/>
          <w:sz w:val="24"/>
          <w:szCs w:val="24"/>
          <w:lang w:eastAsia="zh-CN"/>
        </w:rPr>
        <w:t xml:space="preserve">）</w:t>
      </w:r>
      <w:r/>
    </w:p>
    <w:p>
      <w:pPr>
        <w:ind w:firstLine="480"/>
        <w:rPr>
          <w:rFonts w:ascii="宋体" w:hAnsi="宋体"/>
          <w:sz w:val="24"/>
          <w:szCs w:val="24"/>
        </w:rPr>
      </w:pPr>
      <w:r>
        <w:rPr>
          <w:rFonts w:hint="eastAsia" w:ascii="宋体" w:hAnsi="宋体"/>
          <w:sz w:val="24"/>
          <w:szCs w:val="24"/>
        </w:rPr>
        <w:t xml:space="preserve">6.</w:t>
      </w:r>
      <w:r>
        <w:rPr>
          <w:rFonts w:hint="eastAsia" w:ascii="宋体" w:hAnsi="宋体"/>
          <w:sz w:val="24"/>
          <w:szCs w:val="24"/>
          <w:highlight w:val="none"/>
        </w:rPr>
        <w:t xml:space="preserve">合同履行期限：</w:t>
      </w:r>
      <w:r>
        <w:rPr>
          <w:rFonts w:hint="eastAsia" w:ascii="宋体" w:hAnsi="宋体"/>
          <w:sz w:val="24"/>
          <w:szCs w:val="24"/>
        </w:rPr>
        <w:t xml:space="preserve">详细内容见本招标文件第四章。</w:t>
      </w:r>
      <w:r/>
    </w:p>
    <w:p>
      <w:pPr>
        <w:ind w:firstLine="480"/>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934"/>
        <w:ind w:firstLine="498"/>
        <w:spacing w:before="145" w:after="145" w:line="360" w:lineRule="auto"/>
      </w:pPr>
      <w:r/>
      <w:bookmarkStart w:id="13" w:name="_Toc35393622"/>
      <w:r/>
      <w:bookmarkStart w:id="14" w:name="_Toc35393791"/>
      <w:r/>
      <w:bookmarkStart w:id="15" w:name="_Toc28359080"/>
      <w:r/>
      <w:bookmarkStart w:id="16" w:name="_Toc38985264"/>
      <w:r/>
      <w:bookmarkStart w:id="17" w:name="_Toc28359003"/>
      <w:r>
        <w:rPr>
          <w:rFonts w:hint="eastAsia"/>
        </w:rPr>
        <w:t xml:space="preserve">二、申请人的资格要求：</w:t>
      </w:r>
      <w:bookmarkEnd w:id="13"/>
      <w:r/>
      <w:bookmarkEnd w:id="14"/>
      <w:r/>
      <w:bookmarkEnd w:id="15"/>
      <w:r/>
      <w:bookmarkEnd w:id="16"/>
      <w:r/>
      <w:bookmarkEnd w:id="17"/>
      <w:r/>
      <w:r/>
    </w:p>
    <w:p>
      <w:pPr>
        <w:ind w:firstLine="480"/>
        <w:rPr>
          <w:rFonts w:ascii="宋体" w:hAnsi="宋体"/>
          <w:sz w:val="24"/>
          <w:szCs w:val="24"/>
        </w:rPr>
      </w:pPr>
      <w:r/>
      <w:bookmarkStart w:id="18" w:name="_Toc38985265"/>
      <w:r/>
      <w:bookmarkStart w:id="19" w:name="_Toc35393623"/>
      <w:r/>
      <w:bookmarkStart w:id="20" w:name="_Toc35393792"/>
      <w:r/>
      <w:bookmarkStart w:id="21" w:name="_Toc28359081"/>
      <w:r/>
      <w:bookmarkStart w:id="22"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w:t>
      </w:r>
      <w:r>
        <w:rPr>
          <w:rFonts w:hint="eastAsia" w:ascii="宋体" w:hAnsi="宋体"/>
          <w:sz w:val="24"/>
          <w:szCs w:val="24"/>
          <w:lang w:eastAsia="zh-CN"/>
        </w:rPr>
        <w:t xml:space="preserve">任意</w:t>
      </w:r>
      <w:r>
        <w:rPr>
          <w:rFonts w:hint="eastAsia" w:ascii="宋体" w:hAnsi="宋体"/>
          <w:sz w:val="24"/>
          <w:szCs w:val="24"/>
        </w:rPr>
        <w:t xml:space="preserve">一个月依法缴纳税收及缴纳社会保障资金的证明材料。投标人依法享受缓缴、免缴税收、社会保障资金的提供证明材料。）；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ascii="宋体" w:hAnsi="宋体"/>
          <w:sz w:val="24"/>
          <w:szCs w:val="24"/>
        </w:rPr>
      </w:pPr>
      <w:r>
        <w:rPr>
          <w:rFonts w:hint="eastAsia" w:ascii="宋体" w:hAnsi="宋体"/>
          <w:sz w:val="24"/>
          <w:szCs w:val="24"/>
        </w:rPr>
        <w:t xml:space="preserve">1.6供应商信用承诺函；</w:t>
      </w:r>
      <w:r/>
    </w:p>
    <w:p>
      <w:pPr>
        <w:ind w:firstLine="480"/>
        <w:rPr>
          <w:rFonts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0"/>
        <w:rPr>
          <w:rFonts w:hint="eastAsia" w:ascii="宋体" w:hAnsi="宋体" w:eastAsia="宋体"/>
          <w:b/>
          <w:bCs/>
          <w:color w:val="ff0000"/>
          <w:sz w:val="24"/>
          <w:szCs w:val="24"/>
          <w:lang w:val="en-US" w:eastAsia="zh-CN"/>
        </w:rPr>
      </w:pPr>
      <w:r>
        <w:rPr>
          <w:rFonts w:hint="eastAsia" w:ascii="宋体" w:hAnsi="宋体"/>
          <w:sz w:val="24"/>
          <w:szCs w:val="24"/>
        </w:rPr>
        <w:t xml:space="preserve">3.落实政府采购政策需满足的资格要求</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u w:val="single"/>
          <w:lang w:eastAsia="zh-CN"/>
          <w14:textFill>
            <w14:solidFill>
              <w14:schemeClr w14:val="tx1"/>
            </w14:solidFill>
          </w14:textFill>
        </w:rPr>
        <w:t xml:space="preserve">无</w:t>
      </w:r>
      <w:r/>
    </w:p>
    <w:p>
      <w:pPr>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ind w:firstLine="480"/>
        <w:spacing w:line="360" w:lineRule="auto"/>
        <w:rPr>
          <w:rFonts w:ascii="宋体" w:hAnsi="宋体"/>
          <w:sz w:val="24"/>
          <w:szCs w:val="24"/>
        </w:rPr>
      </w:pPr>
      <w:r>
        <w:rPr>
          <w:rFonts w:hint="eastAsia" w:ascii="宋体" w:hAnsi="宋体"/>
          <w:sz w:val="24"/>
          <w:szCs w:val="24"/>
        </w:rPr>
        <w:t xml:space="preserve">5.本项目不接受进口产品投标</w:t>
      </w:r>
      <w:r/>
    </w:p>
    <w:p>
      <w:pPr>
        <w:ind w:firstLine="480"/>
        <w:jc w:val="left"/>
        <w:pageBreakBefore w:val="0"/>
        <w:spacing w:line="560" w:lineRule="exact"/>
        <w:rPr>
          <w:rFonts w:hint="eastAsia" w:ascii="宋体" w:hAnsi="宋体" w:eastAsia="宋体" w:cs="Times New Roman"/>
          <w:i/>
          <w:iCs/>
          <w:color w:val="auto"/>
          <w:sz w:val="24"/>
          <w:szCs w:val="24"/>
          <w:highlight w:val="none"/>
          <w:u w:val="single"/>
          <w:lang w:eastAsia="zh-CN"/>
        </w:rPr>
      </w:pPr>
      <w:r>
        <w:rPr>
          <w:rFonts w:hint="eastAsia" w:ascii="宋体" w:hAnsi="宋体"/>
          <w:sz w:val="24"/>
          <w:szCs w:val="24"/>
        </w:rPr>
        <w:t xml:space="preserve">（二）本项目的特定资格要求：</w:t>
      </w:r>
      <w:r>
        <w:rPr>
          <w:rFonts w:hint="eastAsia" w:ascii="宋体" w:hAnsi="宋体" w:eastAsia="宋体" w:cs="Times New Roman"/>
          <w:i/>
          <w:iCs/>
          <w:color w:val="auto"/>
          <w:sz w:val="24"/>
          <w:szCs w:val="24"/>
          <w:highlight w:val="none"/>
          <w:u w:val="single"/>
        </w:rPr>
        <w:t xml:space="preserve">(1)苗种繁育生产单位水产苗种生产许可证（所投包苗种必须包含在内）（须提供证明材料</w:t>
      </w:r>
      <w:r>
        <w:rPr>
          <w:rFonts w:hint="eastAsia" w:ascii="宋体" w:hAnsi="宋体" w:eastAsia="宋体" w:cs="Times New Roman"/>
          <w:i/>
          <w:iCs/>
          <w:color w:val="auto"/>
          <w:sz w:val="24"/>
          <w:szCs w:val="24"/>
          <w:highlight w:val="none"/>
          <w:u w:val="single"/>
          <w:lang w:eastAsia="zh-CN"/>
        </w:rPr>
        <w:t xml:space="preserve">）</w:t>
      </w:r>
      <w:r/>
    </w:p>
    <w:p>
      <w:pPr>
        <w:ind w:firstLine="480"/>
        <w:jc w:val="left"/>
        <w:pageBreakBefore w:val="0"/>
        <w:spacing w:line="560" w:lineRule="exact"/>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(2)提供所投包苗种为自行培育原种或从省级以上原（良）种场引种的本地原种证明文件。（须提供证明材料）</w:t>
      </w:r>
      <w:r/>
    </w:p>
    <w:p>
      <w:pPr>
        <w:ind w:firstLine="480"/>
        <w:rPr>
          <w:rFonts w:ascii="宋体" w:hAnsi="宋体"/>
          <w:sz w:val="24"/>
          <w:szCs w:val="24"/>
        </w:rPr>
      </w:pPr>
      <w:r>
        <w:rPr>
          <w:rFonts w:ascii="宋体" w:hAnsi="宋体"/>
          <w:sz w:val="24"/>
          <w:szCs w:val="24"/>
        </w:rPr>
      </w:r>
      <w:r/>
    </w:p>
    <w:p>
      <w:pPr>
        <w:pStyle w:val="934"/>
        <w:ind w:firstLine="498"/>
        <w:spacing w:before="145" w:after="145"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ascii="宋体" w:hAnsi="宋体" w:cs="宋体"/>
          <w:sz w:val="24"/>
          <w:szCs w:val="24"/>
        </w:rPr>
      </w:pPr>
      <w:r/>
      <w:bookmarkStart w:id="23" w:name="_Toc28359082"/>
      <w:r/>
      <w:bookmarkStart w:id="24" w:name="_Toc28359005"/>
      <w:r/>
      <w:bookmarkStart w:id="25" w:name="_Toc35393793"/>
      <w:r/>
      <w:bookmarkStart w:id="26" w:name="_Toc35393624"/>
      <w:r/>
      <w:bookmarkStart w:id="27" w:name="_Toc38985266"/>
      <w:r>
        <w:rPr>
          <w:rFonts w:hint="eastAsia" w:ascii="宋体" w:hAnsi="宋体" w:cs="宋体"/>
          <w:sz w:val="24"/>
          <w:szCs w:val="24"/>
        </w:rPr>
        <w:t xml:space="preserve">1.时间：</w:t>
      </w:r>
      <w:r>
        <w:rPr>
          <w:rFonts w:hint="eastAsia" w:ascii="宋体" w:hAnsi="宋体" w:cs="宋体"/>
          <w:color w:val="ff0000"/>
          <w:sz w:val="24"/>
          <w:szCs w:val="24"/>
        </w:rPr>
        <w:t xml:space="preserve">2024年8</w:t>
      </w:r>
      <w:r>
        <w:rPr>
          <w:rFonts w:hint="eastAsia" w:ascii="宋体" w:hAnsi="宋体" w:cs="宋体"/>
          <w:color w:val="ff0000"/>
          <w:sz w:val="24"/>
          <w:szCs w:val="24"/>
        </w:rPr>
        <w:t xml:space="preserve">月6</w:t>
      </w:r>
      <w:r>
        <w:rPr>
          <w:rFonts w:hint="eastAsia" w:ascii="宋体" w:hAnsi="宋体" w:cs="宋体"/>
          <w:color w:val="ff0000"/>
          <w:sz w:val="24"/>
          <w:szCs w:val="24"/>
        </w:rPr>
        <w:t xml:space="preserve">日至2024年8</w:t>
      </w:r>
      <w:r>
        <w:rPr>
          <w:rFonts w:hint="eastAsia" w:ascii="宋体" w:hAnsi="宋体" w:cs="宋体"/>
          <w:color w:val="ff0000"/>
          <w:sz w:val="24"/>
          <w:szCs w:val="24"/>
        </w:rPr>
        <w:t xml:space="preserve">月27</w:t>
      </w:r>
      <w:r>
        <w:rPr>
          <w:rFonts w:hint="eastAsia" w:ascii="宋体" w:hAnsi="宋体" w:cs="宋体"/>
          <w:color w:val="ff0000"/>
          <w:sz w:val="24"/>
          <w:szCs w:val="24"/>
        </w:rPr>
        <w:t xml:space="preserve">日</w:t>
      </w:r>
      <w:r>
        <w:rPr>
          <w:rFonts w:hint="eastAsia" w:ascii="宋体" w:hAnsi="宋体" w:cs="宋体"/>
          <w:sz w:val="24"/>
          <w:szCs w:val="24"/>
        </w:rPr>
        <w:t xml:space="preserve">，每日上午00:00-12:00，下午12:00-23：59（北京时间，法定节假日除外）</w:t>
      </w:r>
      <w:r/>
    </w:p>
    <w:p>
      <w:pPr>
        <w:ind w:firstLine="540"/>
        <w:spacing w:line="360" w:lineRule="auto"/>
        <w:rPr>
          <w:rFonts w:ascii="宋体" w:hAnsi="宋体" w:cs="宋体"/>
          <w:sz w:val="24"/>
          <w:szCs w:val="24"/>
        </w:rPr>
      </w:pPr>
      <w:r>
        <w:rPr>
          <w:rFonts w:hint="eastAsia" w:ascii="宋体" w:hAnsi="宋体" w:cs="宋体"/>
          <w:sz w:val="24"/>
          <w:szCs w:val="24"/>
        </w:rPr>
        <w:t xml:space="preserve">2.地点：扬州市政府采购网，江苏省政府采购网</w:t>
      </w:r>
      <w:r/>
    </w:p>
    <w:p>
      <w:pPr>
        <w:ind w:firstLine="540"/>
        <w:spacing w:line="360" w:lineRule="auto"/>
        <w:rPr>
          <w:rFonts w:ascii="宋体" w:hAnsi="宋体" w:cs="宋体"/>
          <w:sz w:val="24"/>
          <w:szCs w:val="24"/>
        </w:rPr>
      </w:pPr>
      <w:r>
        <w:rPr>
          <w:rFonts w:hint="eastAsia" w:ascii="宋体" w:hAnsi="宋体" w:cs="宋体"/>
          <w:sz w:val="24"/>
          <w:szCs w:val="24"/>
        </w:rPr>
        <w:t xml:space="preserve">3:方式：网上获取</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4:售价：0.00元</w:t>
      </w:r>
      <w:r/>
    </w:p>
    <w:p>
      <w:pPr>
        <w:pStyle w:val="934"/>
        <w:ind w:firstLine="498"/>
        <w:spacing w:before="145" w:after="145" w:line="360" w:lineRule="auto"/>
      </w:pPr>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ind w:firstLine="480"/>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 xml:space="preserve">1.</w:t>
      </w:r>
      <w:r>
        <w:rPr>
          <w:rFonts w:ascii="宋体" w:hAnsi="宋体"/>
          <w:bCs/>
          <w:color w:val="ff0000"/>
          <w:sz w:val="24"/>
          <w:szCs w:val="24"/>
          <w:u w:val="single"/>
        </w:rPr>
        <w:t xml:space="preserve"> 2024年</w:t>
      </w:r>
      <w:r>
        <w:rPr>
          <w:rFonts w:hint="eastAsia" w:ascii="宋体" w:hAnsi="宋体"/>
          <w:bCs/>
          <w:color w:val="ff0000"/>
          <w:sz w:val="24"/>
          <w:szCs w:val="24"/>
          <w:u w:val="single"/>
          <w:lang w:val="en-US" w:eastAsia="zh-CN"/>
        </w:rPr>
        <w:t xml:space="preserve">8</w:t>
      </w:r>
      <w:r>
        <w:rPr>
          <w:rFonts w:hint="eastAsia" w:ascii="宋体" w:hAnsi="宋体"/>
          <w:bCs/>
          <w:color w:val="ff0000"/>
          <w:sz w:val="24"/>
          <w:szCs w:val="24"/>
          <w:u w:val="single"/>
        </w:rPr>
        <w:t xml:space="preserve">月27</w:t>
      </w:r>
      <w:r>
        <w:rPr>
          <w:rFonts w:hint="eastAsia" w:ascii="宋体" w:hAnsi="宋体"/>
          <w:bCs/>
          <w:color w:val="ff0000"/>
          <w:sz w:val="24"/>
          <w:szCs w:val="24"/>
          <w:u w:val="single"/>
        </w:rPr>
        <w:t xml:space="preserve">日9点30分</w:t>
      </w:r>
      <w:r>
        <w:rPr>
          <w:rFonts w:hint="eastAsia" w:ascii="宋体" w:hAnsi="宋体"/>
          <w:bCs/>
          <w:color w:val="000000" w:themeColor="text1"/>
          <w:sz w:val="24"/>
          <w:szCs w:val="24"/>
          <w14:textFill>
            <w14:solidFill>
              <w14:schemeClr w14:val="tx1"/>
            </w14:solidFill>
          </w14:textFill>
        </w:rPr>
        <w:t xml:space="preserve">（北京时间）</w:t>
      </w:r>
      <w:r/>
    </w:p>
    <w:p>
      <w:pPr>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2.地点：“苏采云”平台。</w:t>
      </w:r>
      <w:r/>
    </w:p>
    <w:p>
      <w:pPr>
        <w:pStyle w:val="934"/>
        <w:ind w:firstLine="498"/>
        <w:spacing w:before="145" w:after="145" w:line="360" w:lineRule="auto"/>
      </w:pPr>
      <w:r/>
      <w:bookmarkStart w:id="28" w:name="_Toc28359084"/>
      <w:r/>
      <w:bookmarkStart w:id="29" w:name="_Toc35393794"/>
      <w:r/>
      <w:bookmarkStart w:id="30" w:name="_Toc28359007"/>
      <w:r/>
      <w:bookmarkStart w:id="31" w:name="_Toc38985267"/>
      <w:r/>
      <w:bookmarkStart w:id="32" w:name="_Toc35393625"/>
      <w:r>
        <w:rPr>
          <w:rFonts w:hint="eastAsia"/>
        </w:rPr>
        <w:t xml:space="preserve">五、公告期限</w:t>
      </w:r>
      <w:bookmarkEnd w:id="28"/>
      <w:r/>
      <w:bookmarkEnd w:id="29"/>
      <w:r/>
      <w:bookmarkEnd w:id="30"/>
      <w:r/>
      <w:bookmarkEnd w:id="31"/>
      <w:r/>
      <w:bookmarkEnd w:id="32"/>
      <w:r/>
      <w:r/>
    </w:p>
    <w:p>
      <w:pPr>
        <w:ind w:firstLine="480"/>
        <w:rPr>
          <w:rFonts w:ascii="宋体" w:hAnsi="宋体" w:cs="宋体"/>
          <w:sz w:val="24"/>
          <w:szCs w:val="24"/>
        </w:rPr>
      </w:pPr>
      <w:r/>
      <w:bookmarkStart w:id="33" w:name="_Toc38985268"/>
      <w:r/>
      <w:bookmarkStart w:id="34" w:name="_Toc35393795"/>
      <w:r/>
      <w:bookmarkStart w:id="35" w:name="_Toc35393626"/>
      <w:r>
        <w:rPr>
          <w:rFonts w:hint="eastAsia" w:ascii="宋体" w:hAnsi="宋体" w:cs="宋体"/>
          <w:sz w:val="24"/>
          <w:szCs w:val="24"/>
        </w:rPr>
        <w:t xml:space="preserve">  自本公告发布之日起5个工作日。</w:t>
      </w:r>
      <w:r/>
    </w:p>
    <w:p>
      <w:pPr>
        <w:pStyle w:val="934"/>
        <w:ind w:firstLine="498"/>
        <w:spacing w:before="145" w:after="145" w:line="360" w:lineRule="auto"/>
      </w:pPr>
      <w:r>
        <w:rPr>
          <w:rFonts w:hint="eastAsia"/>
        </w:rPr>
        <w:t xml:space="preserve">六、其他补充事宜</w:t>
      </w:r>
      <w:bookmarkEnd w:id="33"/>
      <w:r/>
      <w:bookmarkEnd w:id="34"/>
      <w:r/>
      <w:bookmarkEnd w:id="35"/>
      <w:r/>
      <w:r/>
    </w:p>
    <w:p>
      <w:pPr>
        <w:ind w:firstLine="720"/>
        <w:spacing w:line="360" w:lineRule="auto"/>
        <w:rPr>
          <w:rFonts w:ascii="宋体" w:hAnsi="宋体"/>
          <w:sz w:val="24"/>
          <w:szCs w:val="24"/>
        </w:rPr>
      </w:pPr>
      <w:r>
        <w:rPr>
          <w:rFonts w:hint="eastAsia" w:ascii="宋体" w:hAnsi="宋体"/>
          <w:sz w:val="24"/>
          <w:szCs w:val="24"/>
        </w:rPr>
        <w:t xml:space="preserve">无</w:t>
      </w:r>
      <w:r/>
    </w:p>
    <w:p>
      <w:pPr>
        <w:pStyle w:val="934"/>
        <w:ind w:firstLine="498"/>
        <w:spacing w:before="145" w:after="145" w:line="360" w:lineRule="auto"/>
      </w:pPr>
      <w:r/>
      <w:bookmarkStart w:id="36" w:name="_Toc35393627"/>
      <w:r/>
      <w:bookmarkStart w:id="37" w:name="_Toc35393796"/>
      <w:r/>
      <w:bookmarkStart w:id="38" w:name="_Toc38985269"/>
      <w:r/>
      <w:bookmarkStart w:id="39" w:name="_Toc28359008"/>
      <w:r/>
      <w:bookmarkStart w:id="40" w:name="_Toc28359085"/>
      <w:r>
        <w:rPr>
          <w:rFonts w:hint="eastAsia"/>
        </w:rPr>
        <w:t xml:space="preserve">七、本次招标联系方式</w:t>
      </w:r>
      <w:bookmarkEnd w:id="36"/>
      <w:r/>
      <w:bookmarkEnd w:id="37"/>
      <w:r/>
      <w:bookmarkEnd w:id="38"/>
      <w:r/>
      <w:bookmarkEnd w:id="39"/>
      <w:r/>
      <w:bookmarkEnd w:id="40"/>
      <w:r/>
      <w:r/>
    </w:p>
    <w:p>
      <w:pPr>
        <w:ind w:firstLine="720"/>
        <w:spacing w:line="360" w:lineRule="auto"/>
        <w:rPr>
          <w:rFonts w:ascii="宋体" w:hAnsi="宋体"/>
          <w:sz w:val="24"/>
          <w:szCs w:val="24"/>
        </w:rPr>
      </w:pPr>
      <w:r/>
      <w:bookmarkStart w:id="41" w:name="_Toc28359086"/>
      <w:r/>
      <w:bookmarkStart w:id="42" w:name="_Toc28359009"/>
      <w:r>
        <w:rPr>
          <w:rFonts w:hint="eastAsia" w:ascii="宋体" w:hAnsi="宋体"/>
          <w:sz w:val="24"/>
          <w:szCs w:val="24"/>
        </w:rPr>
        <w:t xml:space="preserve">1．</w:t>
      </w:r>
      <w:r>
        <w:rPr>
          <w:rFonts w:hint="eastAsia" w:ascii="宋体" w:hAnsi="宋体"/>
          <w:sz w:val="24"/>
          <w:szCs w:val="24"/>
          <w:highlight w:val="none"/>
        </w:rPr>
        <w:t xml:space="preserve">采购人信息：</w:t>
      </w:r>
      <w:r/>
    </w:p>
    <w:p>
      <w:pPr>
        <w:ind w:firstLine="720"/>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江苏省高宝邵伯湖渔业管理委员会办公室</w:t>
      </w:r>
      <w:r/>
    </w:p>
    <w:p>
      <w:pPr>
        <w:ind w:firstLine="720"/>
        <w:spacing w:line="360" w:lineRule="auto"/>
        <w:rPr>
          <w:rFonts w:hint="default" w:ascii="宋体" w:hAnsi="宋体" w:eastAsia="宋体"/>
          <w:sz w:val="24"/>
          <w:szCs w:val="24"/>
          <w:lang w:val="en-US" w:eastAsia="zh-CN"/>
        </w:rPr>
      </w:pPr>
      <w:r>
        <w:rPr>
          <w:rFonts w:hint="eastAsia" w:ascii="宋体" w:hAnsi="宋体"/>
          <w:sz w:val="24"/>
          <w:szCs w:val="24"/>
        </w:rPr>
        <w:t xml:space="preserve">地址：</w:t>
      </w:r>
      <w:r>
        <w:rPr>
          <w:rFonts w:hint="eastAsia" w:ascii="宋体" w:hAnsi="宋体"/>
          <w:sz w:val="24"/>
          <w:szCs w:val="24"/>
          <w:u w:val="single"/>
          <w:lang w:eastAsia="zh-CN"/>
        </w:rPr>
        <w:t xml:space="preserve">扬州市扬子江中路</w:t>
      </w:r>
      <w:r>
        <w:rPr>
          <w:rFonts w:hint="eastAsia" w:ascii="宋体" w:hAnsi="宋体"/>
          <w:sz w:val="24"/>
          <w:szCs w:val="24"/>
          <w:u w:val="single"/>
          <w:lang w:val="en-US" w:eastAsia="zh-CN"/>
        </w:rPr>
        <w:t xml:space="preserve">732号</w:t>
      </w:r>
      <w:r/>
    </w:p>
    <w:p>
      <w:pPr>
        <w:ind w:firstLine="720"/>
        <w:spacing w:line="360"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u w:val="single"/>
          <w:lang w:eastAsia="zh-CN"/>
        </w:rPr>
        <w:t xml:space="preserve">孔翔</w:t>
      </w:r>
      <w:r/>
    </w:p>
    <w:p>
      <w:pPr>
        <w:ind w:firstLine="720"/>
        <w:spacing w:line="360" w:lineRule="auto"/>
        <w:rPr>
          <w:rFonts w:hint="default" w:ascii="宋体" w:hAnsi="宋体" w:eastAsia="宋体"/>
          <w:sz w:val="24"/>
          <w:szCs w:val="24"/>
          <w:lang w:val="en-US" w:eastAsia="zh-CN"/>
        </w:rPr>
      </w:pPr>
      <w:r>
        <w:rPr>
          <w:rFonts w:hint="eastAsia" w:ascii="宋体" w:hAnsi="宋体"/>
          <w:sz w:val="24"/>
          <w:szCs w:val="24"/>
        </w:rPr>
        <w:t xml:space="preserve">联系方式：</w:t>
      </w:r>
      <w:r>
        <w:rPr>
          <w:rFonts w:hint="eastAsia" w:ascii="宋体" w:hAnsi="宋体"/>
          <w:sz w:val="24"/>
          <w:szCs w:val="24"/>
          <w:u w:val="single"/>
          <w:lang w:val="en-US" w:eastAsia="zh-CN"/>
        </w:rPr>
        <w:t xml:space="preserve">0514-80369612</w:t>
      </w:r>
      <w:r/>
    </w:p>
    <w:p>
      <w:pPr>
        <w:ind w:firstLine="720"/>
        <w:spacing w:line="360" w:lineRule="auto"/>
        <w:rPr>
          <w:rFonts w:ascii="宋体" w:hAnsi="宋体"/>
          <w:sz w:val="24"/>
          <w:szCs w:val="24"/>
        </w:rPr>
      </w:pPr>
      <w:r>
        <w:rPr>
          <w:rFonts w:hint="eastAsia" w:ascii="宋体" w:hAnsi="宋体"/>
          <w:sz w:val="24"/>
          <w:szCs w:val="24"/>
        </w:rPr>
        <w:t xml:space="preserve">2.扬州市公共资源交易中心信息</w:t>
      </w:r>
      <w:bookmarkEnd w:id="41"/>
      <w:r/>
      <w:bookmarkEnd w:id="42"/>
      <w:r/>
      <w:r/>
    </w:p>
    <w:p>
      <w:pPr>
        <w:ind w:firstLine="720"/>
        <w:spacing w:line="36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w:t>
      </w:r>
      <w:r>
        <w:rPr>
          <w:rFonts w:hint="eastAsia" w:ascii="宋体" w:hAnsi="宋体"/>
          <w:sz w:val="24"/>
          <w:szCs w:val="24"/>
          <w:u w:val="single"/>
          <w:lang w:val="en-US" w:eastAsia="zh-CN"/>
        </w:rPr>
        <w:t xml:space="preserve">29</w:t>
      </w:r>
      <w:r>
        <w:rPr>
          <w:rFonts w:hint="eastAsia" w:ascii="宋体" w:hAnsi="宋体"/>
          <w:sz w:val="24"/>
          <w:szCs w:val="24"/>
          <w:u w:val="single"/>
        </w:rPr>
        <w:t xml:space="preserve">室</w:t>
      </w:r>
      <w:r/>
    </w:p>
    <w:p>
      <w:pPr>
        <w:ind w:firstLine="720"/>
        <w:spacing w:line="360"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u w:val="single"/>
          <w:lang w:eastAsia="zh-CN"/>
        </w:rPr>
        <w:t xml:space="preserve">张自美</w:t>
      </w:r>
      <w:r/>
    </w:p>
    <w:p>
      <w:pPr>
        <w:ind w:firstLine="72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w:t>
      </w:r>
      <w:r>
        <w:rPr>
          <w:rFonts w:ascii="宋体" w:hAnsi="宋体"/>
          <w:sz w:val="24"/>
          <w:szCs w:val="24"/>
          <w:u w:val="single"/>
        </w:rPr>
        <w:t xml:space="preserve">514-82087195</w:t>
      </w:r>
      <w:r/>
    </w:p>
    <w:p>
      <w:pPr>
        <w:pStyle w:val="934"/>
        <w:numPr>
          <w:ilvl w:val="0"/>
          <w:numId w:val="5"/>
        </w:numPr>
        <w:ind w:firstLine="498"/>
        <w:spacing w:before="145" w:after="145" w:line="360" w:lineRule="auto"/>
      </w:pPr>
      <w:r>
        <w:rPr>
          <w:rFonts w:hint="eastAsia"/>
        </w:rPr>
        <w:t xml:space="preserve">其他</w:t>
      </w:r>
      <w:r/>
    </w:p>
    <w:p>
      <w:pPr>
        <w:ind w:firstLine="42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 根据省财政厅《关于更换全省政府采购交易系统CA数字证书和电</w:t>
      </w:r>
      <w:r>
        <w:rPr>
          <w:rFonts w:hint="eastAsia" w:asciiTheme="minorEastAsia" w:hAnsiTheme="minorEastAsia" w:eastAsiaTheme="minorEastAsia" w:cstheme="minorEastAsia"/>
          <w:b/>
          <w:bCs/>
          <w:sz w:val="24"/>
          <w:szCs w:val="24"/>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r/>
    </w:p>
    <w:p>
      <w:pPr>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r/>
    </w:p>
    <w:p>
      <w:pPr>
        <w:pStyle w:val="704"/>
        <w:jc w:val="center"/>
      </w:pPr>
      <w:r/>
      <w:bookmarkStart w:id="43" w:name="_Toc120614211"/>
      <w:r/>
      <w:bookmarkStart w:id="44" w:name="_Toc167203869"/>
      <w:r>
        <w:rPr>
          <w:rFonts w:hint="eastAsia"/>
        </w:rPr>
        <w:t xml:space="preserve">第二章  </w:t>
      </w:r>
      <w:bookmarkEnd w:id="1"/>
      <w:r/>
      <w:bookmarkEnd w:id="2"/>
      <w:r/>
      <w:bookmarkEnd w:id="3"/>
      <w:r/>
      <w:bookmarkEnd w:id="4"/>
      <w:r/>
      <w:bookmarkEnd w:id="5"/>
      <w:r/>
      <w:bookmarkEnd w:id="43"/>
      <w:r/>
      <w:bookmarkStart w:id="45" w:name="_Toc16938518"/>
      <w:r/>
      <w:bookmarkStart w:id="46" w:name="_Toc20823274"/>
      <w:r/>
      <w:bookmarkStart w:id="47" w:name="_Toc120614213"/>
      <w:r/>
      <w:bookmarkStart w:id="48" w:name="_Toc513029202"/>
      <w:r>
        <w:rPr>
          <w:rFonts w:hint="eastAsia"/>
        </w:rPr>
        <w:t xml:space="preserve">投标人须知</w:t>
      </w:r>
      <w:bookmarkEnd w:id="44"/>
      <w:r/>
      <w:bookmarkEnd w:id="45"/>
      <w:r/>
      <w:bookmarkEnd w:id="46"/>
      <w:r/>
      <w:bookmarkEnd w:id="47"/>
      <w:r/>
      <w:bookmarkEnd w:id="48"/>
      <w:r/>
      <w:r/>
    </w:p>
    <w:p>
      <w:pPr>
        <w:pStyle w:val="934"/>
        <w:ind w:firstLine="498"/>
        <w:spacing w:before="145" w:after="145" w:line="360" w:lineRule="auto"/>
      </w:pPr>
      <w:r/>
      <w:bookmarkStart w:id="49" w:name="_Toc513029242"/>
      <w:r/>
      <w:bookmarkStart w:id="50" w:name="_Toc120614221"/>
      <w:r/>
      <w:bookmarkStart w:id="51" w:name="_Toc479757207"/>
      <w:r/>
      <w:bookmarkStart w:id="52" w:name="_Toc20823314"/>
      <w:r/>
      <w:bookmarkStart w:id="53" w:name="_Toc16938558"/>
      <w:r>
        <w:rPr>
          <w:rFonts w:hint="eastAsia"/>
        </w:rPr>
        <w:t xml:space="preserve">一、总则</w:t>
      </w:r>
      <w:r/>
    </w:p>
    <w:p>
      <w:pPr>
        <w:pStyle w:val="935"/>
        <w:ind w:firstLine="420"/>
        <w:spacing w:before="0" w:after="0" w:line="240" w:lineRule="auto"/>
        <w:rPr>
          <w:b w:val="0"/>
          <w:bCs w:val="0"/>
        </w:rPr>
      </w:pPr>
      <w:r>
        <w:rPr>
          <w:rFonts w:hint="eastAsia"/>
          <w:b w:val="0"/>
          <w:bCs w:val="0"/>
        </w:rPr>
        <w:t xml:space="preserve">1、招标方式</w:t>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935"/>
        <w:ind w:firstLine="420"/>
        <w:spacing w:before="0" w:after="0" w:line="240" w:lineRule="auto"/>
        <w:rPr>
          <w:b w:val="0"/>
          <w:bCs w:val="0"/>
        </w:rPr>
      </w:pPr>
      <w:r>
        <w:rPr>
          <w:rFonts w:hint="eastAsia"/>
          <w:b w:val="0"/>
          <w:bCs w:val="0"/>
        </w:rPr>
        <w:t xml:space="preserve">2、合格的投标人</w:t>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935"/>
        <w:ind w:firstLine="420"/>
        <w:spacing w:before="0" w:after="0" w:line="240" w:lineRule="auto"/>
        <w:rPr>
          <w:b w:val="0"/>
          <w:bCs w:val="0"/>
        </w:rPr>
      </w:pPr>
      <w:r>
        <w:rPr>
          <w:rFonts w:hint="eastAsia"/>
          <w:b w:val="0"/>
          <w:bCs w:val="0"/>
        </w:rPr>
        <w:t xml:space="preserve">3、适用法律</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35"/>
        <w:ind w:firstLine="420"/>
        <w:spacing w:before="0" w:after="0" w:line="240" w:lineRule="auto"/>
        <w:rPr>
          <w:b w:val="0"/>
          <w:bCs w:val="0"/>
        </w:rPr>
      </w:pPr>
      <w:r>
        <w:rPr>
          <w:rFonts w:hint="eastAsia"/>
          <w:b w:val="0"/>
          <w:bCs w:val="0"/>
        </w:rPr>
        <w:t xml:space="preserve">4、投标费用</w:t>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投标人应自行承担所有与参加投标有关的费用，无论投标过程中的做法和结果如何，扬州市公共资源交易中心（以下简称交易中心）在任何情况下均无义务和责任承担这些费用。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pStyle w:val="935"/>
        <w:ind w:firstLine="602"/>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34"/>
        <w:ind w:firstLine="321"/>
        <w:spacing w:before="145" w:after="145" w:line="360" w:lineRule="auto"/>
      </w:pPr>
      <w:r>
        <w:rPr>
          <w:rFonts w:hint="eastAsia"/>
        </w:rPr>
        <w:t xml:space="preserve">二、招标文件</w:t>
      </w:r>
      <w:r/>
    </w:p>
    <w:p>
      <w:pPr>
        <w:pStyle w:val="935"/>
        <w:ind w:firstLine="420"/>
        <w:spacing w:before="0" w:after="0" w:line="240" w:lineRule="auto"/>
        <w:rPr>
          <w:b w:val="0"/>
          <w:bCs w:val="0"/>
        </w:rPr>
      </w:pPr>
      <w:r>
        <w:rPr>
          <w:rFonts w:hint="eastAsia"/>
          <w:b w:val="0"/>
          <w:bCs w:val="0"/>
        </w:rPr>
        <w:t xml:space="preserve">6、招标文件构成</w:t>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5"/>
        <w:ind w:firstLine="560"/>
        <w:spacing w:before="0" w:after="0" w:line="240" w:lineRule="auto"/>
        <w:rPr>
          <w:b w:val="0"/>
          <w:bCs w:val="0"/>
        </w:rPr>
      </w:pPr>
      <w:r>
        <w:rPr>
          <w:rFonts w:hint="eastAsia"/>
          <w:b w:val="0"/>
          <w:bCs w:val="0"/>
        </w:rPr>
        <w:t xml:space="preserve">7、招标文件的澄清</w:t>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p>
    <w:p>
      <w:pPr>
        <w:pStyle w:val="935"/>
        <w:ind w:firstLine="560"/>
        <w:spacing w:before="0" w:after="0" w:line="240" w:lineRule="auto"/>
        <w:rPr>
          <w:b w:val="0"/>
          <w:bCs w:val="0"/>
        </w:rPr>
      </w:pPr>
      <w:r>
        <w:rPr>
          <w:rFonts w:hint="eastAsia"/>
          <w:b w:val="0"/>
          <w:bCs w:val="0"/>
        </w:rPr>
        <w:t xml:space="preserve">8、招标文件的修改</w:t>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34"/>
        <w:ind w:firstLine="482"/>
        <w:spacing w:before="145" w:after="145" w:line="360" w:lineRule="auto"/>
      </w:pPr>
      <w:r>
        <w:rPr>
          <w:rFonts w:hint="eastAsia"/>
        </w:rPr>
        <w:t xml:space="preserve">三、投标文件的编制</w:t>
      </w:r>
      <w:r/>
    </w:p>
    <w:p>
      <w:pPr>
        <w:pStyle w:val="935"/>
        <w:ind w:firstLine="560"/>
        <w:spacing w:before="0" w:after="0" w:line="240" w:lineRule="auto"/>
        <w:rPr>
          <w:bCs w:val="0"/>
        </w:rPr>
      </w:pPr>
      <w:r>
        <w:rPr>
          <w:rFonts w:hint="eastAsia"/>
          <w:b w:val="0"/>
          <w:bCs w:val="0"/>
        </w:rPr>
        <w:t xml:space="preserve">9、投标文件的语言及度量衡单位</w:t>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35"/>
        <w:ind w:firstLine="420"/>
        <w:spacing w:before="0" w:after="0" w:line="240" w:lineRule="auto"/>
        <w:rPr>
          <w:b w:val="0"/>
          <w:bCs w:val="0"/>
        </w:rPr>
      </w:pPr>
      <w:r>
        <w:rPr>
          <w:rFonts w:hint="eastAsia"/>
          <w:b w:val="0"/>
          <w:bCs w:val="0"/>
        </w:rPr>
        <w:t xml:space="preserve">10、投标文件构成</w:t>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935"/>
        <w:ind w:firstLine="420"/>
        <w:spacing w:before="0" w:after="0" w:line="240" w:lineRule="auto"/>
        <w:rPr>
          <w:b w:val="0"/>
          <w:bCs w:val="0"/>
        </w:rPr>
      </w:pPr>
      <w:r>
        <w:rPr>
          <w:rFonts w:hint="eastAsia"/>
          <w:b w:val="0"/>
          <w:bCs w:val="0"/>
        </w:rPr>
        <w:t xml:space="preserve">11、证明投标人及投标标的符合招标文件规定的文件</w:t>
      </w:r>
      <w:r/>
    </w:p>
    <w:p>
      <w:pPr>
        <w:spacing w:line="480" w:lineRule="exact"/>
        <w:rPr>
          <w:rFonts w:ascii="宋体" w:hAnsi="宋体"/>
          <w:sz w:val="24"/>
          <w:szCs w:val="24"/>
        </w:rPr>
      </w:pPr>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35"/>
        <w:ind w:firstLine="420"/>
        <w:spacing w:before="0" w:after="0" w:line="240" w:lineRule="auto"/>
        <w:rPr>
          <w:b w:val="0"/>
          <w:bCs w:val="0"/>
        </w:rPr>
      </w:pPr>
      <w:r>
        <w:rPr>
          <w:rFonts w:hint="eastAsia"/>
          <w:b w:val="0"/>
          <w:bCs w:val="0"/>
        </w:rPr>
        <w:t xml:space="preserve">12、投标分项报价表</w:t>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投标人应按照招标文件规定格式填报投标分项报价表。</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35"/>
        <w:ind w:firstLine="420"/>
        <w:spacing w:before="0" w:after="0" w:line="240" w:lineRule="auto"/>
        <w:rPr>
          <w:b w:val="0"/>
          <w:bCs w:val="0"/>
        </w:rPr>
      </w:pPr>
      <w:r>
        <w:rPr>
          <w:rFonts w:hint="eastAsia"/>
          <w:b w:val="0"/>
          <w:bCs w:val="0"/>
        </w:rPr>
        <w:t xml:space="preserve">13、技术要求响应及偏离表、商务要求响应及偏离表</w:t>
      </w:r>
      <w:r/>
    </w:p>
    <w:p>
      <w:pPr>
        <w:ind w:firstLine="480"/>
        <w:spacing w:line="500" w:lineRule="exact"/>
        <w:rPr>
          <w:rFonts w:ascii="宋体" w:hAnsi="Arial" w:cs="宋体"/>
          <w:sz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ind w:firstLine="480"/>
        <w:spacing w:line="480" w:lineRule="exact"/>
        <w:rPr>
          <w:rFonts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14.2 投标人需根据招标文件要求提供培训计划。</w:t>
      </w:r>
      <w:r/>
    </w:p>
    <w:p>
      <w:pPr>
        <w:ind w:firstLine="480"/>
        <w:spacing w:line="480" w:lineRule="exact"/>
      </w:pPr>
      <w:r>
        <w:rPr>
          <w:rFonts w:hint="eastAsia" w:ascii="宋体" w:hAnsi="宋体"/>
          <w:color w:val="000000"/>
          <w:sz w:val="24"/>
          <w:szCs w:val="24"/>
        </w:rPr>
        <w:t xml:space="preserve">14.3  投标人需根据招标文件要求提供</w:t>
      </w:r>
      <w:r>
        <w:rPr>
          <w:rFonts w:hint="eastAsia" w:ascii="宋体" w:hAnsi="Arial" w:cs="宋体"/>
          <w:color w:val="000000"/>
          <w:sz w:val="24"/>
          <w:lang w:val="zh-CN"/>
        </w:rPr>
        <w:t xml:space="preserve">所投标的的主要组成部分、功能设计、实现思路及关键技术等。</w:t>
      </w:r>
      <w:r/>
    </w:p>
    <w:p>
      <w:pPr>
        <w:pStyle w:val="935"/>
        <w:ind w:firstLine="420"/>
        <w:spacing w:before="0" w:after="0" w:line="240" w:lineRule="auto"/>
        <w:rPr>
          <w:b w:val="0"/>
          <w:bCs w:val="0"/>
        </w:rPr>
      </w:pPr>
      <w:r>
        <w:rPr>
          <w:rFonts w:hint="eastAsia"/>
          <w:b w:val="0"/>
          <w:bCs w:val="0"/>
        </w:rPr>
        <w:t xml:space="preserve">15、投标函和开标一览表</w:t>
      </w:r>
      <w:r/>
    </w:p>
    <w:p>
      <w:pPr>
        <w:ind w:firstLine="480"/>
        <w:spacing w:line="500" w:lineRule="exact"/>
        <w:rPr>
          <w:rFonts w:ascii="宋体" w:hAnsi="宋体"/>
          <w:sz w:val="24"/>
        </w:rPr>
      </w:pPr>
      <w:r>
        <w:rPr>
          <w:rFonts w:hint="eastAsia" w:ascii="宋体" w:hAnsi="宋体"/>
          <w:bCs/>
          <w:sz w:val="24"/>
        </w:rPr>
        <w:t xml:space="preserve">15.1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35"/>
        <w:ind w:firstLine="420"/>
        <w:spacing w:before="0" w:after="0" w:line="240" w:lineRule="auto"/>
        <w:rPr>
          <w:b w:val="0"/>
          <w:bCs w:val="0"/>
        </w:rPr>
      </w:pPr>
      <w:r>
        <w:rPr>
          <w:rFonts w:hint="eastAsia"/>
          <w:b w:val="0"/>
          <w:bCs w:val="0"/>
        </w:rPr>
        <w:t xml:space="preserve">16、投标有效期</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35"/>
        <w:ind w:firstLine="420"/>
        <w:spacing w:before="0" w:after="0" w:line="240" w:lineRule="auto"/>
        <w:rPr>
          <w:b w:val="0"/>
          <w:bCs w:val="0"/>
        </w:rPr>
      </w:pPr>
      <w:r>
        <w:rPr>
          <w:rFonts w:hint="eastAsia"/>
          <w:b w:val="0"/>
          <w:bCs w:val="0"/>
        </w:rPr>
        <w:t xml:space="preserve">17、投标有效期的延长</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34"/>
        <w:ind w:firstLine="482"/>
        <w:spacing w:before="145" w:after="145" w:line="360" w:lineRule="auto"/>
      </w:pPr>
      <w:r>
        <w:rPr>
          <w:rFonts w:hint="eastAsia"/>
        </w:rPr>
        <w:t xml:space="preserve">四、投标文件的递交</w:t>
      </w:r>
      <w:r/>
    </w:p>
    <w:p>
      <w:pPr>
        <w:pStyle w:val="935"/>
        <w:ind w:firstLine="560"/>
        <w:spacing w:before="0" w:after="0" w:line="240" w:lineRule="auto"/>
        <w:rPr>
          <w:rFonts w:ascii="黑体"/>
          <w:b w:val="0"/>
          <w:bCs w:val="0"/>
        </w:rPr>
      </w:pPr>
      <w:r>
        <w:rPr>
          <w:rFonts w:hint="eastAsia"/>
          <w:b w:val="0"/>
          <w:bCs w:val="0"/>
        </w:rPr>
        <w:t xml:space="preserve">18、</w:t>
      </w:r>
      <w:r>
        <w:rPr>
          <w:rFonts w:hint="eastAsia" w:ascii="黑体"/>
          <w:b w:val="0"/>
          <w:bCs w:val="0"/>
        </w:rPr>
        <w:t xml:space="preserve">投标文件的递交</w:t>
      </w:r>
      <w:r/>
    </w:p>
    <w:p>
      <w:pPr>
        <w:ind w:firstLine="480"/>
        <w:spacing w:line="500" w:lineRule="exact"/>
        <w:rPr>
          <w:rFonts w:ascii="宋体" w:hAnsi="宋体"/>
          <w:bCs/>
          <w:sz w:val="24"/>
        </w:rPr>
      </w:pPr>
      <w:r>
        <w:rPr>
          <w:rFonts w:hint="eastAsia" w:ascii="宋体" w:hAnsi="宋体"/>
          <w:sz w:val="24"/>
        </w:rPr>
        <w:t xml:space="preserve">18.1</w:t>
      </w:r>
      <w:r>
        <w:rPr>
          <w:rFonts w:hint="eastAsia" w:ascii="宋体" w:hAnsi="宋体"/>
          <w:bCs/>
          <w:sz w:val="24"/>
        </w:rPr>
        <w:t xml:space="preserve"> 电子投标文件的递交</w:t>
      </w:r>
      <w:r/>
    </w:p>
    <w:p>
      <w:pPr>
        <w:pStyle w:val="1003"/>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r/>
    </w:p>
    <w:p>
      <w:pPr>
        <w:pStyle w:val="935"/>
        <w:ind w:firstLine="420"/>
        <w:rPr>
          <w:b w:val="0"/>
        </w:rPr>
      </w:pPr>
      <w:r>
        <w:rPr>
          <w:rFonts w:hint="eastAsia"/>
          <w:b w:val="0"/>
        </w:rPr>
        <w:t xml:space="preserve">19、投标截止时间</w:t>
      </w:r>
      <w:r/>
    </w:p>
    <w:p>
      <w:pPr>
        <w:ind w:firstLine="480"/>
        <w:spacing w:line="500" w:lineRule="exact"/>
        <w:rPr>
          <w:rFonts w:ascii="宋体" w:hAnsi="宋体"/>
          <w:bCs/>
          <w:i/>
          <w:sz w:val="24"/>
          <w:u w:val="single"/>
        </w:rPr>
      </w:pPr>
      <w:r>
        <w:rPr>
          <w:rFonts w:hint="eastAsia" w:ascii="宋体" w:hAnsi="宋体"/>
          <w:i/>
          <w:sz w:val="24"/>
          <w:u w:val="single"/>
        </w:rPr>
        <w:t xml:space="preserve">19.1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19.2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p>
    <w:p>
      <w:pPr>
        <w:pStyle w:val="935"/>
        <w:ind w:firstLine="420"/>
        <w:spacing w:before="0" w:after="0" w:line="240" w:lineRule="auto"/>
        <w:rPr>
          <w:b w:val="0"/>
          <w:bCs w:val="0"/>
        </w:rPr>
      </w:pPr>
      <w:r>
        <w:rPr>
          <w:rFonts w:hint="eastAsia"/>
          <w:b w:val="0"/>
          <w:bCs w:val="0"/>
        </w:rPr>
        <w:t xml:space="preserve">20、投标文件的拒收</w:t>
      </w:r>
      <w:r/>
    </w:p>
    <w:p>
      <w:pPr>
        <w:ind w:firstLine="480"/>
        <w:spacing w:line="500" w:lineRule="exact"/>
        <w:rPr>
          <w:rFonts w:ascii="宋体" w:hAnsi="宋体"/>
          <w:bCs/>
          <w:sz w:val="24"/>
        </w:rPr>
      </w:pPr>
      <w:r>
        <w:rPr>
          <w:rFonts w:hint="eastAsia" w:ascii="宋体" w:hAnsi="宋体"/>
          <w:sz w:val="24"/>
        </w:rPr>
        <w:t xml:space="preserve">20.1</w:t>
      </w:r>
      <w:r>
        <w:rPr>
          <w:rFonts w:hint="eastAsia" w:ascii="宋体" w:hAnsi="宋体"/>
          <w:bCs/>
          <w:sz w:val="24"/>
        </w:rPr>
        <w:t xml:space="preserve">交易中心拒绝接收在其规定的投标截止时间后上传的任何投标文件。</w:t>
      </w:r>
      <w:r/>
    </w:p>
    <w:p>
      <w:pPr>
        <w:pStyle w:val="935"/>
        <w:ind w:firstLine="420"/>
        <w:spacing w:before="0" w:after="0" w:line="240" w:lineRule="auto"/>
        <w:rPr>
          <w:b w:val="0"/>
          <w:bCs w:val="0"/>
        </w:rPr>
      </w:pPr>
      <w:r>
        <w:rPr>
          <w:rFonts w:hint="eastAsia"/>
          <w:b w:val="0"/>
          <w:bCs w:val="0"/>
        </w:rPr>
        <w:t xml:space="preserve">21、投标文件的撤回和修改</w:t>
      </w:r>
      <w:r/>
    </w:p>
    <w:p>
      <w:pPr>
        <w:ind w:firstLine="480"/>
        <w:spacing w:line="480" w:lineRule="exact"/>
        <w:rPr>
          <w:rFonts w:ascii="宋体" w:hAnsi="宋体"/>
          <w:sz w:val="24"/>
        </w:rPr>
      </w:pPr>
      <w:r>
        <w:rPr>
          <w:rFonts w:hint="eastAsia" w:ascii="宋体" w:hAnsi="宋体"/>
          <w:sz w:val="24"/>
        </w:rPr>
        <w:t xml:space="preserve">21.1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21.2 投标文件的修改</w:t>
      </w:r>
      <w:r/>
    </w:p>
    <w:p>
      <w:pPr>
        <w:ind w:firstLine="480"/>
        <w:spacing w:line="480" w:lineRule="exact"/>
        <w:rPr>
          <w:rFonts w:ascii="宋体" w:hAnsi="宋体"/>
          <w:sz w:val="24"/>
        </w:rPr>
      </w:pPr>
      <w:r>
        <w:rPr>
          <w:rFonts w:hint="eastAsia" w:ascii="宋体" w:hAnsi="宋体"/>
          <w:sz w:val="24"/>
        </w:rPr>
        <w:t xml:space="preserve">21.2.1投标人可在投标截止时间前，对其电子投标文件进行修改，具体操作方法见《操作手册》。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21.2.2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21.3</w:t>
      </w:r>
      <w:r>
        <w:rPr>
          <w:rFonts w:hint="eastAsia" w:ascii="宋体" w:hAnsi="宋体"/>
          <w:bCs/>
          <w:sz w:val="24"/>
        </w:rPr>
        <w:t xml:space="preserve"> 在投标截止时间至招标文件中规定的投标有效期满之间的这段时间内，投标人不得撤回其投标。</w:t>
      </w:r>
      <w:r/>
    </w:p>
    <w:p>
      <w:pPr>
        <w:pStyle w:val="934"/>
        <w:ind w:firstLine="482"/>
        <w:spacing w:before="145" w:after="145" w:line="360" w:lineRule="auto"/>
      </w:pPr>
      <w:r>
        <w:rPr>
          <w:rFonts w:hint="eastAsia"/>
        </w:rPr>
        <w:t xml:space="preserve">五、开标与评标</w:t>
      </w:r>
      <w:r/>
    </w:p>
    <w:p>
      <w:pPr>
        <w:pStyle w:val="935"/>
        <w:ind w:firstLine="420"/>
        <w:spacing w:before="0" w:after="0" w:line="240" w:lineRule="auto"/>
        <w:rPr>
          <w:b w:val="0"/>
          <w:bCs w:val="0"/>
        </w:rPr>
      </w:pPr>
      <w:r>
        <w:rPr>
          <w:rFonts w:hint="eastAsia"/>
          <w:b w:val="0"/>
          <w:bCs w:val="0"/>
        </w:rPr>
        <w:t xml:space="preserve">22、开标</w:t>
      </w:r>
      <w:r/>
    </w:p>
    <w:p>
      <w:pPr>
        <w:ind w:firstLine="360"/>
      </w:pPr>
      <w:r>
        <w:rPr>
          <w:rFonts w:hint="eastAsia" w:ascii="宋体" w:hAnsi="宋体"/>
          <w:sz w:val="24"/>
        </w:rPr>
        <w:t xml:space="preserve">22.1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22.2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22.3投标人在开标过程中涉及到的投标文件解密、开标结果确认等工作，应按照《操作手册》规定执行。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22.4投标人如果对开标过程和开标记录有疑义，应当根据《操作手册》规定提出，如 苏采云系统中《开标记录表》宣布后5分钟内未提出的，视同认可开标结果。</w:t>
      </w:r>
      <w:r/>
    </w:p>
    <w:p>
      <w:pPr>
        <w:pStyle w:val="935"/>
        <w:ind w:firstLine="420"/>
        <w:spacing w:before="0" w:after="0" w:line="240" w:lineRule="auto"/>
        <w:rPr>
          <w:b w:val="0"/>
          <w:bCs w:val="0"/>
        </w:rPr>
      </w:pPr>
      <w:r>
        <w:rPr>
          <w:rFonts w:hint="eastAsia"/>
          <w:b w:val="0"/>
          <w:bCs w:val="0"/>
        </w:rPr>
        <w:t xml:space="preserve">23、评标委员会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23.3评委会独立工作，负责评审所有投标文件并确定中标侯选人。</w:t>
      </w:r>
      <w:r/>
    </w:p>
    <w:p>
      <w:pPr>
        <w:pStyle w:val="935"/>
        <w:ind w:firstLine="420"/>
        <w:spacing w:before="0" w:after="0" w:line="240" w:lineRule="auto"/>
        <w:rPr>
          <w:rFonts w:ascii="黑体"/>
          <w:b w:val="0"/>
          <w:bCs w:val="0"/>
        </w:rPr>
      </w:pPr>
      <w:r>
        <w:rPr>
          <w:rFonts w:hint="eastAsia" w:ascii="黑体"/>
          <w:b w:val="0"/>
          <w:bCs w:val="0"/>
        </w:rPr>
        <w:t xml:space="preserve">24、评标过程的保密与公正</w:t>
      </w:r>
      <w:r/>
    </w:p>
    <w:p>
      <w:pPr>
        <w:ind w:firstLine="480"/>
        <w:spacing w:line="500" w:lineRule="exact"/>
        <w:rPr>
          <w:rFonts w:ascii="宋体" w:hAnsi="宋体"/>
          <w:bCs/>
          <w:sz w:val="24"/>
        </w:rPr>
      </w:pPr>
      <w:r>
        <w:rPr>
          <w:rFonts w:hint="eastAsia" w:ascii="宋体" w:hAnsi="宋体"/>
          <w:sz w:val="24"/>
        </w:rPr>
        <w:t xml:space="preserve">24.1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24.</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24.4 采用综合评分法的项目，未中标的投标人可于中标结果公告期限届满之日起通过苏采云系统查看自己的评审得分及排序情况。</w:t>
      </w:r>
      <w:r/>
    </w:p>
    <w:p>
      <w:pPr>
        <w:pStyle w:val="935"/>
        <w:ind w:firstLine="420"/>
        <w:spacing w:before="0" w:after="0" w:line="240" w:lineRule="auto"/>
        <w:rPr>
          <w:b w:val="0"/>
          <w:bCs w:val="0"/>
        </w:rPr>
      </w:pPr>
      <w:r>
        <w:rPr>
          <w:rFonts w:hint="eastAsia"/>
          <w:b w:val="0"/>
          <w:bCs w:val="0"/>
        </w:rPr>
        <w:t xml:space="preserve">25、投标文件的澄清</w:t>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25.3 接到评委会澄清、说明和补正要求的投标人如未按规定做出澄清、说明和补正，其风险由投标人自行承担。</w:t>
      </w:r>
      <w:r/>
    </w:p>
    <w:p>
      <w:pPr>
        <w:pStyle w:val="935"/>
        <w:ind w:firstLine="420"/>
        <w:spacing w:before="0" w:after="0" w:line="240" w:lineRule="auto"/>
        <w:rPr>
          <w:b w:val="0"/>
          <w:bCs w:val="0"/>
        </w:rPr>
      </w:pPr>
      <w:r>
        <w:rPr>
          <w:rFonts w:hint="eastAsia"/>
          <w:b w:val="0"/>
          <w:bCs w:val="0"/>
        </w:rPr>
        <w:t xml:space="preserve">26、对投标文件的初审</w:t>
      </w:r>
      <w:r/>
    </w:p>
    <w:p>
      <w:pPr>
        <w:ind w:firstLine="480"/>
        <w:spacing w:line="460" w:lineRule="exact"/>
        <w:rPr>
          <w:rFonts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26.1.1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26.</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26.</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26.</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rPr>
          <w:rFonts w:hint="eastAsia" w:ascii="宋体" w:hAnsi="宋体"/>
          <w:sz w:val="24"/>
        </w:rPr>
        <w:t xml:space="preserve">26.6投标人在开、评标全过程中应保持通讯畅通，及时登录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pStyle w:val="935"/>
        <w:ind w:firstLine="420"/>
        <w:spacing w:before="0" w:after="0" w:line="240" w:lineRule="auto"/>
        <w:rPr>
          <w:b w:val="0"/>
          <w:bCs w:val="0"/>
        </w:rPr>
      </w:pPr>
      <w:r>
        <w:rPr>
          <w:rFonts w:hint="eastAsia"/>
          <w:b w:val="0"/>
          <w:bCs w:val="0"/>
        </w:rPr>
        <w:t xml:space="preserve">27、无效投标条款和废标条款</w:t>
      </w:r>
      <w:r/>
    </w:p>
    <w:p>
      <w:pPr>
        <w:ind w:left="479"/>
        <w:spacing w:line="440" w:lineRule="exact"/>
        <w:rPr>
          <w:rFonts w:ascii="宋体" w:hAnsi="宋体"/>
          <w:bCs/>
          <w:sz w:val="24"/>
        </w:rPr>
      </w:pPr>
      <w:r>
        <w:rPr>
          <w:rFonts w:hint="eastAsia" w:ascii="宋体" w:hAnsi="宋体"/>
          <w:bCs/>
          <w:sz w:val="24"/>
        </w:rPr>
        <w:t xml:space="preserve">27.1无效投标条款</w:t>
      </w:r>
      <w:r/>
    </w:p>
    <w:p>
      <w:pPr>
        <w:ind w:firstLine="480"/>
        <w:spacing w:line="440" w:lineRule="exact"/>
        <w:rPr>
          <w:rFonts w:ascii="宋体" w:hAnsi="宋体"/>
          <w:bCs/>
          <w:sz w:val="24"/>
          <w:szCs w:val="24"/>
        </w:rPr>
      </w:pPr>
      <w:r>
        <w:rPr>
          <w:rFonts w:hint="eastAsia" w:ascii="宋体" w:hAnsi="宋体"/>
          <w:bCs/>
          <w:sz w:val="24"/>
        </w:rPr>
        <w:t xml:space="preserve">27</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27.1.2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27.1.3同一投标人提交两个（含两个）以上不同的投标报价的。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27.1.4投标人不具备招标文件中规定资格要求的。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27.1.5投标人的报价超过了采购预算或最高限价的。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27.1.6未通过符合性审查的。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27.1.7不符合招标文件中规定的实质性要求和条件的（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ascii="宋体" w:hAnsi="宋体"/>
          <w:bCs/>
          <w:sz w:val="24"/>
        </w:rPr>
      </w:pPr>
      <w:r>
        <w:rPr>
          <w:rFonts w:hint="eastAsia" w:ascii="宋体" w:hAnsi="宋体"/>
          <w:bCs/>
          <w:sz w:val="24"/>
        </w:rPr>
        <w:t xml:space="preserve">27.1.8 投标人被 “信用中国”网站（www.creditchina.gov.cn）列入失信被执行人或重大税收违法案件当事人名单或政府采购严重失信行为记录名单，被</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27.1.9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27.1.10评标委员会认为投标人的报价明显低于其他通过符合性审查投标人的报价，有可能影响产品质量或者不能诚信履约的，将通过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27.1.11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27.1.12其他法律、法规及本招标文件规定的属无效投标的情形。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27.2废标条款</w:t>
      </w:r>
      <w:r/>
    </w:p>
    <w:p>
      <w:pPr>
        <w:ind w:left="479"/>
        <w:spacing w:line="440" w:lineRule="exact"/>
        <w:rPr>
          <w:rFonts w:ascii="宋体" w:hAnsi="宋体"/>
          <w:bCs/>
          <w:sz w:val="24"/>
        </w:rPr>
      </w:pPr>
      <w:r>
        <w:rPr>
          <w:rFonts w:hint="eastAsia" w:ascii="宋体" w:hAnsi="宋体"/>
          <w:bCs/>
          <w:sz w:val="24"/>
        </w:rPr>
        <w:t xml:space="preserve">27.2.1符合专业条件的供应商或者对招标文件作实质响应的供应商不足三家的。27.2.2出现影响采购公正的违法、违规行为的。</w:t>
      </w:r>
      <w:r/>
    </w:p>
    <w:p>
      <w:pPr>
        <w:ind w:left="479"/>
        <w:spacing w:line="440" w:lineRule="exact"/>
        <w:rPr>
          <w:rFonts w:ascii="宋体" w:hAnsi="宋体"/>
          <w:bCs/>
          <w:sz w:val="24"/>
        </w:rPr>
      </w:pPr>
      <w:r>
        <w:rPr>
          <w:rFonts w:hint="eastAsia" w:ascii="宋体" w:hAnsi="宋体"/>
          <w:bCs/>
          <w:sz w:val="24"/>
        </w:rPr>
        <w:t xml:space="preserve">27.2.3因重大变故，采购任务取消的。</w:t>
      </w:r>
      <w:r/>
    </w:p>
    <w:p>
      <w:pPr>
        <w:ind w:left="479"/>
        <w:spacing w:line="440" w:lineRule="exact"/>
        <w:rPr>
          <w:rFonts w:ascii="宋体" w:hAnsi="宋体"/>
          <w:bCs/>
          <w:sz w:val="24"/>
        </w:rPr>
      </w:pPr>
      <w:r>
        <w:rPr>
          <w:rFonts w:hint="eastAsia" w:ascii="宋体" w:hAnsi="宋体"/>
          <w:bCs/>
          <w:sz w:val="24"/>
        </w:rPr>
        <w:t xml:space="preserve">27.2.4评标委员会认定招标文件存在歧义、重大缺陷导致评审工作无法进行。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27.2.5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27.3 投标截止时间结束后参加投标的供应商不足三家的处理：</w:t>
      </w:r>
      <w:r/>
    </w:p>
    <w:p>
      <w:r>
        <w:rPr>
          <w:rFonts w:hint="eastAsia"/>
        </w:rPr>
        <w:t xml:space="preserve">27.3.1如出现投标截止时间结束后参加投标的供应商或者在评标期间对招标文件做出实质响应的供应商不足三家情况，按政府采购相关规定执行。</w:t>
      </w:r>
      <w:r/>
    </w:p>
    <w:p>
      <w:pPr>
        <w:pStyle w:val="934"/>
        <w:ind w:firstLine="482"/>
        <w:spacing w:before="145" w:after="145" w:line="360" w:lineRule="auto"/>
      </w:pPr>
      <w:r>
        <w:rPr>
          <w:rFonts w:hint="eastAsia"/>
        </w:rPr>
        <w:t xml:space="preserve">六、定标</w:t>
      </w:r>
      <w:r/>
    </w:p>
    <w:p>
      <w:pPr>
        <w:pStyle w:val="935"/>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28、确定中标单位</w:t>
      </w:r>
      <w:r/>
    </w:p>
    <w:p>
      <w:pPr>
        <w:ind w:firstLine="480"/>
        <w:spacing w:line="440" w:lineRule="exact"/>
        <w:rPr>
          <w:rFonts w:ascii="宋体" w:hAnsi="宋体"/>
          <w:bCs/>
          <w:sz w:val="24"/>
        </w:rPr>
      </w:pPr>
      <w:r>
        <w:rPr>
          <w:rFonts w:hint="eastAsia" w:ascii="宋体" w:hAnsi="宋体"/>
          <w:bCs/>
          <w:sz w:val="24"/>
        </w:rPr>
        <w:t xml:space="preserve">28.1中标候选人的选取原则和数量见招标文件第五章规定。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28.2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 xml:space="preserve">交易中心将在“江苏政府采购网”、“扬州市政府采购网”发布中标公告，公告期限为1个工作日。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28.4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28.4.1提供虚假材料谋取中标的。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28.4.2向采购人、交易中心行贿或者提供其他不正当利益的。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28.4.3属于本文件规定的无效条件，但在评标过程中又未被评委会发现的。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28.4.4与采购人或者其他供应商恶意串通的。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28.4.5采取不正当手段诋毁、排挤其他供应商的。</w:t>
      </w:r>
      <w:r/>
    </w:p>
    <w:p>
      <w:pPr>
        <w:ind w:firstLine="480"/>
        <w:spacing w:line="480" w:lineRule="exact"/>
        <w:rPr>
          <w:rFonts w:ascii="宋体" w:hAnsi="宋体"/>
          <w:sz w:val="24"/>
          <w:szCs w:val="24"/>
        </w:rPr>
      </w:pPr>
      <w:r>
        <w:rPr>
          <w:rFonts w:hint="eastAsia" w:ascii="宋体" w:hAnsi="宋体"/>
          <w:sz w:val="24"/>
          <w:szCs w:val="24"/>
        </w:rPr>
        <w:t xml:space="preserve">28.5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28.5.1不同投标人的投标文件由同一单位或者个人编制。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28.5.2不同投标人委托同一单位或者个人办理投标事宜。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28.5.4不同投标人的投标文件异常一致或者投标报价呈规律性差异。</w:t>
      </w:r>
      <w:r/>
    </w:p>
    <w:p>
      <w:pPr>
        <w:pStyle w:val="935"/>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29、质疑处理</w:t>
      </w:r>
      <w:r/>
    </w:p>
    <w:p>
      <w:pPr>
        <w:ind w:firstLine="480"/>
        <w:spacing w:line="480" w:lineRule="exact"/>
        <w:rPr>
          <w:rFonts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29.2.1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29.2.2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29.2.3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color w:val="ff0000"/>
          <w:sz w:val="24"/>
          <w:szCs w:val="24"/>
        </w:rPr>
        <w:t xml:space="preserve">（含潜在</w:t>
      </w:r>
      <w:r>
        <w:rPr>
          <w:rFonts w:ascii="宋体" w:hAnsi="宋体"/>
          <w:color w:val="ff0000"/>
          <w:sz w:val="24"/>
          <w:szCs w:val="24"/>
        </w:rPr>
        <w:t xml:space="preserve">供应商</w:t>
      </w:r>
      <w:r>
        <w:rPr>
          <w:rFonts w:hint="eastAsia" w:ascii="宋体" w:hAnsi="宋体"/>
          <w:color w:val="ff0000"/>
          <w:sz w:val="24"/>
          <w:szCs w:val="24"/>
        </w:rPr>
        <w:t xml:space="preserve">）</w:t>
      </w:r>
      <w:r>
        <w:rPr>
          <w:rFonts w:hint="eastAsia" w:ascii="宋体" w:hAnsi="宋体"/>
          <w:color w:val="000000"/>
          <w:sz w:val="24"/>
          <w:szCs w:val="24"/>
        </w:rPr>
        <w:t xml:space="preserve">对</w:t>
      </w:r>
      <w:r>
        <w:rPr>
          <w:rFonts w:hint="eastAsia" w:ascii="宋体" w:hAnsi="宋体"/>
          <w:color w:val="000000"/>
          <w:sz w:val="24"/>
          <w:szCs w:val="24"/>
          <w:lang w:eastAsia="zh-CN"/>
        </w:rPr>
        <w:t xml:space="preserve">本项目有关的所有</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w:t>
      </w:r>
      <w:r>
        <w:rPr>
          <w:rFonts w:hint="eastAsia" w:ascii="宋体" w:hAnsi="宋体"/>
          <w:color w:val="ff0000"/>
          <w:sz w:val="24"/>
          <w:szCs w:val="24"/>
        </w:rPr>
        <w:t xml:space="preserve">（采购人和交易中心不接受未填写快递运单的快件）。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交易中心质疑接受人及联系方式详见招标文件第一章。</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29.5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29.5.2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29.5.4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35"/>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30、中标通知书</w:t>
      </w:r>
      <w:r/>
    </w:p>
    <w:p>
      <w:pPr>
        <w:ind w:firstLine="600"/>
        <w:spacing w:line="480" w:lineRule="exact"/>
        <w:rPr>
          <w:rFonts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30.</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34"/>
        <w:spacing w:before="145" w:after="145" w:line="360" w:lineRule="auto"/>
      </w:pPr>
      <w:r>
        <w:rPr>
          <w:rFonts w:hint="eastAsia"/>
        </w:rPr>
        <w:t xml:space="preserve">七、授予合同</w:t>
      </w:r>
      <w:r/>
    </w:p>
    <w:p>
      <w:pPr>
        <w:pStyle w:val="935"/>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 签订合同</w:t>
      </w:r>
      <w:r/>
    </w:p>
    <w:p>
      <w:pPr>
        <w:ind w:firstLine="600"/>
        <w:spacing w:line="480" w:lineRule="exact"/>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w:t>
      </w:r>
      <w:r>
        <w:rPr>
          <w:rFonts w:hint="eastAsia" w:ascii="宋体" w:hAnsi="宋体"/>
          <w:sz w:val="24"/>
          <w:szCs w:val="24"/>
          <w:lang w:eastAsia="zh-CN"/>
        </w:rPr>
        <w:t xml:space="preserve">三十</w:t>
      </w:r>
      <w:r>
        <w:rPr>
          <w:rFonts w:hint="eastAsia" w:ascii="宋体" w:hAnsi="宋体"/>
          <w:sz w:val="24"/>
          <w:szCs w:val="24"/>
        </w:rPr>
        <w:t xml:space="preserve">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35"/>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32、政府采购履约资金扶持政策</w:t>
      </w:r>
      <w:r/>
    </w:p>
    <w:p>
      <w:pPr>
        <w:ind w:firstLine="600"/>
        <w:spacing w:line="480" w:lineRule="exact"/>
        <w:rPr>
          <w:rFonts w:ascii="宋体" w:hAnsi="宋体"/>
          <w:bCs/>
          <w:sz w:val="24"/>
          <w:szCs w:val="24"/>
        </w:rPr>
      </w:pPr>
      <w:r>
        <w:rPr>
          <w:rFonts w:hint="eastAsia" w:ascii="宋体" w:hAnsi="宋体"/>
          <w:bCs/>
          <w:sz w:val="24"/>
          <w:szCs w:val="24"/>
        </w:rPr>
        <w:t xml:space="preserve">中标人可凭政府采购合同办理融资贷款，详情请见江苏政府采购网、扬州市政府采购网“政采贷”专栏。</w:t>
      </w:r>
      <w:bookmarkEnd w:id="49"/>
      <w:bookmarkEnd w:id="50"/>
      <w:bookmarkEnd w:id="51"/>
      <w:bookmarkEnd w:id="52"/>
      <w:bookmarkEnd w:id="53"/>
      <w:r/>
    </w:p>
    <w:p>
      <w:pPr>
        <w:rPr>
          <w:rFonts w:hint="eastAsia"/>
        </w:rPr>
      </w:pPr>
      <w:r/>
      <w:bookmarkStart w:id="54" w:name="_Toc167203870"/>
      <w:r/>
      <w:bookmarkStart w:id="55" w:name="_Toc16938590"/>
      <w:r/>
      <w:bookmarkStart w:id="56" w:name="_Toc479757211"/>
      <w:r/>
      <w:bookmarkStart w:id="57" w:name="_Toc120614244"/>
      <w:r/>
      <w:bookmarkStart w:id="58" w:name="_Toc20823346"/>
      <w:r/>
      <w:bookmarkStart w:id="59" w:name="_Toc462564139"/>
      <w:r/>
      <w:bookmarkStart w:id="60" w:name="_Hlt16619350"/>
      <w:r/>
      <w:r/>
    </w:p>
    <w:p>
      <w:pPr>
        <w:jc w:val="center"/>
        <w:rPr>
          <w:rFonts w:hint="eastAsia" w:ascii="Arial" w:hAnsi="Arial" w:eastAsia="黑体" w:cs="Arial"/>
          <w:sz w:val="44"/>
          <w:szCs w:val="40"/>
        </w:rPr>
      </w:pPr>
      <w:r>
        <w:rPr>
          <w:rFonts w:hint="eastAsia" w:ascii="Arial" w:hAnsi="Arial" w:eastAsia="黑体" w:cs="Arial"/>
          <w:sz w:val="44"/>
          <w:szCs w:val="40"/>
        </w:rPr>
        <w:t xml:space="preserve">第三章  合同文本</w:t>
      </w:r>
      <w:bookmarkEnd w:id="54"/>
      <w:r/>
      <w:r/>
    </w:p>
    <w:p>
      <w:pPr>
        <w:ind w:firstLine="480"/>
        <w:spacing w:line="500" w:lineRule="exact"/>
        <w:rPr>
          <w:rFonts w:ascii="宋体" w:hAnsi="宋体"/>
          <w:bCs/>
          <w:sz w:val="24"/>
          <w:szCs w:val="22"/>
        </w:rPr>
      </w:pPr>
      <w:r>
        <w:rPr>
          <w:rFonts w:hint="eastAsia" w:ascii="宋体" w:hAnsi="宋体"/>
          <w:bCs/>
          <w:sz w:val="24"/>
          <w:szCs w:val="22"/>
        </w:rPr>
        <w:t xml:space="preserve">以下为中标后签定本项目合同的通用条款，中标人不得提出实质性的修改，关于专用条款将由采购人与中标人结合本项目具体情况协商后签订。</w:t>
      </w:r>
      <w:r/>
    </w:p>
    <w:p>
      <w:pPr>
        <w:jc w:val="center"/>
        <w:rPr>
          <w:b/>
          <w:bCs/>
          <w:sz w:val="30"/>
          <w:szCs w:val="30"/>
        </w:rPr>
      </w:pPr>
      <w:r>
        <w:rPr>
          <w:b/>
          <w:bCs/>
          <w:sz w:val="30"/>
          <w:szCs w:val="30"/>
        </w:rPr>
      </w:r>
      <w:r/>
    </w:p>
    <w:p>
      <w:pPr>
        <w:jc w:val="center"/>
        <w:rPr>
          <w:b/>
          <w:bCs/>
          <w:sz w:val="30"/>
          <w:szCs w:val="30"/>
        </w:rPr>
      </w:pPr>
      <w:r>
        <w:rPr>
          <w:rFonts w:hint="eastAsia"/>
          <w:b/>
          <w:bCs/>
          <w:sz w:val="30"/>
          <w:szCs w:val="30"/>
        </w:rPr>
        <w:t xml:space="preserve">江苏省政府采购合同（货物）（合同编号）</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项目名称：</w:t>
      </w:r>
      <w:r>
        <w:rPr>
          <w:rFonts w:eastAsia="Times New Roman"/>
          <w:color w:val="000000"/>
          <w:sz w:val="24"/>
          <w:szCs w:val="22"/>
        </w:rPr>
        <w:t xml:space="preserve">_____</w:t>
      </w:r>
      <w:r>
        <w:rPr>
          <w:rFonts w:hint="eastAsia"/>
          <w:color w:val="000000"/>
          <w:sz w:val="24"/>
          <w:szCs w:val="22"/>
        </w:rPr>
        <w:t xml:space="preserve">  </w:t>
      </w:r>
      <w:r>
        <w:rPr>
          <w:rFonts w:eastAsia="Times New Roman"/>
          <w:color w:val="000000"/>
          <w:sz w:val="24"/>
          <w:szCs w:val="22"/>
        </w:rPr>
        <w:t xml:space="preserve">                                     </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rPr>
        <w:t xml:space="preserve">项目</w:t>
      </w:r>
      <w:r>
        <w:rPr>
          <w:rFonts w:ascii="宋体" w:hAnsi="宋体" w:cs="宋体"/>
          <w:color w:val="000000"/>
          <w:sz w:val="24"/>
          <w:szCs w:val="22"/>
        </w:rPr>
        <w:t xml:space="preserve">编号：</w:t>
      </w:r>
      <w:r>
        <w:rPr>
          <w:rFonts w:eastAsia="Times New Roman"/>
          <w:color w:val="000000"/>
          <w:sz w:val="24"/>
          <w:szCs w:val="22"/>
        </w:rPr>
        <w:t xml:space="preserve">_____</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甲方：（买方）</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乙方：（卖方）</w:t>
      </w:r>
      <w:r>
        <w:rPr>
          <w:rFonts w:eastAsia="Times New Roman"/>
          <w:color w:val="000000"/>
          <w:sz w:val="24"/>
          <w:szCs w:val="22"/>
        </w:rPr>
        <w:t xml:space="preserve">_________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甲、乙双方根据</w:t>
      </w:r>
      <w:r>
        <w:rPr>
          <w:rFonts w:hint="eastAsia" w:ascii="宋体" w:hAnsi="宋体" w:cs="宋体"/>
          <w:color w:val="000000"/>
          <w:sz w:val="24"/>
          <w:szCs w:val="22"/>
        </w:rPr>
        <w:t xml:space="preserve">扬州市公共资源交易中心</w:t>
      </w:r>
      <w:r>
        <w:rPr>
          <w:rFonts w:eastAsia="Times New Roman"/>
          <w:color w:val="000000"/>
          <w:sz w:val="24"/>
          <w:szCs w:val="22"/>
          <w:u w:val="single"/>
        </w:rPr>
        <w:t xml:space="preserve">         </w:t>
      </w:r>
      <w:r>
        <w:rPr>
          <w:rFonts w:ascii="宋体" w:hAnsi="宋体" w:cs="宋体"/>
          <w:color w:val="000000"/>
          <w:sz w:val="24"/>
          <w:szCs w:val="22"/>
        </w:rPr>
        <w:t xml:space="preserve">项目公开招标的结果，签署本合同。</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一、合同内容</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 </w:t>
      </w:r>
      <w:r>
        <w:rPr>
          <w:rFonts w:ascii="宋体" w:hAnsi="宋体" w:cs="宋体"/>
          <w:color w:val="000000"/>
          <w:sz w:val="24"/>
          <w:szCs w:val="22"/>
        </w:rPr>
        <w:t xml:space="preserve">标的名称：</w:t>
      </w:r>
      <w:r>
        <w:rPr>
          <w:rFonts w:eastAsia="Times New Roman"/>
          <w:color w:val="000000"/>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 </w:t>
      </w:r>
      <w:r>
        <w:rPr>
          <w:rFonts w:ascii="宋体" w:hAnsi="宋体" w:cs="宋体"/>
          <w:color w:val="000000"/>
          <w:sz w:val="24"/>
          <w:szCs w:val="22"/>
        </w:rPr>
        <w:t xml:space="preserve">标的质量：</w:t>
      </w:r>
      <w:r>
        <w:rPr>
          <w:rFonts w:eastAsia="Times New Roman"/>
          <w:color w:val="000000"/>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 </w:t>
      </w:r>
      <w:r>
        <w:rPr>
          <w:rFonts w:ascii="宋体" w:hAnsi="宋体" w:cs="宋体"/>
          <w:color w:val="000000"/>
          <w:sz w:val="24"/>
          <w:szCs w:val="22"/>
        </w:rPr>
        <w:t xml:space="preserve">标的数量（规模）：</w:t>
      </w:r>
      <w:r>
        <w:rPr>
          <w:rFonts w:eastAsia="Times New Roman"/>
          <w:color w:val="000000"/>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 </w:t>
      </w:r>
      <w:r>
        <w:rPr>
          <w:rFonts w:ascii="宋体" w:hAnsi="宋体" w:cs="宋体"/>
          <w:color w:val="000000"/>
          <w:sz w:val="24"/>
          <w:szCs w:val="22"/>
        </w:rPr>
        <w:t xml:space="preserve">履行时间（期限）：</w:t>
      </w:r>
      <w:r>
        <w:rPr>
          <w:rFonts w:eastAsia="Times New Roman"/>
          <w:color w:val="000000"/>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 </w:t>
      </w:r>
      <w:r>
        <w:rPr>
          <w:rFonts w:ascii="宋体" w:hAnsi="宋体" w:cs="宋体"/>
          <w:color w:val="000000"/>
          <w:sz w:val="24"/>
          <w:szCs w:val="22"/>
        </w:rPr>
        <w:t xml:space="preserve">履行地点：</w:t>
      </w:r>
      <w:r>
        <w:rPr>
          <w:rFonts w:eastAsia="Times New Roman"/>
          <w:color w:val="000000"/>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1.6 </w:t>
      </w:r>
      <w:r>
        <w:rPr>
          <w:rFonts w:ascii="宋体" w:hAnsi="宋体" w:cs="宋体"/>
          <w:color w:val="000000"/>
          <w:sz w:val="24"/>
          <w:szCs w:val="22"/>
        </w:rPr>
        <w:t xml:space="preserve">履行方式：</w:t>
      </w:r>
      <w:r>
        <w:rPr>
          <w:rFonts w:eastAsia="Times New Roman"/>
          <w:color w:val="000000"/>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 </w:t>
      </w:r>
      <w:r>
        <w:rPr>
          <w:rFonts w:ascii="宋体" w:hAnsi="宋体" w:cs="宋体"/>
          <w:color w:val="000000"/>
          <w:sz w:val="24"/>
          <w:szCs w:val="22"/>
        </w:rPr>
        <w:t xml:space="preserve">包装方式：</w:t>
      </w:r>
      <w:r>
        <w:rPr>
          <w:rFonts w:eastAsia="Times New Roman"/>
          <w:color w:val="000000"/>
          <w:sz w:val="24"/>
          <w:szCs w:val="22"/>
        </w:rPr>
        <w:t xml:space="preserve">______</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二、合同金额</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2.1 </w:t>
      </w:r>
      <w:r>
        <w:rPr>
          <w:rFonts w:ascii="宋体" w:hAnsi="宋体" w:cs="宋体"/>
          <w:color w:val="000000"/>
          <w:sz w:val="24"/>
          <w:szCs w:val="22"/>
        </w:rPr>
        <w:t xml:space="preserve">本合同</w:t>
      </w:r>
      <w:r>
        <w:rPr>
          <w:rFonts w:hint="default" w:ascii="宋体" w:hAnsi="宋体" w:cs="宋体"/>
          <w:color w:val="000000"/>
          <w:sz w:val="24"/>
          <w:szCs w:val="22"/>
          <w:lang w:eastAsia="zh-CN"/>
        </w:rPr>
        <w:t xml:space="preserve">中标单价为</w:t>
      </w:r>
      <w:r>
        <w:rPr>
          <w:rFonts w:hint="default" w:ascii="宋体" w:hAnsi="宋体" w:cs="宋体"/>
          <w:color w:val="000000"/>
          <w:sz w:val="24"/>
          <w:szCs w:val="22"/>
          <w:u w:val="single"/>
          <w:lang w:val="en-US" w:eastAsia="zh-CN"/>
        </w:rPr>
        <w:t xml:space="preserve">       </w:t>
      </w:r>
      <w:r>
        <w:rPr>
          <w:rFonts w:hint="default" w:ascii="宋体" w:hAnsi="宋体" w:cs="宋体"/>
          <w:color w:val="000000"/>
          <w:sz w:val="24"/>
          <w:szCs w:val="22"/>
          <w:lang w:val="en-US" w:eastAsia="zh-CN"/>
        </w:rPr>
        <w:t xml:space="preserve">，合同</w:t>
      </w:r>
      <w:r>
        <w:rPr>
          <w:rFonts w:ascii="宋体" w:hAnsi="宋体" w:cs="宋体"/>
          <w:color w:val="000000"/>
          <w:sz w:val="24"/>
          <w:szCs w:val="22"/>
        </w:rPr>
        <w:t xml:space="preserve">金额为（大写）：</w:t>
      </w:r>
      <w:r>
        <w:rPr>
          <w:rFonts w:eastAsia="Times New Roman"/>
          <w:color w:val="000000"/>
          <w:sz w:val="24"/>
          <w:szCs w:val="22"/>
        </w:rPr>
        <w:t xml:space="preserve">_______</w:t>
      </w:r>
      <w:r>
        <w:rPr>
          <w:rFonts w:ascii="宋体" w:hAnsi="宋体" w:cs="宋体"/>
          <w:color w:val="000000"/>
          <w:sz w:val="24"/>
          <w:szCs w:val="22"/>
        </w:rPr>
        <w:t xml:space="preserve">圆（</w:t>
      </w:r>
      <w:r>
        <w:rPr>
          <w:rFonts w:eastAsia="Times New Roman"/>
          <w:color w:val="000000"/>
          <w:sz w:val="24"/>
          <w:szCs w:val="22"/>
        </w:rPr>
        <w:t xml:space="preserve">___</w:t>
      </w:r>
      <w:r>
        <w:rPr>
          <w:rFonts w:ascii="宋体" w:hAnsi="宋体" w:cs="宋体"/>
          <w:color w:val="000000"/>
          <w:sz w:val="24"/>
          <w:szCs w:val="22"/>
        </w:rPr>
        <w:t xml:space="preserve">元）人民币或其他币种。</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三、技术资料</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3.1</w:t>
      </w:r>
      <w:r>
        <w:rPr>
          <w:rFonts w:ascii="宋体" w:hAnsi="宋体" w:cs="宋体"/>
          <w:color w:val="000000"/>
          <w:sz w:val="24"/>
          <w:szCs w:val="22"/>
        </w:rPr>
        <w:t xml:space="preserve">乙方应按招标文件规定的时间向甲方提供使用货物</w:t>
      </w:r>
      <w:r>
        <w:rPr>
          <w:rFonts w:eastAsia="Times New Roman"/>
          <w:color w:val="000000"/>
          <w:sz w:val="24"/>
          <w:szCs w:val="22"/>
        </w:rPr>
        <w:t xml:space="preserve">(</w:t>
      </w:r>
      <w:r>
        <w:rPr>
          <w:rFonts w:ascii="宋体" w:hAnsi="宋体" w:cs="宋体"/>
          <w:color w:val="000000"/>
          <w:sz w:val="24"/>
          <w:szCs w:val="22"/>
        </w:rPr>
        <w:t xml:space="preserve">包含与货物相关的服务</w:t>
      </w:r>
      <w:r>
        <w:rPr>
          <w:rFonts w:eastAsia="Times New Roman"/>
          <w:color w:val="000000"/>
          <w:sz w:val="24"/>
          <w:szCs w:val="22"/>
        </w:rPr>
        <w:t xml:space="preserve">)</w:t>
      </w:r>
      <w:r>
        <w:rPr>
          <w:rFonts w:ascii="宋体" w:hAnsi="宋体" w:cs="宋体"/>
          <w:color w:val="000000"/>
          <w:sz w:val="24"/>
          <w:szCs w:val="22"/>
        </w:rPr>
        <w:t xml:space="preserve">的有关技术资料。</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3.2 </w:t>
      </w:r>
      <w:r>
        <w:rPr>
          <w:rFonts w:ascii="宋体" w:hAnsi="宋体" w:cs="宋体"/>
          <w:color w:val="000000"/>
          <w:sz w:val="24"/>
          <w:szCs w:val="22"/>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四、知识产权</w:t>
      </w:r>
      <w:r/>
    </w:p>
    <w:p>
      <w:pPr>
        <w:ind w:firstLine="480"/>
        <w:spacing w:before="120" w:after="120" w:line="85" w:lineRule="atLeast"/>
        <w:rPr>
          <w:rFonts w:eastAsia="Times New Roman"/>
          <w:color w:val="000000"/>
          <w:sz w:val="24"/>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4.1</w:t>
      </w:r>
      <w:r>
        <w:rPr>
          <w:rFonts w:ascii="宋体" w:hAnsi="宋体" w:cs="宋体"/>
          <w:color w:val="000000"/>
          <w:sz w:val="24"/>
          <w:szCs w:val="22"/>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eastAsia="Times New Roman"/>
          <w:color w:val="000000"/>
          <w:sz w:val="24"/>
          <w:szCs w:val="22"/>
        </w:rPr>
        <w:t xml:space="preserve">     </w:t>
      </w:r>
      <w:r/>
    </w:p>
    <w:p>
      <w:pPr>
        <w:ind w:firstLine="24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ascii="宋体" w:hAnsi="宋体" w:cs="宋体"/>
          <w:b/>
          <w:color w:val="000000"/>
          <w:sz w:val="24"/>
          <w:szCs w:val="22"/>
        </w:rPr>
        <w:t xml:space="preserve">五、产权担保</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5.1 </w:t>
      </w:r>
      <w:r>
        <w:rPr>
          <w:rFonts w:ascii="宋体" w:hAnsi="宋体" w:cs="宋体"/>
          <w:color w:val="000000"/>
          <w:sz w:val="24"/>
          <w:szCs w:val="22"/>
        </w:rPr>
        <w:t xml:space="preserve">乙方保证所交付的货物（包含与货物相关的服务）的所有权完全属于乙方且无任何抵押、查封等产权瑕疵。</w:t>
      </w:r>
      <w:r/>
    </w:p>
    <w:p>
      <w:pPr>
        <w:ind w:firstLine="482"/>
        <w:spacing w:before="120" w:after="120" w:line="85" w:lineRule="atLeast"/>
        <w:rPr>
          <w:rFonts w:ascii="宋体" w:hAnsi="宋体" w:cs="宋体"/>
          <w:b/>
          <w:color w:val="000000"/>
          <w:sz w:val="24"/>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六、履约保证金</w:t>
      </w:r>
      <w:r/>
    </w:p>
    <w:p>
      <w:pPr>
        <w:ind w:firstLine="480"/>
        <w:spacing w:before="120" w:after="120"/>
        <w:rPr>
          <w:rFonts w:ascii="宋体" w:hAnsi="宋体" w:cs="Courier New"/>
          <w:color w:val="000000"/>
          <w:sz w:val="24"/>
          <w:szCs w:val="24"/>
        </w:rPr>
      </w:pPr>
      <w:r>
        <w:rPr>
          <w:rFonts w:ascii="宋体" w:hAnsi="宋体" w:cs="Courier New"/>
          <w:color w:val="000000"/>
          <w:sz w:val="24"/>
          <w:szCs w:val="24"/>
        </w:rPr>
        <w:t xml:space="preserve">6.1 乙方交纳人民币零元作为本合同的履约保证金。</w:t>
      </w:r>
      <w:r/>
    </w:p>
    <w:p>
      <w:pPr>
        <w:ind w:firstLine="480"/>
        <w:spacing w:before="120" w:after="120"/>
        <w:rPr>
          <w:rFonts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ind w:firstLine="480"/>
        <w:spacing w:before="120" w:after="120"/>
        <w:rPr>
          <w:rFonts w:ascii="宋体" w:hAnsi="宋体" w:cs="Courier New"/>
          <w:color w:val="000000"/>
          <w:sz w:val="24"/>
          <w:szCs w:val="24"/>
        </w:rPr>
      </w:pPr>
      <w:r>
        <w:rPr>
          <w:rFonts w:hint="eastAsia" w:ascii="宋体" w:hAnsi="宋体" w:cs="Courier New"/>
          <w:color w:val="000000"/>
          <w:sz w:val="24"/>
          <w:szCs w:val="24"/>
        </w:rPr>
        <w:t xml:space="preserve">6.2.1履约保证金退还方式：无</w:t>
      </w:r>
      <w:r/>
    </w:p>
    <w:p>
      <w:pPr>
        <w:ind w:firstLine="480"/>
        <w:spacing w:before="120" w:after="120"/>
        <w:rPr>
          <w:rFonts w:ascii="宋体" w:hAnsi="宋体" w:cs="Courier New"/>
          <w:color w:val="000000"/>
          <w:sz w:val="24"/>
          <w:szCs w:val="24"/>
        </w:rPr>
      </w:pPr>
      <w:r>
        <w:rPr>
          <w:rFonts w:hint="eastAsia" w:ascii="宋体" w:hAnsi="宋体" w:cs="Courier New"/>
          <w:color w:val="000000"/>
          <w:sz w:val="24"/>
          <w:szCs w:val="24"/>
        </w:rPr>
        <w:t xml:space="preserve">6.2.2履约保证金退还时间：无</w:t>
      </w:r>
      <w:r/>
    </w:p>
    <w:p>
      <w:pPr>
        <w:ind w:firstLine="480"/>
        <w:spacing w:before="120" w:after="120"/>
        <w:rPr>
          <w:rFonts w:ascii="宋体" w:hAnsi="宋体" w:cs="Courier New"/>
          <w:color w:val="000000"/>
          <w:sz w:val="24"/>
          <w:szCs w:val="24"/>
        </w:rPr>
      </w:pPr>
      <w:r>
        <w:rPr>
          <w:rFonts w:hint="eastAsia" w:ascii="宋体" w:hAnsi="宋体" w:cs="Courier New"/>
          <w:color w:val="000000"/>
          <w:sz w:val="24"/>
          <w:szCs w:val="24"/>
        </w:rPr>
        <w:t xml:space="preserve">6.2.3履约保证金退还条件：无</w:t>
      </w:r>
      <w:r/>
    </w:p>
    <w:p>
      <w:pPr>
        <w:ind w:firstLine="480"/>
        <w:spacing w:before="120" w:after="120"/>
      </w:pPr>
      <w:r>
        <w:rPr>
          <w:rFonts w:hint="eastAsia" w:ascii="宋体" w:hAnsi="宋体" w:cs="Courier New"/>
          <w:color w:val="000000"/>
          <w:sz w:val="24"/>
          <w:szCs w:val="24"/>
        </w:rPr>
        <w:t xml:space="preserve">6.2.4履约保证金不予退还的情形：无</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七、质保期</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质保期</w:t>
      </w:r>
      <w:r>
        <w:rPr>
          <w:rFonts w:eastAsia="Times New Roman"/>
          <w:color w:val="000000"/>
          <w:sz w:val="24"/>
          <w:szCs w:val="22"/>
          <w:u w:val="single"/>
        </w:rPr>
        <w:t xml:space="preserve">      </w:t>
      </w:r>
      <w:r>
        <w:rPr>
          <w:rFonts w:ascii="宋体" w:hAnsi="宋体" w:cs="宋体"/>
          <w:color w:val="000000"/>
          <w:sz w:val="24"/>
          <w:szCs w:val="22"/>
        </w:rPr>
        <w:t xml:space="preserve">年。（自交货验收合格之日起计）</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八、合同转包或分包</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8.1</w:t>
      </w:r>
      <w:r>
        <w:rPr>
          <w:rFonts w:ascii="宋体" w:hAnsi="宋体" w:cs="宋体"/>
          <w:color w:val="000000"/>
          <w:sz w:val="24"/>
          <w:szCs w:val="22"/>
        </w:rPr>
        <w:t xml:space="preserve">乙方不得将合同标的转包给他人履行。</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8.2</w:t>
      </w:r>
      <w:r>
        <w:rPr>
          <w:rFonts w:ascii="宋体" w:hAnsi="宋体" w:cs="宋体"/>
          <w:color w:val="000000"/>
          <w:sz w:val="24"/>
          <w:szCs w:val="22"/>
        </w:rPr>
        <w:t xml:space="preserve">乙方不得将合同标的分包给他人履行。</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8.3</w:t>
      </w:r>
      <w:r>
        <w:rPr>
          <w:rFonts w:ascii="宋体" w:hAnsi="宋体" w:cs="宋体"/>
          <w:color w:val="000000"/>
          <w:sz w:val="24"/>
          <w:szCs w:val="22"/>
        </w:rPr>
        <w:t xml:space="preserve">乙方如有转包或未经甲方同意的分包行为，甲方有权给予终止合同。</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九、</w:t>
      </w:r>
      <w:r>
        <w:rPr>
          <w:rFonts w:ascii="宋体" w:hAnsi="宋体" w:cs="宋体"/>
          <w:b/>
          <w:color w:val="000000"/>
          <w:sz w:val="24"/>
          <w:szCs w:val="22"/>
          <w:highlight w:val="none"/>
        </w:rPr>
        <w:t xml:space="preserve">合同款项支付</w:t>
      </w:r>
      <w:r/>
    </w:p>
    <w:p>
      <w:pPr>
        <w:ind w:firstLine="480"/>
        <w:spacing w:before="120" w:after="120" w:line="85" w:lineRule="atLeast"/>
        <w:rPr>
          <w:rFonts w:eastAsia="Times New Roman"/>
          <w:color w:val="000000"/>
          <w:sz w:val="24"/>
          <w:szCs w:val="22"/>
        </w:rPr>
        <w:pBdr>
          <w:top w:val="none" w:color="000000" w:sz="0" w:space="0"/>
          <w:left w:val="none" w:color="000000" w:sz="0" w:space="0"/>
          <w:bottom w:val="none" w:color="000000" w:sz="0" w:space="0"/>
          <w:right w:val="none" w:color="000000" w:sz="0" w:space="0"/>
        </w:pBdr>
      </w:pPr>
      <w:r>
        <w:rPr>
          <w:rFonts w:hint="eastAsia" w:eastAsia="Times New Roman"/>
          <w:color w:val="000000"/>
          <w:sz w:val="24"/>
          <w:szCs w:val="22"/>
        </w:rPr>
        <w:t xml:space="preserve">1</w:t>
      </w:r>
      <w:r>
        <w:rPr>
          <w:rFonts w:hint="eastAsia" w:ascii="宋体" w:hAnsi="宋体" w:cs="宋体"/>
          <w:color w:val="000000"/>
          <w:sz w:val="24"/>
          <w:szCs w:val="22"/>
        </w:rPr>
        <w:t xml:space="preserve">、合同签订后，乙方向甲方开具发票，甲方自收到发票后</w:t>
      </w:r>
      <w:r>
        <w:rPr>
          <w:rFonts w:hint="eastAsia" w:eastAsia="Times New Roman"/>
          <w:color w:val="000000"/>
          <w:sz w:val="24"/>
          <w:szCs w:val="22"/>
        </w:rPr>
        <w:t xml:space="preserve">10</w:t>
      </w:r>
      <w:r>
        <w:rPr>
          <w:rFonts w:hint="eastAsia" w:ascii="宋体" w:hAnsi="宋体" w:cs="宋体"/>
          <w:color w:val="000000"/>
          <w:sz w:val="24"/>
          <w:szCs w:val="22"/>
        </w:rPr>
        <w:t xml:space="preserve">个工作日内支付合同总价</w:t>
      </w:r>
      <w:r>
        <w:rPr>
          <w:rFonts w:hint="eastAsia" w:ascii="宋体" w:hAnsi="宋体" w:cs="宋体"/>
          <w:color w:val="000000"/>
          <w:sz w:val="24"/>
          <w:szCs w:val="22"/>
          <w:lang w:val="en-US" w:eastAsia="zh-CN"/>
        </w:rPr>
        <w:t xml:space="preserve">30%</w:t>
      </w:r>
      <w:r>
        <w:rPr>
          <w:rFonts w:hint="eastAsia" w:ascii="宋体" w:hAnsi="宋体" w:cs="宋体"/>
          <w:color w:val="000000"/>
          <w:sz w:val="24"/>
          <w:szCs w:val="22"/>
        </w:rPr>
        <w:t xml:space="preserve">的预付款；</w:t>
      </w:r>
      <w:r/>
    </w:p>
    <w:p>
      <w:pPr>
        <w:pStyle w:val="739"/>
        <w:ind w:firstLine="480"/>
        <w:pageBreakBefore w:val="0"/>
        <w:spacing w:line="560" w:lineRule="exact"/>
        <w:widowControl/>
        <w:rPr>
          <w:rFonts w:hint="eastAsia" w:ascii="宋体" w:hAnsi="宋体" w:eastAsia="宋体" w:cs="宋体"/>
          <w:color w:val="000000" w:themeColor="text1"/>
          <w:sz w:val="24"/>
          <w:szCs w:val="22"/>
          <w:highlight w:val="none"/>
          <w:u w:val="none"/>
          <w14:textFill>
            <w14:solidFill>
              <w14:schemeClr w14:val="tx1"/>
            </w14:solidFill>
          </w14:textFill>
        </w:rPr>
      </w:pPr>
      <w:r>
        <w:rPr>
          <w:rFonts w:hint="eastAsia" w:eastAsia="Times New Roman"/>
          <w:color w:val="000000"/>
          <w:sz w:val="24"/>
          <w:szCs w:val="22"/>
        </w:rPr>
        <w:t xml:space="preserve">2</w:t>
      </w:r>
      <w:r>
        <w:rPr>
          <w:rFonts w:hint="eastAsia" w:ascii="宋体" w:hAnsi="宋体" w:cs="宋体"/>
          <w:color w:val="000000"/>
          <w:sz w:val="24"/>
          <w:szCs w:val="22"/>
        </w:rPr>
        <w:t xml:space="preserve">、</w:t>
      </w:r>
      <w:r>
        <w:rPr>
          <w:rFonts w:hint="eastAsia" w:ascii="宋体" w:hAnsi="宋体" w:eastAsia="宋体" w:cs="宋体"/>
          <w:color w:val="000000" w:themeColor="text1"/>
          <w:sz w:val="24"/>
          <w:szCs w:val="22"/>
          <w:highlight w:val="none"/>
          <w:u w:val="none"/>
          <w14:textFill>
            <w14:solidFill>
              <w14:schemeClr w14:val="tx1"/>
            </w14:solidFill>
          </w14:textFill>
        </w:rPr>
        <w:t xml:space="preserve">待增殖放流完成并经验收合格后，甲方自收到发票之日起</w:t>
      </w:r>
      <w:r>
        <w:rPr>
          <w:rFonts w:hint="eastAsia" w:eastAsia="Times New Roman"/>
          <w:color w:val="000000" w:themeColor="text1"/>
          <w:sz w:val="24"/>
          <w:szCs w:val="22"/>
          <w:u w:val="none"/>
          <w14:textFill>
            <w14:solidFill>
              <w14:schemeClr w14:val="tx1"/>
            </w14:solidFill>
          </w14:textFill>
        </w:rPr>
        <w:t xml:space="preserve">10</w:t>
      </w:r>
      <w:r>
        <w:rPr>
          <w:rFonts w:hint="eastAsia" w:ascii="宋体" w:hAnsi="宋体" w:cs="宋体"/>
          <w:color w:val="000000" w:themeColor="text1"/>
          <w:sz w:val="24"/>
          <w:szCs w:val="22"/>
          <w:u w:val="none"/>
          <w14:textFill>
            <w14:solidFill>
              <w14:schemeClr w14:val="tx1"/>
            </w14:solidFill>
          </w14:textFill>
        </w:rPr>
        <w:t xml:space="preserve">个工作日内</w:t>
      </w:r>
      <w:r>
        <w:rPr>
          <w:rFonts w:hint="eastAsia" w:ascii="宋体" w:hAnsi="宋体" w:eastAsia="宋体" w:cs="宋体"/>
          <w:color w:val="000000" w:themeColor="text1"/>
          <w:sz w:val="24"/>
          <w:szCs w:val="22"/>
          <w:highlight w:val="none"/>
          <w:u w:val="none"/>
          <w14:textFill>
            <w14:solidFill>
              <w14:schemeClr w14:val="tx1"/>
            </w14:solidFill>
          </w14:textFill>
        </w:rPr>
        <w:t xml:space="preserve">向乙方支付剩余金额。 </w:t>
      </w:r>
      <w:r/>
    </w:p>
    <w:p>
      <w:pPr>
        <w:ind w:firstLine="480"/>
        <w:spacing w:before="120" w:after="120" w:line="85" w:lineRule="atLeast"/>
        <w:rPr>
          <w:rFonts w:hint="eastAsia" w:ascii="宋体" w:hAnsi="宋体" w:cs="宋体"/>
          <w:color w:val="000000" w:themeColor="text1"/>
          <w:sz w:val="24"/>
          <w:szCs w:val="22"/>
          <w:u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u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2"/>
          <w:highlight w:val="none"/>
          <w:u w:val="none"/>
          <w14:textFill>
            <w14:solidFill>
              <w14:schemeClr w14:val="tx1"/>
            </w14:solidFill>
          </w14:textFill>
        </w:rPr>
        <w:t xml:space="preserve">合同款项的结算标准：按种苗实际放流数量*种苗单价进行结算，计数方式遵照国家有关规定执行。</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十、税费</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10.1</w:t>
      </w:r>
      <w:r>
        <w:rPr>
          <w:rFonts w:ascii="宋体" w:hAnsi="宋体" w:cs="宋体"/>
          <w:color w:val="000000"/>
          <w:sz w:val="24"/>
          <w:szCs w:val="22"/>
        </w:rPr>
        <w:t xml:space="preserve">本合同执行中相关的一切税费均由乙方负担。</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十一、质量保修范围和保修期及售后服务</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11.1 </w:t>
      </w:r>
      <w:r>
        <w:rPr>
          <w:rFonts w:ascii="宋体" w:hAnsi="宋体" w:cs="宋体"/>
          <w:color w:val="000000"/>
          <w:sz w:val="24"/>
          <w:szCs w:val="22"/>
        </w:rPr>
        <w:t xml:space="preserve">乙方应按招标文件规定的货物性能、技术要求、质量标准向甲方提供未经使用的全新产品。</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11.2 </w:t>
      </w:r>
      <w:r>
        <w:rPr>
          <w:rFonts w:ascii="宋体" w:hAnsi="宋体" w:cs="宋体"/>
          <w:color w:val="000000"/>
          <w:sz w:val="24"/>
          <w:szCs w:val="22"/>
        </w:rPr>
        <w:t xml:space="preserve">乙方提供的货物在质量期内因货物本身的质量问题发生故障，乙方应负责免费更换。对达不到技术要求者，根据实际情况，经双方协商，可按以下办法处理：</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⑴更换：由乙方承担所发生的全部费用。</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⑵贬值处理：由甲乙双方合议定价。</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⑶退货处理：乙方应退还甲方支付的合同款，同时应承担该货物的直接费用（运输、保险、检验、货款利息及银行手续费等）。</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11.3 </w:t>
      </w:r>
      <w:r>
        <w:rPr>
          <w:rFonts w:ascii="宋体" w:hAnsi="宋体" w:cs="宋体"/>
          <w:color w:val="000000"/>
          <w:sz w:val="24"/>
          <w:szCs w:val="22"/>
        </w:rPr>
        <w:t xml:space="preserve">如在使用过程中发生质量问题，乙方在接到甲方通知后在</w:t>
      </w:r>
      <w:r>
        <w:rPr>
          <w:rFonts w:eastAsia="Times New Roman"/>
          <w:color w:val="000000"/>
          <w:sz w:val="24"/>
          <w:szCs w:val="22"/>
        </w:rPr>
        <w:t xml:space="preserve">_________</w:t>
      </w:r>
      <w:r>
        <w:rPr>
          <w:rFonts w:ascii="宋体" w:hAnsi="宋体" w:cs="宋体"/>
          <w:color w:val="000000"/>
          <w:sz w:val="24"/>
          <w:szCs w:val="22"/>
        </w:rPr>
        <w:t xml:space="preserve">小时内到达甲方现场。</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11.4 </w:t>
      </w:r>
      <w:r>
        <w:rPr>
          <w:rFonts w:ascii="宋体" w:hAnsi="宋体" w:cs="宋体"/>
          <w:color w:val="000000"/>
          <w:sz w:val="24"/>
          <w:szCs w:val="22"/>
        </w:rPr>
        <w:t xml:space="preserve">在质保期内，乙方应对货物出现的质量及安全问题负责处理解决并承担一切费用。</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11.5</w:t>
      </w:r>
      <w:r>
        <w:rPr>
          <w:rFonts w:ascii="宋体" w:hAnsi="宋体" w:cs="宋体"/>
          <w:color w:val="000000"/>
          <w:sz w:val="24"/>
          <w:szCs w:val="22"/>
        </w:rPr>
        <w:t xml:space="preserve">上述的货物免费保修期为</w:t>
      </w:r>
      <w:r>
        <w:rPr>
          <w:rFonts w:eastAsia="Times New Roman"/>
          <w:color w:val="000000"/>
          <w:sz w:val="24"/>
          <w:szCs w:val="22"/>
          <w:u w:val="single"/>
        </w:rPr>
        <w:t xml:space="preserve">     </w:t>
      </w:r>
      <w:r>
        <w:rPr>
          <w:rFonts w:ascii="宋体" w:hAnsi="宋体" w:cs="宋体"/>
          <w:color w:val="000000"/>
          <w:sz w:val="24"/>
          <w:szCs w:val="22"/>
        </w:rPr>
        <w:t xml:space="preserve">年（自交货验收合格之日起计），因人为因素出现的故障不在免费保修范围内。超过保修期的机器设备，终生维修，维修时只收部件成本费。</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十二、项目验收</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12.1 </w:t>
      </w:r>
      <w:r>
        <w:rPr>
          <w:rFonts w:ascii="宋体" w:hAnsi="宋体" w:cs="宋体"/>
          <w:color w:val="000000"/>
          <w:sz w:val="24"/>
          <w:szCs w:val="22"/>
        </w:rPr>
        <w:t xml:space="preserve">甲方依法组织履约验收工作。</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12.2 </w:t>
      </w:r>
      <w:r>
        <w:rPr>
          <w:rFonts w:ascii="宋体" w:hAnsi="宋体" w:cs="宋体"/>
          <w:color w:val="000000"/>
          <w:sz w:val="24"/>
          <w:szCs w:val="22"/>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12.3 </w:t>
      </w:r>
      <w:r>
        <w:rPr>
          <w:rFonts w:ascii="宋体" w:hAnsi="宋体" w:cs="宋体"/>
          <w:color w:val="000000"/>
          <w:sz w:val="24"/>
          <w:szCs w:val="22"/>
        </w:rPr>
        <w:t xml:space="preserve">对于实际使用人和甲方分离的项目，甲方邀请实际使用人参与验收。</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12.4 </w:t>
      </w:r>
      <w:r>
        <w:rPr>
          <w:rFonts w:ascii="宋体" w:hAnsi="宋体" w:cs="宋体"/>
          <w:color w:val="000000"/>
          <w:sz w:val="24"/>
          <w:szCs w:val="22"/>
        </w:rPr>
        <w:t xml:space="preserve">如有必要，甲方邀请参加本项目的其他供应商或第三方专业机构及专家参与验收，相关意见将作为验收书的参考资料。</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12.5 </w:t>
      </w:r>
      <w:r>
        <w:rPr>
          <w:rFonts w:ascii="宋体" w:hAnsi="宋体" w:cs="宋体"/>
          <w:color w:val="000000"/>
          <w:sz w:val="24"/>
          <w:szCs w:val="22"/>
        </w:rPr>
        <w:t xml:space="preserve">甲方成立验收小组，按照采购合同的约定对乙方的履约情况进行验收。验收时间、验收标准见招标文件验收内容。验收时</w:t>
      </w:r>
      <w:r>
        <w:rPr>
          <w:rFonts w:eastAsia="Times New Roman"/>
          <w:color w:val="000000"/>
          <w:sz w:val="24"/>
          <w:szCs w:val="22"/>
        </w:rPr>
        <w:t xml:space="preserve">,</w:t>
      </w:r>
      <w:r>
        <w:rPr>
          <w:rFonts w:ascii="宋体" w:hAnsi="宋体" w:cs="宋体"/>
          <w:color w:val="000000"/>
          <w:sz w:val="24"/>
          <w:szCs w:val="22"/>
        </w:rPr>
        <w:t xml:space="preserve">甲方按照采购合同的约定对每一项技术、商务要求的履约情况进行确认。验收结束后</w:t>
      </w:r>
      <w:r>
        <w:rPr>
          <w:rFonts w:eastAsia="Times New Roman"/>
          <w:color w:val="000000"/>
          <w:sz w:val="24"/>
          <w:szCs w:val="22"/>
        </w:rPr>
        <w:t xml:space="preserve">,</w:t>
      </w:r>
      <w:r>
        <w:rPr>
          <w:rFonts w:ascii="宋体" w:hAnsi="宋体" w:cs="宋体"/>
          <w:color w:val="000000"/>
          <w:sz w:val="24"/>
          <w:szCs w:val="22"/>
        </w:rPr>
        <w:t xml:space="preserve">验收小组出具验收书</w:t>
      </w:r>
      <w:r>
        <w:rPr>
          <w:rFonts w:eastAsia="Times New Roman"/>
          <w:color w:val="000000"/>
          <w:sz w:val="24"/>
          <w:szCs w:val="22"/>
        </w:rPr>
        <w:t xml:space="preserve">,</w:t>
      </w:r>
      <w:r>
        <w:rPr>
          <w:rFonts w:ascii="宋体" w:hAnsi="宋体" w:cs="宋体"/>
          <w:color w:val="000000"/>
          <w:sz w:val="24"/>
          <w:szCs w:val="22"/>
        </w:rPr>
        <w:t xml:space="preserve">列明各项标准的验收情况及项目总体评价</w:t>
      </w:r>
      <w:r>
        <w:rPr>
          <w:rFonts w:eastAsia="Times New Roman"/>
          <w:color w:val="000000"/>
          <w:sz w:val="24"/>
          <w:szCs w:val="22"/>
        </w:rPr>
        <w:t xml:space="preserve">,</w:t>
      </w:r>
      <w:r>
        <w:rPr>
          <w:rFonts w:ascii="宋体" w:hAnsi="宋体" w:cs="宋体"/>
          <w:color w:val="000000"/>
          <w:sz w:val="24"/>
          <w:szCs w:val="22"/>
        </w:rPr>
        <w:t xml:space="preserve">由验收双方共同签署。验收结果与采购合同约定的资金支付及履约保证金返还条件挂钩。履约验收的各项资料存档备查。</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12.6 </w:t>
      </w:r>
      <w:r>
        <w:rPr>
          <w:rFonts w:ascii="宋体" w:hAnsi="宋体" w:cs="宋体"/>
          <w:color w:val="000000"/>
          <w:sz w:val="24"/>
          <w:szCs w:val="22"/>
        </w:rPr>
        <w:t xml:space="preserve">验收合格的项目</w:t>
      </w:r>
      <w:r>
        <w:rPr>
          <w:rFonts w:eastAsia="Times New Roman"/>
          <w:color w:val="000000"/>
          <w:sz w:val="24"/>
          <w:szCs w:val="22"/>
        </w:rPr>
        <w:t xml:space="preserve">,</w:t>
      </w:r>
      <w:r>
        <w:rPr>
          <w:rFonts w:ascii="宋体" w:hAnsi="宋体" w:cs="宋体"/>
          <w:color w:val="000000"/>
          <w:sz w:val="24"/>
          <w:szCs w:val="22"/>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eastAsia="Times New Roman"/>
          <w:color w:val="000000"/>
          <w:sz w:val="24"/>
          <w:szCs w:val="22"/>
        </w:rPr>
        <w:t xml:space="preserve">,</w:t>
      </w:r>
      <w:r>
        <w:rPr>
          <w:rFonts w:ascii="宋体" w:hAnsi="宋体" w:cs="宋体"/>
          <w:color w:val="000000"/>
          <w:sz w:val="24"/>
          <w:szCs w:val="22"/>
        </w:rPr>
        <w:t xml:space="preserve">甲方将及时报告本级财政部门。</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十三、货物的包装、发运及运输</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13.1 </w:t>
      </w:r>
      <w:r>
        <w:rPr>
          <w:rFonts w:ascii="宋体" w:hAnsi="宋体" w:cs="宋体"/>
          <w:color w:val="000000"/>
          <w:sz w:val="24"/>
          <w:szCs w:val="22"/>
        </w:rPr>
        <w:t xml:space="preserve">乙方应在货物发运前对其进行满足运输距离、防潮、防震、防锈和防破损装卸等要求包装，以保证货物安全运达甲方指定地点。</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13.2 </w:t>
      </w:r>
      <w:r>
        <w:rPr>
          <w:rFonts w:ascii="宋体" w:hAnsi="宋体" w:cs="宋体"/>
          <w:color w:val="000000"/>
          <w:sz w:val="24"/>
          <w:szCs w:val="22"/>
        </w:rPr>
        <w:t xml:space="preserve">使用说明书、质量检验证明书、随配附件和工具以及清单一并附于货物内。</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13.3 </w:t>
      </w:r>
      <w:r>
        <w:rPr>
          <w:rFonts w:ascii="宋体" w:hAnsi="宋体" w:cs="宋体"/>
          <w:color w:val="000000"/>
          <w:sz w:val="24"/>
          <w:szCs w:val="22"/>
        </w:rPr>
        <w:t xml:space="preserve">乙方在货物发运手续办理完毕后</w:t>
      </w:r>
      <w:r>
        <w:rPr>
          <w:rFonts w:eastAsia="Times New Roman"/>
          <w:color w:val="000000"/>
          <w:sz w:val="24"/>
          <w:szCs w:val="22"/>
        </w:rPr>
        <w:t xml:space="preserve">24</w:t>
      </w:r>
      <w:r>
        <w:rPr>
          <w:rFonts w:ascii="宋体" w:hAnsi="宋体" w:cs="宋体"/>
          <w:color w:val="000000"/>
          <w:sz w:val="24"/>
          <w:szCs w:val="22"/>
        </w:rPr>
        <w:t xml:space="preserve">小时内或货到甲方</w:t>
      </w:r>
      <w:r>
        <w:rPr>
          <w:rFonts w:eastAsia="Times New Roman"/>
          <w:color w:val="000000"/>
          <w:sz w:val="24"/>
          <w:szCs w:val="22"/>
        </w:rPr>
        <w:t xml:space="preserve">48</w:t>
      </w:r>
      <w:r>
        <w:rPr>
          <w:rFonts w:ascii="宋体" w:hAnsi="宋体" w:cs="宋体"/>
          <w:color w:val="000000"/>
          <w:sz w:val="24"/>
          <w:szCs w:val="22"/>
        </w:rPr>
        <w:t xml:space="preserve">小时前通知甲方，以准备接货。</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13.4 </w:t>
      </w:r>
      <w:r>
        <w:rPr>
          <w:rFonts w:ascii="宋体" w:hAnsi="宋体" w:cs="宋体"/>
          <w:color w:val="000000"/>
          <w:sz w:val="24"/>
          <w:szCs w:val="22"/>
        </w:rPr>
        <w:t xml:space="preserve">货物在交付甲方前发生的风险均由乙方负责。</w:t>
      </w:r>
      <w:r/>
    </w:p>
    <w:p>
      <w:pPr>
        <w:ind w:firstLine="480"/>
        <w:spacing w:before="156" w:after="156"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13.5 </w:t>
      </w:r>
      <w:r>
        <w:rPr>
          <w:rFonts w:ascii="宋体" w:hAnsi="宋体" w:cs="宋体"/>
          <w:color w:val="000000"/>
          <w:sz w:val="24"/>
          <w:szCs w:val="22"/>
        </w:rPr>
        <w:t xml:space="preserve">货物在规定的交付期限内由乙方送达甲方指定的地点视为交付，乙方同时需通知甲方货物已送达。</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十四、违约责任</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14.1 </w:t>
      </w:r>
      <w:r>
        <w:rPr>
          <w:rFonts w:ascii="宋体" w:hAnsi="宋体" w:cs="宋体"/>
          <w:color w:val="000000"/>
          <w:sz w:val="24"/>
          <w:szCs w:val="22"/>
        </w:rPr>
        <w:t xml:space="preserve">甲方无正当理由拒收货物的，甲方向乙方偿付拒收货款总值</w:t>
      </w:r>
      <w:r>
        <w:rPr>
          <w:rFonts w:eastAsia="Times New Roman"/>
          <w:color w:val="000000"/>
          <w:sz w:val="24"/>
          <w:szCs w:val="22"/>
          <w:u w:val="single"/>
        </w:rPr>
        <w:t xml:space="preserve">      </w:t>
      </w:r>
      <w:r>
        <w:rPr>
          <w:rFonts w:ascii="宋体" w:hAnsi="宋体" w:cs="宋体"/>
          <w:color w:val="000000"/>
          <w:sz w:val="24"/>
          <w:szCs w:val="22"/>
        </w:rPr>
        <w:t xml:space="preserve">的违约金。</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14.2 </w:t>
      </w:r>
      <w:r>
        <w:rPr>
          <w:rFonts w:ascii="宋体" w:hAnsi="宋体" w:cs="宋体"/>
          <w:color w:val="000000"/>
          <w:sz w:val="24"/>
          <w:szCs w:val="22"/>
        </w:rPr>
        <w:t xml:space="preserve">甲方无故逾期验收和办理货款支付手续的</w:t>
      </w:r>
      <w:r>
        <w:rPr>
          <w:rFonts w:eastAsia="Times New Roman"/>
          <w:color w:val="000000"/>
          <w:sz w:val="24"/>
          <w:szCs w:val="22"/>
        </w:rPr>
        <w:t xml:space="preserve">,</w:t>
      </w:r>
      <w:r>
        <w:rPr>
          <w:rFonts w:ascii="宋体" w:hAnsi="宋体" w:cs="宋体"/>
          <w:color w:val="000000"/>
          <w:sz w:val="24"/>
          <w:szCs w:val="22"/>
        </w:rPr>
        <w:t xml:space="preserve">甲方应按逾期付款总额每日</w:t>
      </w:r>
      <w:r>
        <w:rPr>
          <w:rFonts w:eastAsia="Times New Roman"/>
          <w:color w:val="000000"/>
          <w:sz w:val="24"/>
          <w:szCs w:val="24"/>
          <w:u w:val="single"/>
        </w:rPr>
        <w:t xml:space="preserve">   </w:t>
      </w:r>
      <w:r>
        <w:rPr>
          <w:rFonts w:ascii="宋体" w:hAnsi="宋体" w:cs="宋体"/>
          <w:color w:val="000000"/>
          <w:sz w:val="24"/>
          <w:szCs w:val="22"/>
        </w:rPr>
        <w:t xml:space="preserve">向乙方支付违约金。</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14.3 </w:t>
      </w:r>
      <w:r>
        <w:rPr>
          <w:rFonts w:ascii="宋体" w:hAnsi="宋体" w:cs="宋体"/>
          <w:color w:val="000000"/>
          <w:sz w:val="24"/>
          <w:szCs w:val="22"/>
        </w:rPr>
        <w:t xml:space="preserve">乙方逾期交付货物的，乙方应按逾期交货总额每日</w:t>
      </w:r>
      <w:r>
        <w:rPr>
          <w:rFonts w:eastAsia="Times New Roman"/>
          <w:color w:val="000000"/>
          <w:sz w:val="24"/>
          <w:szCs w:val="22"/>
          <w:u w:val="single"/>
        </w:rPr>
        <w:t xml:space="preserve">  </w:t>
      </w:r>
      <w:r>
        <w:rPr>
          <w:rFonts w:hint="eastAsia"/>
          <w:color w:val="000000"/>
          <w:sz w:val="24"/>
          <w:szCs w:val="22"/>
          <w:u w:val="single"/>
        </w:rPr>
        <w:t xml:space="preserve"> </w:t>
      </w:r>
      <w:r>
        <w:rPr>
          <w:rFonts w:ascii="宋体" w:hAnsi="宋体" w:cs="宋体"/>
          <w:color w:val="000000"/>
          <w:sz w:val="24"/>
          <w:szCs w:val="22"/>
        </w:rPr>
        <w:t xml:space="preserve">向甲方支付违约金，由甲方从待付货款中扣除。逾期超过约定日期</w:t>
      </w:r>
      <w:r>
        <w:rPr>
          <w:rFonts w:eastAsia="Times New Roman"/>
          <w:color w:val="000000"/>
          <w:sz w:val="24"/>
          <w:szCs w:val="22"/>
        </w:rPr>
        <w:t xml:space="preserve">10</w:t>
      </w:r>
      <w:r>
        <w:rPr>
          <w:rFonts w:ascii="宋体" w:hAnsi="宋体" w:cs="宋体"/>
          <w:color w:val="000000"/>
          <w:sz w:val="24"/>
          <w:szCs w:val="22"/>
        </w:rPr>
        <w:t xml:space="preserve">个工作日不能交货的，甲方可解除本合同。乙方因逾期交货或因其他违约行为导致甲方解除合同的，乙方应向甲方支付合同总值</w:t>
      </w:r>
      <w:r>
        <w:rPr>
          <w:rFonts w:eastAsia="Times New Roman"/>
          <w:color w:val="000000"/>
          <w:sz w:val="24"/>
          <w:szCs w:val="22"/>
          <w:u w:val="single"/>
        </w:rPr>
        <w:t xml:space="preserve"> </w:t>
      </w:r>
      <w:r>
        <w:rPr>
          <w:rFonts w:hint="eastAsia"/>
          <w:color w:val="000000"/>
          <w:sz w:val="24"/>
          <w:szCs w:val="22"/>
          <w:u w:val="single"/>
          <w:lang w:val="en-US" w:eastAsia="zh-CN"/>
        </w:rPr>
        <w:t xml:space="preserve"> </w:t>
      </w:r>
      <w:r>
        <w:rPr>
          <w:rFonts w:eastAsia="Times New Roman"/>
          <w:color w:val="000000"/>
          <w:sz w:val="24"/>
          <w:szCs w:val="22"/>
          <w:u w:val="single"/>
        </w:rPr>
        <w:t xml:space="preserve">   </w:t>
      </w:r>
      <w:r>
        <w:rPr>
          <w:rFonts w:ascii="宋体" w:hAnsi="宋体" w:cs="宋体"/>
          <w:color w:val="000000"/>
          <w:sz w:val="24"/>
          <w:szCs w:val="22"/>
        </w:rPr>
        <w:t xml:space="preserve">的违约金，如造成甲方损失超过违约金的，超出部分由乙方继续承担赔偿责任。</w:t>
      </w:r>
      <w:r>
        <w:rPr>
          <w:rFonts w:eastAsia="Times New Roman"/>
          <w:color w:val="000000"/>
          <w:sz w:val="24"/>
          <w:szCs w:val="22"/>
        </w:rPr>
        <w:t xml:space="preserve"> </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14.4 </w:t>
      </w:r>
      <w:r>
        <w:rPr>
          <w:rFonts w:ascii="宋体" w:hAnsi="宋体" w:cs="宋体"/>
          <w:color w:val="000000"/>
          <w:sz w:val="24"/>
          <w:szCs w:val="22"/>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十五、不可抗力事件处理</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15.1 </w:t>
      </w:r>
      <w:r>
        <w:rPr>
          <w:rFonts w:ascii="宋体" w:hAnsi="宋体" w:cs="宋体"/>
          <w:color w:val="000000"/>
          <w:sz w:val="24"/>
          <w:szCs w:val="22"/>
        </w:rPr>
        <w:t xml:space="preserve">在合同有效期内，任何一方因不可抗力事件导致不能履行合同，则合同履行期可延长，其延长期与不可抗力影响期相同。</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15.2 </w:t>
      </w:r>
      <w:r>
        <w:rPr>
          <w:rFonts w:ascii="宋体" w:hAnsi="宋体" w:cs="宋体"/>
          <w:color w:val="000000"/>
          <w:sz w:val="24"/>
          <w:szCs w:val="22"/>
        </w:rPr>
        <w:t xml:space="preserve">不可抗力事件发生后，应立即通知对方，并寄送有关权威机构出具的证明。</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15.3 </w:t>
      </w:r>
      <w:r>
        <w:rPr>
          <w:rFonts w:ascii="宋体" w:hAnsi="宋体" w:cs="宋体"/>
          <w:color w:val="000000"/>
          <w:sz w:val="24"/>
          <w:szCs w:val="22"/>
        </w:rPr>
        <w:t xml:space="preserve">不可抗力事件延续</w:t>
      </w:r>
      <w:r>
        <w:rPr>
          <w:rFonts w:eastAsia="Times New Roman"/>
          <w:color w:val="000000"/>
          <w:sz w:val="24"/>
          <w:szCs w:val="22"/>
        </w:rPr>
        <w:t xml:space="preserve">120</w:t>
      </w:r>
      <w:r>
        <w:rPr>
          <w:rFonts w:ascii="宋体" w:hAnsi="宋体" w:cs="宋体"/>
          <w:color w:val="000000"/>
          <w:sz w:val="24"/>
          <w:szCs w:val="22"/>
        </w:rPr>
        <w:t xml:space="preserve">天以上，双方应通过友好协商，确定是否继续履行合同。</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十六、解决争议的方法</w:t>
      </w:r>
      <w:r/>
    </w:p>
    <w:p>
      <w:pPr>
        <w:ind w:firstLine="480"/>
        <w:spacing w:before="120" w:after="120" w:line="85" w:lineRule="atLeast"/>
        <w:rPr>
          <w:rFonts w:eastAsia="Times New Roman"/>
          <w:color w:val="000000"/>
          <w:sz w:val="24"/>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16.1</w:t>
      </w:r>
      <w:r>
        <w:rPr>
          <w:rFonts w:hint="eastAsia" w:ascii="宋体" w:hAnsi="宋体" w:cs="宋体"/>
          <w:color w:val="000000"/>
          <w:sz w:val="24"/>
          <w:szCs w:val="22"/>
        </w:rPr>
        <w:t xml:space="preserve">甲乙双方因合同签订、履行而发生的一切争议，应通过友好协商解决。如协商不成由甲方住所地人民法院管辖。</w:t>
      </w:r>
      <w:r/>
    </w:p>
    <w:p>
      <w:pPr>
        <w:numPr>
          <w:ilvl w:val="0"/>
          <w:numId w:val="6"/>
        </w:numPr>
        <w:ind w:firstLine="482"/>
        <w:spacing w:before="120" w:after="120" w:line="85" w:lineRule="atLeast"/>
        <w:rPr>
          <w:rFonts w:ascii="宋体" w:hAnsi="宋体" w:cs="宋体"/>
          <w:b/>
          <w:color w:val="000000"/>
          <w:sz w:val="24"/>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合同生效及其它</w:t>
      </w:r>
      <w:r/>
    </w:p>
    <w:p>
      <w:pPr>
        <w:ind w:firstLine="480"/>
        <w:spacing w:before="120" w:after="120" w:line="85" w:lineRule="atLeast"/>
        <w:rPr>
          <w:rFonts w:ascii="Calibri" w:hAnsi="Calibri"/>
          <w:color w:val="000000" w:themeColor="text1"/>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szCs w:val="22"/>
          <w14:textFill>
            <w14:solidFill>
              <w14:schemeClr w14:val="tx1"/>
            </w14:solidFill>
          </w14:textFill>
        </w:rPr>
        <w:t xml:space="preserve">17.</w:t>
      </w:r>
      <w:r>
        <w:rPr>
          <w:rFonts w:hint="eastAsia" w:ascii="宋体" w:hAnsi="宋体" w:cs="宋体"/>
          <w:color w:val="000000" w:themeColor="text1"/>
          <w:sz w:val="24"/>
          <w:szCs w:val="22"/>
          <w:lang w:val="en-US" w:eastAsia="zh-CN"/>
          <w14:textFill>
            <w14:solidFill>
              <w14:schemeClr w14:val="tx1"/>
            </w14:solidFill>
          </w14:textFill>
        </w:rPr>
        <w:t xml:space="preserve">1</w:t>
      </w:r>
      <w:r>
        <w:rPr>
          <w:rFonts w:ascii="宋体" w:hAnsi="宋体" w:cs="宋体"/>
          <w:color w:val="000000" w:themeColor="text1"/>
          <w:sz w:val="24"/>
          <w:szCs w:val="22"/>
          <w14:textFill>
            <w14:solidFill>
              <w14:schemeClr w14:val="tx1"/>
            </w14:solidFill>
          </w14:textFill>
        </w:rPr>
        <w:t xml:space="preserve">合同经双方法定代表人或授权委托代表人签字并加盖单位公章后生效。</w:t>
      </w:r>
      <w:r/>
    </w:p>
    <w:p>
      <w:pPr>
        <w:ind w:firstLine="480"/>
        <w:spacing w:before="120" w:after="120" w:line="85" w:lineRule="atLeast"/>
        <w:rPr>
          <w:rFonts w:ascii="Calibri" w:hAnsi="Calibri"/>
          <w:color w:val="000000" w:themeColor="text1"/>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szCs w:val="22"/>
          <w14:textFill>
            <w14:solidFill>
              <w14:schemeClr w14:val="tx1"/>
            </w14:solidFill>
          </w14:textFill>
        </w:rPr>
        <w:t xml:space="preserve">17.</w:t>
      </w:r>
      <w:r>
        <w:rPr>
          <w:rFonts w:hint="eastAsia" w:ascii="宋体" w:hAnsi="宋体" w:cs="宋体"/>
          <w:color w:val="000000" w:themeColor="text1"/>
          <w:sz w:val="24"/>
          <w:szCs w:val="22"/>
          <w:lang w:val="en-US" w:eastAsia="zh-CN"/>
          <w14:textFill>
            <w14:solidFill>
              <w14:schemeClr w14:val="tx1"/>
            </w14:solidFill>
          </w14:textFill>
        </w:rPr>
        <w:t xml:space="preserve">2</w:t>
      </w:r>
      <w:r>
        <w:rPr>
          <w:rFonts w:ascii="宋体" w:hAnsi="宋体" w:cs="宋体"/>
          <w:color w:val="000000" w:themeColor="text1"/>
          <w:sz w:val="24"/>
          <w:szCs w:val="22"/>
          <w14:textFill>
            <w14:solidFill>
              <w14:schemeClr w14:val="tx1"/>
            </w14:solidFill>
          </w14:textFill>
        </w:rPr>
        <w:t xml:space="preserve">本合同未尽事宜，遵照《中华人民共和国民法典》《中华人民共和国政府采购法》有关条文执行。</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themeColor="text1"/>
          <w:sz w:val="24"/>
          <w:szCs w:val="22"/>
          <w14:textFill>
            <w14:solidFill>
              <w14:schemeClr w14:val="tx1"/>
            </w14:solidFill>
          </w14:textFill>
        </w:rPr>
        <w:t xml:space="preserve">17.</w:t>
      </w:r>
      <w:r>
        <w:rPr>
          <w:rFonts w:hint="eastAsia" w:ascii="宋体" w:hAnsi="宋体" w:cs="宋体"/>
          <w:color w:val="000000" w:themeColor="text1"/>
          <w:sz w:val="24"/>
          <w:szCs w:val="22"/>
          <w:lang w:val="en-US" w:eastAsia="zh-CN"/>
          <w14:textFill>
            <w14:solidFill>
              <w14:schemeClr w14:val="tx1"/>
            </w14:solidFill>
          </w14:textFill>
        </w:rPr>
        <w:t xml:space="preserve">3</w:t>
      </w:r>
      <w:r>
        <w:rPr>
          <w:rFonts w:eastAsia="Times New Roman"/>
          <w:color w:val="000000" w:themeColor="text1"/>
          <w:sz w:val="24"/>
          <w:szCs w:val="22"/>
          <w14:textFill>
            <w14:solidFill>
              <w14:schemeClr w14:val="tx1"/>
            </w14:solidFill>
          </w14:textFill>
        </w:rPr>
        <w:t xml:space="preserve"> </w:t>
      </w:r>
      <w:r>
        <w:rPr>
          <w:rFonts w:ascii="宋体" w:hAnsi="宋体" w:cs="宋体"/>
          <w:color w:val="000000"/>
          <w:sz w:val="24"/>
          <w:szCs w:val="22"/>
        </w:rPr>
        <w:t xml:space="preserve">本合同正本一式</w:t>
      </w:r>
      <w:r>
        <w:rPr>
          <w:rFonts w:eastAsia="Times New Roman"/>
          <w:color w:val="000000"/>
          <w:sz w:val="24"/>
          <w:szCs w:val="22"/>
        </w:rPr>
        <w:t xml:space="preserve">___</w:t>
      </w:r>
      <w:r>
        <w:rPr>
          <w:rFonts w:ascii="宋体" w:hAnsi="宋体" w:cs="宋体"/>
          <w:color w:val="000000"/>
          <w:sz w:val="24"/>
          <w:szCs w:val="22"/>
        </w:rPr>
        <w:t xml:space="preserve">份，具有同等法律效力，甲方、乙方各执一份。</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甲方（盖章）：</w:t>
      </w:r>
      <w:r>
        <w:rPr>
          <w:rFonts w:hint="eastAsia" w:ascii="宋体" w:hAnsi="宋体" w:cs="宋体"/>
          <w:color w:val="000000"/>
          <w:sz w:val="24"/>
          <w:szCs w:val="22"/>
        </w:rPr>
        <w:t xml:space="preserve">         </w:t>
      </w:r>
      <w:r>
        <w:rPr>
          <w:rFonts w:eastAsia="Times New Roman"/>
          <w:color w:val="000000"/>
          <w:sz w:val="24"/>
          <w:szCs w:val="22"/>
        </w:rPr>
        <w:t xml:space="preserve">            </w:t>
      </w:r>
      <w:r>
        <w:rPr>
          <w:rFonts w:hint="eastAsia"/>
          <w:color w:val="000000"/>
          <w:sz w:val="24"/>
          <w:szCs w:val="22"/>
        </w:rPr>
        <w:t xml:space="preserve"> </w:t>
      </w:r>
      <w:r>
        <w:rPr>
          <w:rFonts w:eastAsia="Times New Roman"/>
          <w:color w:val="000000"/>
          <w:sz w:val="24"/>
          <w:szCs w:val="22"/>
        </w:rPr>
        <w:t xml:space="preserve"> </w:t>
      </w:r>
      <w:r>
        <w:rPr>
          <w:rFonts w:ascii="宋体" w:hAnsi="宋体" w:cs="宋体"/>
          <w:color w:val="000000"/>
          <w:sz w:val="24"/>
          <w:szCs w:val="22"/>
        </w:rPr>
        <w:t xml:space="preserve">乙方（盖章）：</w:t>
      </w:r>
      <w:r>
        <w:rPr>
          <w:rFonts w:eastAsia="Times New Roman"/>
          <w:color w:val="000000"/>
          <w:sz w:val="24"/>
          <w:szCs w:val="22"/>
        </w:rPr>
        <w:t xml:space="preserve"> </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地址：扬州市文昌西路</w:t>
      </w:r>
      <w:r>
        <w:rPr>
          <w:rFonts w:hint="eastAsia" w:ascii="宋体" w:hAnsi="宋体" w:cs="宋体"/>
          <w:color w:val="000000"/>
          <w:sz w:val="24"/>
          <w:szCs w:val="22"/>
        </w:rPr>
        <w:t xml:space="preserve">4</w:t>
      </w:r>
      <w:r>
        <w:rPr>
          <w:rFonts w:ascii="宋体" w:hAnsi="宋体" w:cs="宋体"/>
          <w:color w:val="000000"/>
          <w:sz w:val="24"/>
          <w:szCs w:val="22"/>
        </w:rPr>
        <w:t xml:space="preserve">58号</w:t>
      </w:r>
      <w:r>
        <w:rPr>
          <w:rFonts w:hint="eastAsia" w:ascii="宋体" w:hAnsi="宋体" w:cs="宋体"/>
          <w:color w:val="000000"/>
          <w:sz w:val="24"/>
          <w:szCs w:val="22"/>
        </w:rPr>
        <w:t xml:space="preserve">     </w:t>
      </w:r>
      <w:r>
        <w:rPr>
          <w:rFonts w:ascii="宋体" w:hAnsi="宋体" w:cs="宋体"/>
          <w:color w:val="000000"/>
          <w:sz w:val="24"/>
          <w:szCs w:val="22"/>
        </w:rPr>
        <w:t xml:space="preserve">地址：</w:t>
      </w:r>
      <w:r>
        <w:rPr>
          <w:rFonts w:eastAsia="Times New Roman"/>
          <w:color w:val="000000"/>
          <w:sz w:val="24"/>
          <w:szCs w:val="22"/>
        </w:rPr>
        <w:t xml:space="preserve"> </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法定代表人或授权代表：</w:t>
      </w:r>
      <w:r>
        <w:rPr>
          <w:rFonts w:eastAsia="Times New Roman"/>
          <w:color w:val="000000"/>
          <w:sz w:val="24"/>
          <w:szCs w:val="22"/>
        </w:rPr>
        <w:t xml:space="preserve">                  </w:t>
      </w:r>
      <w:r>
        <w:rPr>
          <w:rFonts w:ascii="宋体" w:hAnsi="宋体" w:cs="宋体"/>
          <w:color w:val="000000"/>
          <w:sz w:val="24"/>
          <w:szCs w:val="22"/>
        </w:rPr>
        <w:t xml:space="preserve">法定代表人或授权代表：</w:t>
      </w:r>
      <w:r>
        <w:rPr>
          <w:rFonts w:eastAsia="Times New Roman"/>
          <w:color w:val="000000"/>
          <w:sz w:val="24"/>
          <w:szCs w:val="22"/>
        </w:rPr>
        <w:t xml:space="preserve">                          </w:t>
      </w:r>
      <w:r>
        <w:rPr>
          <w:rFonts w:hint="eastAsia"/>
          <w:color w:val="000000"/>
          <w:sz w:val="24"/>
          <w:szCs w:val="22"/>
        </w:rPr>
        <w:t xml:space="preserve">     </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联系电话：</w:t>
      </w:r>
      <w:r>
        <w:rPr>
          <w:rFonts w:eastAsia="Times New Roman"/>
          <w:color w:val="000000"/>
          <w:sz w:val="24"/>
          <w:szCs w:val="22"/>
        </w:rPr>
        <w:t xml:space="preserve">                          </w:t>
      </w:r>
      <w:r>
        <w:rPr>
          <w:rFonts w:hint="eastAsia"/>
          <w:color w:val="000000"/>
          <w:sz w:val="24"/>
          <w:szCs w:val="22"/>
        </w:rPr>
        <w:t xml:space="preserve">      </w:t>
      </w:r>
      <w:r>
        <w:rPr>
          <w:rFonts w:eastAsia="Times New Roman"/>
          <w:color w:val="000000"/>
          <w:sz w:val="24"/>
          <w:szCs w:val="22"/>
        </w:rPr>
        <w:t xml:space="preserve">    </w:t>
      </w:r>
      <w:r>
        <w:rPr>
          <w:rFonts w:ascii="宋体" w:hAnsi="宋体" w:cs="宋体"/>
          <w:color w:val="000000"/>
          <w:sz w:val="24"/>
          <w:szCs w:val="22"/>
        </w:rPr>
        <w:t xml:space="preserve">联系电话：</w:t>
      </w:r>
      <w:r>
        <w:rPr>
          <w:rFonts w:eastAsia="Times New Roman"/>
          <w:color w:val="000000"/>
          <w:sz w:val="24"/>
          <w:szCs w:val="22"/>
        </w:rPr>
        <w:t xml:space="preserve">          </w:t>
      </w:r>
      <w:r/>
    </w:p>
    <w:p>
      <w:pPr>
        <w:ind w:firstLine="480"/>
        <w:jc w:val="cente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p>
    <w:p>
      <w:pPr>
        <w:ind w:firstLine="480"/>
        <w:jc w:val="cente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p>
    <w:p>
      <w:pPr>
        <w:rPr>
          <w:rFonts w:ascii="Calibri" w:hAnsi="宋体"/>
          <w:sz w:val="24"/>
          <w:szCs w:val="24"/>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hint="eastAsia"/>
          <w:color w:val="000000"/>
          <w:sz w:val="24"/>
          <w:szCs w:val="22"/>
        </w:rPr>
        <w:t xml:space="preserve">  </w:t>
      </w:r>
      <w:r>
        <w:rPr>
          <w:rFonts w:ascii="宋体" w:hAnsi="宋体" w:cs="宋体"/>
          <w:color w:val="000000"/>
          <w:sz w:val="24"/>
          <w:szCs w:val="22"/>
        </w:rPr>
        <w:t xml:space="preserve">签订日期：</w:t>
      </w:r>
      <w:r>
        <w:rPr>
          <w:rFonts w:eastAsia="Times New Roman"/>
          <w:color w:val="000000"/>
          <w:sz w:val="24"/>
          <w:szCs w:val="22"/>
        </w:rPr>
        <w:t xml:space="preserve">      </w:t>
      </w:r>
      <w:r>
        <w:rPr>
          <w:rFonts w:ascii="宋体" w:hAnsi="宋体" w:cs="宋体"/>
          <w:color w:val="000000"/>
          <w:sz w:val="24"/>
          <w:szCs w:val="22"/>
        </w:rPr>
        <w:t xml:space="preserve">年</w:t>
      </w:r>
      <w:r>
        <w:rPr>
          <w:rFonts w:eastAsia="Times New Roman"/>
          <w:color w:val="000000"/>
          <w:sz w:val="24"/>
          <w:szCs w:val="22"/>
        </w:rPr>
        <w:t xml:space="preserve">    </w:t>
      </w:r>
      <w:r>
        <w:rPr>
          <w:rFonts w:ascii="宋体" w:hAnsi="宋体" w:cs="宋体"/>
          <w:color w:val="000000"/>
          <w:sz w:val="24"/>
          <w:szCs w:val="22"/>
        </w:rPr>
        <w:t xml:space="preserve">月</w:t>
      </w:r>
      <w:r>
        <w:rPr>
          <w:rFonts w:eastAsia="Times New Roman"/>
          <w:color w:val="000000"/>
          <w:sz w:val="24"/>
          <w:szCs w:val="22"/>
        </w:rPr>
        <w:t xml:space="preserve">   </w:t>
      </w:r>
      <w:r>
        <w:rPr>
          <w:rFonts w:ascii="宋体" w:hAnsi="宋体" w:cs="宋体"/>
          <w:color w:val="000000"/>
          <w:sz w:val="24"/>
          <w:szCs w:val="22"/>
        </w:rPr>
        <w:t xml:space="preserve">日</w:t>
      </w:r>
      <w:r/>
    </w:p>
    <w:p>
      <w:pPr>
        <w:pStyle w:val="984"/>
        <w:spacing w:before="120" w:after="120" w:line="0" w:lineRule="atLeast"/>
        <w:rPr>
          <w:rFonts w:ascii="黑体" w:eastAsia="黑体"/>
          <w:bCs/>
          <w:sz w:val="44"/>
        </w:rPr>
      </w:pPr>
      <w:r>
        <w:rPr>
          <w:rFonts w:ascii="黑体" w:eastAsia="黑体"/>
          <w:bCs/>
          <w:sz w:val="44"/>
        </w:rPr>
      </w:r>
      <w:r/>
    </w:p>
    <w:p>
      <w:pPr>
        <w:pStyle w:val="984"/>
        <w:jc w:val="center"/>
        <w:spacing w:before="120" w:after="120" w:line="0" w:lineRule="atLeast"/>
        <w:rPr>
          <w:rFonts w:ascii="黑体" w:eastAsia="黑体"/>
          <w:bCs/>
          <w:sz w:val="44"/>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sz w:val="44"/>
        </w:rPr>
      </w:r>
      <w:bookmarkEnd w:id="55"/>
      <w:bookmarkEnd w:id="56"/>
      <w:bookmarkEnd w:id="57"/>
      <w:bookmarkEnd w:id="58"/>
      <w:bookmarkEnd w:id="59"/>
      <w:bookmarkEnd w:id="60"/>
      <w:r/>
    </w:p>
    <w:p>
      <w:pPr>
        <w:pStyle w:val="704"/>
        <w:jc w:val="center"/>
      </w:pPr>
      <w:r/>
      <w:bookmarkStart w:id="61" w:name="_Toc167203871"/>
      <w:r>
        <w:rPr>
          <w:rFonts w:hint="eastAsia"/>
        </w:rPr>
        <w:t xml:space="preserve">第四章 采购需求</w:t>
      </w:r>
      <w:bookmarkEnd w:id="61"/>
      <w:r/>
      <w:r/>
    </w:p>
    <w:p>
      <w:pPr>
        <w:spacing w:line="360" w:lineRule="auto"/>
        <w:rPr>
          <w:rFonts w:ascii="宋体" w:hAnsi="宋体"/>
          <w:bCs/>
          <w:sz w:val="24"/>
          <w:szCs w:val="24"/>
        </w:rPr>
      </w:pPr>
      <w:r/>
      <w:bookmarkStart w:id="62" w:name="_Toc47940211"/>
      <w:r/>
      <w:bookmarkStart w:id="63" w:name="_Toc136347705"/>
      <w:r/>
      <w:bookmarkStart w:id="64" w:name="_Toc26554093"/>
      <w:r/>
      <w:bookmarkStart w:id="65" w:name="_Toc49090575"/>
      <w:r>
        <w:rPr>
          <w:rFonts w:hint="eastAsia" w:ascii="宋体" w:hAnsi="宋体"/>
          <w:sz w:val="24"/>
          <w:szCs w:val="24"/>
        </w:rPr>
        <w:t xml:space="preserve">项目属性:货物类项目。</w:t>
      </w:r>
      <w:r/>
    </w:p>
    <w:p>
      <w:pPr>
        <w:ind w:firstLine="480"/>
        <w:spacing w:line="360" w:lineRule="auto"/>
        <w:rPr>
          <w:bCs/>
          <w:iCs/>
          <w:sz w:val="24"/>
          <w:szCs w:val="24"/>
        </w:rPr>
      </w:pPr>
      <w:r>
        <w:rPr>
          <w:rFonts w:hint="eastAsia"/>
          <w:bCs/>
          <w:iCs/>
          <w:sz w:val="24"/>
          <w:szCs w:val="24"/>
        </w:rPr>
        <w:t xml:space="preserve">其他要求</w:t>
      </w:r>
      <w:r/>
    </w:p>
    <w:p>
      <w:pPr>
        <w:ind w:firstLine="480"/>
        <w:spacing w:line="360" w:lineRule="auto"/>
        <w:rPr>
          <w:bCs/>
          <w:iCs/>
          <w:sz w:val="24"/>
          <w:szCs w:val="24"/>
          <w:highlight w:val="yellow"/>
        </w:rPr>
      </w:pPr>
      <w:r>
        <w:rPr>
          <w:rFonts w:hint="eastAsia"/>
          <w:bCs/>
          <w:iCs/>
          <w:sz w:val="24"/>
          <w:szCs w:val="24"/>
        </w:rPr>
        <w:t xml:space="preserve">1.严格执行政府采购关于支持</w:t>
      </w:r>
      <w:r>
        <w:rPr>
          <w:rFonts w:hint="eastAsia"/>
          <w:bCs/>
          <w:i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bCs/>
          <w:iCs/>
          <w:sz w:val="24"/>
          <w:szCs w:val="24"/>
        </w:rPr>
      </w:pPr>
      <w:r>
        <w:rPr>
          <w:bCs/>
          <w:iCs/>
          <w:sz w:val="24"/>
          <w:szCs w:val="24"/>
        </w:rPr>
        <w:t xml:space="preserve">2.</w:t>
      </w:r>
      <w:r>
        <w:rPr>
          <w:rFonts w:hint="eastAsia"/>
          <w:bCs/>
          <w:iCs/>
          <w:sz w:val="24"/>
          <w:szCs w:val="24"/>
        </w:rPr>
        <w:t xml:space="preserve">供应商对于投标产品的包装应按照“财办库〔2020〕123号《关于印发《商品包装政府采购需求标准（试行）》、《快递包装政府采购需求标准（试行）》的通知》”执行。</w:t>
      </w:r>
      <w:bookmarkEnd w:id="62"/>
      <w:bookmarkEnd w:id="63"/>
      <w:r/>
    </w:p>
    <w:p>
      <w:pPr>
        <w:pStyle w:val="719"/>
        <w:rPr>
          <w:rFonts w:ascii="Times New Roman" w:hAnsi="Times New Roman" w:eastAsia="宋体"/>
          <w:bCs/>
          <w:iCs/>
          <w:sz w:val="24"/>
          <w:szCs w:val="24"/>
        </w:rPr>
      </w:pPr>
      <w:r/>
      <w:bookmarkStart w:id="66" w:name="_Toc120614281"/>
      <w:r/>
      <w:r/>
    </w:p>
    <w:p>
      <w:pPr>
        <w:pStyle w:val="934"/>
        <w:ind w:firstLine="498"/>
        <w:spacing w:before="145" w:after="145" w:line="360" w:lineRule="auto"/>
        <w:rPr>
          <w:rFonts w:asciiTheme="minorEastAsia" w:hAnsiTheme="minorEastAsia" w:eastAsiaTheme="minorEastAsia"/>
          <w:b/>
          <w:bCs/>
          <w:sz w:val="24"/>
          <w:szCs w:val="24"/>
          <w:highlight w:val="none"/>
        </w:rPr>
      </w:pPr>
      <w:r>
        <w:rPr>
          <w:rFonts w:hint="eastAsia"/>
          <w:sz w:val="24"/>
          <w:szCs w:val="24"/>
          <w:highlight w:val="none"/>
        </w:rPr>
        <w:t xml:space="preserve">一、本项目分为包一、包二、包三，投标人可同时参与本项目三个包的投标，</w:t>
      </w:r>
      <w:r>
        <w:rPr>
          <w:rFonts w:hint="eastAsia"/>
          <w:sz w:val="24"/>
          <w:szCs w:val="24"/>
          <w:highlight w:val="none"/>
          <w:lang w:eastAsia="zh-CN"/>
        </w:rPr>
        <w:t xml:space="preserve">且三个包</w:t>
      </w:r>
      <w:r>
        <w:rPr>
          <w:rFonts w:hint="eastAsia"/>
          <w:sz w:val="24"/>
          <w:szCs w:val="24"/>
          <w:highlight w:val="none"/>
        </w:rPr>
        <w:t xml:space="preserve">可兼中。本项目三个包的开标评标顺序为包一、包二、包三。</w:t>
      </w:r>
      <w:r/>
    </w:p>
    <w:p>
      <w:pPr>
        <w:pStyle w:val="934"/>
        <w:ind w:firstLine="498"/>
        <w:spacing w:before="145" w:after="145" w:line="360" w:lineRule="auto"/>
        <w:rPr>
          <w:sz w:val="24"/>
          <w:szCs w:val="24"/>
        </w:rPr>
      </w:pPr>
      <w:r>
        <w:rPr>
          <w:rFonts w:hint="eastAsia"/>
          <w:sz w:val="24"/>
          <w:szCs w:val="24"/>
          <w:lang w:eastAsia="zh-CN"/>
        </w:rPr>
        <w:t xml:space="preserve">二</w:t>
      </w:r>
      <w:r>
        <w:rPr>
          <w:rFonts w:hint="eastAsia"/>
          <w:sz w:val="24"/>
          <w:szCs w:val="24"/>
        </w:rPr>
        <w:t xml:space="preserve">、采购标的对应的中小企业划分标准所属行业一览表</w:t>
      </w:r>
      <w:r/>
    </w:p>
    <w:tbl>
      <w:tblPr>
        <w:tblStyle w:val="714"/>
        <w:tblW w:w="8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744"/>
        <w:gridCol w:w="4164"/>
      </w:tblGrid>
      <w:tr>
        <w:trPr>
          <w:cantSplit/>
          <w:jc w:val="center"/>
          <w:trHeight w:val="368"/>
        </w:trPr>
        <w:tc>
          <w:tcPr>
            <w:tcW w:w="928" w:type="dxa"/>
            <w:vAlign w:val="center"/>
            <w:textDirection w:val="lrTb"/>
            <w:noWrap w:val="false"/>
          </w:tcPr>
          <w:p>
            <w:pPr>
              <w:jc w:val="center"/>
              <w:spacing w:line="0" w:lineRule="atLeas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744" w:type="dxa"/>
            <w:vAlign w:val="center"/>
            <w:textDirection w:val="lrTb"/>
            <w:noWrap w:val="false"/>
          </w:tcPr>
          <w:p>
            <w:pPr>
              <w:jc w:val="center"/>
              <w:spacing w:line="0" w:lineRule="atLeas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采购</w:t>
            </w:r>
            <w:r>
              <w:rPr>
                <w:rFonts w:asciiTheme="minorEastAsia" w:hAnsiTheme="minorEastAsia" w:eastAsiaTheme="minorEastAsia"/>
                <w:sz w:val="24"/>
                <w:szCs w:val="24"/>
              </w:rPr>
              <w:t xml:space="preserve">标的</w:t>
            </w:r>
            <w:r/>
          </w:p>
        </w:tc>
        <w:tc>
          <w:tcPr>
            <w:tcW w:w="4164" w:type="dxa"/>
            <w:vAlign w:val="center"/>
            <w:textDirection w:val="lrTb"/>
            <w:noWrap w:val="false"/>
          </w:tcPr>
          <w:p>
            <w:pPr>
              <w:jc w:val="center"/>
              <w:spacing w:line="0" w:lineRule="atLeast"/>
              <w:rPr>
                <w:rFonts w:asciiTheme="minorEastAsia" w:hAnsiTheme="minorEastAsia" w:eastAsiaTheme="minorEastAsia"/>
                <w:sz w:val="24"/>
                <w:szCs w:val="24"/>
              </w:rPr>
            </w:pPr>
            <w:r>
              <w:rPr>
                <w:rFonts w:hint="eastAsia" w:asciiTheme="minorEastAsia" w:hAnsiTheme="minorEastAsia" w:eastAsiaTheme="minorEastAsia"/>
                <w:sz w:val="24"/>
                <w:szCs w:val="24"/>
                <w:highlight w:val="none"/>
              </w:rPr>
              <w:t xml:space="preserve">对应中</w:t>
            </w:r>
            <w:r>
              <w:rPr>
                <w:rFonts w:asciiTheme="minorEastAsia" w:hAnsiTheme="minorEastAsia" w:eastAsiaTheme="minorEastAsia"/>
                <w:sz w:val="24"/>
                <w:szCs w:val="24"/>
                <w:highlight w:val="none"/>
              </w:rPr>
              <w:t xml:space="preserve">小企业划分标准所属行业</w:t>
            </w:r>
            <w:r/>
          </w:p>
        </w:tc>
      </w:tr>
      <w:tr>
        <w:trPr>
          <w:cantSplit/>
          <w:jc w:val="center"/>
          <w:trHeight w:val="745"/>
        </w:trPr>
        <w:tc>
          <w:tcPr>
            <w:tcW w:w="928" w:type="dxa"/>
            <w:vAlign w:val="center"/>
            <w:textDirection w:val="lrTb"/>
            <w:noWrap w:val="false"/>
          </w:tcPr>
          <w:p>
            <w:pPr>
              <w:jc w:val="center"/>
              <w:rPr>
                <w:rFonts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1</w:t>
            </w:r>
            <w:r/>
          </w:p>
        </w:tc>
        <w:tc>
          <w:tcPr>
            <w:tcW w:w="3744" w:type="dxa"/>
            <w:vAlign w:val="center"/>
            <w:textDirection w:val="lrTb"/>
            <w:noWrap w:val="false"/>
          </w:tcPr>
          <w:p>
            <w:pPr>
              <w:jc w:val="left"/>
              <w:rPr>
                <w:rFonts w:asciiTheme="minorEastAsia" w:hAnsiTheme="minorEastAsia" w:eastAsiaTheme="minorEastAsia"/>
                <w:bCs/>
                <w:iCs/>
                <w:sz w:val="24"/>
                <w:szCs w:val="24"/>
              </w:rPr>
            </w:pPr>
            <w:r>
              <w:rPr>
                <w:rFonts w:hint="eastAsia" w:asciiTheme="minorEastAsia" w:hAnsiTheme="minorEastAsia" w:eastAsiaTheme="minorEastAsia"/>
                <w:bCs/>
                <w:iCs/>
                <w:sz w:val="24"/>
                <w:szCs w:val="24"/>
              </w:rPr>
              <w:t xml:space="preserve">包一：江苏省高宝邵伯湖渔业管理委员会办公室2024年中央资金增殖放流苗种采购</w:t>
            </w:r>
            <w:r/>
          </w:p>
        </w:tc>
        <w:tc>
          <w:tcPr>
            <w:tcW w:w="4164" w:type="dxa"/>
            <w:vAlign w:val="center"/>
            <w:textDirection w:val="lrTb"/>
            <w:noWrap w:val="false"/>
          </w:tcPr>
          <w:p>
            <w:pPr>
              <w:jc w:val="center"/>
              <w:spacing w:line="0" w:lineRule="atLeast"/>
              <w:rPr>
                <w:rFonts w:asciiTheme="minorEastAsia" w:hAnsiTheme="minorEastAsia" w:eastAsiaTheme="minorEastAsia"/>
                <w:sz w:val="24"/>
                <w:szCs w:val="24"/>
              </w:rPr>
            </w:pPr>
            <w:r>
              <w:rPr>
                <w:rFonts w:hint="eastAsia" w:asciiTheme="minorEastAsia" w:hAnsiTheme="minorEastAsia" w:eastAsiaTheme="minorEastAsia"/>
                <w:bCs/>
                <w:iCs/>
                <w:sz w:val="24"/>
                <w:szCs w:val="24"/>
              </w:rPr>
              <w:t xml:space="preserve">农、林、牧、渔业</w:t>
            </w:r>
            <w:r/>
          </w:p>
        </w:tc>
      </w:tr>
      <w:tr>
        <w:trPr>
          <w:cantSplit/>
          <w:jc w:val="center"/>
          <w:trHeight w:val="746"/>
        </w:trPr>
        <w:tc>
          <w:tcPr>
            <w:tcW w:w="928" w:type="dxa"/>
            <w:vAlign w:val="center"/>
            <w:textDirection w:val="lrTb"/>
            <w:noWrap w:val="false"/>
          </w:tcPr>
          <w:p>
            <w:pPr>
              <w:jc w:val="center"/>
              <w:rPr>
                <w:rFonts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2</w:t>
            </w:r>
            <w:r/>
          </w:p>
        </w:tc>
        <w:tc>
          <w:tcPr>
            <w:tcW w:w="3744" w:type="dxa"/>
            <w:vAlign w:val="center"/>
            <w:textDirection w:val="lrTb"/>
            <w:noWrap w:val="false"/>
          </w:tcPr>
          <w:p>
            <w:pPr>
              <w:jc w:val="left"/>
              <w:rPr>
                <w:rFonts w:asciiTheme="minorEastAsia" w:hAnsiTheme="minorEastAsia" w:eastAsiaTheme="minorEastAsia"/>
                <w:bCs/>
                <w:iCs/>
                <w:sz w:val="24"/>
                <w:szCs w:val="24"/>
              </w:rPr>
            </w:pPr>
            <w:r>
              <w:rPr>
                <w:rFonts w:hint="eastAsia" w:asciiTheme="minorEastAsia" w:hAnsiTheme="minorEastAsia" w:eastAsiaTheme="minorEastAsia"/>
                <w:bCs/>
                <w:iCs/>
                <w:sz w:val="24"/>
                <w:szCs w:val="24"/>
              </w:rPr>
              <w:t xml:space="preserve">包二：江苏省高宝邵伯湖渔业管理委员会办公室2024年中央资金增殖放流苗种采购</w:t>
            </w:r>
            <w:r/>
          </w:p>
        </w:tc>
        <w:tc>
          <w:tcPr>
            <w:tcW w:w="4164" w:type="dxa"/>
            <w:vAlign w:val="center"/>
            <w:textDirection w:val="lrTb"/>
            <w:noWrap w:val="false"/>
          </w:tcPr>
          <w:p>
            <w:pPr>
              <w:jc w:val="center"/>
              <w:spacing w:line="0" w:lineRule="atLeast"/>
              <w:rPr>
                <w:rFonts w:asciiTheme="minorEastAsia" w:hAnsiTheme="minorEastAsia" w:eastAsiaTheme="minorEastAsia"/>
                <w:sz w:val="24"/>
                <w:szCs w:val="24"/>
              </w:rPr>
            </w:pPr>
            <w:r>
              <w:rPr>
                <w:rFonts w:hint="eastAsia" w:asciiTheme="minorEastAsia" w:hAnsiTheme="minorEastAsia" w:eastAsiaTheme="minorEastAsia"/>
                <w:bCs/>
                <w:iCs/>
                <w:sz w:val="24"/>
                <w:szCs w:val="24"/>
              </w:rPr>
              <w:t xml:space="preserve">农、林、牧、渔业</w:t>
            </w:r>
            <w:r/>
          </w:p>
        </w:tc>
      </w:tr>
      <w:tr>
        <w:trPr>
          <w:cantSplit/>
          <w:jc w:val="center"/>
          <w:trHeight w:val="738"/>
        </w:trPr>
        <w:tc>
          <w:tcPr>
            <w:tcW w:w="928" w:type="dxa"/>
            <w:vAlign w:val="center"/>
            <w:textDirection w:val="lrTb"/>
            <w:noWrap w:val="false"/>
          </w:tcPr>
          <w:p>
            <w:pPr>
              <w:jc w:val="center"/>
              <w:rPr>
                <w:rFonts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3</w:t>
            </w:r>
            <w:r/>
          </w:p>
        </w:tc>
        <w:tc>
          <w:tcPr>
            <w:tcW w:w="3744" w:type="dxa"/>
            <w:vAlign w:val="center"/>
            <w:textDirection w:val="lrTb"/>
            <w:noWrap w:val="false"/>
          </w:tcPr>
          <w:p>
            <w:pPr>
              <w:jc w:val="left"/>
              <w:rPr>
                <w:rFonts w:asciiTheme="minorEastAsia" w:hAnsiTheme="minorEastAsia" w:eastAsiaTheme="minorEastAsia"/>
                <w:bCs/>
                <w:iCs/>
                <w:sz w:val="24"/>
                <w:szCs w:val="24"/>
              </w:rPr>
            </w:pPr>
            <w:r>
              <w:rPr>
                <w:rFonts w:hint="eastAsia" w:asciiTheme="minorEastAsia" w:hAnsiTheme="minorEastAsia" w:eastAsiaTheme="minorEastAsia"/>
                <w:bCs/>
                <w:iCs/>
                <w:sz w:val="24"/>
                <w:szCs w:val="24"/>
              </w:rPr>
              <w:t xml:space="preserve">包三：江苏省高宝邵伯湖渔业管理委员会办公室2024年中央资金增殖放流苗种采购</w:t>
            </w:r>
            <w:r/>
          </w:p>
        </w:tc>
        <w:tc>
          <w:tcPr>
            <w:tcW w:w="4164" w:type="dxa"/>
            <w:vAlign w:val="center"/>
            <w:textDirection w:val="lrTb"/>
            <w:noWrap w:val="false"/>
          </w:tcPr>
          <w:p>
            <w:pPr>
              <w:jc w:val="center"/>
              <w:spacing w:line="0" w:lineRule="atLeast"/>
              <w:rPr>
                <w:rFonts w:asciiTheme="minorEastAsia" w:hAnsiTheme="minorEastAsia" w:eastAsiaTheme="minorEastAsia"/>
                <w:sz w:val="24"/>
                <w:szCs w:val="24"/>
              </w:rPr>
            </w:pPr>
            <w:r>
              <w:rPr>
                <w:rFonts w:hint="eastAsia" w:asciiTheme="minorEastAsia" w:hAnsiTheme="minorEastAsia" w:eastAsiaTheme="minorEastAsia"/>
                <w:bCs/>
                <w:iCs/>
                <w:sz w:val="24"/>
                <w:szCs w:val="24"/>
              </w:rPr>
              <w:t xml:space="preserve">农、林、牧、渔业</w:t>
            </w:r>
            <w:r/>
          </w:p>
        </w:tc>
      </w:tr>
    </w:tbl>
    <w:p>
      <w:pPr>
        <w:rPr>
          <w:rFonts w:asciiTheme="minorEastAsia" w:hAnsiTheme="minorEastAsia" w:eastAsiaTheme="minorEastAsia"/>
          <w:bCs/>
          <w:iCs/>
          <w:sz w:val="24"/>
          <w:szCs w:val="24"/>
        </w:rPr>
      </w:pPr>
      <w:r>
        <w:rPr>
          <w:rFonts w:asciiTheme="minorEastAsia" w:hAnsiTheme="minorEastAsia" w:eastAsiaTheme="minorEastAsia"/>
          <w:bCs/>
          <w:iCs/>
          <w:sz w:val="24"/>
          <w:szCs w:val="24"/>
        </w:rPr>
      </w:r>
      <w:r/>
    </w:p>
    <w:p>
      <w:pPr>
        <w:pStyle w:val="934"/>
        <w:ind w:firstLine="498"/>
        <w:spacing w:before="145" w:after="145" w:line="360" w:lineRule="auto"/>
        <w:rPr>
          <w:rFonts w:hint="eastAsia"/>
          <w:sz w:val="24"/>
          <w:szCs w:val="24"/>
          <w:lang w:eastAsia="zh-CN"/>
        </w:rPr>
      </w:pPr>
      <w:r>
        <w:rPr>
          <w:rFonts w:hint="eastAsia"/>
          <w:sz w:val="24"/>
          <w:szCs w:val="24"/>
          <w:lang w:eastAsia="zh-CN"/>
        </w:rPr>
      </w:r>
      <w:r/>
    </w:p>
    <w:p>
      <w:pPr>
        <w:pStyle w:val="934"/>
        <w:ind w:firstLine="498"/>
        <w:spacing w:before="145" w:after="145" w:line="360" w:lineRule="auto"/>
        <w:rPr>
          <w:sz w:val="24"/>
          <w:szCs w:val="24"/>
        </w:rPr>
      </w:pPr>
      <w:r>
        <w:rPr>
          <w:rFonts w:hint="eastAsia"/>
          <w:sz w:val="24"/>
          <w:szCs w:val="24"/>
          <w:lang w:eastAsia="zh-CN"/>
        </w:rPr>
        <w:t xml:space="preserve">三</w:t>
      </w:r>
      <w:r>
        <w:rPr>
          <w:rFonts w:hint="eastAsia"/>
          <w:sz w:val="24"/>
          <w:szCs w:val="24"/>
        </w:rPr>
        <w:t xml:space="preserve">、</w:t>
      </w:r>
      <w:r>
        <w:rPr>
          <w:rFonts w:hint="eastAsia"/>
          <w:sz w:val="24"/>
          <w:szCs w:val="24"/>
          <w:lang w:eastAsia="zh-CN"/>
        </w:rPr>
        <w:t xml:space="preserve">苗种</w:t>
      </w:r>
      <w:r>
        <w:rPr>
          <w:rFonts w:hint="eastAsia"/>
          <w:sz w:val="24"/>
          <w:szCs w:val="24"/>
        </w:rPr>
        <w:t xml:space="preserve">清单：</w:t>
      </w:r>
      <w:r/>
    </w:p>
    <w:tbl>
      <w:tblPr>
        <w:tblStyle w:val="714"/>
        <w:tblW w:w="0" w:type="auto"/>
        <w:tblCellSpacing w:w="0"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0" w:type="dxa"/>
        </w:tblCellMar>
        <w:tblLook w:val="04A0" w:firstRow="1" w:lastRow="0" w:firstColumn="1" w:lastColumn="0" w:noHBand="0" w:noVBand="1"/>
      </w:tblPr>
      <w:tblGrid>
        <w:gridCol w:w="639"/>
        <w:gridCol w:w="1121"/>
        <w:gridCol w:w="822"/>
        <w:gridCol w:w="1144"/>
        <w:gridCol w:w="1192"/>
        <w:gridCol w:w="1390"/>
        <w:gridCol w:w="1176"/>
        <w:gridCol w:w="1429"/>
      </w:tblGrid>
      <w:tr>
        <w:trPr>
          <w:tblCellSpacing w:w="0" w:type="dxa"/>
          <w:trHeight w:val="285"/>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分包</w:t>
            </w:r>
            <w:r/>
          </w:p>
        </w:tc>
        <w:tc>
          <w:tcPr>
            <w:shd w:val="clear" w:color="auto" w:fill="auto"/>
            <w:tcBorders>
              <w:top w:val="single" w:color="000000" w:sz="4" w:space="0"/>
              <w:left w:val="none" w:color="000000" w:sz="4" w:space="0"/>
              <w:bottom w:val="single" w:color="000000" w:sz="4" w:space="0"/>
              <w:right w:val="single" w:color="000000" w:sz="4" w:space="0"/>
            </w:tcBorders>
            <w:tcW w:w="1121"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品种</w:t>
            </w:r>
            <w:r/>
          </w:p>
        </w:tc>
        <w:tc>
          <w:tcPr>
            <w:shd w:val="clear" w:color="auto" w:fill="auto"/>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规格</w:t>
            </w:r>
            <w:r/>
          </w:p>
        </w:tc>
        <w:tc>
          <w:tcPr>
            <w:shd w:val="clear" w:color="auto" w:fill="auto"/>
            <w:tcBorders>
              <w:top w:val="single" w:color="000000" w:sz="4" w:space="0"/>
              <w:left w:val="none" w:color="000000" w:sz="4" w:space="0"/>
              <w:bottom w:val="single" w:color="000000" w:sz="4" w:space="0"/>
              <w:right w:val="single" w:color="000000" w:sz="4" w:space="0"/>
            </w:tcBorders>
            <w:tcW w:w="1144" w:type="dxa"/>
            <w:vAlign w:val="center"/>
            <w:textDirection w:val="lrTb"/>
            <w:noWrap w:val="false"/>
          </w:tcPr>
          <w:p>
            <w:pPr>
              <w:pStyle w:val="7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计划数量</w:t>
            </w:r>
            <w:r/>
          </w:p>
        </w:tc>
        <w:tc>
          <w:tcPr>
            <w:shd w:val="clear" w:color="auto" w:fill="auto"/>
            <w:tcBorders>
              <w:top w:val="single" w:color="000000" w:sz="4" w:space="0"/>
              <w:left w:val="none" w:color="000000" w:sz="4" w:space="0"/>
              <w:bottom w:val="single" w:color="000000" w:sz="4" w:space="0"/>
              <w:right w:val="single" w:color="000000" w:sz="4" w:space="0"/>
            </w:tcBorders>
            <w:tcW w:w="1192"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最高限价</w:t>
            </w:r>
            <w:r/>
          </w:p>
        </w:tc>
        <w:tc>
          <w:tcPr>
            <w:shd w:val="clear" w:color="auto" w:fill="auto"/>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预算金额（万</w:t>
            </w:r>
            <w:r>
              <w:rPr>
                <w:rFonts w:hint="eastAsia" w:ascii="宋体" w:hAnsi="宋体" w:cs="宋体"/>
                <w:color w:val="0000ff"/>
                <w:sz w:val="24"/>
                <w:szCs w:val="24"/>
                <w:lang w:eastAsia="zh-CN"/>
              </w:rPr>
              <w:t xml:space="preserve">元</w:t>
            </w:r>
            <w:r>
              <w:rPr>
                <w:rFonts w:hint="eastAsia" w:ascii="宋体" w:hAnsi="宋体" w:eastAsia="宋体" w:cs="宋体"/>
                <w:color w:val="0000ff"/>
                <w:sz w:val="24"/>
                <w:szCs w:val="24"/>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176"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放流时间</w:t>
            </w:r>
            <w:r/>
          </w:p>
        </w:tc>
        <w:tc>
          <w:tcPr>
            <w:shd w:val="clear" w:color="auto" w:fill="auto"/>
            <w:tcBorders>
              <w:top w:val="single" w:color="000000" w:sz="4" w:space="0"/>
              <w:left w:val="none" w:color="000000" w:sz="4" w:space="0"/>
              <w:bottom w:val="single" w:color="000000" w:sz="4" w:space="0"/>
              <w:right w:val="single" w:color="000000" w:sz="4" w:space="0"/>
            </w:tcBorders>
            <w:tcW w:w="1429"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放流地点</w:t>
            </w:r>
            <w:r/>
          </w:p>
        </w:tc>
      </w:tr>
      <w:tr>
        <w:trPr>
          <w:tblCellSpacing w:w="0" w:type="dxa"/>
          <w:trHeight w:val="285"/>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739"/>
              <w:jc w:val="center"/>
              <w:keepLines w:val="0"/>
              <w:keepNext w:val="0"/>
              <w:spacing w:before="0" w:beforeAutospacing="0" w:after="0" w:afterAutospacing="0"/>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ff"/>
                <w:sz w:val="24"/>
                <w:szCs w:val="24"/>
                <w:lang w:eastAsia="zh-CN"/>
              </w:rPr>
              <w:t xml:space="preserve">包一</w:t>
            </w:r>
            <w:r/>
          </w:p>
        </w:tc>
        <w:tc>
          <w:tcPr>
            <w:shd w:val="clear" w:color="auto" w:fill="auto"/>
            <w:tcBorders>
              <w:top w:val="single" w:color="000000" w:sz="4" w:space="0"/>
              <w:left w:val="none" w:color="000000" w:sz="4" w:space="0"/>
              <w:bottom w:val="single" w:color="000000" w:sz="4" w:space="0"/>
              <w:right w:val="single" w:color="000000" w:sz="4" w:space="0"/>
            </w:tcBorders>
            <w:tcW w:w="1121"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细鳞鲴</w:t>
            </w:r>
            <w:r/>
          </w:p>
        </w:tc>
        <w:tc>
          <w:tcPr>
            <w:shd w:val="clear" w:color="auto" w:fill="auto"/>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3-5厘米/尾</w:t>
            </w:r>
            <w:r/>
          </w:p>
        </w:tc>
        <w:tc>
          <w:tcPr>
            <w:shd w:val="clear" w:color="auto" w:fill="auto"/>
            <w:tcBorders>
              <w:top w:val="single" w:color="000000" w:sz="4" w:space="0"/>
              <w:left w:val="none" w:color="000000" w:sz="4" w:space="0"/>
              <w:bottom w:val="single" w:color="000000" w:sz="4" w:space="0"/>
              <w:right w:val="single" w:color="000000" w:sz="4" w:space="0"/>
            </w:tcBorders>
            <w:tcW w:w="1144"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625万尾</w:t>
            </w:r>
            <w:r/>
          </w:p>
        </w:tc>
        <w:tc>
          <w:tcPr>
            <w:shd w:val="clear" w:color="auto" w:fill="auto"/>
            <w:tcBorders>
              <w:top w:val="single" w:color="000000" w:sz="4" w:space="0"/>
              <w:left w:val="none" w:color="000000" w:sz="4" w:space="0"/>
              <w:bottom w:val="single" w:color="000000" w:sz="4" w:space="0"/>
              <w:right w:val="single" w:color="000000" w:sz="4" w:space="0"/>
            </w:tcBorders>
            <w:tcW w:w="1192"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0.08元/尾</w:t>
            </w:r>
            <w:r/>
          </w:p>
        </w:tc>
        <w:tc>
          <w:tcPr>
            <w:shd w:val="clear" w:color="auto" w:fill="auto"/>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50</w:t>
            </w:r>
            <w:r/>
          </w:p>
        </w:tc>
        <w:tc>
          <w:tcPr>
            <w:shd w:val="clear" w:color="auto" w:fill="auto"/>
            <w:tcBorders>
              <w:top w:val="single" w:color="000000" w:sz="4" w:space="0"/>
              <w:left w:val="none" w:color="000000" w:sz="4" w:space="0"/>
              <w:bottom w:val="single" w:color="000000" w:sz="4" w:space="0"/>
              <w:right w:val="single" w:color="000000" w:sz="4" w:space="0"/>
            </w:tcBorders>
            <w:tcW w:w="1176"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2024年8-11月</w:t>
            </w:r>
            <w:r/>
          </w:p>
        </w:tc>
        <w:tc>
          <w:tcPr>
            <w:shd w:val="clear" w:color="auto" w:fill="auto"/>
            <w:tcBorders>
              <w:top w:val="single" w:color="000000" w:sz="4" w:space="0"/>
              <w:left w:val="none" w:color="000000" w:sz="4" w:space="0"/>
              <w:bottom w:val="single" w:color="000000" w:sz="4" w:space="0"/>
              <w:right w:val="single" w:color="000000" w:sz="4" w:space="0"/>
            </w:tcBorders>
            <w:tcW w:w="1429"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高宝邵伯湖指定地点</w:t>
            </w:r>
            <w:r/>
          </w:p>
        </w:tc>
      </w:tr>
      <w:tr>
        <w:trPr>
          <w:tblCellSpacing w:w="0" w:type="dxa"/>
          <w:trHeight w:val="285"/>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739"/>
              <w:jc w:val="center"/>
              <w:keepLines w:val="0"/>
              <w:keepNext w:val="0"/>
              <w:spacing w:before="0" w:beforeAutospacing="0" w:after="0" w:afterAutospacing="0"/>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ff"/>
                <w:sz w:val="24"/>
                <w:szCs w:val="24"/>
                <w:lang w:eastAsia="zh-CN"/>
              </w:rPr>
              <w:t xml:space="preserve">包二</w:t>
            </w:r>
            <w:r/>
          </w:p>
        </w:tc>
        <w:tc>
          <w:tcPr>
            <w:shd w:val="clear" w:color="auto" w:fill="auto"/>
            <w:tcBorders>
              <w:top w:val="single" w:color="000000" w:sz="4" w:space="0"/>
              <w:left w:val="none" w:color="000000" w:sz="4" w:space="0"/>
              <w:bottom w:val="single" w:color="000000" w:sz="4" w:space="0"/>
              <w:right w:val="single" w:color="000000" w:sz="4" w:space="0"/>
            </w:tcBorders>
            <w:tcW w:w="1121"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河川沙塘鳢</w:t>
            </w:r>
            <w:r/>
          </w:p>
        </w:tc>
        <w:tc>
          <w:tcPr>
            <w:shd w:val="clear" w:color="auto" w:fill="auto"/>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2-5厘米/尾</w:t>
            </w:r>
            <w:r/>
          </w:p>
        </w:tc>
        <w:tc>
          <w:tcPr>
            <w:shd w:val="clear" w:color="auto" w:fill="auto"/>
            <w:tcBorders>
              <w:top w:val="single" w:color="000000" w:sz="4" w:space="0"/>
              <w:left w:val="none" w:color="000000" w:sz="4" w:space="0"/>
              <w:bottom w:val="single" w:color="000000" w:sz="4" w:space="0"/>
              <w:right w:val="single" w:color="000000" w:sz="4" w:space="0"/>
            </w:tcBorders>
            <w:tcW w:w="1144"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15.05万尾</w:t>
            </w:r>
            <w:r/>
          </w:p>
        </w:tc>
        <w:tc>
          <w:tcPr>
            <w:shd w:val="clear" w:color="auto" w:fill="auto"/>
            <w:tcBorders>
              <w:top w:val="single" w:color="000000" w:sz="4" w:space="0"/>
              <w:left w:val="none" w:color="000000" w:sz="4" w:space="0"/>
              <w:bottom w:val="single" w:color="000000" w:sz="4" w:space="0"/>
              <w:right w:val="single" w:color="000000" w:sz="4" w:space="0"/>
            </w:tcBorders>
            <w:tcW w:w="1192"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2元/尾</w:t>
            </w:r>
            <w:r/>
          </w:p>
        </w:tc>
        <w:tc>
          <w:tcPr>
            <w:shd w:val="clear" w:color="auto" w:fill="auto"/>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30.1</w:t>
            </w:r>
            <w:r/>
          </w:p>
        </w:tc>
        <w:tc>
          <w:tcPr>
            <w:shd w:val="clear" w:color="auto" w:fill="auto"/>
            <w:tcBorders>
              <w:top w:val="single" w:color="000000" w:sz="4" w:space="0"/>
              <w:left w:val="none" w:color="000000" w:sz="4" w:space="0"/>
              <w:bottom w:val="single" w:color="000000" w:sz="4" w:space="0"/>
              <w:right w:val="single" w:color="000000" w:sz="4" w:space="0"/>
            </w:tcBorders>
            <w:tcW w:w="1176"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2024年8-11月</w:t>
            </w:r>
            <w:r/>
          </w:p>
        </w:tc>
        <w:tc>
          <w:tcPr>
            <w:shd w:val="clear" w:color="auto" w:fill="auto"/>
            <w:tcBorders>
              <w:top w:val="single" w:color="000000" w:sz="4" w:space="0"/>
              <w:left w:val="none" w:color="000000" w:sz="4" w:space="0"/>
              <w:bottom w:val="single" w:color="000000" w:sz="4" w:space="0"/>
              <w:right w:val="single" w:color="000000" w:sz="4" w:space="0"/>
            </w:tcBorders>
            <w:tcW w:w="1429"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高宝邵伯湖指定地点</w:t>
            </w:r>
            <w:r/>
          </w:p>
        </w:tc>
      </w:tr>
      <w:tr>
        <w:trPr>
          <w:tblCellSpacing w:w="0" w:type="dxa"/>
          <w:trHeight w:val="285"/>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739"/>
              <w:jc w:val="center"/>
              <w:keepLines w:val="0"/>
              <w:keepNext w:val="0"/>
              <w:spacing w:before="0" w:beforeAutospacing="0" w:after="0" w:afterAutospacing="0"/>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lang w:eastAsia="zh-CN"/>
              </w:rPr>
              <w:t xml:space="preserve">包三</w:t>
            </w:r>
            <w:r/>
          </w:p>
        </w:tc>
        <w:tc>
          <w:tcPr>
            <w:shd w:val="clear" w:color="auto" w:fill="auto"/>
            <w:tcBorders>
              <w:top w:val="single" w:color="000000" w:sz="4" w:space="0"/>
              <w:left w:val="none" w:color="000000" w:sz="4" w:space="0"/>
              <w:bottom w:val="single" w:color="000000" w:sz="4" w:space="0"/>
              <w:right w:val="single" w:color="000000" w:sz="4" w:space="0"/>
            </w:tcBorders>
            <w:tcW w:w="1121"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长吻鮠</w:t>
            </w:r>
            <w:r/>
          </w:p>
        </w:tc>
        <w:tc>
          <w:tcPr>
            <w:shd w:val="clear" w:color="auto" w:fill="auto"/>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6-10厘米/尾</w:t>
            </w:r>
            <w:r/>
          </w:p>
        </w:tc>
        <w:tc>
          <w:tcPr>
            <w:shd w:val="clear" w:color="auto" w:fill="auto"/>
            <w:tcBorders>
              <w:top w:val="single" w:color="000000" w:sz="4" w:space="0"/>
              <w:left w:val="none" w:color="000000" w:sz="4" w:space="0"/>
              <w:bottom w:val="single" w:color="000000" w:sz="4" w:space="0"/>
              <w:right w:val="single" w:color="000000" w:sz="4" w:space="0"/>
            </w:tcBorders>
            <w:tcW w:w="1144"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9万尾</w:t>
            </w:r>
            <w:r/>
          </w:p>
        </w:tc>
        <w:tc>
          <w:tcPr>
            <w:shd w:val="clear" w:color="auto" w:fill="auto"/>
            <w:tcBorders>
              <w:top w:val="single" w:color="000000" w:sz="4" w:space="0"/>
              <w:left w:val="none" w:color="000000" w:sz="4" w:space="0"/>
              <w:bottom w:val="single" w:color="000000" w:sz="4" w:space="0"/>
              <w:right w:val="single" w:color="000000" w:sz="4" w:space="0"/>
            </w:tcBorders>
            <w:tcW w:w="1192"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3.4元/尾</w:t>
            </w:r>
            <w:r/>
          </w:p>
        </w:tc>
        <w:tc>
          <w:tcPr>
            <w:shd w:val="clear" w:color="auto" w:fill="auto"/>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30.6</w:t>
            </w:r>
            <w:r/>
          </w:p>
        </w:tc>
        <w:tc>
          <w:tcPr>
            <w:shd w:val="clear" w:color="auto" w:fill="auto"/>
            <w:tcBorders>
              <w:top w:val="single" w:color="000000" w:sz="4" w:space="0"/>
              <w:left w:val="none" w:color="000000" w:sz="4" w:space="0"/>
              <w:bottom w:val="single" w:color="000000" w:sz="4" w:space="0"/>
              <w:right w:val="single" w:color="000000" w:sz="4" w:space="0"/>
            </w:tcBorders>
            <w:tcW w:w="1176"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2024年8-11月</w:t>
            </w:r>
            <w:r/>
          </w:p>
        </w:tc>
        <w:tc>
          <w:tcPr>
            <w:shd w:val="clear" w:color="auto" w:fill="auto"/>
            <w:tcBorders>
              <w:top w:val="single" w:color="000000" w:sz="4" w:space="0"/>
              <w:left w:val="none" w:color="000000" w:sz="4" w:space="0"/>
              <w:bottom w:val="single" w:color="000000" w:sz="4" w:space="0"/>
              <w:right w:val="single" w:color="000000" w:sz="4" w:space="0"/>
            </w:tcBorders>
            <w:tcW w:w="1429"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高宝邵伯湖指定地点</w:t>
            </w:r>
            <w:r/>
          </w:p>
        </w:tc>
      </w:tr>
      <w:tr>
        <w:trPr>
          <w:tblCellSpacing w:w="0" w:type="dxa"/>
          <w:trHeight w:val="285"/>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1121"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1144"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1192"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110.7</w:t>
            </w:r>
            <w:r/>
          </w:p>
        </w:tc>
        <w:tc>
          <w:tcPr>
            <w:shd w:val="clear" w:color="auto" w:fill="auto"/>
            <w:tcBorders>
              <w:top w:val="single" w:color="000000" w:sz="4" w:space="0"/>
              <w:left w:val="none" w:color="000000" w:sz="4" w:space="0"/>
              <w:bottom w:val="single" w:color="000000" w:sz="4" w:space="0"/>
              <w:right w:val="single" w:color="000000" w:sz="4" w:space="0"/>
            </w:tcBorders>
            <w:tcW w:w="1176"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1429" w:type="dxa"/>
            <w:vAlign w:val="center"/>
            <w:textDirection w:val="lrTb"/>
            <w:noWrap w:val="false"/>
          </w:tcPr>
          <w:p>
            <w:pPr>
              <w:pStyle w:val="73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934"/>
        <w:ind w:firstLine="498"/>
        <w:spacing w:before="145" w:after="145" w:line="360" w:lineRule="auto"/>
        <w:rPr>
          <w:sz w:val="24"/>
          <w:szCs w:val="24"/>
        </w:rPr>
      </w:pPr>
      <w:r>
        <w:rPr>
          <w:sz w:val="24"/>
          <w:szCs w:val="24"/>
        </w:rPr>
      </w:r>
      <w:r/>
    </w:p>
    <w:p>
      <w:pPr>
        <w:numPr>
          <w:ilvl w:val="0"/>
          <w:numId w:val="7"/>
        </w:numPr>
        <w:ind w:left="210"/>
        <w:jc w:val="left"/>
        <w:spacing w:line="360" w:lineRule="auto"/>
        <w:rPr>
          <w:rFonts w:hint="eastAsia" w:cs="宋体" w:asciiTheme="minorEastAsia" w:hAnsiTheme="minorEastAsia" w:eastAsiaTheme="minorEastAsia"/>
          <w:b/>
          <w:bCs/>
          <w:sz w:val="24"/>
          <w:szCs w:val="24"/>
          <w:lang w:eastAsia="zh-CN"/>
        </w:rPr>
      </w:pPr>
      <w:r>
        <w:rPr>
          <w:rFonts w:hint="eastAsia" w:cs="宋体" w:asciiTheme="minorEastAsia" w:hAnsiTheme="minorEastAsia" w:eastAsiaTheme="minorEastAsia"/>
          <w:b/>
          <w:bCs/>
          <w:sz w:val="24"/>
          <w:szCs w:val="24"/>
          <w:lang w:eastAsia="zh-CN"/>
        </w:rPr>
        <w:t xml:space="preserve">服务需求</w:t>
      </w:r>
      <w:r/>
    </w:p>
    <w:p>
      <w:pPr>
        <w:numPr>
          <w:ilvl w:val="0"/>
          <w:numId w:val="0"/>
        </w:numPr>
        <w:ind w:left="210" w:firstLine="240"/>
        <w:jc w:val="left"/>
        <w:spacing w:line="360" w:lineRule="auto"/>
        <w:rPr>
          <w:rFonts w:hint="eastAsia" w:cs="宋体" w:asciiTheme="minorEastAsia" w:hAnsiTheme="minorEastAsia" w:eastAsiaTheme="minorEastAsia"/>
          <w:b w:val="0"/>
          <w:bCs w:val="0"/>
          <w:sz w:val="24"/>
          <w:szCs w:val="24"/>
          <w:lang w:eastAsia="zh-CN"/>
        </w:rPr>
      </w:pPr>
      <w:r>
        <w:rPr>
          <w:rFonts w:hint="eastAsia" w:cs="宋体" w:asciiTheme="minorEastAsia" w:hAnsiTheme="minorEastAsia" w:eastAsiaTheme="minorEastAsia"/>
          <w:b w:val="0"/>
          <w:bCs w:val="0"/>
          <w:sz w:val="24"/>
          <w:szCs w:val="24"/>
          <w:lang w:val="en-US" w:eastAsia="zh-CN"/>
        </w:rPr>
        <w:t xml:space="preserve">1、</w:t>
      </w:r>
      <w:r>
        <w:rPr>
          <w:rFonts w:hint="eastAsia" w:cs="宋体" w:asciiTheme="minorEastAsia" w:hAnsiTheme="minorEastAsia" w:eastAsiaTheme="minorEastAsia"/>
          <w:b w:val="0"/>
          <w:bCs w:val="0"/>
          <w:sz w:val="24"/>
          <w:szCs w:val="24"/>
          <w:lang w:eastAsia="zh-CN"/>
        </w:rPr>
        <w:t xml:space="preserve">服务范围</w:t>
      </w:r>
      <w:r/>
    </w:p>
    <w:p>
      <w:pPr>
        <w:ind w:firstLine="480"/>
        <w:spacing w:line="360" w:lineRule="auto"/>
        <w:rPr>
          <w:rFonts w:hint="eastAsia" w:eastAsia="宋体"/>
          <w:bCs/>
          <w:iCs/>
          <w:sz w:val="24"/>
          <w:szCs w:val="24"/>
          <w:lang w:eastAsia="zh-CN"/>
        </w:rPr>
      </w:pPr>
      <w:r>
        <w:rPr>
          <w:rFonts w:hint="eastAsia" w:eastAsia="宋体"/>
          <w:bCs/>
          <w:iCs/>
          <w:sz w:val="24"/>
          <w:szCs w:val="24"/>
          <w:lang w:eastAsia="zh-CN"/>
        </w:rPr>
        <w:t xml:space="preserve">中标人须承担采购货物的生产、运输、检验检疫、放流等服务。</w:t>
      </w:r>
      <w:r/>
    </w:p>
    <w:p>
      <w:pPr>
        <w:pStyle w:val="719"/>
        <w:numPr>
          <w:ilvl w:val="0"/>
          <w:numId w:val="0"/>
        </w:numPr>
        <w:ind w:left="210" w:firstLine="240"/>
        <w:rPr>
          <w:rFonts w:hint="eastAsia" w:cs="宋体" w:asciiTheme="minorEastAsia" w:hAnsiTheme="minorEastAsia" w:eastAsiaTheme="minorEastAsia"/>
          <w:b w:val="0"/>
          <w:bCs w:val="0"/>
          <w:sz w:val="24"/>
          <w:szCs w:val="24"/>
          <w:lang w:eastAsia="zh-CN"/>
        </w:rPr>
      </w:pPr>
      <w:r>
        <w:rPr>
          <w:rFonts w:hint="eastAsia" w:cs="宋体" w:asciiTheme="minorEastAsia" w:hAnsiTheme="minorEastAsia" w:eastAsiaTheme="minorEastAsia"/>
          <w:b w:val="0"/>
          <w:bCs w:val="0"/>
          <w:sz w:val="24"/>
          <w:szCs w:val="24"/>
          <w:lang w:val="en-US" w:eastAsia="zh-CN"/>
        </w:rPr>
        <w:t xml:space="preserve">2、</w:t>
      </w:r>
      <w:r>
        <w:rPr>
          <w:rFonts w:hint="eastAsia" w:cs="宋体" w:asciiTheme="minorEastAsia" w:hAnsiTheme="minorEastAsia" w:eastAsiaTheme="minorEastAsia"/>
          <w:b w:val="0"/>
          <w:bCs w:val="0"/>
          <w:sz w:val="24"/>
          <w:szCs w:val="24"/>
          <w:lang w:eastAsia="zh-CN"/>
        </w:rPr>
        <w:t xml:space="preserve">质量标准</w:t>
      </w:r>
      <w:r/>
    </w:p>
    <w:p>
      <w:pPr>
        <w:pStyle w:val="739"/>
        <w:ind w:left="0" w:firstLine="643"/>
        <w:jc w:val="both"/>
        <w:keepLines w:val="0"/>
        <w:keepNext w:val="0"/>
        <w:spacing w:before="0" w:beforeAutospacing="0" w:after="0" w:afterAutospacing="0"/>
        <w:widowControl w:val="off"/>
        <w:rPr>
          <w:rFonts w:hint="eastAsia"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Times New Roman"/>
          <w:bCs/>
          <w:iCs/>
          <w:sz w:val="24"/>
          <w:szCs w:val="24"/>
          <w:lang w:eastAsia="zh-CN"/>
        </w:rPr>
        <w:t xml:space="preserve">（</w:t>
      </w:r>
      <w:r>
        <w:rPr>
          <w:rFonts w:hint="eastAsia" w:eastAsia="宋体" w:cs="Times New Roman"/>
          <w:bCs/>
          <w:iCs/>
          <w:sz w:val="24"/>
          <w:szCs w:val="24"/>
          <w:lang w:val="en-US" w:eastAsia="zh-CN"/>
        </w:rPr>
        <w:t xml:space="preserve">1）</w:t>
      </w:r>
      <w:r>
        <w:rPr>
          <w:rFonts w:hint="default" w:ascii="Times New Roman" w:hAnsi="Times New Roman" w:eastAsia="宋体" w:cs="Times New Roman"/>
          <w:bCs/>
          <w:iCs/>
          <w:sz w:val="24"/>
          <w:szCs w:val="24"/>
          <w:lang w:eastAsia="zh-CN"/>
        </w:rPr>
        <w:t xml:space="preserve">投标</w:t>
      </w:r>
      <w:r>
        <w:rPr>
          <w:rFonts w:hint="eastAsia" w:cs="Times New Roman"/>
          <w:bCs/>
          <w:iCs/>
          <w:sz w:val="24"/>
          <w:szCs w:val="24"/>
          <w:lang w:eastAsia="zh-CN"/>
        </w:rPr>
        <w:t xml:space="preserve">人</w:t>
      </w:r>
      <w:r>
        <w:rPr>
          <w:rFonts w:hint="default" w:ascii="Times New Roman" w:hAnsi="Times New Roman" w:eastAsia="宋体" w:cs="Times New Roman"/>
          <w:bCs/>
          <w:iCs/>
          <w:sz w:val="24"/>
          <w:szCs w:val="24"/>
          <w:lang w:eastAsia="zh-CN"/>
        </w:rPr>
        <w:t xml:space="preserve">现有的育苗设施规模和苗种生产能力能够满足本项目放流苗种生产需要。</w:t>
      </w:r>
      <w:r/>
    </w:p>
    <w:p>
      <w:pPr>
        <w:pStyle w:val="739"/>
        <w:ind w:left="0" w:firstLine="640"/>
        <w:jc w:val="both"/>
        <w:keepLines w:val="0"/>
        <w:keepNext w:val="0"/>
        <w:spacing w:before="0" w:beforeAutospacing="0" w:after="0" w:afterAutospacing="0"/>
        <w:widowControl w:val="off"/>
        <w:rPr>
          <w:rFonts w:hint="eastAsia"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Times New Roman"/>
          <w:bCs/>
          <w:iCs/>
          <w:sz w:val="24"/>
          <w:szCs w:val="24"/>
          <w:lang w:eastAsia="zh-CN"/>
        </w:rPr>
        <w:t xml:space="preserve">（</w:t>
      </w:r>
      <w:r>
        <w:rPr>
          <w:rFonts w:hint="eastAsia" w:eastAsia="宋体" w:cs="Times New Roman"/>
          <w:bCs/>
          <w:iCs/>
          <w:sz w:val="24"/>
          <w:szCs w:val="24"/>
          <w:lang w:val="en-US" w:eastAsia="zh-CN"/>
        </w:rPr>
        <w:t xml:space="preserve">2）</w:t>
      </w:r>
      <w:r>
        <w:rPr>
          <w:rFonts w:hint="default" w:ascii="Times New Roman" w:hAnsi="Times New Roman" w:eastAsia="宋体" w:cs="Times New Roman"/>
          <w:bCs/>
          <w:iCs/>
          <w:sz w:val="24"/>
          <w:szCs w:val="24"/>
          <w:lang w:eastAsia="zh-CN"/>
        </w:rPr>
        <w:t xml:space="preserve">投标</w:t>
      </w:r>
      <w:r>
        <w:rPr>
          <w:rFonts w:hint="eastAsia" w:cs="Times New Roman"/>
          <w:bCs/>
          <w:iCs/>
          <w:sz w:val="24"/>
          <w:szCs w:val="24"/>
          <w:lang w:eastAsia="zh-CN"/>
        </w:rPr>
        <w:t xml:space="preserve">人</w:t>
      </w:r>
      <w:r>
        <w:rPr>
          <w:rFonts w:hint="default" w:ascii="Times New Roman" w:hAnsi="Times New Roman" w:eastAsia="宋体" w:cs="Times New Roman"/>
          <w:bCs/>
          <w:iCs/>
          <w:sz w:val="24"/>
          <w:szCs w:val="24"/>
          <w:lang w:eastAsia="zh-CN"/>
        </w:rPr>
        <w:t xml:space="preserve">应已开展相应放流物种的苗种繁育生产，且所生产的苗种无质量问题，生产经营状况良好，具有良好的商业及社会信誉。</w:t>
      </w:r>
      <w:r/>
    </w:p>
    <w:p>
      <w:pPr>
        <w:pStyle w:val="739"/>
        <w:ind w:left="0" w:firstLine="640"/>
        <w:jc w:val="both"/>
        <w:keepLines w:val="0"/>
        <w:keepNext w:val="0"/>
        <w:spacing w:before="0" w:beforeAutospacing="0" w:after="0" w:afterAutospacing="0"/>
        <w:widowControl w:val="off"/>
        <w:rPr>
          <w:rFonts w:hint="default"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Times New Roman"/>
          <w:bCs/>
          <w:iCs/>
          <w:sz w:val="24"/>
          <w:szCs w:val="24"/>
          <w:lang w:eastAsia="zh-CN"/>
        </w:rPr>
        <w:t xml:space="preserve">（</w:t>
      </w:r>
      <w:r>
        <w:rPr>
          <w:rFonts w:hint="eastAsia" w:eastAsia="宋体" w:cs="Times New Roman"/>
          <w:bCs/>
          <w:iCs/>
          <w:sz w:val="24"/>
          <w:szCs w:val="24"/>
          <w:lang w:val="en-US" w:eastAsia="zh-CN"/>
        </w:rPr>
        <w:t xml:space="preserve">3）</w:t>
      </w:r>
      <w:r>
        <w:rPr>
          <w:rFonts w:hint="default" w:ascii="Times New Roman" w:hAnsi="Times New Roman" w:eastAsia="宋体" w:cs="Times New Roman"/>
          <w:bCs/>
          <w:iCs/>
          <w:sz w:val="24"/>
          <w:szCs w:val="24"/>
          <w:lang w:eastAsia="zh-CN"/>
        </w:rPr>
        <w:t xml:space="preserve">生产苗种的亲本应来自该物种原产地天然水域、水产种质资源保护区或省级及以上原种场保育的原种，且来源、培育、更新记录清楚完整。</w:t>
      </w:r>
      <w:r/>
    </w:p>
    <w:p>
      <w:pPr>
        <w:pStyle w:val="739"/>
        <w:ind w:firstLine="240"/>
        <w:jc w:val="both"/>
        <w:keepLines w:val="0"/>
        <w:keepNext w:val="0"/>
        <w:spacing w:before="0" w:beforeAutospacing="0" w:after="0" w:afterAutospacing="0"/>
        <w:widowControl w:val="off"/>
        <w:rPr>
          <w:rFonts w:hint="eastAsia" w:cs="宋体" w:asciiTheme="minorEastAsia" w:hAnsiTheme="minorEastAsia" w:eastAsiaTheme="minorEastAsia"/>
          <w:b w:val="0"/>
          <w:bCs w:val="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val="0"/>
          <w:bCs w:val="0"/>
          <w:sz w:val="24"/>
          <w:szCs w:val="24"/>
          <w:lang w:val="en-US" w:eastAsia="zh-CN"/>
        </w:rPr>
        <w:t xml:space="preserve">  3、</w:t>
      </w:r>
      <w:r>
        <w:rPr>
          <w:rFonts w:hint="eastAsia" w:cs="宋体" w:asciiTheme="minorEastAsia" w:hAnsiTheme="minorEastAsia" w:eastAsiaTheme="minorEastAsia"/>
          <w:b w:val="0"/>
          <w:bCs w:val="0"/>
          <w:sz w:val="24"/>
          <w:szCs w:val="24"/>
          <w:lang w:eastAsia="zh-CN"/>
        </w:rPr>
        <w:t xml:space="preserve">安全要求</w:t>
      </w:r>
      <w:r/>
    </w:p>
    <w:p>
      <w:pPr>
        <w:pStyle w:val="739"/>
        <w:ind w:left="0" w:firstLine="640"/>
        <w:jc w:val="both"/>
        <w:keepLines w:val="0"/>
        <w:keepNext w:val="0"/>
        <w:spacing w:before="0" w:beforeAutospacing="0" w:after="0" w:afterAutospacing="0"/>
        <w:widowControl w:val="off"/>
        <w:rPr>
          <w:rFonts w:hint="default"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Cs/>
          <w:iCs/>
          <w:sz w:val="24"/>
          <w:szCs w:val="24"/>
          <w:lang w:eastAsia="zh-CN"/>
        </w:rPr>
        <w:t xml:space="preserve">中标</w:t>
      </w:r>
      <w:r>
        <w:rPr>
          <w:rFonts w:hint="eastAsia" w:cs="Times New Roman"/>
          <w:bCs/>
          <w:iCs/>
          <w:sz w:val="24"/>
          <w:szCs w:val="24"/>
          <w:lang w:eastAsia="zh-CN"/>
        </w:rPr>
        <w:t xml:space="preserve">人</w:t>
      </w:r>
      <w:r>
        <w:rPr>
          <w:rFonts w:hint="default" w:ascii="Times New Roman" w:hAnsi="Times New Roman" w:eastAsia="宋体" w:cs="Times New Roman"/>
          <w:bCs/>
          <w:iCs/>
          <w:sz w:val="24"/>
          <w:szCs w:val="24"/>
          <w:lang w:eastAsia="zh-CN"/>
        </w:rPr>
        <w:t xml:space="preserve">需按照相关安全生产规范进行苗种生产、运输、检验检疫、放流等，做好职工的安全生产教育，提供必要的劳动保护条件，一切安全责任事故均由中标</w:t>
      </w:r>
      <w:r>
        <w:rPr>
          <w:rFonts w:hint="eastAsia" w:cs="Times New Roman"/>
          <w:bCs/>
          <w:iCs/>
          <w:sz w:val="24"/>
          <w:szCs w:val="24"/>
          <w:lang w:eastAsia="zh-CN"/>
        </w:rPr>
        <w:t xml:space="preserve">人</w:t>
      </w:r>
      <w:r>
        <w:rPr>
          <w:rFonts w:hint="default" w:ascii="Times New Roman" w:hAnsi="Times New Roman" w:eastAsia="宋体" w:cs="Times New Roman"/>
          <w:bCs/>
          <w:iCs/>
          <w:sz w:val="24"/>
          <w:szCs w:val="24"/>
          <w:lang w:eastAsia="zh-CN"/>
        </w:rPr>
        <w:t xml:space="preserve">负责。</w:t>
      </w:r>
      <w:r/>
    </w:p>
    <w:p>
      <w:pPr>
        <w:pStyle w:val="739"/>
        <w:numPr>
          <w:ilvl w:val="0"/>
          <w:numId w:val="0"/>
        </w:numPr>
        <w:ind w:firstLine="480"/>
        <w:jc w:val="both"/>
        <w:keepLines w:val="0"/>
        <w:keepNext w:val="0"/>
        <w:spacing w:before="0" w:beforeAutospacing="0" w:after="0" w:afterAutospacing="0"/>
        <w:widowControl w:val="off"/>
        <w:rPr>
          <w:rFonts w:hint="eastAsia" w:cs="宋体" w:asciiTheme="minorEastAsia" w:hAnsiTheme="minorEastAsia" w:eastAsiaTheme="minorEastAsia"/>
          <w:b w:val="0"/>
          <w:bCs w:val="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val="0"/>
          <w:bCs w:val="0"/>
          <w:sz w:val="24"/>
          <w:szCs w:val="24"/>
          <w:lang w:val="en-US" w:eastAsia="zh-CN"/>
        </w:rPr>
        <w:t xml:space="preserve">4、</w:t>
      </w:r>
      <w:r>
        <w:rPr>
          <w:rFonts w:hint="eastAsia" w:cs="宋体" w:asciiTheme="minorEastAsia" w:hAnsiTheme="minorEastAsia" w:eastAsiaTheme="minorEastAsia"/>
          <w:b w:val="0"/>
          <w:bCs w:val="0"/>
          <w:sz w:val="24"/>
          <w:szCs w:val="24"/>
          <w:lang w:eastAsia="zh-CN"/>
        </w:rPr>
        <w:t xml:space="preserve">服务期限</w:t>
      </w:r>
      <w:r/>
    </w:p>
    <w:p>
      <w:pPr>
        <w:pStyle w:val="739"/>
        <w:ind w:left="0" w:firstLine="640"/>
        <w:jc w:val="both"/>
        <w:keepLines w:val="0"/>
        <w:keepNext w:val="0"/>
        <w:spacing w:before="0" w:beforeAutospacing="0" w:after="0" w:afterAutospacing="0"/>
        <w:widowControl w:val="off"/>
        <w:rPr>
          <w:rFonts w:hint="eastAsia"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Cs/>
          <w:iCs/>
          <w:sz w:val="24"/>
          <w:szCs w:val="24"/>
          <w:lang w:eastAsia="zh-CN"/>
        </w:rPr>
        <w:t xml:space="preserve">自合同签订生效之日起至2024年12月20日前完成所有苗种的生产、运输、检验检疫、放流等。</w:t>
      </w:r>
      <w:r/>
    </w:p>
    <w:p>
      <w:pPr>
        <w:pStyle w:val="739"/>
        <w:numPr>
          <w:ilvl w:val="0"/>
          <w:numId w:val="7"/>
        </w:numPr>
        <w:ind w:left="210" w:firstLine="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highlight w:val="none"/>
          <w:lang w:eastAsia="zh-CN"/>
        </w:rPr>
        <w:t xml:space="preserve">技术需求</w:t>
      </w:r>
      <w:r/>
    </w:p>
    <w:p>
      <w:pPr>
        <w:pStyle w:val="739"/>
        <w:numPr>
          <w:ilvl w:val="0"/>
          <w:numId w:val="8"/>
        </w:numPr>
        <w:ind w:left="0" w:firstLine="640"/>
        <w:jc w:val="both"/>
        <w:keepLines w:val="0"/>
        <w:keepNext w:val="0"/>
        <w:spacing w:before="0" w:beforeAutospacing="0" w:after="0" w:afterAutospacing="0"/>
        <w:widowControl w:val="off"/>
        <w:rPr>
          <w:rFonts w:hint="default"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Cs/>
          <w:iCs/>
          <w:sz w:val="24"/>
          <w:szCs w:val="24"/>
          <w:lang w:eastAsia="zh-CN"/>
        </w:rPr>
        <w:t xml:space="preserve">技术要求：投标</w:t>
      </w:r>
      <w:r>
        <w:rPr>
          <w:rFonts w:hint="eastAsia" w:cs="Times New Roman"/>
          <w:bCs/>
          <w:iCs/>
          <w:sz w:val="24"/>
          <w:szCs w:val="24"/>
          <w:lang w:eastAsia="zh-CN"/>
        </w:rPr>
        <w:t xml:space="preserve">人</w:t>
      </w:r>
      <w:r>
        <w:rPr>
          <w:rFonts w:hint="default" w:ascii="Times New Roman" w:hAnsi="Times New Roman" w:eastAsia="宋体" w:cs="Times New Roman"/>
          <w:bCs/>
          <w:iCs/>
          <w:sz w:val="24"/>
          <w:szCs w:val="24"/>
          <w:lang w:eastAsia="zh-CN"/>
        </w:rPr>
        <w:t xml:space="preserve">须建有生产和质量控制各项管理制度以及完整的引种、保种、生产、用药、销售、检验检疫等记录，具备水质和苗种质量检验检测基本能力，制订苗种生产技术操作规程。</w:t>
      </w:r>
      <w:r/>
    </w:p>
    <w:p>
      <w:pPr>
        <w:pStyle w:val="739"/>
        <w:numPr>
          <w:ilvl w:val="0"/>
          <w:numId w:val="8"/>
        </w:numPr>
        <w:ind w:left="0" w:firstLine="640"/>
        <w:jc w:val="both"/>
        <w:keepLines w:val="0"/>
        <w:keepNext w:val="0"/>
        <w:spacing w:before="0" w:beforeAutospacing="0" w:after="0" w:afterAutospacing="0"/>
        <w:widowControl w:val="off"/>
        <w:rPr>
          <w:rFonts w:hint="default"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Cs/>
          <w:iCs/>
          <w:sz w:val="24"/>
          <w:szCs w:val="24"/>
          <w:lang w:eastAsia="zh-CN"/>
        </w:rPr>
        <w:t xml:space="preserve">投标人需要具备一定技术保障能力，具备相应的专业技术人员和综合技术实力。</w:t>
      </w:r>
      <w:r/>
    </w:p>
    <w:p>
      <w:pPr>
        <w:pStyle w:val="739"/>
        <w:ind w:left="0" w:firstLine="640"/>
        <w:jc w:val="both"/>
        <w:keepLines w:val="0"/>
        <w:keepNext w:val="0"/>
        <w:spacing w:before="0" w:beforeAutospacing="0" w:after="0" w:afterAutospacing="0"/>
        <w:widowControl w:val="off"/>
        <w:rPr>
          <w:rFonts w:hint="default"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val="0"/>
          <w:bCs w:val="0"/>
          <w:sz w:val="24"/>
          <w:szCs w:val="24"/>
          <w:lang w:val="en-US" w:eastAsia="zh-CN"/>
        </w:rPr>
        <w:t xml:space="preserve">3、</w:t>
      </w:r>
      <w:r>
        <w:rPr>
          <w:rFonts w:hint="default" w:ascii="Times New Roman" w:hAnsi="Times New Roman" w:eastAsia="宋体" w:cs="Times New Roman"/>
          <w:bCs/>
          <w:iCs/>
          <w:sz w:val="24"/>
          <w:szCs w:val="24"/>
          <w:lang w:eastAsia="zh-CN"/>
        </w:rPr>
        <w:t xml:space="preserve">采购标的需实现的主要功能或者目标：通过公开招标确定苗种供应单位，为高宝邵伯湖提供符合要求、质量优等的苗种。</w:t>
      </w:r>
      <w:r/>
    </w:p>
    <w:p>
      <w:pPr>
        <w:pStyle w:val="739"/>
        <w:ind w:left="0" w:firstLine="640"/>
        <w:jc w:val="both"/>
        <w:keepLines w:val="0"/>
        <w:keepNext w:val="0"/>
        <w:spacing w:before="0" w:beforeAutospacing="0" w:after="0" w:afterAutospacing="0"/>
        <w:widowControl w:val="off"/>
        <w:rPr>
          <w:rFonts w:hint="default"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iCs/>
          <w:sz w:val="24"/>
          <w:szCs w:val="24"/>
          <w:lang w:eastAsia="zh-CN"/>
        </w:rPr>
        <w:t xml:space="preserve">六、</w:t>
      </w:r>
      <w:r>
        <w:rPr>
          <w:rFonts w:hint="default" w:ascii="Times New Roman" w:hAnsi="Times New Roman" w:eastAsia="宋体" w:cs="Times New Roman"/>
          <w:bCs/>
          <w:iCs/>
          <w:sz w:val="24"/>
          <w:szCs w:val="24"/>
          <w:lang w:eastAsia="zh-CN"/>
        </w:rPr>
        <w:t xml:space="preserve">苗种验收程序</w:t>
      </w:r>
      <w:r/>
    </w:p>
    <w:p>
      <w:pPr>
        <w:pStyle w:val="739"/>
        <w:ind w:left="0" w:firstLine="640"/>
        <w:jc w:val="both"/>
        <w:keepLines w:val="0"/>
        <w:keepNext w:val="0"/>
        <w:spacing w:before="0" w:beforeAutospacing="0" w:after="0" w:afterAutospacing="0"/>
        <w:widowControl w:val="off"/>
        <w:rPr>
          <w:rFonts w:hint="default"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Cs/>
          <w:iCs/>
          <w:sz w:val="24"/>
          <w:szCs w:val="24"/>
          <w:lang w:eastAsia="zh-CN"/>
        </w:rPr>
        <w:t xml:space="preserve">苗种验收由采购人组织相关人员进行。原则上验收在放流地点进行，中标人必须保证苗种运抵放流地点的成活率。</w:t>
      </w:r>
      <w:r/>
    </w:p>
    <w:p>
      <w:pPr>
        <w:pStyle w:val="739"/>
        <w:ind w:left="0" w:firstLine="640"/>
        <w:jc w:val="both"/>
        <w:keepLines w:val="0"/>
        <w:keepNext w:val="0"/>
        <w:spacing w:before="0" w:beforeAutospacing="0" w:after="0" w:afterAutospacing="0"/>
        <w:widowControl w:val="off"/>
        <w:rPr>
          <w:rFonts w:hint="default"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Cs/>
          <w:iCs/>
          <w:sz w:val="24"/>
          <w:szCs w:val="24"/>
          <w:lang w:eastAsia="zh-CN"/>
        </w:rPr>
        <w:t xml:space="preserve">中标人必须按照投标承诺的运输方式和不高于投标时承诺的运输距离将苗种运送至放流地点。</w:t>
      </w:r>
      <w:r/>
    </w:p>
    <w:p>
      <w:pPr>
        <w:pStyle w:val="739"/>
        <w:ind w:left="0" w:firstLine="640"/>
        <w:jc w:val="both"/>
        <w:keepLines w:val="0"/>
        <w:keepNext w:val="0"/>
        <w:spacing w:before="0" w:beforeAutospacing="0" w:after="0" w:afterAutospacing="0"/>
        <w:widowControl w:val="off"/>
        <w:rPr>
          <w:rFonts w:hint="default"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Cs/>
          <w:iCs/>
          <w:sz w:val="24"/>
          <w:szCs w:val="24"/>
          <w:lang w:eastAsia="zh-CN"/>
        </w:rPr>
        <w:t xml:space="preserve">1、供苗数量验收</w:t>
      </w:r>
      <w:r/>
    </w:p>
    <w:p>
      <w:pPr>
        <w:pStyle w:val="739"/>
        <w:ind w:left="0" w:firstLine="640"/>
        <w:jc w:val="both"/>
        <w:keepLines w:val="0"/>
        <w:keepNext w:val="0"/>
        <w:spacing w:before="0" w:beforeAutospacing="0" w:after="0" w:afterAutospacing="0"/>
        <w:widowControl w:val="off"/>
        <w:rPr>
          <w:rFonts w:hint="default"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Cs/>
          <w:iCs/>
          <w:sz w:val="24"/>
          <w:szCs w:val="24"/>
          <w:lang w:eastAsia="zh-CN"/>
        </w:rPr>
        <w:t xml:space="preserve">以重量结算款项的苗种采用全部重量法计数，对苗种全部称重，计算总重量，并通过随机抽样计算单位重量的个体数量，折算苗种总数量；</w:t>
      </w:r>
      <w:r/>
    </w:p>
    <w:p>
      <w:pPr>
        <w:pStyle w:val="739"/>
        <w:ind w:left="0" w:firstLine="640"/>
        <w:jc w:val="both"/>
        <w:keepLines w:val="0"/>
        <w:keepNext w:val="0"/>
        <w:spacing w:before="0" w:beforeAutospacing="0" w:after="0" w:afterAutospacing="0"/>
        <w:widowControl w:val="off"/>
        <w:rPr>
          <w:rFonts w:hint="default"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Cs/>
          <w:iCs/>
          <w:sz w:val="24"/>
          <w:szCs w:val="24"/>
          <w:lang w:eastAsia="zh-CN"/>
        </w:rPr>
        <w:t xml:space="preserve">以尾数结算款项的苗种，根据供货方运输方式确定为两种</w:t>
      </w:r>
      <w:r>
        <w:rPr>
          <w:rFonts w:hint="default" w:ascii="Times New Roman" w:hAnsi="Times New Roman" w:eastAsia="宋体" w:cs="Times New Roman"/>
          <w:bCs/>
          <w:iCs/>
          <w:sz w:val="24"/>
          <w:szCs w:val="24"/>
          <w:lang w:eastAsia="zh-CN"/>
        </w:rPr>
        <w:t xml:space="preserve">数量验收方式：一是未分包（袋、箱）运输的包装运输的苗种采用抽样重量法，通过随机抽样，对样品沥水称重，进行计数统计，进而求得本计量批次增殖放流生物单位重量的尾数，然后对苗种全部称重，计算总尾数；二是塑料袋、苗种箱等分包包装运输的苗种，每个品种随机抽样三袋进行验收：（1）若三次抽样每包苗种尾数均在约定尾数以上，则以约定尾数和包数计算同一品种同一批次总量；（2）若三次抽样均在约定尾数以下，则以最小值为计算依据计算同一品种同一批次总量；（3）若三次抽样介于约定尾数上、下，则以三次抽样平均值计算同一品种同一批次总量。</w:t>
      </w:r>
      <w:r/>
    </w:p>
    <w:p>
      <w:pPr>
        <w:pStyle w:val="739"/>
        <w:ind w:left="0" w:firstLine="640"/>
        <w:jc w:val="both"/>
        <w:keepLines w:val="0"/>
        <w:keepNext w:val="0"/>
        <w:spacing w:before="0" w:beforeAutospacing="0" w:after="0" w:afterAutospacing="0"/>
        <w:widowControl w:val="off"/>
        <w:rPr>
          <w:rFonts w:hint="default"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Cs/>
          <w:iCs/>
          <w:sz w:val="24"/>
          <w:szCs w:val="24"/>
          <w:lang w:eastAsia="zh-CN"/>
        </w:rPr>
        <w:t xml:space="preserve">2、苗种规格验收</w:t>
      </w:r>
      <w:r/>
    </w:p>
    <w:p>
      <w:pPr>
        <w:pStyle w:val="739"/>
        <w:ind w:left="0" w:firstLine="640"/>
        <w:jc w:val="both"/>
        <w:keepLines w:val="0"/>
        <w:keepNext w:val="0"/>
        <w:spacing w:before="0" w:beforeAutospacing="0" w:after="0" w:afterAutospacing="0"/>
        <w:widowControl w:val="off"/>
        <w:rPr>
          <w:rFonts w:hint="default"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Cs/>
          <w:iCs/>
          <w:sz w:val="24"/>
          <w:szCs w:val="24"/>
          <w:lang w:eastAsia="zh-CN"/>
        </w:rPr>
        <w:t xml:space="preserve">各包中对长度有要求的苗种，在交货地点采用随机抽样的方式测量鱼苗全长，大体型苗种抽样不少于10尾，其他苗种不少于15尾，抽样合格率需达到</w:t>
      </w:r>
      <w:r>
        <w:rPr>
          <w:rFonts w:hint="eastAsia" w:cs="Times New Roman"/>
          <w:bCs/>
          <w:iCs/>
          <w:sz w:val="24"/>
          <w:szCs w:val="24"/>
          <w:lang w:eastAsia="zh-CN"/>
        </w:rPr>
        <w:t xml:space="preserve">采购</w:t>
      </w:r>
      <w:r>
        <w:rPr>
          <w:rFonts w:hint="default" w:ascii="Times New Roman" w:hAnsi="Times New Roman" w:eastAsia="宋体" w:cs="Times New Roman"/>
          <w:bCs/>
          <w:iCs/>
          <w:sz w:val="24"/>
          <w:szCs w:val="24"/>
          <w:lang w:eastAsia="zh-CN"/>
        </w:rPr>
        <w:t xml:space="preserve">要求的95%以上；</w:t>
      </w:r>
      <w:r/>
    </w:p>
    <w:p>
      <w:pPr>
        <w:pStyle w:val="739"/>
        <w:ind w:left="0" w:firstLine="640"/>
        <w:jc w:val="both"/>
        <w:keepLines w:val="0"/>
        <w:keepNext w:val="0"/>
        <w:spacing w:before="0" w:beforeAutospacing="0" w:after="0" w:afterAutospacing="0"/>
        <w:widowControl w:val="off"/>
        <w:rPr>
          <w:rFonts w:hint="default"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Cs/>
          <w:iCs/>
          <w:sz w:val="24"/>
          <w:szCs w:val="24"/>
          <w:lang w:eastAsia="zh-CN"/>
        </w:rPr>
        <w:t xml:space="preserve">3、苗种质量验收</w:t>
      </w:r>
      <w:r/>
    </w:p>
    <w:p>
      <w:pPr>
        <w:pStyle w:val="739"/>
        <w:ind w:left="0" w:firstLine="640"/>
        <w:jc w:val="both"/>
        <w:keepLines w:val="0"/>
        <w:keepNext w:val="0"/>
        <w:spacing w:before="0" w:beforeAutospacing="0" w:after="0" w:afterAutospacing="0"/>
        <w:widowControl w:val="off"/>
        <w:rPr>
          <w:rFonts w:hint="default"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Cs/>
          <w:iCs/>
          <w:sz w:val="24"/>
          <w:szCs w:val="24"/>
          <w:lang w:eastAsia="zh-CN"/>
        </w:rPr>
        <w:t xml:space="preserve">每个品种随机抽取一袋。成活率不得低于97%，否则不予接受。供货鱼苗混杂其他鱼苗（非禁止放流品种）的比例不得超过3%，否则不予接受。</w:t>
      </w:r>
      <w:r/>
    </w:p>
    <w:p>
      <w:pPr>
        <w:pStyle w:val="739"/>
        <w:ind w:left="0" w:firstLine="640"/>
        <w:jc w:val="both"/>
        <w:keepLines w:val="0"/>
        <w:keepNext w:val="0"/>
        <w:spacing w:before="0" w:beforeAutospacing="0" w:after="0" w:afterAutospacing="0"/>
        <w:widowControl w:val="off"/>
        <w:rPr>
          <w:rFonts w:hint="default" w:ascii="Times New Roman" w:hAnsi="Times New Roman" w:eastAsia="宋体" w:cs="Times New Roman"/>
          <w:bCs/>
          <w:i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Cs/>
          <w:iCs/>
          <w:sz w:val="24"/>
          <w:szCs w:val="24"/>
          <w:lang w:eastAsia="zh-CN"/>
        </w:rPr>
        <w:t xml:space="preserve">中标人、采购人必须在验收文书上签字确认。</w:t>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pStyle w:val="739"/>
        <w:ind w:left="0" w:firstLine="640"/>
        <w:jc w:val="both"/>
        <w:keepLines w:val="0"/>
        <w:keepNext w:val="0"/>
        <w:spacing w:before="0" w:beforeAutospacing="0" w:after="0" w:afterAutospacing="0"/>
        <w:widowControl w:val="off"/>
        <w:rPr>
          <w:rFonts w:hint="eastAsia" w:cs="宋体" w:asciiTheme="minorEastAsia" w:hAnsiTheme="minorEastAsia" w:eastAsiaTheme="minorEastAsia"/>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asciiTheme="minorEastAsia" w:hAnsiTheme="minorEastAsia" w:eastAsiaTheme="minorEastAsia"/>
          <w:b/>
          <w:bCs/>
          <w:sz w:val="24"/>
          <w:szCs w:val="24"/>
          <w:lang w:eastAsia="zh-CN"/>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pStyle w:val="704"/>
        <w:jc w:val="center"/>
      </w:pPr>
      <w:r/>
      <w:bookmarkStart w:id="67" w:name="_Toc167203872"/>
      <w:r>
        <w:rPr>
          <w:rFonts w:hint="eastAsia"/>
        </w:rPr>
        <w:t xml:space="preserve">第五章  评标方法与评标标准</w:t>
      </w:r>
      <w:bookmarkEnd w:id="67"/>
      <w:r/>
      <w:r/>
    </w:p>
    <w:p>
      <w:pPr>
        <w:rPr>
          <w:sz w:val="24"/>
          <w:szCs w:val="24"/>
        </w:rPr>
      </w:pPr>
      <w:r>
        <w:rPr>
          <w:sz w:val="24"/>
          <w:szCs w:val="24"/>
        </w:rPr>
      </w:r>
      <w:r/>
    </w:p>
    <w:p>
      <w:pPr>
        <w:ind w:firstLine="439"/>
        <w:jc w:val="left"/>
        <w:spacing w:before="120" w:after="120" w:line="360" w:lineRule="auto"/>
        <w:rPr>
          <w:rFonts w:ascii="宋体" w:hAnsi="宋体"/>
          <w:sz w:val="24"/>
          <w:szCs w:val="24"/>
        </w:rPr>
      </w:pPr>
      <w:r>
        <w:rPr>
          <w:rFonts w:hint="eastAsia" w:ascii="宋体" w:hAnsi="宋体"/>
          <w:sz w:val="24"/>
          <w:szCs w:val="24"/>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w:t>
      </w:r>
      <w:r>
        <w:rPr>
          <w:rFonts w:hint="eastAsia" w:ascii="Arial" w:hAnsi="Arial" w:cs="Arial"/>
          <w:color w:val="000000"/>
          <w:sz w:val="24"/>
          <w:szCs w:val="24"/>
        </w:rPr>
        <w:t xml:space="preserve">本项目选取3名中标候选人。</w:t>
      </w:r>
      <w:r/>
    </w:p>
    <w:p>
      <w:pPr>
        <w:pStyle w:val="1028"/>
        <w:rPr>
          <w:rFonts w:ascii="宋体" w:hAnsi="宋体"/>
          <w:b/>
        </w:rPr>
      </w:pPr>
      <w:r>
        <w:rPr>
          <w:rFonts w:hint="eastAsia" w:ascii="宋体" w:hAnsi="宋体"/>
          <w:b/>
        </w:rPr>
        <w:t xml:space="preserve">政府采购政策功能落实</w:t>
      </w:r>
      <w:r/>
    </w:p>
    <w:p>
      <w:pPr>
        <w:pStyle w:val="1028"/>
        <w:rPr>
          <w:rFonts w:ascii="宋体" w:hAnsi="宋体"/>
          <w:b/>
          <w:highlight w:val="yellow"/>
        </w:rPr>
      </w:pPr>
      <w:r>
        <w:rPr>
          <w:rFonts w:ascii="宋体" w:hAnsi="宋体"/>
          <w:b/>
        </w:rPr>
        <w:t xml:space="preserve">本项目</w:t>
      </w:r>
      <w:r>
        <w:rPr>
          <w:rFonts w:hint="eastAsia" w:ascii="宋体" w:hAnsi="宋体"/>
          <w:b/>
          <w:lang w:eastAsia="zh-CN"/>
        </w:rPr>
        <w:t xml:space="preserve">不</w:t>
      </w:r>
      <w:r>
        <w:rPr>
          <w:rFonts w:ascii="宋体" w:hAnsi="宋体"/>
          <w:b/>
        </w:rPr>
        <w:t xml:space="preserve">专门面向中小企业采购</w:t>
      </w:r>
      <w:r/>
    </w:p>
    <w:p>
      <w:pPr>
        <w:pStyle w:val="1028"/>
        <w:spacing w:line="0" w:lineRule="atLeast"/>
        <w:rPr>
          <w:rFonts w:ascii="宋体" w:hAnsi="宋体"/>
        </w:rPr>
      </w:pPr>
      <w:r>
        <w:rPr>
          <w:rFonts w:hint="eastAsia" w:ascii="宋体" w:hAnsi="宋体"/>
        </w:rPr>
        <w:t xml:space="preserve">1、小微型企业价格扣除</w:t>
      </w:r>
      <w:r/>
    </w:p>
    <w:p>
      <w:pPr>
        <w:pStyle w:val="1028"/>
        <w:ind w:firstLine="360"/>
        <w:spacing w:line="0" w:lineRule="atLeast"/>
        <w:rPr>
          <w:rFonts w:ascii="宋体" w:hAnsi="宋体"/>
        </w:rPr>
      </w:pPr>
      <w:r>
        <w:rPr>
          <w:rFonts w:hint="eastAsia" w:ascii="宋体" w:hAnsi="宋体"/>
        </w:rPr>
        <w:t xml:space="preserve">（1）对小型和微型企业提供的服务给予</w:t>
      </w:r>
      <w:r>
        <w:rPr>
          <w:rFonts w:hint="eastAsia" w:ascii="宋体" w:hAnsi="宋体"/>
          <w:u w:val="single"/>
        </w:rPr>
        <w:t xml:space="preserve">/</w:t>
      </w:r>
      <w:r>
        <w:rPr>
          <w:rFonts w:hint="eastAsia" w:ascii="宋体" w:hAnsi="宋体"/>
        </w:rPr>
        <w:t xml:space="preserve">的扣除价格，用扣除后的价格参与评审。</w:t>
      </w:r>
      <w:r/>
    </w:p>
    <w:p>
      <w:pPr>
        <w:pStyle w:val="1028"/>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1028"/>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028"/>
        <w:spacing w:line="0" w:lineRule="atLeast"/>
        <w:rPr>
          <w:rFonts w:ascii="宋体" w:hAnsi="宋体"/>
        </w:rPr>
      </w:pPr>
      <w:r>
        <w:rPr>
          <w:rFonts w:hint="eastAsia" w:ascii="宋体" w:hAnsi="宋体"/>
        </w:rPr>
        <w:t xml:space="preserve">2、残疾人福利单位价格扣除</w:t>
      </w:r>
      <w:r/>
    </w:p>
    <w:p>
      <w:pPr>
        <w:pStyle w:val="1028"/>
        <w:ind w:left="120" w:firstLine="360"/>
        <w:spacing w:line="0" w:lineRule="atLeast"/>
        <w:rPr>
          <w:rFonts w:ascii="宋体" w:hAnsi="宋体"/>
        </w:rPr>
      </w:pPr>
      <w:r>
        <w:rPr>
          <w:rFonts w:hint="eastAsia" w:ascii="宋体" w:hAnsi="宋体"/>
        </w:rPr>
        <w:t xml:space="preserve">（1）对残疾人福利性单位视同小型、微型企业，给予</w:t>
      </w:r>
      <w:r>
        <w:rPr>
          <w:rFonts w:hint="eastAsia" w:ascii="宋体" w:hAnsi="宋体"/>
          <w:u w:val="single"/>
        </w:rPr>
        <w:t xml:space="preserve">/</w:t>
      </w:r>
      <w:r>
        <w:rPr>
          <w:rFonts w:hint="eastAsia" w:ascii="宋体" w:hAnsi="宋体"/>
        </w:rPr>
        <w:t xml:space="preserve">的价格扣除，用扣除后的价格参与评审。</w:t>
      </w:r>
      <w:r/>
    </w:p>
    <w:p>
      <w:pPr>
        <w:pStyle w:val="1028"/>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1028"/>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1028"/>
        <w:spacing w:line="0" w:lineRule="atLeast"/>
        <w:rPr>
          <w:rFonts w:ascii="宋体" w:hAnsi="宋体"/>
        </w:rPr>
      </w:pPr>
      <w:r>
        <w:rPr>
          <w:rFonts w:hint="eastAsia" w:ascii="宋体" w:hAnsi="宋体"/>
        </w:rPr>
        <w:t xml:space="preserve">3、监狱和戒毒企业价格扣除</w:t>
      </w:r>
      <w:r/>
    </w:p>
    <w:p>
      <w:pPr>
        <w:pStyle w:val="1028"/>
        <w:spacing w:line="0" w:lineRule="atLeast"/>
        <w:rPr>
          <w:rFonts w:ascii="宋体" w:hAnsi="宋体"/>
        </w:rPr>
      </w:pPr>
      <w:r>
        <w:rPr>
          <w:rFonts w:hint="eastAsia" w:ascii="宋体" w:hAnsi="宋体"/>
        </w:rPr>
        <w:t xml:space="preserve">（1）对监狱和戒毒企业（简称监狱企业）视同小型、微型企业，给予</w:t>
      </w:r>
      <w:r>
        <w:rPr>
          <w:rFonts w:hint="eastAsia" w:ascii="宋体" w:hAnsi="宋体"/>
          <w:u w:val="single"/>
        </w:rPr>
        <w:t xml:space="preserve">/</w:t>
      </w:r>
      <w:r>
        <w:rPr>
          <w:rFonts w:hint="eastAsia" w:ascii="宋体" w:hAnsi="宋体"/>
        </w:rPr>
        <w:t xml:space="preserve">的价格扣除，用扣除后的价格参与评审。</w:t>
      </w:r>
      <w:r/>
    </w:p>
    <w:p>
      <w:pPr>
        <w:pStyle w:val="1028"/>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8"/>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28"/>
        <w:spacing w:line="400" w:lineRule="exact"/>
        <w:rPr>
          <w:rFonts w:ascii="宋体" w:hAnsi="宋体"/>
        </w:rPr>
      </w:pPr>
      <w:r>
        <w:rPr>
          <w:rFonts w:hint="eastAsia" w:ascii="宋体" w:hAnsi="宋体"/>
        </w:rPr>
        <w:t xml:space="preserve">4、残疾人福利单位、监狱企业属于小型、微型企业的，不重复享受政策。</w:t>
      </w:r>
      <w:r/>
    </w:p>
    <w:p>
      <w:pPr>
        <w:pStyle w:val="1028"/>
        <w:spacing w:line="400" w:lineRule="exact"/>
        <w:rPr>
          <w:rFonts w:ascii="宋体" w:hAnsi="宋体"/>
        </w:rPr>
      </w:pPr>
      <w:r>
        <w:rPr>
          <w:rFonts w:hint="eastAsia" w:ascii="宋体" w:hAnsi="宋体"/>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w:t>
      </w:r>
      <w:r>
        <w:rPr>
          <w:rFonts w:hint="eastAsia" w:ascii="宋体" w:hAnsi="宋体"/>
        </w:rPr>
        <w:t xml:space="preserve">的价格扣除，用扣除后的价格参与评审。</w:t>
      </w:r>
      <w:r/>
    </w:p>
    <w:p>
      <w:pPr>
        <w:pStyle w:val="1028"/>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w:t>
      </w:r>
      <w:r>
        <w:rPr>
          <w:rFonts w:hint="eastAsia" w:ascii="宋体" w:hAnsi="宋体"/>
        </w:rPr>
        <w:t xml:space="preserve">价格扣除，用扣除后的价格参与评审。</w:t>
      </w:r>
      <w:r/>
    </w:p>
    <w:tbl>
      <w:tblPr>
        <w:tblStyle w:val="714"/>
        <w:tblpPr w:horzAnchor="page" w:tblpX="1820" w:vertAnchor="text" w:tblpY="612" w:leftFromText="180" w:topFromText="0" w:rightFromText="180" w:bottomFromText="0"/>
        <w:tblW w:w="5001"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8129"/>
      </w:tblGrid>
      <w:tr>
        <w:trPr>
          <w:trHeight w:val="455"/>
        </w:trPr>
        <w:tc>
          <w:tcPr>
            <w:tcBorders>
              <w:top w:val="single" w:color="auto" w:sz="4" w:space="0"/>
              <w:left w:val="single" w:color="auto" w:sz="4" w:space="0"/>
              <w:bottom w:val="single" w:color="000000" w:sz="4" w:space="0"/>
              <w:right w:val="single" w:color="000000" w:sz="4" w:space="0"/>
            </w:tcBorders>
            <w:tcW w:w="56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w:t>
            </w:r>
            <w:r/>
          </w:p>
        </w:tc>
        <w:tc>
          <w:tcPr>
            <w:tcBorders>
              <w:top w:val="single" w:color="auto" w:sz="4" w:space="0"/>
              <w:left w:val="none" w:color="000000" w:sz="4" w:space="0"/>
              <w:bottom w:val="single" w:color="000000" w:sz="4" w:space="0"/>
              <w:right w:val="single" w:color="auto" w:sz="4" w:space="0"/>
            </w:tcBorders>
            <w:tcW w:w="4431" w:type="pct"/>
            <w:vAlign w:val="center"/>
            <w:textDirection w:val="lrTb"/>
            <w:noWrap w:val="false"/>
          </w:tcPr>
          <w:p>
            <w:pPr>
              <w:ind w:firstLine="2837"/>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评分标准</w:t>
            </w:r>
            <w:r/>
          </w:p>
        </w:tc>
      </w:tr>
      <w:tr>
        <w:trPr>
          <w:trHeight w:val="880"/>
        </w:trPr>
        <w:tc>
          <w:tcPr>
            <w:tcBorders>
              <w:top w:val="single" w:color="000000" w:sz="4" w:space="0"/>
              <w:left w:val="single" w:color="auto" w:sz="4" w:space="0"/>
              <w:bottom w:val="single" w:color="000000" w:sz="4" w:space="0"/>
              <w:right w:val="single" w:color="000000" w:sz="4" w:space="0"/>
            </w:tcBorders>
            <w:tcW w:w="56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价 格</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auto" w:sz="4" w:space="0"/>
            </w:tcBorders>
            <w:tcW w:w="4431" w:type="pct"/>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以满足招标文件要求的最低投标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单价</w:t>
            </w:r>
            <w:r>
              <w:rPr>
                <w:rFonts w:hint="eastAsia" w:ascii="宋体" w:hAnsi="宋体" w:eastAsia="宋体" w:cs="宋体"/>
                <w:color w:val="000000" w:themeColor="text1"/>
                <w:sz w:val="24"/>
                <w:szCs w:val="24"/>
                <w:highlight w:val="none"/>
                <w14:textFill>
                  <w14:solidFill>
                    <w14:schemeClr w14:val="tx1"/>
                  </w14:solidFill>
                </w14:textFill>
              </w:rPr>
              <w:t xml:space="preserve">报价为评标基准价，得满分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0分，其他投标报价得分=(评标基准价／其他投标报价)×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r>
        <w:trPr>
          <w:trHeight w:val="1090"/>
        </w:trPr>
        <w:tc>
          <w:tcPr>
            <w:tcBorders>
              <w:top w:val="none" w:color="000000" w:sz="4" w:space="0"/>
              <w:left w:val="single" w:color="auto" w:sz="4" w:space="0"/>
              <w:bottom w:val="single" w:color="auto" w:sz="4" w:space="0"/>
              <w:right w:val="single" w:color="000000" w:sz="4" w:space="0"/>
            </w:tcBorders>
            <w:tcW w:w="568" w:type="pct"/>
            <w:vAlign w:val="top"/>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技术需求</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auto" w:sz="4" w:space="0"/>
            </w:tcBorders>
            <w:tcW w:w="4431" w:type="pct"/>
            <w:vAlign w:val="top"/>
            <w:textDirection w:val="lrTb"/>
            <w:noWrap w:val="false"/>
          </w:tcPr>
          <w:p>
            <w:pPr>
              <w:keepLines w:val="0"/>
              <w:keepNext w:val="0"/>
              <w:pageBreakBefore w:val="0"/>
              <w:spacing w:line="24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技术保障能力：（</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投标人需要具备一定技术保障能力，根据投标人提供的技术力量。</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1、自有高级职称人员进行技术指导的，得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24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自有中级职称人员或外聘高级职称人员兼职担任技术人员，得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24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聘请初级职称人员或专科以上学历人员担任技术人员，得2分；</w:t>
            </w:r>
            <w:r/>
          </w:p>
          <w:p>
            <w:pPr>
              <w:ind w:firstLine="24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其他不得分。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（按照最高得分项计分，不累计计分）。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2、投标人是省级科研（技术推广）机构的，得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24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与省属高校或省级科研（技术推广）机构签订渔业（水产）科技合作协议的，得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 分；</w:t>
            </w:r>
            <w:r/>
          </w:p>
          <w:p>
            <w:pPr>
              <w:ind w:firstLine="24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其他不得分。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（1-2项须</w:t>
            </w:r>
            <w:r>
              <w:rPr>
                <w:rFonts w:hint="eastAsia" w:ascii="宋体" w:hAnsi="宋体" w:eastAsia="宋体" w:cs="宋体"/>
                <w:color w:val="000000" w:themeColor="text1"/>
                <w:sz w:val="24"/>
                <w:szCs w:val="24"/>
                <w:highlight w:val="none"/>
                <w14:textFill>
                  <w14:solidFill>
                    <w14:schemeClr w14:val="tx1"/>
                  </w14:solidFill>
                </w14:textFill>
              </w:rPr>
              <w:t xml:space="preserve">提供</w:t>
            </w:r>
            <w:r>
              <w:rPr>
                <w:rFonts w:hint="eastAsia" w:ascii="宋体" w:hAnsi="宋体" w:eastAsia="宋体" w:cs="宋体"/>
                <w:bCs/>
                <w:color w:val="000000" w:themeColor="text1"/>
                <w:sz w:val="24"/>
                <w:szCs w:val="24"/>
                <w:highlight w:val="none"/>
                <w14:textFill>
                  <w14:solidFill>
                    <w14:schemeClr w14:val="tx1"/>
                  </w14:solidFill>
                </w14:textFill>
              </w:rPr>
              <w:t xml:space="preserve">有效的证明材料</w:t>
            </w:r>
            <w:r>
              <w:rPr>
                <w:rFonts w:hint="eastAsia" w:ascii="宋体" w:hAnsi="宋体" w:eastAsia="宋体" w:cs="宋体"/>
                <w:color w:val="000000" w:themeColor="text1"/>
                <w:sz w:val="24"/>
                <w:szCs w:val="24"/>
                <w:highlight w:val="none"/>
                <w14:textFill>
                  <w14:solidFill>
                    <w14:schemeClr w14:val="tx1"/>
                  </w14:solidFill>
                </w14:textFill>
              </w:rPr>
              <w:t xml:space="preserve">，原件扫描上传</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789"/>
        </w:trPr>
        <w:tc>
          <w:tcPr>
            <w:tcBorders>
              <w:top w:val="none" w:color="000000" w:sz="4" w:space="0"/>
              <w:left w:val="single" w:color="auto" w:sz="4" w:space="0"/>
              <w:bottom w:val="single" w:color="auto" w:sz="4" w:space="0"/>
              <w:right w:val="single" w:color="000000" w:sz="4" w:space="0"/>
            </w:tcBorders>
            <w:tcW w:w="0" w:type="auto"/>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4431" w:type="pct"/>
            <w:vAlign w:val="top"/>
            <w:textDirection w:val="lrTb"/>
            <w:noWrap w:val="false"/>
          </w:tcPr>
          <w:p>
            <w:pPr>
              <w:keepLines w:val="0"/>
              <w:keepNext w:val="0"/>
              <w:pageBreakBefore w:val="0"/>
              <w:spacing w:line="24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供苗质量：（</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有202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年苗种培育记录和有苗种检验检疫记录，得</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每少一项，扣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（上述须提供相关证明材料，</w:t>
            </w:r>
            <w:r>
              <w:rPr>
                <w:rFonts w:hint="eastAsia" w:ascii="宋体" w:hAnsi="宋体" w:eastAsia="宋体" w:cs="宋体"/>
                <w:color w:val="000000" w:themeColor="text1"/>
                <w:sz w:val="24"/>
                <w:szCs w:val="24"/>
                <w:highlight w:val="none"/>
                <w14:textFill>
                  <w14:solidFill>
                    <w14:schemeClr w14:val="tx1"/>
                  </w14:solidFill>
                </w14:textFill>
              </w:rPr>
              <w:t xml:space="preserve">原件扫描上传</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585"/>
        </w:trPr>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企业实力（24分）</w:t>
            </w:r>
            <w:r/>
          </w:p>
        </w:tc>
        <w:tc>
          <w:tcPr>
            <w:tcBorders>
              <w:top w:val="single" w:color="auto" w:sz="4" w:space="0"/>
              <w:left w:val="single" w:color="auto" w:sz="4" w:space="0"/>
              <w:bottom w:val="single" w:color="auto" w:sz="4" w:space="0"/>
              <w:right w:val="single" w:color="auto" w:sz="4" w:space="0"/>
            </w:tcBorders>
            <w:tcW w:w="4431" w:type="pct"/>
            <w:vAlign w:val="top"/>
            <w:textDirection w:val="lrTb"/>
            <w:noWrap w:val="false"/>
          </w:tcPr>
          <w:p>
            <w:pPr>
              <w:keepLines w:val="0"/>
              <w:keepNext w:val="0"/>
              <w:pageBreakBefore w:val="0"/>
              <w:spacing w:line="24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苗种生产单位实力：（</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投标人具有省级及以上原（良）种场资质的，得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具有市级及以下水产原（良）种场（繁育场）资质或审查合格证明的，得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（须提供相关证明文件，</w:t>
            </w:r>
            <w:r>
              <w:rPr>
                <w:rFonts w:hint="eastAsia" w:ascii="宋体" w:hAnsi="宋体" w:eastAsia="宋体" w:cs="宋体"/>
                <w:color w:val="000000" w:themeColor="text1"/>
                <w:sz w:val="24"/>
                <w:szCs w:val="24"/>
                <w:highlight w:val="none"/>
                <w14:textFill>
                  <w14:solidFill>
                    <w14:schemeClr w14:val="tx1"/>
                  </w14:solidFill>
                </w14:textFill>
              </w:rPr>
              <w:t xml:space="preserve">原件扫描上传</w:t>
            </w:r>
            <w:r>
              <w:rPr>
                <w:rFonts w:hint="eastAsia" w:ascii="宋体" w:hAnsi="宋体" w:eastAsia="宋体" w:cs="宋体"/>
                <w:color w:val="000000" w:themeColor="text1"/>
                <w:sz w:val="24"/>
                <w:szCs w:val="24"/>
                <w:highlight w:val="none"/>
                <w14:textFill>
                  <w14:solidFill>
                    <w14:schemeClr w14:val="tx1"/>
                  </w14:solidFill>
                </w14:textFill>
              </w:rPr>
              <w:t xml:space="preserve">。证明文件中资质名称与本条资质要求名称一致，由各级各部门开展的如规范化、标准化建设等类型的评选文件不适用于本条）。</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31" w:type="pct"/>
            <w:vAlign w:val="top"/>
            <w:textDirection w:val="lrTb"/>
            <w:noWrap w:val="false"/>
          </w:tcPr>
          <w:p>
            <w:pPr>
              <w:keepLines w:val="0"/>
              <w:keepNext w:val="0"/>
              <w:pageBreakBefore w:val="0"/>
              <w:spacing w:line="24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生产设施条件：（</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1、尾水实行净化处理等配套设施，得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2、具有储藏（培育及养殖用投入品存放仓库）、运输（具备接通苗种培育塘口的道路）、增氧、供电等四项配套设施的，得2分，每少1项扣0.5分；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3、自有“三室”（实验室、档案室、资料室）的，得</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，少一项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租赁或借用其他单位设施设备的，不得分。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（1-3项须</w:t>
            </w:r>
            <w:r>
              <w:rPr>
                <w:rFonts w:hint="eastAsia" w:ascii="宋体" w:hAnsi="宋体" w:eastAsia="宋体" w:cs="宋体"/>
                <w:color w:val="000000" w:themeColor="text1"/>
                <w:sz w:val="24"/>
                <w:szCs w:val="24"/>
                <w:highlight w:val="none"/>
                <w14:textFill>
                  <w14:solidFill>
                    <w14:schemeClr w14:val="tx1"/>
                  </w14:solidFill>
                </w14:textFill>
              </w:rPr>
              <w:t xml:space="preserve">提供</w:t>
            </w:r>
            <w:r>
              <w:rPr>
                <w:rFonts w:hint="eastAsia" w:ascii="宋体" w:hAnsi="宋体" w:eastAsia="宋体" w:cs="宋体"/>
                <w:bCs/>
                <w:color w:val="000000" w:themeColor="text1"/>
                <w:sz w:val="24"/>
                <w:szCs w:val="24"/>
                <w:highlight w:val="none"/>
                <w14:textFill>
                  <w14:solidFill>
                    <w14:schemeClr w14:val="tx1"/>
                  </w14:solidFill>
                </w14:textFill>
              </w:rPr>
              <w:t xml:space="preserve">有效的证明材料</w:t>
            </w:r>
            <w:r>
              <w:rPr>
                <w:rFonts w:hint="eastAsia" w:ascii="宋体" w:hAnsi="宋体" w:eastAsia="宋体" w:cs="宋体"/>
                <w:color w:val="000000" w:themeColor="text1"/>
                <w:sz w:val="24"/>
                <w:szCs w:val="24"/>
                <w:highlight w:val="none"/>
                <w14:textFill>
                  <w14:solidFill>
                    <w14:schemeClr w14:val="tx1"/>
                  </w14:solidFill>
                </w14:textFill>
              </w:rPr>
              <w:t xml:space="preserve">，原件扫描上传</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31" w:type="pct"/>
            <w:vAlign w:val="top"/>
            <w:textDirection w:val="lrTb"/>
            <w:noWrap w:val="false"/>
          </w:tcPr>
          <w:p>
            <w:pPr>
              <w:keepLines w:val="0"/>
              <w:keepNext w:val="0"/>
              <w:pageBreakBefore w:val="0"/>
              <w:spacing w:line="24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水生生物经济物种增殖放流苗种供应单位：（</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240" w:lineRule="auto"/>
              <w:widowControl/>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是根据农业农村部渔业渔政管理局《关于组织报送水生生物经济物种增殖放流苗种供应单位的函》(农渔资环函〔2022〕35号)要求组织申报，并由全国水产技术推广总站公布的水生生物经济物种增殖放流苗种供应单位，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未进入公布名录的，不得分。（提供证明材料，登录“智能渔技”综合信息服务平台，网址https://znyj.nftec.agri.cn/homepage/index，点击“水生生物增殖放流苗种供应单位查询”，输入投标人名称，将查询结果截图打印盖章，扫描上传）</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31" w:type="pct"/>
            <w:vAlign w:val="top"/>
            <w:textDirection w:val="lrTb"/>
            <w:noWrap w:val="false"/>
          </w:tcPr>
          <w:p>
            <w:pPr>
              <w:keepLines w:val="0"/>
              <w:keepNext w:val="0"/>
              <w:pageBreakBefore w:val="0"/>
              <w:spacing w:line="24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所投苗种生产实力：（</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jc w:val="left"/>
              <w:keepLines w:val="0"/>
              <w:keepNext w:val="0"/>
              <w:pageBreakBefore w:val="0"/>
              <w:spacing w:line="240" w:lineRule="auto"/>
              <w:widowControl/>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所投标水上生物放流苗种生产实力获农业农村部认可的，得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分；不具备该实力的，不得分。（提供证明材料，登录“智能渔技”综合信息服务平台，网址https://znyj.nftec.agri.cn/homepage/index，点击“水生生物增殖放流苗种供应单位查询”，输入投标人名称，查询投标人被许可放流品种，查询结果截图打印盖章，扫描上传）</w:t>
            </w:r>
            <w:r/>
          </w:p>
        </w:tc>
      </w:tr>
      <w:tr>
        <w:trPr>
          <w:trHeight w:val="584"/>
        </w:trPr>
        <w:tc>
          <w:tcPr>
            <w:tcBorders>
              <w:top w:val="single" w:color="auto" w:sz="4" w:space="0"/>
              <w:left w:val="single" w:color="auto" w:sz="4" w:space="0"/>
              <w:right w:val="single" w:color="auto" w:sz="4" w:space="0"/>
            </w:tcBorders>
            <w:tcW w:w="0" w:type="auto"/>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服务需求（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4431" w:type="pct"/>
            <w:vAlign w:val="top"/>
            <w:textDirection w:val="lrTb"/>
            <w:noWrap w:val="false"/>
          </w:tcPr>
          <w:p>
            <w:pPr>
              <w:keepLines w:val="0"/>
              <w:keepNext w:val="0"/>
              <w:pageBreakBefore w:val="0"/>
              <w:spacing w:line="24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苗种适应性：（</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1、苗种培育地点在高邮湖、邵伯湖、宝应湖的，得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2、培育地点位于沿湖周边（扬州市、淮安市、安徽省滁州市）的得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3、江苏省其他地区得3分。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以上区域之外的，不得分。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w:t>
            </w:r>
            <w:r>
              <w:rPr>
                <w:rFonts w:hint="eastAsia" w:ascii="宋体" w:hAnsi="宋体" w:eastAsia="宋体" w:cs="宋体"/>
                <w:iCs/>
                <w:color w:val="000000" w:themeColor="text1"/>
                <w:sz w:val="24"/>
                <w:szCs w:val="24"/>
                <w:highlight w:val="none"/>
                <w14:textFill>
                  <w14:solidFill>
                    <w14:schemeClr w14:val="tx1"/>
                  </w14:solidFill>
                </w14:textFill>
              </w:rPr>
              <w:t xml:space="preserve">培育苗种水面的《水域滩涂养殖证》或相应的使用权属证明材料，</w:t>
            </w:r>
            <w:r>
              <w:rPr>
                <w:rFonts w:hint="eastAsia" w:ascii="宋体" w:hAnsi="宋体" w:eastAsia="宋体" w:cs="宋体"/>
                <w:color w:val="000000" w:themeColor="text1"/>
                <w:sz w:val="24"/>
                <w:szCs w:val="24"/>
                <w:highlight w:val="none"/>
                <w14:textFill>
                  <w14:solidFill>
                    <w14:schemeClr w14:val="tx1"/>
                  </w14:solidFill>
                </w14:textFill>
              </w:rPr>
              <w:t xml:space="preserve">原件扫描上传</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58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31" w:type="pct"/>
            <w:vAlign w:val="top"/>
            <w:textDirection w:val="lrTb"/>
            <w:noWrap w:val="false"/>
          </w:tcPr>
          <w:p>
            <w:pPr>
              <w:keepLines w:val="0"/>
              <w:keepNext w:val="0"/>
              <w:pageBreakBefore w:val="0"/>
              <w:spacing w:line="24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苗种运输方式：（</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投标人采用单一方式把苗种运输至放流点的，得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分；每增加一种运输方式或环节（航空、陆运、渡运、湖区水上驳运）的，扣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分，扣完为止。（注：放流地点不在湖边，在湖中需水上运输的，其水上驳运不作为增加环节）</w:t>
            </w:r>
            <w:r/>
          </w:p>
          <w:p>
            <w:pP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投标文件中提供承诺函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并加盖公章</w:t>
            </w:r>
            <w:r>
              <w:rPr>
                <w:rFonts w:hint="eastAsia" w:ascii="宋体" w:hAnsi="宋体" w:eastAsia="宋体" w:cs="宋体"/>
                <w:color w:val="000000" w:themeColor="text1"/>
                <w:sz w:val="24"/>
                <w:szCs w:val="24"/>
                <w:highlight w:val="none"/>
                <w14:textFill>
                  <w14:solidFill>
                    <w14:schemeClr w14:val="tx1"/>
                  </w14:solidFill>
                </w14:textFill>
              </w:rPr>
              <w:t xml:space="preserve">，格式自拟。</w:t>
            </w:r>
            <w:r/>
          </w:p>
        </w:tc>
      </w:tr>
    </w:tbl>
    <w:p>
      <w:pPr>
        <w:pStyle w:val="719"/>
        <w:rPr>
          <w:rFonts w:hint="default" w:ascii="宋体" w:hAnsi="宋体" w:eastAsia="宋体"/>
          <w:b/>
          <w:sz w:val="24"/>
          <w:szCs w:val="24"/>
          <w:highlight w:val="yellow"/>
          <w:lang w:val="en-US" w:eastAsia="zh-CN"/>
        </w:rPr>
      </w:pPr>
      <w:r>
        <w:rPr>
          <w:rFonts w:hint="default" w:ascii="宋体" w:hAnsi="宋体" w:eastAsia="宋体"/>
          <w:b/>
          <w:sz w:val="24"/>
          <w:szCs w:val="24"/>
          <w:highlight w:val="yellow"/>
          <w:lang w:val="en-US" w:eastAsia="zh-CN"/>
        </w:rPr>
      </w:r>
      <w:r/>
    </w:p>
    <w:p>
      <w:pPr>
        <w:pStyle w:val="719"/>
        <w:rPr>
          <w:rFonts w:ascii="宋体" w:hAnsi="宋体" w:eastAsia="宋体"/>
          <w:b/>
          <w:sz w:val="24"/>
          <w:szCs w:val="24"/>
        </w:rPr>
      </w:pPr>
      <w:r>
        <w:rPr>
          <w:rFonts w:ascii="宋体" w:hAnsi="宋体" w:eastAsia="宋体"/>
          <w:b/>
          <w:sz w:val="24"/>
          <w:szCs w:val="24"/>
        </w:rPr>
      </w:r>
      <w:r/>
    </w:p>
    <w:p>
      <w:pPr>
        <w:pStyle w:val="1028"/>
        <w:spacing w:line="400" w:lineRule="exact"/>
        <w:rPr>
          <w:rFonts w:ascii="宋体" w:hAnsi="宋体"/>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rPr>
      </w:r>
      <w:r/>
    </w:p>
    <w:p>
      <w:r/>
      <w:r/>
    </w:p>
    <w:p>
      <w:pPr>
        <w:pStyle w:val="704"/>
        <w:jc w:val="center"/>
      </w:pPr>
      <w:r/>
      <w:bookmarkStart w:id="68" w:name="_Toc167203873"/>
      <w:r>
        <w:rPr>
          <w:rFonts w:hint="eastAsia"/>
        </w:rPr>
        <w:t xml:space="preserve">第六章  投标</w:t>
      </w:r>
      <w:bookmarkEnd w:id="64"/>
      <w:r/>
      <w:bookmarkEnd w:id="65"/>
      <w:r/>
      <w:bookmarkEnd w:id="66"/>
      <w:r>
        <w:rPr>
          <w:rFonts w:hint="eastAsia"/>
        </w:rPr>
        <w:t xml:space="preserve">文件格式</w:t>
      </w:r>
      <w:bookmarkEnd w:id="68"/>
      <w:r>
        <w:rPr>
          <w:rFonts w:hint="eastAsia"/>
        </w:rPr>
        <w:t xml:space="preserve"> </w:t>
      </w:r>
      <w:r/>
    </w:p>
    <w:p>
      <w:pPr>
        <w:jc w:val="center"/>
        <w:rPr>
          <w:rFonts w:ascii="宋体" w:hAnsi="宋体"/>
          <w:b/>
          <w:sz w:val="72"/>
        </w:rPr>
      </w:pPr>
      <w:r/>
      <w:bookmarkStart w:id="69" w:name="_Hlt26955039"/>
      <w:r/>
      <w:bookmarkEnd w:id="69"/>
      <w:r/>
      <w:bookmarkStart w:id="70" w:name="_Hlt26671244"/>
      <w:r/>
      <w:bookmarkEnd w:id="70"/>
      <w:r/>
      <w:bookmarkStart w:id="71" w:name="_Toc49090576"/>
      <w:r/>
      <w:bookmarkStart w:id="72" w:name="_Toc120614282"/>
      <w:r/>
      <w:bookmarkStart w:id="73" w:name="_Toc26554094"/>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ascii="宋体" w:hAnsi="宋体"/>
          <w:i/>
          <w:sz w:val="24"/>
          <w:u w:val="single"/>
        </w:rPr>
      </w:pPr>
      <w:r>
        <w:rPr>
          <w:rFonts w:hint="eastAsia" w:ascii="宋体" w:hAnsi="宋体"/>
          <w:i/>
          <w:sz w:val="24"/>
          <w:u w:val="single"/>
        </w:rPr>
        <w:t xml:space="preserve">二、上一年度的财务状况报告（投标人成立不满一年无需提供）</w:t>
      </w:r>
      <w:r/>
    </w:p>
    <w:p>
      <w:pPr>
        <w:ind w:left="48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w:t>
      </w:r>
      <w:r>
        <w:rPr>
          <w:rFonts w:hint="eastAsia" w:ascii="宋体" w:hAnsi="宋体"/>
          <w:i/>
          <w:sz w:val="24"/>
          <w:u w:val="single"/>
          <w:lang w:eastAsia="zh-CN"/>
        </w:rPr>
        <w:t xml:space="preserve">任意</w:t>
      </w:r>
      <w:r>
        <w:rPr>
          <w:rFonts w:hint="eastAsia" w:ascii="宋体" w:hAnsi="宋体"/>
          <w:i/>
          <w:sz w:val="24"/>
          <w:u w:val="single"/>
        </w:rPr>
        <w:t xml:space="preserve">一个月依法缴纳税收及缴纳社会保障资金的证明材料。投标人依法享受缓缴、免缴税收、社会保障资金的提供证明材料）</w:t>
      </w:r>
      <w:r/>
    </w:p>
    <w:p>
      <w:pPr>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440" w:lineRule="exact"/>
        <w:rPr>
          <w:rFonts w:ascii="宋体" w:hAnsi="宋体"/>
          <w:i/>
          <w:sz w:val="24"/>
          <w:u w:val="single"/>
        </w:rPr>
      </w:pPr>
      <w:r>
        <w:rPr>
          <w:rFonts w:hint="eastAsia" w:ascii="宋体" w:hAnsi="宋体"/>
          <w:i/>
          <w:sz w:val="24"/>
          <w:u w:val="single"/>
        </w:rPr>
        <w:t xml:space="preserve">六、供应商信用承诺函</w:t>
      </w:r>
      <w:r/>
    </w:p>
    <w:p>
      <w:pPr>
        <w:ind w:firstLine="480"/>
        <w:spacing w:line="440" w:lineRule="exact"/>
        <w:rPr>
          <w:rFonts w:ascii="宋体" w:hAnsi="宋体"/>
          <w:i/>
          <w:sz w:val="24"/>
          <w:u w:val="single"/>
        </w:rPr>
      </w:pPr>
      <w:r>
        <w:rPr>
          <w:rFonts w:hint="eastAsia" w:ascii="宋体" w:hAnsi="宋体"/>
          <w:i/>
          <w:sz w:val="24"/>
          <w:u w:val="single"/>
        </w:rPr>
        <w:t xml:space="preserve">七、特定资格要求的证明文件（如果本项目设置特定资格要求，则需要提供）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八、法人授权书</w:t>
      </w:r>
      <w:r/>
    </w:p>
    <w:p>
      <w:pPr>
        <w:ind w:firstLine="480"/>
        <w:spacing w:line="440" w:lineRule="exact"/>
        <w:rPr>
          <w:rFonts w:ascii="宋体" w:hAnsi="宋体"/>
          <w:i/>
          <w:sz w:val="24"/>
          <w:u w:val="single"/>
        </w:rPr>
      </w:pPr>
      <w:r>
        <w:rPr>
          <w:rFonts w:hint="eastAsia" w:ascii="宋体" w:hAnsi="宋体"/>
          <w:i/>
          <w:sz w:val="24"/>
          <w:u w:val="single"/>
        </w:rPr>
        <w:t xml:space="preserve">九、投标函</w:t>
      </w:r>
      <w:r/>
    </w:p>
    <w:p>
      <w:pPr>
        <w:ind w:firstLine="480"/>
        <w:spacing w:line="440" w:lineRule="exact"/>
        <w:rPr>
          <w:rFonts w:ascii="宋体" w:hAnsi="宋体"/>
          <w:sz w:val="24"/>
        </w:rPr>
      </w:pPr>
      <w:r>
        <w:rPr>
          <w:rFonts w:hint="eastAsia" w:ascii="宋体" w:hAnsi="宋体"/>
          <w:sz w:val="24"/>
        </w:rPr>
        <w:t xml:space="preserve">十、企业报价折扣证明（</w:t>
      </w:r>
      <w:r>
        <w:rPr>
          <w:rFonts w:hint="eastAsia" w:ascii="宋体" w:hAnsi="宋体"/>
          <w:i/>
          <w:sz w:val="24"/>
          <w:u w:val="single"/>
        </w:rPr>
        <w:t xml:space="preserve">中小企业声明函、</w:t>
      </w:r>
      <w:r>
        <w:rPr>
          <w:rFonts w:hint="eastAsia" w:ascii="宋体" w:hAnsi="宋体"/>
          <w:sz w:val="24"/>
        </w:rPr>
        <w:t xml:space="preserve">残疾人福利性单位声明函）</w:t>
      </w:r>
      <w:r/>
    </w:p>
    <w:p>
      <w:pPr>
        <w:ind w:firstLine="480"/>
        <w:spacing w:line="440" w:lineRule="exact"/>
        <w:rPr>
          <w:rFonts w:ascii="宋体" w:hAnsi="宋体"/>
          <w:sz w:val="24"/>
          <w:highlight w:val="yellow"/>
        </w:rPr>
      </w:pPr>
      <w:r>
        <w:rPr>
          <w:rFonts w:hint="eastAsia" w:ascii="宋体" w:hAnsi="宋体"/>
          <w:sz w:val="24"/>
        </w:rPr>
        <w:t xml:space="preserve">十一、联合体协议</w:t>
      </w:r>
      <w:r/>
    </w:p>
    <w:p>
      <w:pPr>
        <w:ind w:firstLine="480"/>
        <w:spacing w:line="440" w:lineRule="exact"/>
        <w:rPr>
          <w:rFonts w:ascii="宋体" w:hAnsi="宋体"/>
          <w:iCs/>
          <w:sz w:val="24"/>
        </w:rPr>
      </w:pPr>
      <w:r>
        <w:rPr>
          <w:rFonts w:hint="eastAsia" w:ascii="宋体" w:hAnsi="宋体"/>
          <w:iCs/>
          <w:sz w:val="24"/>
        </w:rPr>
        <w:t xml:space="preserve">十二、投标分项报价表</w:t>
      </w:r>
      <w:r/>
    </w:p>
    <w:p>
      <w:pPr>
        <w:ind w:firstLine="480"/>
        <w:spacing w:line="440" w:lineRule="exact"/>
        <w:rPr>
          <w:rFonts w:ascii="宋体" w:hAnsi="宋体"/>
          <w:sz w:val="24"/>
        </w:rPr>
      </w:pPr>
      <w:r>
        <w:rPr>
          <w:rFonts w:hint="eastAsia" w:ascii="宋体" w:hAnsi="宋体"/>
          <w:sz w:val="24"/>
        </w:rPr>
        <w:t xml:space="preserve">十三、技术要求响应及偏离表</w:t>
      </w:r>
      <w:r/>
    </w:p>
    <w:p>
      <w:pPr>
        <w:ind w:firstLine="480"/>
        <w:spacing w:line="440" w:lineRule="exact"/>
        <w:rPr>
          <w:rFonts w:ascii="宋体" w:hAnsi="宋体"/>
          <w:sz w:val="24"/>
        </w:rPr>
      </w:pPr>
      <w:r>
        <w:rPr>
          <w:rFonts w:hint="eastAsia" w:ascii="宋体" w:hAnsi="宋体"/>
          <w:sz w:val="24"/>
        </w:rPr>
        <w:t xml:space="preserve">十四、商务要求响应及偏离表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十五、开标一览表</w:t>
      </w:r>
      <w:r/>
    </w:p>
    <w:p>
      <w:pPr>
        <w:ind w:firstLine="480"/>
        <w:spacing w:line="440" w:lineRule="exact"/>
        <w:rPr>
          <w:rFonts w:ascii="宋体" w:hAnsi="宋体"/>
          <w:iCs/>
          <w:sz w:val="24"/>
        </w:rPr>
      </w:pPr>
      <w:r>
        <w:rPr>
          <w:rFonts w:hint="eastAsia" w:ascii="宋体" w:hAnsi="宋体"/>
          <w:iCs/>
          <w:sz w:val="24"/>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71"/>
      <w:r/>
      <w:bookmarkEnd w:id="72"/>
      <w:r/>
      <w:bookmarkEnd w:id="73"/>
      <w:r/>
      <w:r/>
    </w:p>
    <w:p>
      <w:pPr>
        <w:ind w:firstLine="480"/>
        <w:rPr>
          <w:rFonts w:ascii="宋体" w:hAnsi="宋体"/>
          <w:bCs/>
          <w:sz w:val="24"/>
        </w:rPr>
      </w:pPr>
      <w:r/>
      <w:bookmarkStart w:id="74"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pStyle w:val="936"/>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hint="eastAsia" w:ascii="黑体" w:hAnsi="黑体" w:eastAsia="黑体"/>
          <w:i/>
          <w:sz w:val="32"/>
          <w:szCs w:val="32"/>
          <w:u w:val="single"/>
        </w:rPr>
        <w:t xml:space="preserve">六、供应商信用承诺函</w:t>
      </w:r>
      <w:r/>
    </w:p>
    <w:p>
      <w:pPr>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年    月    日</w:t>
      </w:r>
      <w:r/>
    </w:p>
    <w:p>
      <w:pPr>
        <w:spacing w:line="560" w:lineRule="exact"/>
        <w:rPr>
          <w:rFonts w:ascii="宋体" w:hAnsi="宋体" w:eastAsia="等线" w:cs="宋体"/>
        </w:rPr>
      </w:pPr>
      <w:r>
        <w:rPr>
          <w:rFonts w:ascii="宋体" w:hAnsi="宋体" w:eastAsia="等线" w:cs="宋体"/>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1008"/>
        <w:ind w:firstLine="480"/>
        <w:rPr>
          <w:sz w:val="24"/>
          <w:szCs w:val="24"/>
        </w:rPr>
      </w:pPr>
      <w:r>
        <w:rPr>
          <w:rFonts w:hint="eastAsia"/>
          <w:sz w:val="24"/>
          <w:szCs w:val="24"/>
        </w:rPr>
        <w:t xml:space="preserve">本授权书声明：____________（投标人名称）授权________________（被授权人的姓名）为我方就</w:t>
      </w:r>
      <w:r>
        <w:rPr>
          <w:rFonts w:hint="eastAsia" w:ascii="经典仿宋简" w:hAnsi="经典仿宋简" w:eastAsia="经典仿宋简" w:cs="经典仿宋简"/>
          <w:color w:val="000000"/>
          <w:sz w:val="22"/>
          <w:szCs w:val="22"/>
        </w:rPr>
        <w:t xml:space="preserve">***</w:t>
      </w:r>
      <w:r>
        <w:rPr>
          <w:rFonts w:hint="eastAsia"/>
          <w:sz w:val="24"/>
          <w:szCs w:val="24"/>
        </w:rPr>
        <w:t xml:space="preserve">号项目采购活动的合法代理人，以本单位名义全权处理一切与该项目采购有关的事务。</w:t>
      </w:r>
      <w:r/>
    </w:p>
    <w:p>
      <w:pPr>
        <w:pStyle w:val="1008"/>
        <w:ind w:firstLine="480"/>
        <w:rPr>
          <w:sz w:val="24"/>
          <w:szCs w:val="24"/>
        </w:rPr>
      </w:pPr>
      <w:r>
        <w:rPr>
          <w:rFonts w:hint="eastAsia"/>
          <w:sz w:val="24"/>
          <w:szCs w:val="24"/>
        </w:rPr>
        <w:t xml:space="preserve">本授权书于______年____月____日起生效，特此声明。</w:t>
      </w:r>
      <w:r/>
    </w:p>
    <w:p>
      <w:pPr>
        <w:pStyle w:val="1008"/>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08"/>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08"/>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08"/>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1008"/>
        <w:ind w:firstLine="480"/>
        <w:rPr>
          <w:sz w:val="24"/>
          <w:szCs w:val="24"/>
        </w:rPr>
      </w:pPr>
      <w:r>
        <w:rPr>
          <w:rFonts w:hint="eastAsia"/>
          <w:sz w:val="24"/>
          <w:szCs w:val="24"/>
        </w:rPr>
        <w:t xml:space="preserve">      日期：</w:t>
      </w:r>
      <w:bookmarkStart w:id="75" w:name="_Hlt26671380"/>
      <w:r/>
      <w:bookmarkEnd w:id="75"/>
      <w:r/>
      <w:bookmarkStart w:id="76" w:name="_Hlt26955070"/>
      <w:r/>
      <w:bookmarkEnd w:id="76"/>
      <w:r/>
      <w:bookmarkStart w:id="77" w:name="_格式3__银行出具的资信证明"/>
      <w:r/>
      <w:bookmarkEnd w:id="77"/>
      <w:r>
        <w:rPr>
          <w:rFonts w:hint="eastAsia"/>
          <w:sz w:val="24"/>
          <w:szCs w:val="24"/>
          <w:u w:val="single"/>
        </w:rPr>
        <w:t xml:space="preserve">                                         </w:t>
      </w:r>
      <w:r/>
    </w:p>
    <w:p>
      <w:pPr>
        <w:pStyle w:val="936"/>
        <w:rPr>
          <w:i/>
          <w:sz w:val="24"/>
          <w:szCs w:val="24"/>
          <w:u w:val="single"/>
        </w:rPr>
      </w:pPr>
      <w:r>
        <w:rPr>
          <w:i/>
          <w:sz w:val="24"/>
          <w:szCs w:val="24"/>
          <w:u w:val="single"/>
        </w:rPr>
      </w:r>
      <w:r/>
    </w:p>
    <w:p>
      <w:pPr>
        <w:pStyle w:val="936"/>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宋体" w:hAnsi="宋体"/>
          <w:sz w:val="24"/>
        </w:rPr>
        <w:br w:type="page" w:clear="all"/>
      </w:r>
      <w:r>
        <w:rPr>
          <w:rFonts w:hint="eastAsia" w:ascii="黑体" w:hAnsi="黑体" w:eastAsia="黑体"/>
          <w:i/>
          <w:sz w:val="32"/>
          <w:szCs w:val="32"/>
          <w:u w:val="single"/>
        </w:rPr>
        <w:t xml:space="preserve">九、投标函</w:t>
      </w:r>
      <w:r/>
    </w:p>
    <w:p>
      <w:pPr>
        <w:pStyle w:val="1028"/>
        <w:ind w:firstLine="0"/>
        <w:spacing w:before="0" w:after="0" w:line="420" w:lineRule="exact"/>
        <w:rPr>
          <w:rFonts w:ascii="宋体" w:hAnsi="宋体"/>
          <w:szCs w:val="21"/>
        </w:rPr>
      </w:pPr>
      <w:r>
        <w:rPr>
          <w:rFonts w:hint="eastAsia" w:ascii="宋体" w:hAnsi="宋体"/>
          <w:szCs w:val="21"/>
        </w:rPr>
        <w:t xml:space="preserve">致：扬州市公共资源交易中心</w:t>
      </w:r>
      <w:r/>
    </w:p>
    <w:p>
      <w:pPr>
        <w:pStyle w:val="1028"/>
        <w:spacing w:before="0" w:after="0" w:line="420" w:lineRule="exact"/>
        <w:rPr>
          <w:rFonts w:ascii="宋体" w:hAnsi="宋体"/>
          <w:szCs w:val="21"/>
        </w:rPr>
      </w:pPr>
      <w:r>
        <w:rPr>
          <w:rFonts w:hint="eastAsia" w:ascii="宋体" w:hAnsi="宋体"/>
          <w:szCs w:val="21"/>
        </w:rPr>
        <w:t xml:space="preserve">根据贵方的        号招标文件，正式授权下述签字人______(姓名)代表我方______________（投标人的名称），全权处理本次项目投标的有关事宜。</w:t>
      </w:r>
      <w:r/>
    </w:p>
    <w:p>
      <w:pPr>
        <w:pStyle w:val="1028"/>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1028"/>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2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2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8"/>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8"/>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28"/>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28"/>
        <w:ind w:left="420"/>
        <w:spacing w:before="0" w:after="0" w:line="420" w:lineRule="exact"/>
        <w:rPr>
          <w:rFonts w:ascii="宋体" w:hAnsi="宋体"/>
          <w:szCs w:val="21"/>
        </w:rPr>
      </w:pPr>
      <w:r>
        <w:rPr>
          <w:rFonts w:hint="eastAsia" w:ascii="宋体" w:hAnsi="宋体"/>
          <w:szCs w:val="21"/>
        </w:rPr>
        <w:t xml:space="preserve">地          址：</w:t>
      </w:r>
      <w:r/>
    </w:p>
    <w:p>
      <w:pPr>
        <w:pStyle w:val="1028"/>
        <w:ind w:left="420"/>
        <w:spacing w:before="0" w:after="0" w:line="420" w:lineRule="exact"/>
        <w:rPr>
          <w:rFonts w:ascii="宋体" w:hAnsi="宋体"/>
          <w:szCs w:val="21"/>
        </w:rPr>
      </w:pPr>
      <w:r>
        <w:rPr>
          <w:rFonts w:hint="eastAsia" w:ascii="宋体" w:hAnsi="宋体"/>
          <w:szCs w:val="21"/>
        </w:rPr>
        <w:t xml:space="preserve">邮          编：</w:t>
      </w:r>
      <w:r/>
    </w:p>
    <w:p>
      <w:pPr>
        <w:pStyle w:val="1028"/>
        <w:ind w:left="420"/>
        <w:spacing w:before="0" w:after="0" w:line="420" w:lineRule="exact"/>
        <w:rPr>
          <w:rFonts w:ascii="宋体" w:hAnsi="宋体"/>
          <w:szCs w:val="21"/>
        </w:rPr>
      </w:pPr>
      <w:r>
        <w:rPr>
          <w:rFonts w:hint="eastAsia" w:ascii="宋体" w:hAnsi="宋体"/>
          <w:szCs w:val="21"/>
        </w:rPr>
        <w:t xml:space="preserve">电          话：</w:t>
      </w:r>
      <w:r/>
    </w:p>
    <w:p>
      <w:pPr>
        <w:pStyle w:val="1028"/>
        <w:ind w:left="420"/>
        <w:spacing w:before="0" w:after="0" w:line="420" w:lineRule="exact"/>
        <w:rPr>
          <w:rFonts w:ascii="宋体" w:hAnsi="宋体"/>
          <w:szCs w:val="21"/>
        </w:rPr>
      </w:pPr>
      <w:r>
        <w:rPr>
          <w:rFonts w:hint="eastAsia" w:ascii="宋体" w:hAnsi="宋体"/>
          <w:szCs w:val="21"/>
        </w:rPr>
        <w:t xml:space="preserve">传          真：</w:t>
      </w:r>
      <w:r/>
    </w:p>
    <w:p>
      <w:pPr>
        <w:pStyle w:val="1028"/>
        <w:ind w:left="420"/>
        <w:spacing w:before="0" w:after="0" w:line="420" w:lineRule="exact"/>
        <w:rPr>
          <w:rFonts w:ascii="宋体" w:hAnsi="宋体"/>
          <w:szCs w:val="21"/>
        </w:rPr>
      </w:pPr>
      <w:r>
        <w:rPr>
          <w:rFonts w:hint="eastAsia" w:ascii="宋体" w:hAnsi="宋体"/>
          <w:szCs w:val="21"/>
        </w:rPr>
        <w:t xml:space="preserve">投标人开户行：</w:t>
      </w:r>
      <w:r/>
    </w:p>
    <w:p>
      <w:pPr>
        <w:pStyle w:val="1028"/>
        <w:ind w:left="420"/>
        <w:spacing w:before="0" w:after="0" w:line="420" w:lineRule="exact"/>
        <w:rPr>
          <w:rFonts w:ascii="宋体" w:hAnsi="宋体"/>
          <w:szCs w:val="21"/>
        </w:rPr>
      </w:pPr>
      <w:r>
        <w:rPr>
          <w:rFonts w:hint="eastAsia" w:ascii="宋体" w:hAnsi="宋体"/>
          <w:szCs w:val="21"/>
        </w:rPr>
        <w:t xml:space="preserve">账          号： </w:t>
      </w:r>
      <w:r/>
    </w:p>
    <w:p>
      <w:pPr>
        <w:pStyle w:val="1028"/>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spacing w:line="560" w:lineRule="exact"/>
        <w:rPr>
          <w:rFonts w:ascii="宋体" w:hAnsi="宋体"/>
          <w:bCs/>
          <w:sz w:val="24"/>
        </w:rPr>
      </w:pPr>
      <w:r>
        <w:rPr>
          <w:rFonts w:ascii="宋体" w:hAnsi="宋体"/>
          <w:bCs/>
          <w:sz w:val="24"/>
        </w:rPr>
      </w:r>
      <w:r/>
    </w:p>
    <w:p>
      <w:pPr>
        <w:pStyle w:val="765"/>
        <w:rPr>
          <w:rFonts w:hAnsi="宋体"/>
          <w:bCs/>
        </w:rPr>
      </w:pPr>
      <w:r>
        <w:rPr>
          <w:rFonts w:hAnsi="宋体"/>
          <w:bCs/>
        </w:rPr>
      </w:r>
      <w:r/>
    </w:p>
    <w:p>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i/>
          <w:iCs/>
          <w:sz w:val="32"/>
          <w:szCs w:val="32"/>
          <w:u w:val="single"/>
        </w:rPr>
      </w:pPr>
      <w:r>
        <w:rPr>
          <w:rFonts w:hint="eastAsia" w:ascii="黑体" w:hAnsi="黑体" w:eastAsia="黑体"/>
          <w:b/>
          <w:sz w:val="32"/>
          <w:szCs w:val="32"/>
        </w:rPr>
        <w:t xml:space="preserve">十、中小企业声明函（货物）</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本公司（联合体）郑重声明，根据《政府采购促进中小企业发展管理办法》(财库[2020]46号)的规定，本公司（联合体）参加的</w:t>
      </w:r>
      <w:r>
        <w:rPr>
          <w:rFonts w:hint="eastAsia" w:ascii="宋体" w:hAnsi="宋体"/>
          <w:sz w:val="24"/>
          <w:szCs w:val="24"/>
          <w:u w:val="single"/>
        </w:rPr>
        <w:t xml:space="preserve">（单位名称）</w:t>
      </w:r>
      <w:r>
        <w:rPr>
          <w:rFonts w:hint="eastAsia" w:ascii="宋体" w:hAnsi="宋体"/>
          <w:sz w:val="24"/>
          <w:szCs w:val="24"/>
        </w:rPr>
        <w:t xml:space="preserve">采购编号为        ，</w:t>
      </w:r>
      <w:r>
        <w:rPr>
          <w:rFonts w:hint="eastAsia" w:ascii="宋体" w:hAnsi="宋体"/>
          <w:sz w:val="24"/>
          <w:szCs w:val="24"/>
          <w:u w:val="single"/>
        </w:rPr>
        <w:t xml:space="preserve">（项目名称）           </w:t>
      </w:r>
      <w:r>
        <w:rPr>
          <w:rFonts w:hint="eastAsia" w:ascii="宋体" w:hAnsi="宋体"/>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属于农、林、牧、渔业行</w:t>
      </w:r>
      <w:r>
        <w:rPr>
          <w:rFonts w:hint="eastAsia" w:ascii="宋体" w:hAnsi="宋体"/>
          <w:i/>
          <w:sz w:val="24"/>
          <w:szCs w:val="24"/>
        </w:rPr>
        <w:t xml:space="preserve">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right="720" w:firstLine="480"/>
        <w:spacing w:line="560" w:lineRule="exact"/>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spacing w:line="560" w:lineRule="exact"/>
        <w:rPr>
          <w:rFonts w:ascii="宋体" w:hAnsi="宋体"/>
          <w:sz w:val="24"/>
          <w:szCs w:val="24"/>
        </w:rPr>
      </w:pPr>
      <w:r>
        <w:rPr>
          <w:rFonts w:ascii="宋体" w:hAnsi="宋体"/>
          <w:sz w:val="24"/>
          <w:szCs w:val="24"/>
        </w:rPr>
      </w:r>
      <w:r/>
    </w:p>
    <w:p>
      <w:pPr>
        <w:rPr>
          <w:rFonts w:ascii="Arial" w:hAnsi="Arial" w:eastAsia="幼圆" w:cs="微软雅黑"/>
          <w:b/>
          <w:bCs/>
          <w:color w:val="333333"/>
        </w:rPr>
      </w:pPr>
      <w:r/>
      <w:bookmarkStart w:id="78" w:name="_Toc150519795"/>
      <w:r>
        <w:rPr>
          <w:rFonts w:hint="eastAsia" w:ascii="Arial" w:hAnsi="Arial" w:eastAsia="幼圆" w:cs="微软雅黑"/>
          <w:b/>
          <w:bCs/>
          <w:color w:val="333333"/>
        </w:rPr>
        <w:br w:type="page" w:clear="all"/>
      </w:r>
      <w:r/>
    </w:p>
    <w:p>
      <w:pPr>
        <w:jc w:val="center"/>
        <w:rPr>
          <w:rFonts w:ascii="Arial" w:hAnsi="Arial" w:eastAsia="幼圆" w:cs="Arial"/>
          <w:b/>
          <w:bCs/>
          <w:color w:val="666666"/>
        </w:rPr>
      </w:pPr>
      <w:r>
        <w:rPr>
          <w:rFonts w:hint="eastAsia" w:ascii="Arial" w:hAnsi="Arial" w:eastAsia="幼圆" w:cs="微软雅黑"/>
          <w:b/>
          <w:bCs/>
          <w:color w:val="333333"/>
        </w:rPr>
        <w:t xml:space="preserve">中小微企业划型标准</w:t>
      </w:r>
      <w:bookmarkEnd w:id="78"/>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14"/>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0"/>
        <w:spacing w:line="560" w:lineRule="exact"/>
        <w:rPr>
          <w:rFonts w:ascii="宋体" w:hAnsi="宋体"/>
          <w:sz w:val="24"/>
          <w:szCs w:val="24"/>
        </w:rPr>
      </w:pPr>
      <w:r>
        <w:rPr>
          <w:rFonts w:ascii="宋体" w:hAnsi="宋体"/>
          <w:sz w:val="24"/>
          <w:szCs w:val="24"/>
        </w:rPr>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十二、投标分项报价表（）</w:t>
      </w:r>
      <w:r/>
    </w:p>
    <w:tbl>
      <w:tblPr>
        <w:tblStyle w:val="714"/>
        <w:tblpPr w:horzAnchor="page" w:tblpX="1365" w:vertAnchor="text" w:tblpY="297" w:leftFromText="180" w:topFromText="0" w:rightFromText="180" w:bottomFromText="0"/>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249"/>
        </w:trPr>
        <w:tc>
          <w:tcPr>
            <w:tcW w:w="500" w:type="dxa"/>
            <w:textDirection w:val="lrTb"/>
            <w:noWrap w:val="false"/>
          </w:tcPr>
          <w:p>
            <w:pPr>
              <w:jc w:val="center"/>
              <w:rPr>
                <w:rFonts w:ascii="宋体" w:hAnsi="宋体"/>
                <w:sz w:val="24"/>
                <w:szCs w:val="24"/>
              </w:rPr>
            </w:pPr>
            <w:r>
              <w:rPr>
                <w:rFonts w:ascii="宋体" w:hAnsi="宋体"/>
                <w:sz w:val="24"/>
                <w:szCs w:val="24"/>
              </w:rPr>
            </w:r>
            <w:r/>
          </w:p>
        </w:tc>
        <w:tc>
          <w:tcPr>
            <w:gridSpan w:val="8"/>
            <w:tcW w:w="779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966" w:type="dxa"/>
            <w:textDirection w:val="lrTb"/>
            <w:noWrap w:val="false"/>
          </w:tcPr>
          <w:p>
            <w:pPr>
              <w:rPr>
                <w:rFonts w:ascii="宋体" w:hAnsi="宋体"/>
                <w:sz w:val="24"/>
                <w:szCs w:val="24"/>
              </w:rPr>
            </w:pPr>
            <w:r>
              <w:rPr>
                <w:rFonts w:ascii="宋体" w:hAnsi="宋体"/>
                <w:sz w:val="24"/>
                <w:szCs w:val="24"/>
              </w:rPr>
            </w:r>
            <w:r/>
          </w:p>
        </w:tc>
      </w:tr>
    </w:tbl>
    <w:p>
      <w:pPr>
        <w:ind w:firstLine="480"/>
        <w:rPr>
          <w:rFonts w:ascii="宋体" w:hAnsi="宋体"/>
          <w:b/>
          <w:sz w:val="24"/>
          <w:szCs w:val="24"/>
        </w:rPr>
      </w:pPr>
      <w:r>
        <w:rPr>
          <w:rFonts w:hint="eastAsia" w:ascii="宋体" w:hAnsi="宋体"/>
          <w:sz w:val="24"/>
          <w:szCs w:val="24"/>
        </w:rPr>
        <w:t xml:space="preserve">                  </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rPr>
      </w:pPr>
      <w:r>
        <w:rPr>
          <w:rFonts w:hint="eastAsia" w:ascii="宋体" w:hAnsi="宋体"/>
          <w:sz w:val="24"/>
          <w:szCs w:val="24"/>
        </w:rPr>
        <w:t xml:space="preserve">1.投标报价</w:t>
      </w:r>
      <w:r>
        <w:rPr>
          <w:rFonts w:hint="eastAsia" w:ascii="宋体" w:hAnsi="宋体"/>
          <w:sz w:val="24"/>
        </w:rPr>
        <w:t xml:space="preserve">采用总承包方式，“投标总报价”应包括所投货物（包含与货物相关的服务）费用、安装调试费、测试验收费、培训费、运行维护费用、税金、国际（如果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p>
    <w:p>
      <w:pPr>
        <w:spacing w:line="400" w:lineRule="exact"/>
        <w:rPr>
          <w:rFonts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pStyle w:val="765"/>
      </w:pPr>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w:t>
      </w:r>
      <w:r/>
    </w:p>
    <w:tbl>
      <w:tblPr>
        <w:tblStyle w:val="714"/>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74"/>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79" w:name="_Hlt26955054"/>
      <w:r/>
      <w:bookmarkEnd w:id="79"/>
      <w:r>
        <w:rPr>
          <w:rFonts w:hint="eastAsia" w:ascii="黑体" w:hAnsi="黑体" w:eastAsia="黑体"/>
          <w:b/>
          <w:sz w:val="32"/>
          <w:szCs w:val="32"/>
        </w:rPr>
        <w:t xml:space="preserve">十四、商务要求响应及偏离表（分包号：**）</w:t>
      </w:r>
      <w:r/>
    </w:p>
    <w:tbl>
      <w:tblPr>
        <w:tblStyle w:val="714"/>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80" w:name="_Hlt26580838"/>
            <w:r/>
            <w:bookmarkEnd w:id="80"/>
            <w:r/>
            <w:bookmarkStart w:id="81" w:name="_Hlt26671343"/>
            <w:r/>
            <w:bookmarkEnd w:id="81"/>
            <w:r/>
            <w:bookmarkStart w:id="82" w:name="_Hlt26782999"/>
            <w:r/>
            <w:bookmarkEnd w:id="82"/>
            <w:r/>
            <w:bookmarkStart w:id="83" w:name="_Hlt26671372"/>
            <w:r/>
            <w:bookmarkEnd w:id="83"/>
            <w:r/>
            <w:bookmarkStart w:id="84" w:name="_Hlt24879081"/>
            <w:r/>
            <w:bookmarkEnd w:id="84"/>
            <w:r/>
            <w:bookmarkStart w:id="85" w:name="_Hlt26955064"/>
            <w:r/>
            <w:bookmarkEnd w:id="85"/>
            <w:r/>
            <w:bookmarkStart w:id="86" w:name="_Hlt26955056"/>
            <w:r/>
            <w:bookmarkEnd w:id="86"/>
            <w:r/>
            <w:bookmarkStart w:id="87" w:name="_Hlt26609391"/>
            <w:r/>
            <w:bookmarkEnd w:id="87"/>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936"/>
        <w:ind w:firstLine="0"/>
        <w:rPr>
          <w:rFonts w:ascii="宋体" w:hAnsi="宋体"/>
          <w:sz w:val="24"/>
        </w:rPr>
      </w:pPr>
      <w:r/>
      <w:bookmarkStart w:id="88" w:name="_Hlt26955066"/>
      <w:r/>
      <w:bookmarkEnd w:id="88"/>
      <w:r/>
      <w:bookmarkStart w:id="89" w:name="_Toc462564146"/>
      <w:r/>
      <w:bookmarkEnd w:id="89"/>
      <w:r/>
      <w:bookmarkStart w:id="90" w:name="_Hlt26671374"/>
      <w:r/>
      <w:bookmarkEnd w:id="90"/>
      <w:r/>
      <w:bookmarkStart w:id="91" w:name="_Hlt26609389"/>
      <w:r/>
      <w:bookmarkEnd w:id="91"/>
      <w:r/>
      <w:r/>
    </w:p>
    <w:p>
      <w:pPr>
        <w:jc w:val="center"/>
        <w:rPr>
          <w:rFonts w:ascii="黑体" w:hAnsi="黑体" w:eastAsia="黑体"/>
          <w:b/>
          <w:sz w:val="32"/>
          <w:szCs w:val="32"/>
        </w:rPr>
      </w:pPr>
      <w:r/>
      <w:bookmarkStart w:id="92" w:name="_格式2__法定代表人授权书"/>
      <w:r/>
      <w:bookmarkEnd w:id="92"/>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i/>
          <w:sz w:val="32"/>
          <w:szCs w:val="32"/>
          <w:u w:val="single"/>
        </w:rPr>
      </w:pPr>
      <w:r>
        <w:rPr>
          <w:rFonts w:hint="eastAsia" w:ascii="黑体" w:hAnsi="黑体" w:eastAsia="黑体"/>
          <w:b/>
          <w:i/>
          <w:sz w:val="32"/>
          <w:szCs w:val="32"/>
          <w:u w:val="single"/>
        </w:rPr>
        <w:t xml:space="preserve">十五、开标一览表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项目编号：                                   分包号：</w:t>
      </w:r>
      <w:r/>
    </w:p>
    <w:tbl>
      <w:tblPr>
        <w:tblStyle w:val="714"/>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trHeight w:val="612"/>
        </w:trPr>
        <w:tc>
          <w:tcPr>
            <w:tcW w:w="8206" w:type="dxa"/>
            <w:vAlign w:val="center"/>
            <w:vMerge w:val="restart"/>
            <w:textDirection w:val="lrTb"/>
            <w:noWrap w:val="false"/>
          </w:tcPr>
          <w:p>
            <w:pPr>
              <w:pStyle w:val="1028"/>
              <w:ind w:firstLine="0"/>
              <w:spacing w:before="0" w:after="0" w:line="500" w:lineRule="exact"/>
              <w:rPr>
                <w:rFonts w:ascii="宋体" w:hAnsi="宋体" w:cs="宋体"/>
              </w:rPr>
            </w:pPr>
            <w:r>
              <w:rPr>
                <w:rFonts w:hint="eastAsia" w:ascii="宋体" w:hAnsi="宋体" w:cs="宋体"/>
              </w:rPr>
              <w:t xml:space="preserve">大写：                              （人民币：元）</w:t>
            </w:r>
            <w:r/>
          </w:p>
        </w:tc>
      </w:tr>
      <w:tr>
        <w:trPr>
          <w:cantSplit/>
          <w:trHeight w:val="612"/>
        </w:trPr>
        <w:tc>
          <w:tcPr>
            <w:tcW w:w="8206" w:type="dxa"/>
            <w:vAlign w:val="center"/>
            <w:textDirection w:val="lrTb"/>
            <w:noWrap w:val="false"/>
          </w:tcPr>
          <w:p>
            <w:pPr>
              <w:pStyle w:val="1028"/>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pStyle w:val="765"/>
        <w:rPr>
          <w:rFonts w:hAnsi="宋体" w:cs="仿宋"/>
          <w:b/>
          <w:bCs/>
          <w:sz w:val="32"/>
          <w:szCs w:val="32"/>
        </w:rPr>
      </w:pPr>
      <w:r>
        <w:rPr>
          <w:rFonts w:hAnsi="宋体" w:cs="仿宋"/>
          <w:b/>
          <w:bCs/>
          <w:sz w:val="32"/>
          <w:szCs w:val="32"/>
        </w:rPr>
      </w:r>
      <w:r/>
    </w:p>
    <w:p>
      <w:r/>
      <w:r/>
    </w:p>
    <w:p>
      <w:pPr>
        <w:jc w:val="center"/>
        <w:rPr>
          <w:rFonts w:ascii="宋体" w:hAnsi="宋体" w:cs="仿宋"/>
          <w:b/>
          <w:bCs/>
          <w:sz w:val="32"/>
          <w:szCs w:val="32"/>
        </w:rPr>
      </w:pPr>
      <w:r>
        <w:rPr>
          <w:rFonts w:ascii="宋体" w:hAnsi="宋体" w:cs="仿宋"/>
          <w:b/>
          <w:bCs/>
          <w:sz w:val="32"/>
          <w:szCs w:val="32"/>
        </w:rPr>
      </w:r>
      <w:r/>
    </w:p>
    <w:p>
      <w:pPr>
        <w:rPr>
          <w:rFonts w:ascii="黑体" w:hAnsi="黑体" w:eastAsia="黑体"/>
          <w:b/>
          <w:iCs/>
          <w:sz w:val="32"/>
          <w:szCs w:val="32"/>
        </w:rPr>
      </w:pPr>
      <w:r>
        <w:rPr>
          <w:rFonts w:hint="eastAsia" w:ascii="黑体" w:hAnsi="黑体" w:eastAsia="黑体"/>
          <w:b/>
          <w:iCs/>
          <w:sz w:val="32"/>
          <w:szCs w:val="32"/>
        </w:rPr>
        <w:t xml:space="preserve">十六、主要标的信息</w:t>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714"/>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36"/>
        <w:rPr>
          <w:sz w:val="24"/>
          <w:szCs w:val="24"/>
        </w:rPr>
      </w:pPr>
      <w:r>
        <w:rPr>
          <w:sz w:val="24"/>
          <w:szCs w:val="24"/>
        </w:rPr>
      </w:r>
      <w:r/>
    </w:p>
    <w:p>
      <w:pPr>
        <w:pStyle w:val="936"/>
        <w:rPr>
          <w:sz w:val="24"/>
          <w:szCs w:val="24"/>
        </w:rPr>
      </w:pPr>
      <w:r>
        <w:rPr>
          <w:sz w:val="24"/>
          <w:szCs w:val="24"/>
        </w:rPr>
      </w:r>
      <w:r/>
    </w:p>
    <w:p>
      <w:pPr>
        <w:pStyle w:val="704"/>
        <w:jc w:val="center"/>
        <w:rPr>
          <w:sz w:val="24"/>
          <w:szCs w:val="24"/>
        </w:rPr>
      </w:pPr>
      <w:r>
        <w:rPr>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经典仿宋简">
    <w:panose1 w:val="020B0503020202020204"/>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8"/>
      <w:isLgl w:val="false"/>
      <w:suff w:val="nothing"/>
      <w:lvlText w:val=""/>
      <w:lvlJc w:val="left"/>
      <w:pPr>
        <w:ind w:left="0" w:firstLine="0"/>
      </w:pPr>
      <w:rPr>
        <w:rFonts w:hint="eastAsia"/>
      </w:rPr>
    </w:lvl>
    <w:lvl w:ilvl="6">
      <w:start w:val="1"/>
      <w:numFmt w:val="decimal"/>
      <w:pStyle w:val="939"/>
      <w:isLgl w:val="false"/>
      <w:suff w:val="nothing"/>
      <w:lvlText w:val=""/>
      <w:lvlJc w:val="left"/>
      <w:pPr>
        <w:ind w:left="0" w:firstLine="0"/>
      </w:pPr>
      <w:rPr>
        <w:rFonts w:hint="eastAsia"/>
      </w:rPr>
    </w:lvl>
    <w:lvl w:ilvl="7">
      <w:start w:val="1"/>
      <w:numFmt w:val="decimal"/>
      <w:pStyle w:val="940"/>
      <w:isLgl w:val="false"/>
      <w:suff w:val="nothing"/>
      <w:lvlText w:val=""/>
      <w:lvlJc w:val="left"/>
      <w:pPr>
        <w:ind w:left="0" w:firstLine="0"/>
      </w:pPr>
      <w:rPr>
        <w:rFonts w:hint="eastAsia"/>
      </w:rPr>
    </w:lvl>
    <w:lvl w:ilvl="8">
      <w:start w:val="1"/>
      <w:numFmt w:val="decimal"/>
      <w:pStyle w:val="941"/>
      <w:isLgl w:val="false"/>
      <w:suff w:val="nothing"/>
      <w:lvlText w:val=""/>
      <w:lvlJc w:val="left"/>
      <w:pPr>
        <w:ind w:left="0" w:firstLine="0"/>
      </w:pPr>
      <w:rPr>
        <w:rFonts w:hint="eastAsia"/>
      </w:rPr>
    </w:lvl>
  </w:abstractNum>
  <w:abstractNum w:abstractNumId="3">
    <w:multiLevelType w:val="hybridMultilevel"/>
    <w:lvl w:ilvl="0">
      <w:start w:val="1"/>
      <w:numFmt w:val="decimal"/>
      <w:pStyle w:val="10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2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3"/>
  </w:num>
  <w:num w:numId="5">
    <w:abstractNumId w:val="4"/>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uiPriority w:val="0"/>
    <w:qFormat/>
    <w:pPr>
      <w:jc w:val="both"/>
      <w:widowControl w:val="off"/>
    </w:pPr>
    <w:rPr>
      <w:rFonts w:hint="default" w:ascii="Times New Roman" w:hAnsi="Times New Roman" w:eastAsia="宋体" w:cs="Times New Roman"/>
      <w:sz w:val="21"/>
      <w:szCs w:val="21"/>
    </w:rPr>
  </w:style>
  <w:style w:type="paragraph" w:styleId="704">
    <w:name w:val="Heading 1"/>
    <w:basedOn w:val="703"/>
    <w:next w:val="703"/>
    <w:link w:val="803"/>
    <w:uiPriority w:val="9"/>
    <w:qFormat/>
    <w:pPr>
      <w:keepLines/>
      <w:keepNext/>
      <w:spacing w:before="480" w:after="200"/>
      <w:outlineLvl w:val="0"/>
    </w:pPr>
    <w:rPr>
      <w:rFonts w:ascii="Arial" w:hAnsi="Arial" w:eastAsia="黑体" w:cs="Arial"/>
      <w:sz w:val="44"/>
      <w:szCs w:val="40"/>
    </w:rPr>
  </w:style>
  <w:style w:type="paragraph" w:styleId="705">
    <w:name w:val="Heading 2"/>
    <w:basedOn w:val="703"/>
    <w:next w:val="715"/>
    <w:link w:val="804"/>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805"/>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806"/>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807"/>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808"/>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810"/>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811"/>
    <w:uiPriority w:val="9"/>
    <w:unhideWhenUsed/>
    <w:qFormat/>
    <w:pPr>
      <w:keepLines/>
      <w:keepNext/>
      <w:spacing w:before="320" w:after="200"/>
      <w:outlineLvl w:val="8"/>
    </w:pPr>
    <w:rPr>
      <w:rFonts w:ascii="Arial" w:hAnsi="Arial" w:eastAsia="Arial" w:cs="Arial"/>
      <w:i/>
      <w:iCs/>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Normal Indent"/>
    <w:basedOn w:val="703"/>
    <w:uiPriority w:val="0"/>
    <w:unhideWhenUsed/>
    <w:qFormat/>
    <w:pPr>
      <w:ind w:firstLine="420"/>
    </w:pPr>
  </w:style>
  <w:style w:type="paragraph" w:styleId="716">
    <w:name w:val="toc 7"/>
    <w:basedOn w:val="703"/>
    <w:next w:val="703"/>
    <w:uiPriority w:val="39"/>
    <w:unhideWhenUsed/>
    <w:qFormat/>
    <w:pPr>
      <w:ind w:left="1701"/>
      <w:spacing w:after="57"/>
    </w:pPr>
  </w:style>
  <w:style w:type="paragraph" w:styleId="717">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3"/>
    <w:link w:val="1056"/>
    <w:uiPriority w:val="99"/>
    <w:unhideWhenUsed/>
    <w:qFormat/>
    <w:pPr>
      <w:jc w:val="left"/>
      <w:spacing w:after="200" w:line="276" w:lineRule="auto"/>
      <w:widowControl/>
    </w:pPr>
    <w:rPr>
      <w:rFonts w:eastAsiaTheme="minorHAnsi" w:cstheme="minorBidi"/>
      <w:sz w:val="20"/>
      <w:szCs w:val="24"/>
      <w:lang w:eastAsia="en-US"/>
    </w:rPr>
  </w:style>
  <w:style w:type="paragraph" w:styleId="719">
    <w:name w:val="Body Text"/>
    <w:basedOn w:val="703"/>
    <w:uiPriority w:val="0"/>
    <w:qFormat/>
    <w:rPr>
      <w:rFonts w:ascii="楷体_GB2312" w:hAnsi="Arial" w:eastAsia="楷体_GB2312"/>
      <w:sz w:val="28"/>
      <w:szCs w:val="28"/>
    </w:rPr>
  </w:style>
  <w:style w:type="paragraph" w:styleId="720">
    <w:name w:val="Block Text"/>
    <w:basedOn w:val="703"/>
    <w:uiPriority w:val="0"/>
    <w:qFormat/>
    <w:pPr>
      <w:spacing w:line="300" w:lineRule="auto"/>
    </w:pPr>
    <w:rPr>
      <w:rFonts w:ascii="宋体" w:hAnsi="宋体" w:cs="宋体"/>
      <w:b/>
      <w:sz w:val="24"/>
      <w:szCs w:val="24"/>
    </w:rPr>
  </w:style>
  <w:style w:type="paragraph" w:styleId="721">
    <w:name w:val="List Bullet 2"/>
    <w:basedOn w:val="703"/>
    <w:uiPriority w:val="99"/>
    <w:semiHidden/>
    <w:unhideWhenUsed/>
    <w:qFormat/>
    <w:pPr>
      <w:numPr>
        <w:ilvl w:val="0"/>
        <w:numId w:val="1"/>
      </w:numPr>
    </w:pPr>
  </w:style>
  <w:style w:type="paragraph" w:styleId="722">
    <w:name w:val="index 4"/>
    <w:basedOn w:val="703"/>
    <w:next w:val="703"/>
    <w:uiPriority w:val="0"/>
    <w:qFormat/>
    <w:pPr>
      <w:ind w:left="600" w:firstLine="200"/>
      <w:spacing w:line="360" w:lineRule="auto"/>
    </w:pPr>
    <w:rPr>
      <w:rFonts w:ascii="等线" w:hAnsi="等线" w:eastAsia="等线"/>
      <w:sz w:val="24"/>
      <w:szCs w:val="24"/>
    </w:rPr>
  </w:style>
  <w:style w:type="paragraph" w:styleId="723">
    <w:name w:val="toc 5"/>
    <w:basedOn w:val="703"/>
    <w:next w:val="703"/>
    <w:uiPriority w:val="39"/>
    <w:unhideWhenUsed/>
    <w:qFormat/>
    <w:pPr>
      <w:ind w:left="1134"/>
      <w:spacing w:after="57"/>
    </w:pPr>
  </w:style>
  <w:style w:type="paragraph" w:styleId="724">
    <w:name w:val="toc 3"/>
    <w:basedOn w:val="703"/>
    <w:next w:val="703"/>
    <w:uiPriority w:val="39"/>
    <w:unhideWhenUsed/>
    <w:qFormat/>
    <w:pPr>
      <w:ind w:left="567"/>
      <w:spacing w:after="57"/>
    </w:pPr>
  </w:style>
  <w:style w:type="paragraph" w:styleId="725">
    <w:name w:val="Plain Text"/>
    <w:basedOn w:val="703"/>
    <w:link w:val="1053"/>
    <w:uiPriority w:val="99"/>
    <w:qFormat/>
    <w:pPr>
      <w:spacing w:line="288" w:lineRule="auto"/>
      <w:tabs>
        <w:tab w:val="left" w:pos="945" w:leader="none"/>
        <w:tab w:val="left" w:pos="1155" w:leader="none"/>
      </w:tabs>
    </w:pPr>
    <w:rPr>
      <w:rFonts w:ascii="宋体" w:hAnsi="Courier New" w:cs="宋体"/>
      <w:bCs/>
      <w:color w:val="000000" w:themeColor="text1"/>
      <w:spacing w:val="-4"/>
      <w:sz w:val="20"/>
      <w14:textFill>
        <w14:solidFill>
          <w14:schemeClr w14:val="tx1"/>
        </w14:solidFill>
      </w14:textFill>
    </w:rPr>
  </w:style>
  <w:style w:type="paragraph" w:styleId="726">
    <w:name w:val="toc 8"/>
    <w:basedOn w:val="703"/>
    <w:next w:val="703"/>
    <w:uiPriority w:val="39"/>
    <w:unhideWhenUsed/>
    <w:qFormat/>
    <w:pPr>
      <w:ind w:left="1984"/>
      <w:spacing w:after="57"/>
    </w:pPr>
  </w:style>
  <w:style w:type="paragraph" w:styleId="727">
    <w:name w:val="endnote text"/>
    <w:basedOn w:val="703"/>
    <w:link w:val="930"/>
    <w:uiPriority w:val="99"/>
    <w:semiHidden/>
    <w:unhideWhenUsed/>
    <w:qFormat/>
    <w:rPr>
      <w:sz w:val="20"/>
    </w:rPr>
  </w:style>
  <w:style w:type="paragraph" w:styleId="728">
    <w:name w:val="Balloon Text"/>
    <w:basedOn w:val="703"/>
    <w:link w:val="1055"/>
    <w:uiPriority w:val="99"/>
    <w:semiHidden/>
    <w:unhideWhenUsed/>
    <w:qFormat/>
    <w:rPr>
      <w:sz w:val="18"/>
      <w:szCs w:val="18"/>
    </w:rPr>
  </w:style>
  <w:style w:type="paragraph" w:styleId="729">
    <w:name w:val="Footer"/>
    <w:basedOn w:val="703"/>
    <w:link w:val="822"/>
    <w:uiPriority w:val="99"/>
    <w:unhideWhenUsed/>
    <w:qFormat/>
    <w:pPr>
      <w:tabs>
        <w:tab w:val="center" w:pos="7143" w:leader="none"/>
        <w:tab w:val="right" w:pos="14287" w:leader="none"/>
      </w:tabs>
    </w:pPr>
  </w:style>
  <w:style w:type="paragraph" w:styleId="730">
    <w:name w:val="Header"/>
    <w:basedOn w:val="703"/>
    <w:link w:val="820"/>
    <w:uiPriority w:val="99"/>
    <w:unhideWhenUsed/>
    <w:qFormat/>
    <w:pPr>
      <w:tabs>
        <w:tab w:val="center" w:pos="7143" w:leader="none"/>
        <w:tab w:val="right" w:pos="14287" w:leader="none"/>
      </w:tabs>
    </w:pPr>
  </w:style>
  <w:style w:type="paragraph" w:styleId="731">
    <w:name w:val="toc 1"/>
    <w:basedOn w:val="703"/>
    <w:next w:val="703"/>
    <w:uiPriority w:val="39"/>
    <w:unhideWhenUsed/>
    <w:qFormat/>
    <w:pPr>
      <w:spacing w:after="57"/>
    </w:pPr>
  </w:style>
  <w:style w:type="paragraph" w:styleId="732">
    <w:name w:val="toc 4"/>
    <w:basedOn w:val="703"/>
    <w:next w:val="703"/>
    <w:uiPriority w:val="39"/>
    <w:unhideWhenUsed/>
    <w:qFormat/>
    <w:pPr>
      <w:ind w:left="850"/>
      <w:spacing w:after="57"/>
    </w:pPr>
  </w:style>
  <w:style w:type="paragraph" w:styleId="733">
    <w:name w:val="Subtitle"/>
    <w:basedOn w:val="703"/>
    <w:next w:val="703"/>
    <w:link w:val="815"/>
    <w:uiPriority w:val="11"/>
    <w:qFormat/>
    <w:pPr>
      <w:spacing w:before="200" w:after="200"/>
    </w:pPr>
    <w:rPr>
      <w:sz w:val="24"/>
      <w:szCs w:val="24"/>
    </w:rPr>
  </w:style>
  <w:style w:type="paragraph" w:styleId="734">
    <w:name w:val="footnote text"/>
    <w:basedOn w:val="703"/>
    <w:link w:val="929"/>
    <w:uiPriority w:val="99"/>
    <w:semiHidden/>
    <w:unhideWhenUsed/>
    <w:qFormat/>
    <w:pPr>
      <w:spacing w:after="40"/>
    </w:pPr>
    <w:rPr>
      <w:sz w:val="18"/>
    </w:rPr>
  </w:style>
  <w:style w:type="paragraph" w:styleId="735">
    <w:name w:val="toc 6"/>
    <w:basedOn w:val="703"/>
    <w:next w:val="703"/>
    <w:uiPriority w:val="39"/>
    <w:unhideWhenUsed/>
    <w:qFormat/>
    <w:pPr>
      <w:ind w:left="1417"/>
      <w:spacing w:after="57"/>
    </w:pPr>
  </w:style>
  <w:style w:type="paragraph" w:styleId="736">
    <w:name w:val="table of figures"/>
    <w:basedOn w:val="703"/>
    <w:next w:val="703"/>
    <w:uiPriority w:val="99"/>
    <w:unhideWhenUsed/>
    <w:qFormat/>
  </w:style>
  <w:style w:type="paragraph" w:styleId="737">
    <w:name w:val="toc 2"/>
    <w:basedOn w:val="703"/>
    <w:next w:val="703"/>
    <w:uiPriority w:val="39"/>
    <w:unhideWhenUsed/>
    <w:qFormat/>
    <w:pPr>
      <w:ind w:left="283"/>
      <w:spacing w:after="57"/>
    </w:pPr>
  </w:style>
  <w:style w:type="paragraph" w:styleId="738">
    <w:name w:val="toc 9"/>
    <w:basedOn w:val="703"/>
    <w:next w:val="703"/>
    <w:uiPriority w:val="39"/>
    <w:unhideWhenUsed/>
    <w:qFormat/>
    <w:pPr>
      <w:ind w:left="2268"/>
      <w:spacing w:after="57"/>
    </w:pPr>
  </w:style>
  <w:style w:type="paragraph" w:styleId="739">
    <w:name w:val="Normal (Web)"/>
    <w:basedOn w:val="703"/>
    <w:uiPriority w:val="0"/>
    <w:qFormat/>
    <w:rPr>
      <w:sz w:val="24"/>
    </w:rPr>
  </w:style>
  <w:style w:type="paragraph" w:styleId="740">
    <w:name w:val="Title"/>
    <w:basedOn w:val="703"/>
    <w:next w:val="703"/>
    <w:link w:val="814"/>
    <w:uiPriority w:val="10"/>
    <w:qFormat/>
    <w:pPr>
      <w:contextualSpacing/>
      <w:spacing w:before="300" w:after="200"/>
    </w:pPr>
    <w:rPr>
      <w:sz w:val="48"/>
      <w:szCs w:val="48"/>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uiPriority w:val="99"/>
    <w:semiHidden/>
    <w:unhideWhenUsed/>
    <w:qFormat/>
    <w:rPr>
      <w:vertAlign w:val="superscript"/>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footnote reference"/>
    <w:uiPriority w:val="99"/>
    <w:unhideWhenUsed/>
    <w:qFormat/>
    <w:rPr>
      <w:vertAlign w:val="superscript"/>
    </w:rPr>
  </w:style>
  <w:style w:type="table" w:styleId="745"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3"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4" w:customStyle="1">
    <w:name w:val="TOC Heading"/>
    <w:uiPriority w:val="39"/>
    <w:unhideWhenUsed/>
    <w:qFormat/>
    <w:rPr>
      <w:rFonts w:hint="default" w:ascii="Calibri" w:hAnsi="Calibri" w:eastAsia="宋体" w:cs="Times New Roman"/>
    </w:rPr>
  </w:style>
  <w:style w:type="paragraph" w:styleId="765" w:customStyle="1">
    <w:name w:val="Default"/>
    <w:next w:val="703"/>
    <w:uiPriority w:val="0"/>
    <w:qFormat/>
    <w:pPr>
      <w:widowControl w:val="off"/>
    </w:pPr>
    <w:rPr>
      <w:rFonts w:hint="default" w:ascii="宋体" w:hAnsi="Times New Roman" w:eastAsia="宋体" w:cs="宋体"/>
      <w:color w:val="000000"/>
      <w:sz w:val="24"/>
      <w:szCs w:val="24"/>
    </w:rPr>
  </w:style>
  <w:style w:type="character" w:styleId="766" w:customStyle="1">
    <w:name w:val="Heading 1 Char"/>
    <w:basedOn w:val="713"/>
    <w:uiPriority w:val="9"/>
    <w:qFormat/>
    <w:rPr>
      <w:rFonts w:ascii="Arial" w:hAnsi="Arial" w:eastAsia="Arial" w:cs="Arial"/>
      <w:sz w:val="40"/>
      <w:szCs w:val="40"/>
    </w:rPr>
  </w:style>
  <w:style w:type="character" w:styleId="767" w:customStyle="1">
    <w:name w:val="Heading 2 Char"/>
    <w:basedOn w:val="713"/>
    <w:uiPriority w:val="9"/>
    <w:qFormat/>
    <w:rPr>
      <w:rFonts w:ascii="Arial" w:hAnsi="Arial" w:eastAsia="Arial" w:cs="Arial"/>
      <w:sz w:val="34"/>
    </w:rPr>
  </w:style>
  <w:style w:type="character" w:styleId="768" w:customStyle="1">
    <w:name w:val="Heading 3 Char"/>
    <w:basedOn w:val="713"/>
    <w:uiPriority w:val="9"/>
    <w:qFormat/>
    <w:rPr>
      <w:rFonts w:ascii="Arial" w:hAnsi="Arial" w:eastAsia="Arial" w:cs="Arial"/>
      <w:sz w:val="30"/>
      <w:szCs w:val="30"/>
    </w:rPr>
  </w:style>
  <w:style w:type="character" w:styleId="769" w:customStyle="1">
    <w:name w:val="Heading 4 Char"/>
    <w:basedOn w:val="713"/>
    <w:uiPriority w:val="9"/>
    <w:qFormat/>
    <w:rPr>
      <w:rFonts w:ascii="Arial" w:hAnsi="Arial" w:eastAsia="Arial" w:cs="Arial"/>
      <w:b/>
      <w:bCs/>
      <w:sz w:val="26"/>
      <w:szCs w:val="26"/>
    </w:rPr>
  </w:style>
  <w:style w:type="character" w:styleId="770" w:customStyle="1">
    <w:name w:val="Heading 5 Char"/>
    <w:basedOn w:val="713"/>
    <w:uiPriority w:val="9"/>
    <w:qFormat/>
    <w:rPr>
      <w:rFonts w:ascii="Arial" w:hAnsi="Arial" w:eastAsia="Arial" w:cs="Arial"/>
      <w:b/>
      <w:bCs/>
      <w:sz w:val="24"/>
      <w:szCs w:val="24"/>
    </w:rPr>
  </w:style>
  <w:style w:type="character" w:styleId="771" w:customStyle="1">
    <w:name w:val="Heading 6 Char"/>
    <w:basedOn w:val="713"/>
    <w:uiPriority w:val="9"/>
    <w:qFormat/>
    <w:rPr>
      <w:rFonts w:ascii="Arial" w:hAnsi="Arial" w:eastAsia="Arial" w:cs="Arial"/>
      <w:b/>
      <w:bCs/>
      <w:sz w:val="22"/>
      <w:szCs w:val="22"/>
    </w:rPr>
  </w:style>
  <w:style w:type="character" w:styleId="772" w:customStyle="1">
    <w:name w:val="Heading 7 Char"/>
    <w:basedOn w:val="713"/>
    <w:uiPriority w:val="9"/>
    <w:qFormat/>
    <w:rPr>
      <w:rFonts w:ascii="Arial" w:hAnsi="Arial" w:eastAsia="Arial" w:cs="Arial"/>
      <w:b/>
      <w:bCs/>
      <w:i/>
      <w:iCs/>
      <w:sz w:val="22"/>
      <w:szCs w:val="22"/>
    </w:rPr>
  </w:style>
  <w:style w:type="character" w:styleId="773" w:customStyle="1">
    <w:name w:val="Heading 8 Char"/>
    <w:basedOn w:val="713"/>
    <w:uiPriority w:val="9"/>
    <w:qFormat/>
    <w:rPr>
      <w:rFonts w:ascii="Arial" w:hAnsi="Arial" w:eastAsia="Arial" w:cs="Arial"/>
      <w:i/>
      <w:iCs/>
      <w:sz w:val="22"/>
      <w:szCs w:val="22"/>
    </w:rPr>
  </w:style>
  <w:style w:type="character" w:styleId="774" w:customStyle="1">
    <w:name w:val="Heading 9 Char"/>
    <w:basedOn w:val="713"/>
    <w:uiPriority w:val="9"/>
    <w:qFormat/>
    <w:rPr>
      <w:rFonts w:ascii="Arial" w:hAnsi="Arial" w:eastAsia="Arial" w:cs="Arial"/>
      <w:i/>
      <w:iCs/>
      <w:sz w:val="21"/>
      <w:szCs w:val="21"/>
    </w:rPr>
  </w:style>
  <w:style w:type="character" w:styleId="775" w:customStyle="1">
    <w:name w:val="Title Char"/>
    <w:basedOn w:val="713"/>
    <w:uiPriority w:val="10"/>
    <w:qFormat/>
    <w:rPr>
      <w:sz w:val="48"/>
      <w:szCs w:val="48"/>
    </w:rPr>
  </w:style>
  <w:style w:type="character" w:styleId="776" w:customStyle="1">
    <w:name w:val="Subtitle Char"/>
    <w:basedOn w:val="713"/>
    <w:uiPriority w:val="11"/>
    <w:qFormat/>
    <w:rPr>
      <w:sz w:val="24"/>
      <w:szCs w:val="24"/>
    </w:rPr>
  </w:style>
  <w:style w:type="character" w:styleId="777" w:customStyle="1">
    <w:name w:val="Quote Char"/>
    <w:uiPriority w:val="29"/>
    <w:qFormat/>
    <w:rPr>
      <w:i/>
    </w:rPr>
  </w:style>
  <w:style w:type="character" w:styleId="778" w:customStyle="1">
    <w:name w:val="Intense Quote Char"/>
    <w:uiPriority w:val="30"/>
    <w:qFormat/>
    <w:rPr>
      <w:i/>
    </w:rPr>
  </w:style>
  <w:style w:type="character" w:styleId="779" w:customStyle="1">
    <w:name w:val="Header Char"/>
    <w:basedOn w:val="713"/>
    <w:uiPriority w:val="99"/>
    <w:qFormat/>
  </w:style>
  <w:style w:type="character" w:styleId="780" w:customStyle="1">
    <w:name w:val="Caption Char"/>
    <w:uiPriority w:val="99"/>
    <w:qFormat/>
  </w:style>
  <w:style w:type="table" w:styleId="781" w:customStyle="1">
    <w:name w:val="无格式表格 1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basedOn w:val="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basedOn w:val="71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basedOn w:val="71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basedOn w:val="71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basedOn w:val="7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网格表 2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网格表 3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网格表 41"/>
    <w:basedOn w:val="7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网格表 5 深色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网格表 6 彩色1"/>
    <w:basedOn w:val="7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网格表 7 彩色1"/>
    <w:basedOn w:val="7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清单表 1 浅色1"/>
    <w:basedOn w:val="714"/>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清单表 21"/>
    <w:basedOn w:val="7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清单表 3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4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5 深色1"/>
    <w:basedOn w:val="7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清单表 6 彩色1"/>
    <w:basedOn w:val="714"/>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清单表 7 彩色1"/>
    <w:basedOn w:val="714"/>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标题1"/>
    <w:uiPriority w:val="39"/>
    <w:unhideWhenUsed/>
    <w:qFormat/>
    <w:rPr>
      <w:rFonts w:hint="default" w:ascii="Times New Roman" w:hAnsi="Times New Roman" w:eastAsia="宋体" w:cs="Times New Roman"/>
    </w:rPr>
  </w:style>
  <w:style w:type="character" w:styleId="803" w:customStyle="1">
    <w:name w:val="标题 1 Char1"/>
    <w:link w:val="704"/>
    <w:uiPriority w:val="9"/>
    <w:qFormat/>
    <w:rPr>
      <w:rFonts w:ascii="Arial" w:hAnsi="Arial" w:eastAsia="黑体" w:cs="Arial"/>
      <w:sz w:val="44"/>
      <w:szCs w:val="40"/>
    </w:rPr>
  </w:style>
  <w:style w:type="character" w:styleId="804" w:customStyle="1">
    <w:name w:val="标题 2 Char1"/>
    <w:link w:val="705"/>
    <w:uiPriority w:val="9"/>
    <w:qFormat/>
    <w:rPr>
      <w:rFonts w:ascii="Arial" w:hAnsi="Arial" w:eastAsia="Arial" w:cs="Arial"/>
      <w:sz w:val="34"/>
    </w:rPr>
  </w:style>
  <w:style w:type="character" w:styleId="805" w:customStyle="1">
    <w:name w:val="标题 3 Char1"/>
    <w:link w:val="706"/>
    <w:uiPriority w:val="9"/>
    <w:qFormat/>
    <w:rPr>
      <w:rFonts w:ascii="Arial" w:hAnsi="Arial" w:eastAsia="Arial" w:cs="Arial"/>
      <w:sz w:val="30"/>
      <w:szCs w:val="30"/>
    </w:rPr>
  </w:style>
  <w:style w:type="character" w:styleId="806" w:customStyle="1">
    <w:name w:val="标题 4 Char1"/>
    <w:link w:val="707"/>
    <w:uiPriority w:val="9"/>
    <w:qFormat/>
    <w:rPr>
      <w:rFonts w:ascii="Arial" w:hAnsi="Arial" w:eastAsia="Arial" w:cs="Arial"/>
      <w:b/>
      <w:bCs/>
      <w:sz w:val="26"/>
      <w:szCs w:val="26"/>
    </w:rPr>
  </w:style>
  <w:style w:type="character" w:styleId="807" w:customStyle="1">
    <w:name w:val="标题 5 Char1"/>
    <w:link w:val="708"/>
    <w:uiPriority w:val="9"/>
    <w:qFormat/>
    <w:rPr>
      <w:rFonts w:ascii="Arial" w:hAnsi="Arial" w:eastAsia="Arial" w:cs="Arial"/>
      <w:b/>
      <w:bCs/>
      <w:sz w:val="24"/>
      <w:szCs w:val="24"/>
    </w:rPr>
  </w:style>
  <w:style w:type="character" w:styleId="808" w:customStyle="1">
    <w:name w:val="标题 6 Char1"/>
    <w:link w:val="709"/>
    <w:uiPriority w:val="9"/>
    <w:qFormat/>
    <w:rPr>
      <w:rFonts w:ascii="Arial" w:hAnsi="Arial" w:eastAsia="Arial" w:cs="Arial"/>
      <w:b/>
      <w:bCs/>
      <w:sz w:val="22"/>
      <w:szCs w:val="22"/>
    </w:rPr>
  </w:style>
  <w:style w:type="character" w:styleId="809" w:customStyle="1">
    <w:name w:val="标题 7 Char1"/>
    <w:link w:val="710"/>
    <w:uiPriority w:val="9"/>
    <w:qFormat/>
    <w:rPr>
      <w:rFonts w:ascii="Arial" w:hAnsi="Arial" w:eastAsia="Arial" w:cs="Arial"/>
      <w:b/>
      <w:bCs/>
      <w:i/>
      <w:iCs/>
      <w:sz w:val="22"/>
      <w:szCs w:val="22"/>
    </w:rPr>
  </w:style>
  <w:style w:type="character" w:styleId="810" w:customStyle="1">
    <w:name w:val="标题 8 Char1"/>
    <w:link w:val="711"/>
    <w:uiPriority w:val="9"/>
    <w:qFormat/>
    <w:rPr>
      <w:rFonts w:ascii="Arial" w:hAnsi="Arial" w:eastAsia="Arial" w:cs="Arial"/>
      <w:i/>
      <w:iCs/>
      <w:sz w:val="22"/>
      <w:szCs w:val="22"/>
    </w:rPr>
  </w:style>
  <w:style w:type="character" w:styleId="811" w:customStyle="1">
    <w:name w:val="标题 9 Char1"/>
    <w:link w:val="712"/>
    <w:uiPriority w:val="9"/>
    <w:qFormat/>
    <w:rPr>
      <w:rFonts w:ascii="Arial" w:hAnsi="Arial" w:eastAsia="Arial" w:cs="Arial"/>
      <w:i/>
      <w:iCs/>
      <w:sz w:val="21"/>
      <w:szCs w:val="21"/>
    </w:rPr>
  </w:style>
  <w:style w:type="paragraph" w:styleId="812">
    <w:name w:val="List Paragraph"/>
    <w:basedOn w:val="703"/>
    <w:uiPriority w:val="34"/>
    <w:qFormat/>
    <w:pPr>
      <w:contextualSpacing/>
      <w:ind w:left="720"/>
    </w:pPr>
  </w:style>
  <w:style w:type="paragraph" w:styleId="813">
    <w:name w:val="No Spacing"/>
    <w:uiPriority w:val="1"/>
    <w:qFormat/>
    <w:rPr>
      <w:rFonts w:hint="default" w:ascii="Calibri" w:hAnsi="Calibri" w:eastAsia="宋体" w:cs="Times New Roman"/>
    </w:rPr>
  </w:style>
  <w:style w:type="character" w:styleId="814" w:customStyle="1">
    <w:name w:val="标题 Char"/>
    <w:link w:val="740"/>
    <w:uiPriority w:val="10"/>
    <w:qFormat/>
    <w:rPr>
      <w:sz w:val="48"/>
      <w:szCs w:val="48"/>
    </w:rPr>
  </w:style>
  <w:style w:type="character" w:styleId="815" w:customStyle="1">
    <w:name w:val="副标题 Char"/>
    <w:link w:val="733"/>
    <w:uiPriority w:val="11"/>
    <w:qFormat/>
    <w:rPr>
      <w:sz w:val="24"/>
      <w:szCs w:val="24"/>
    </w:rPr>
  </w:style>
  <w:style w:type="paragraph" w:styleId="816">
    <w:name w:val="Quote"/>
    <w:basedOn w:val="703"/>
    <w:next w:val="703"/>
    <w:link w:val="817"/>
    <w:uiPriority w:val="29"/>
    <w:qFormat/>
    <w:pPr>
      <w:ind w:left="720" w:right="720"/>
    </w:pPr>
    <w:rPr>
      <w:i/>
    </w:rPr>
  </w:style>
  <w:style w:type="character" w:styleId="817" w:customStyle="1">
    <w:name w:val="引用 Char"/>
    <w:link w:val="816"/>
    <w:uiPriority w:val="29"/>
    <w:qFormat/>
    <w:rPr>
      <w:i/>
    </w:rPr>
  </w:style>
  <w:style w:type="paragraph" w:styleId="818">
    <w:name w:val="Intense Quote"/>
    <w:basedOn w:val="703"/>
    <w:next w:val="703"/>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Char"/>
    <w:link w:val="818"/>
    <w:uiPriority w:val="30"/>
    <w:qFormat/>
    <w:rPr>
      <w:i/>
    </w:rPr>
  </w:style>
  <w:style w:type="character" w:styleId="820" w:customStyle="1">
    <w:name w:val="页眉 Char1"/>
    <w:link w:val="730"/>
    <w:uiPriority w:val="99"/>
    <w:qFormat/>
  </w:style>
  <w:style w:type="character" w:styleId="821" w:customStyle="1">
    <w:name w:val="Footer Char"/>
    <w:uiPriority w:val="99"/>
    <w:qFormat/>
  </w:style>
  <w:style w:type="character" w:styleId="822" w:customStyle="1">
    <w:name w:val="页脚 Char1"/>
    <w:link w:val="729"/>
    <w:uiPriority w:val="99"/>
    <w:qFormat/>
  </w:style>
  <w:style w:type="table" w:styleId="8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Char"/>
    <w:link w:val="734"/>
    <w:uiPriority w:val="99"/>
    <w:qFormat/>
    <w:rPr>
      <w:sz w:val="18"/>
    </w:rPr>
  </w:style>
  <w:style w:type="character" w:styleId="930" w:customStyle="1">
    <w:name w:val="尾注文本 Char"/>
    <w:link w:val="727"/>
    <w:uiPriority w:val="99"/>
    <w:qFormat/>
    <w:rPr>
      <w:sz w:val="20"/>
    </w:rPr>
  </w:style>
  <w:style w:type="paragraph" w:styleId="931" w:customStyle="1">
    <w:name w:val="TOC 标题11"/>
    <w:uiPriority w:val="39"/>
    <w:unhideWhenUsed/>
    <w:qFormat/>
    <w:rPr>
      <w:rFonts w:hint="default" w:ascii="Calibri" w:hAnsi="Calibri" w:eastAsia="宋体" w:cs="Times New Roman"/>
    </w:rPr>
  </w:style>
  <w:style w:type="paragraph" w:styleId="932" w:customStyle="1">
    <w:name w:val="标题 11"/>
    <w:basedOn w:val="703"/>
    <w:next w:val="703"/>
    <w:link w:val="985"/>
    <w:uiPriority w:val="0"/>
    <w:qFormat/>
    <w:pPr>
      <w:jc w:val="center"/>
      <w:keepNext/>
      <w:outlineLvl w:val="0"/>
    </w:pPr>
    <w:rPr>
      <w:rFonts w:ascii="楷体_GB2312" w:hAnsi="楷体_GB2312" w:eastAsia="黑体"/>
      <w:sz w:val="44"/>
      <w:szCs w:val="28"/>
    </w:rPr>
  </w:style>
  <w:style w:type="paragraph" w:styleId="933" w:customStyle="1">
    <w:name w:val="标题 21"/>
    <w:basedOn w:val="703"/>
    <w:next w:val="703"/>
    <w:link w:val="9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4" w:customStyle="1">
    <w:name w:val="标题 31"/>
    <w:basedOn w:val="703"/>
    <w:next w:val="703"/>
    <w:link w:val="967"/>
    <w:uiPriority w:val="0"/>
    <w:qFormat/>
    <w:pPr>
      <w:keepLines/>
      <w:keepNext/>
      <w:spacing w:before="260" w:after="260" w:line="416" w:lineRule="auto"/>
      <w:outlineLvl w:val="2"/>
    </w:pPr>
    <w:rPr>
      <w:b/>
      <w:bCs/>
      <w:sz w:val="32"/>
      <w:szCs w:val="32"/>
    </w:rPr>
  </w:style>
  <w:style w:type="paragraph" w:styleId="935" w:customStyle="1">
    <w:name w:val="标题 41"/>
    <w:basedOn w:val="703"/>
    <w:next w:val="936"/>
    <w:link w:val="958"/>
    <w:uiPriority w:val="0"/>
    <w:qFormat/>
    <w:pPr>
      <w:keepLines/>
      <w:keepNext/>
      <w:spacing w:before="280" w:after="290" w:line="376" w:lineRule="auto"/>
      <w:outlineLvl w:val="3"/>
    </w:pPr>
    <w:rPr>
      <w:rFonts w:ascii="Arial" w:hAnsi="Arial" w:eastAsia="黑体" w:cs="Arial"/>
      <w:b/>
      <w:bCs/>
      <w:sz w:val="28"/>
      <w:szCs w:val="28"/>
    </w:rPr>
  </w:style>
  <w:style w:type="paragraph" w:styleId="936" w:customStyle="1">
    <w:name w:val="正文缩进1"/>
    <w:basedOn w:val="703"/>
    <w:link w:val="970"/>
    <w:uiPriority w:val="0"/>
    <w:qFormat/>
    <w:pPr>
      <w:ind w:firstLine="420"/>
    </w:pPr>
  </w:style>
  <w:style w:type="paragraph" w:styleId="937" w:customStyle="1">
    <w:name w:val="标题 51"/>
    <w:basedOn w:val="703"/>
    <w:next w:val="936"/>
    <w:link w:val="977"/>
    <w:uiPriority w:val="0"/>
    <w:qFormat/>
    <w:pPr>
      <w:keepNext/>
      <w:outlineLvl w:val="4"/>
    </w:pPr>
    <w:rPr>
      <w:rFonts w:ascii="宋体"/>
      <w:color w:val="000000"/>
      <w:sz w:val="28"/>
      <w:szCs w:val="28"/>
    </w:rPr>
  </w:style>
  <w:style w:type="paragraph" w:styleId="938" w:customStyle="1">
    <w:name w:val="标题 61"/>
    <w:basedOn w:val="703"/>
    <w:next w:val="703"/>
    <w:link w:val="956"/>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39" w:customStyle="1">
    <w:name w:val="标题 71"/>
    <w:basedOn w:val="703"/>
    <w:next w:val="703"/>
    <w:link w:val="951"/>
    <w:uiPriority w:val="0"/>
    <w:qFormat/>
    <w:pPr>
      <w:numPr>
        <w:ilvl w:val="6"/>
        <w:numId w:val="2"/>
      </w:numPr>
      <w:keepLines/>
      <w:keepNext/>
      <w:spacing w:before="240" w:after="64" w:line="320" w:lineRule="auto"/>
      <w:outlineLvl w:val="6"/>
    </w:pPr>
    <w:rPr>
      <w:b/>
      <w:bCs/>
      <w:sz w:val="24"/>
      <w:szCs w:val="24"/>
    </w:rPr>
  </w:style>
  <w:style w:type="paragraph" w:styleId="940" w:customStyle="1">
    <w:name w:val="标题 81"/>
    <w:basedOn w:val="703"/>
    <w:next w:val="703"/>
    <w:link w:val="950"/>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41" w:customStyle="1">
    <w:name w:val="标题 91"/>
    <w:basedOn w:val="703"/>
    <w:next w:val="703"/>
    <w:link w:val="987"/>
    <w:uiPriority w:val="0"/>
    <w:qFormat/>
    <w:pPr>
      <w:numPr>
        <w:ilvl w:val="8"/>
        <w:numId w:val="2"/>
      </w:numPr>
      <w:keepLines/>
      <w:keepNext/>
      <w:spacing w:before="240" w:after="64" w:line="320" w:lineRule="auto"/>
      <w:outlineLvl w:val="8"/>
    </w:pPr>
    <w:rPr>
      <w:rFonts w:ascii="Arial" w:hAnsi="Arial" w:eastAsia="黑体"/>
    </w:rPr>
  </w:style>
  <w:style w:type="character" w:styleId="942" w:customStyle="1">
    <w:name w:val="默认段落字体1"/>
    <w:uiPriority w:val="1"/>
    <w:unhideWhenUsed/>
    <w:qFormat/>
  </w:style>
  <w:style w:type="table" w:styleId="943" w:customStyle="1">
    <w:name w:val="普通表格1"/>
    <w:uiPriority w:val="99"/>
    <w:unhideWhenUsed/>
    <w:qFormat/>
    <w:tblPr>
      <w:tblCellMar>
        <w:left w:w="0" w:type="dxa"/>
        <w:top w:w="0" w:type="dxa"/>
        <w:right w:w="0" w:type="dxa"/>
        <w:bottom w:w="0" w:type="dxa"/>
      </w:tblCellMar>
    </w:tblPr>
  </w:style>
  <w:style w:type="character" w:styleId="944" w:customStyle="1">
    <w:name w:val="批注框文本 Char"/>
    <w:link w:val="945"/>
    <w:uiPriority w:val="0"/>
    <w:semiHidden/>
    <w:qFormat/>
    <w:rPr>
      <w:rFonts w:ascii="Times New Roman" w:hAnsi="Times New Roman" w:eastAsia="宋体" w:cs="Times New Roman"/>
      <w:sz w:val="18"/>
      <w:szCs w:val="18"/>
    </w:rPr>
  </w:style>
  <w:style w:type="paragraph" w:styleId="945" w:customStyle="1">
    <w:name w:val="批注框文本1"/>
    <w:basedOn w:val="703"/>
    <w:link w:val="944"/>
    <w:uiPriority w:val="0"/>
    <w:semiHidden/>
    <w:qFormat/>
    <w:rPr>
      <w:sz w:val="18"/>
      <w:szCs w:val="18"/>
    </w:rPr>
  </w:style>
  <w:style w:type="character" w:styleId="946" w:customStyle="1">
    <w:name w:val="列出段落 Char"/>
    <w:link w:val="947"/>
    <w:uiPriority w:val="0"/>
    <w:qFormat/>
    <w:rPr>
      <w:rFonts w:ascii="Calibri" w:hAnsi="Calibri"/>
      <w:sz w:val="24"/>
      <w:szCs w:val="24"/>
      <w:lang w:eastAsia="en-US" w:bidi="en-US"/>
    </w:rPr>
  </w:style>
  <w:style w:type="paragraph" w:styleId="947" w:customStyle="1">
    <w:name w:val="列出段落1"/>
    <w:basedOn w:val="703"/>
    <w:link w:val="946"/>
    <w:uiPriority w:val="0"/>
    <w:qFormat/>
    <w:pPr>
      <w:contextualSpacing/>
      <w:ind w:left="720"/>
      <w:jc w:val="left"/>
      <w:widowControl/>
    </w:pPr>
    <w:rPr>
      <w:rFonts w:ascii="Calibri" w:hAnsi="Calibri"/>
      <w:sz w:val="24"/>
      <w:szCs w:val="24"/>
      <w:lang w:eastAsia="en-US" w:bidi="en-US"/>
    </w:rPr>
  </w:style>
  <w:style w:type="character" w:styleId="948" w:customStyle="1">
    <w:name w:val="正文文本 Char"/>
    <w:link w:val="949"/>
    <w:uiPriority w:val="0"/>
    <w:qFormat/>
    <w:rPr>
      <w:rFonts w:ascii="楷体_GB2312" w:hAnsi="Arial" w:eastAsia="楷体_GB2312" w:cs="Times New Roman"/>
      <w:sz w:val="28"/>
      <w:szCs w:val="28"/>
    </w:rPr>
  </w:style>
  <w:style w:type="paragraph" w:styleId="949" w:customStyle="1">
    <w:name w:val="正文文本1"/>
    <w:basedOn w:val="703"/>
    <w:link w:val="948"/>
    <w:uiPriority w:val="0"/>
    <w:qFormat/>
    <w:rPr>
      <w:rFonts w:ascii="楷体_GB2312" w:hAnsi="Arial" w:eastAsia="楷体_GB2312"/>
      <w:sz w:val="28"/>
      <w:szCs w:val="28"/>
    </w:rPr>
  </w:style>
  <w:style w:type="character" w:styleId="950" w:customStyle="1">
    <w:name w:val="标题 8 Char"/>
    <w:link w:val="940"/>
    <w:uiPriority w:val="0"/>
    <w:qFormat/>
    <w:rPr>
      <w:rFonts w:ascii="Arial" w:hAnsi="Arial" w:eastAsia="黑体" w:cs="Times New Roman"/>
      <w:sz w:val="24"/>
      <w:szCs w:val="24"/>
    </w:rPr>
  </w:style>
  <w:style w:type="character" w:styleId="951" w:customStyle="1">
    <w:name w:val="标题 7 Char"/>
    <w:link w:val="939"/>
    <w:uiPriority w:val="0"/>
    <w:qFormat/>
    <w:rPr>
      <w:rFonts w:ascii="Times New Roman" w:hAnsi="Times New Roman" w:eastAsia="宋体" w:cs="Times New Roman"/>
      <w:b/>
      <w:bCs/>
      <w:sz w:val="24"/>
      <w:szCs w:val="24"/>
    </w:rPr>
  </w:style>
  <w:style w:type="character" w:styleId="952" w:customStyle="1">
    <w:name w:val="超链接1"/>
    <w:uiPriority w:val="0"/>
    <w:qFormat/>
    <w:rPr>
      <w:color w:val="0000ff"/>
      <w:u w:val="single"/>
    </w:rPr>
  </w:style>
  <w:style w:type="character" w:styleId="953" w:customStyle="1">
    <w:name w:val="正文文本 3 Char"/>
    <w:link w:val="954"/>
    <w:uiPriority w:val="0"/>
    <w:qFormat/>
    <w:rPr>
      <w:rFonts w:ascii="仿宋_GB2312" w:hAnsi="Arial" w:eastAsia="仿宋_GB2312" w:cs="Times New Roman"/>
      <w:sz w:val="32"/>
      <w:szCs w:val="32"/>
    </w:rPr>
  </w:style>
  <w:style w:type="paragraph" w:styleId="954" w:customStyle="1">
    <w:name w:val="正文文本 31"/>
    <w:basedOn w:val="703"/>
    <w:link w:val="953"/>
    <w:uiPriority w:val="0"/>
    <w:qFormat/>
    <w:rPr>
      <w:rFonts w:ascii="仿宋_GB2312" w:hAnsi="Arial" w:eastAsia="仿宋_GB2312"/>
      <w:sz w:val="32"/>
      <w:szCs w:val="32"/>
    </w:rPr>
  </w:style>
  <w:style w:type="character" w:styleId="955" w:customStyle="1">
    <w:name w:val="font5 Char"/>
    <w:uiPriority w:val="0"/>
    <w:qFormat/>
    <w:rPr>
      <w:rFonts w:ascii="宋体" w:hAnsi="宋体" w:eastAsia="宋体"/>
      <w:sz w:val="28"/>
      <w:szCs w:val="28"/>
      <w:lang w:val="en-US" w:eastAsia="zh-CN" w:bidi="ar-SA"/>
    </w:rPr>
  </w:style>
  <w:style w:type="character" w:styleId="956" w:customStyle="1">
    <w:name w:val="标题 6 Char"/>
    <w:link w:val="938"/>
    <w:uiPriority w:val="0"/>
    <w:qFormat/>
    <w:rPr>
      <w:rFonts w:ascii="Arial" w:hAnsi="Arial" w:eastAsia="黑体" w:cs="Times New Roman"/>
      <w:b/>
      <w:bCs/>
      <w:sz w:val="24"/>
      <w:szCs w:val="24"/>
    </w:rPr>
  </w:style>
  <w:style w:type="character" w:styleId="957" w:customStyle="1">
    <w:name w:val="已访问的超链接1"/>
    <w:uiPriority w:val="0"/>
    <w:qFormat/>
    <w:rPr>
      <w:color w:val="800080"/>
      <w:u w:val="single"/>
    </w:rPr>
  </w:style>
  <w:style w:type="character" w:styleId="958" w:customStyle="1">
    <w:name w:val="标题 4 Char"/>
    <w:link w:val="935"/>
    <w:uiPriority w:val="0"/>
    <w:qFormat/>
    <w:rPr>
      <w:rFonts w:ascii="Arial" w:hAnsi="Arial" w:eastAsia="黑体" w:cs="Arial"/>
      <w:b/>
      <w:bCs/>
      <w:sz w:val="28"/>
      <w:szCs w:val="28"/>
    </w:rPr>
  </w:style>
  <w:style w:type="character" w:styleId="959" w:customStyle="1">
    <w:name w:val="二级目录 Char"/>
    <w:link w:val="960"/>
    <w:uiPriority w:val="0"/>
    <w:qFormat/>
    <w:rPr>
      <w:b/>
      <w:sz w:val="30"/>
      <w:szCs w:val="28"/>
    </w:rPr>
  </w:style>
  <w:style w:type="paragraph" w:styleId="960" w:customStyle="1">
    <w:name w:val="二级目录"/>
    <w:next w:val="703"/>
    <w:link w:val="959"/>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rPr>
  </w:style>
  <w:style w:type="character" w:styleId="961" w:customStyle="1">
    <w:name w:val="页眉 Char"/>
    <w:link w:val="962"/>
    <w:uiPriority w:val="0"/>
    <w:qFormat/>
    <w:rPr>
      <w:rFonts w:ascii="Times New Roman" w:hAnsi="Times New Roman" w:eastAsia="宋体" w:cs="Times New Roman"/>
      <w:sz w:val="18"/>
      <w:szCs w:val="18"/>
    </w:rPr>
  </w:style>
  <w:style w:type="paragraph" w:styleId="962" w:customStyle="1">
    <w:name w:val="页眉1"/>
    <w:basedOn w:val="703"/>
    <w:link w:val="961"/>
    <w:uiPriority w:val="0"/>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码1"/>
    <w:uiPriority w:val="0"/>
    <w:qFormat/>
  </w:style>
  <w:style w:type="character" w:styleId="964" w:customStyle="1">
    <w:name w:val="正文首行缩进 2 Char"/>
    <w:link w:val="965"/>
    <w:uiPriority w:val="0"/>
    <w:qFormat/>
    <w:rPr>
      <w:rFonts w:ascii="宋体" w:hAnsi="宋体" w:eastAsia="宋体" w:cs="Times New Roman"/>
      <w:sz w:val="32"/>
      <w:szCs w:val="20"/>
    </w:rPr>
  </w:style>
  <w:style w:type="paragraph" w:styleId="965" w:customStyle="1">
    <w:name w:val="正文首行缩进 21"/>
    <w:basedOn w:val="966"/>
    <w:link w:val="964"/>
    <w:uiPriority w:val="0"/>
    <w:qFormat/>
    <w:pPr>
      <w:ind w:firstLine="420"/>
      <w:spacing w:line="360" w:lineRule="auto"/>
    </w:pPr>
    <w:rPr>
      <w:rFonts w:ascii="宋体" w:hAnsi="宋体" w:eastAsia="宋体"/>
      <w:sz w:val="21"/>
      <w:szCs w:val="20"/>
    </w:rPr>
  </w:style>
  <w:style w:type="paragraph" w:styleId="966" w:customStyle="1">
    <w:name w:val="正文文本缩进1"/>
    <w:basedOn w:val="703"/>
    <w:link w:val="982"/>
    <w:uiPriority w:val="0"/>
    <w:qFormat/>
    <w:pPr>
      <w:ind w:firstLine="645"/>
    </w:pPr>
    <w:rPr>
      <w:rFonts w:ascii="楷体_GB2312" w:eastAsia="楷体_GB2312"/>
      <w:sz w:val="32"/>
      <w:szCs w:val="32"/>
    </w:rPr>
  </w:style>
  <w:style w:type="character" w:styleId="967" w:customStyle="1">
    <w:name w:val="标题 3 Char"/>
    <w:link w:val="934"/>
    <w:uiPriority w:val="0"/>
    <w:qFormat/>
    <w:rPr>
      <w:rFonts w:ascii="Times New Roman" w:hAnsi="Times New Roman" w:eastAsia="宋体" w:cs="Times New Roman"/>
      <w:b/>
      <w:bCs/>
      <w:sz w:val="32"/>
      <w:szCs w:val="32"/>
    </w:rPr>
  </w:style>
  <w:style w:type="character" w:styleId="968" w:customStyle="1">
    <w:name w:val="批注文字 Char"/>
    <w:link w:val="969"/>
    <w:uiPriority w:val="0"/>
    <w:semiHidden/>
    <w:qFormat/>
    <w:rPr>
      <w:rFonts w:ascii="Times New Roman" w:hAnsi="Times New Roman" w:eastAsia="宋体" w:cs="Times New Roman"/>
      <w:szCs w:val="21"/>
    </w:rPr>
  </w:style>
  <w:style w:type="paragraph" w:styleId="969" w:customStyle="1">
    <w:name w:val="批注文字1"/>
    <w:basedOn w:val="703"/>
    <w:link w:val="968"/>
    <w:uiPriority w:val="0"/>
    <w:semiHidden/>
    <w:qFormat/>
    <w:pPr>
      <w:jc w:val="left"/>
    </w:pPr>
  </w:style>
  <w:style w:type="character" w:styleId="970" w:customStyle="1">
    <w:name w:val="正文缩进 Char"/>
    <w:link w:val="936"/>
    <w:uiPriority w:val="0"/>
    <w:qFormat/>
    <w:rPr>
      <w:rFonts w:ascii="Times New Roman" w:hAnsi="Times New Roman" w:eastAsia="宋体" w:cs="Times New Roman"/>
      <w:szCs w:val="21"/>
    </w:rPr>
  </w:style>
  <w:style w:type="character" w:styleId="971" w:customStyle="1">
    <w:name w:val="日期 Char"/>
    <w:link w:val="972"/>
    <w:uiPriority w:val="0"/>
    <w:qFormat/>
    <w:rPr>
      <w:rFonts w:ascii="Times New Roman" w:hAnsi="Times New Roman" w:eastAsia="宋体" w:cs="Times New Roman"/>
      <w:sz w:val="24"/>
      <w:szCs w:val="24"/>
    </w:rPr>
  </w:style>
  <w:style w:type="paragraph" w:styleId="972" w:customStyle="1">
    <w:name w:val="日期1"/>
    <w:basedOn w:val="703"/>
    <w:next w:val="703"/>
    <w:link w:val="971"/>
    <w:uiPriority w:val="0"/>
    <w:qFormat/>
    <w:rPr>
      <w:sz w:val="24"/>
      <w:szCs w:val="24"/>
    </w:rPr>
  </w:style>
  <w:style w:type="character" w:styleId="973" w:customStyle="1">
    <w:name w:val="要点1"/>
    <w:uiPriority w:val="0"/>
    <w:qFormat/>
    <w:rPr>
      <w:b/>
      <w:bCs/>
    </w:rPr>
  </w:style>
  <w:style w:type="character" w:styleId="974" w:customStyle="1">
    <w:name w:val="页脚 Char"/>
    <w:link w:val="975"/>
    <w:uiPriority w:val="0"/>
    <w:qFormat/>
    <w:rPr>
      <w:rFonts w:ascii="Times New Roman" w:hAnsi="Times New Roman" w:eastAsia="宋体" w:cs="Times New Roman"/>
      <w:sz w:val="18"/>
      <w:szCs w:val="18"/>
    </w:rPr>
  </w:style>
  <w:style w:type="paragraph" w:styleId="975" w:customStyle="1">
    <w:name w:val="页脚1"/>
    <w:basedOn w:val="703"/>
    <w:link w:val="974"/>
    <w:uiPriority w:val="0"/>
    <w:qFormat/>
    <w:pPr>
      <w:jc w:val="left"/>
      <w:tabs>
        <w:tab w:val="center" w:pos="4153" w:leader="none"/>
        <w:tab w:val="right" w:pos="8306" w:leader="none"/>
      </w:tabs>
    </w:pPr>
    <w:rPr>
      <w:sz w:val="18"/>
      <w:szCs w:val="18"/>
    </w:rPr>
  </w:style>
  <w:style w:type="character" w:styleId="976" w:customStyle="1">
    <w:name w:val="批注引用1"/>
    <w:uiPriority w:val="0"/>
    <w:semiHidden/>
    <w:qFormat/>
    <w:rPr>
      <w:sz w:val="21"/>
      <w:szCs w:val="21"/>
    </w:rPr>
  </w:style>
  <w:style w:type="character" w:styleId="977" w:customStyle="1">
    <w:name w:val="标题 5 Char"/>
    <w:link w:val="937"/>
    <w:uiPriority w:val="0"/>
    <w:qFormat/>
    <w:rPr>
      <w:rFonts w:ascii="宋体" w:hAnsi="Times New Roman" w:eastAsia="宋体" w:cs="Times New Roman"/>
      <w:color w:val="000000"/>
      <w:sz w:val="28"/>
      <w:szCs w:val="28"/>
    </w:rPr>
  </w:style>
  <w:style w:type="character" w:styleId="978" w:customStyle="1">
    <w:name w:val="文档结构图 Char"/>
    <w:link w:val="979"/>
    <w:uiPriority w:val="0"/>
    <w:semiHidden/>
    <w:qFormat/>
    <w:rPr>
      <w:rFonts w:ascii="Times New Roman" w:hAnsi="Times New Roman" w:eastAsia="宋体" w:cs="Times New Roman"/>
      <w:szCs w:val="21"/>
      <w:shd w:val="clear" w:color="auto" w:fill="000080"/>
    </w:rPr>
  </w:style>
  <w:style w:type="paragraph" w:styleId="979" w:customStyle="1">
    <w:name w:val="文档结构图1"/>
    <w:basedOn w:val="703"/>
    <w:link w:val="978"/>
    <w:uiPriority w:val="0"/>
    <w:semiHidden/>
    <w:qFormat/>
    <w:pPr>
      <w:shd w:val="clear" w:color="auto" w:fill="000080"/>
    </w:pPr>
  </w:style>
  <w:style w:type="character" w:styleId="980" w:customStyle="1">
    <w:name w:val="正文文本缩进 3 Char"/>
    <w:link w:val="981"/>
    <w:uiPriority w:val="0"/>
    <w:qFormat/>
    <w:rPr>
      <w:rFonts w:ascii="Arial" w:hAnsi="Arial" w:eastAsia="仿宋_GB2312" w:cs="Arial"/>
      <w:color w:val="ffff00"/>
      <w:sz w:val="32"/>
      <w:szCs w:val="32"/>
    </w:rPr>
  </w:style>
  <w:style w:type="paragraph" w:styleId="981" w:customStyle="1">
    <w:name w:val="正文文本缩进 31"/>
    <w:basedOn w:val="703"/>
    <w:link w:val="980"/>
    <w:uiPriority w:val="0"/>
    <w:qFormat/>
    <w:pPr>
      <w:ind w:left="645" w:firstLine="645"/>
    </w:pPr>
    <w:rPr>
      <w:rFonts w:ascii="Arial" w:hAnsi="Arial" w:eastAsia="仿宋_GB2312" w:cs="Arial"/>
      <w:color w:val="ffff00"/>
      <w:sz w:val="32"/>
      <w:szCs w:val="32"/>
    </w:rPr>
  </w:style>
  <w:style w:type="character" w:styleId="982" w:customStyle="1">
    <w:name w:val="正文文本缩进 Char"/>
    <w:link w:val="966"/>
    <w:uiPriority w:val="0"/>
    <w:qFormat/>
    <w:rPr>
      <w:rFonts w:ascii="楷体_GB2312" w:hAnsi="Times New Roman" w:eastAsia="楷体_GB2312" w:cs="Times New Roman"/>
      <w:sz w:val="32"/>
      <w:szCs w:val="32"/>
    </w:rPr>
  </w:style>
  <w:style w:type="character" w:styleId="983" w:customStyle="1">
    <w:name w:val="纯文本 Char"/>
    <w:link w:val="984"/>
    <w:uiPriority w:val="0"/>
    <w:qFormat/>
    <w:rPr>
      <w:rFonts w:ascii="宋体" w:hAnsi="Courier New" w:eastAsia="宋体" w:cs="Courier New"/>
      <w:szCs w:val="21"/>
    </w:rPr>
  </w:style>
  <w:style w:type="paragraph" w:styleId="984" w:customStyle="1">
    <w:name w:val="纯文本1"/>
    <w:basedOn w:val="703"/>
    <w:link w:val="983"/>
    <w:uiPriority w:val="0"/>
    <w:qFormat/>
    <w:rPr>
      <w:rFonts w:ascii="宋体" w:hAnsi="Courier New" w:cs="Courier New"/>
    </w:rPr>
  </w:style>
  <w:style w:type="character" w:styleId="985" w:customStyle="1">
    <w:name w:val="标题 1 Char"/>
    <w:link w:val="932"/>
    <w:uiPriority w:val="0"/>
    <w:qFormat/>
    <w:rPr>
      <w:rFonts w:ascii="楷体_GB2312" w:hAnsi="楷体_GB2312" w:eastAsia="黑体" w:cs="Times New Roman"/>
      <w:sz w:val="44"/>
      <w:szCs w:val="28"/>
    </w:rPr>
  </w:style>
  <w:style w:type="character" w:styleId="986" w:customStyle="1">
    <w:name w:val="标题 2 Char"/>
    <w:link w:val="933"/>
    <w:uiPriority w:val="0"/>
    <w:qFormat/>
    <w:rPr>
      <w:rFonts w:ascii="Arial" w:hAnsi="Arial" w:eastAsia="幼圆" w:cs="Arial"/>
      <w:b/>
      <w:bCs/>
      <w:sz w:val="44"/>
      <w:szCs w:val="44"/>
    </w:rPr>
  </w:style>
  <w:style w:type="character" w:styleId="987" w:customStyle="1">
    <w:name w:val="标题 9 Char"/>
    <w:link w:val="941"/>
    <w:uiPriority w:val="0"/>
    <w:qFormat/>
    <w:rPr>
      <w:rFonts w:ascii="Arial" w:hAnsi="Arial" w:eastAsia="黑体" w:cs="Times New Roman"/>
      <w:szCs w:val="21"/>
    </w:rPr>
  </w:style>
  <w:style w:type="character" w:styleId="988" w:customStyle="1">
    <w:name w:val="正文文本缩进 2 Char"/>
    <w:link w:val="989"/>
    <w:uiPriority w:val="0"/>
    <w:qFormat/>
    <w:rPr>
      <w:rFonts w:ascii="Arial" w:hAnsi="Arial" w:eastAsia="仿宋_GB2312" w:cs="Arial"/>
      <w:sz w:val="32"/>
      <w:szCs w:val="32"/>
    </w:rPr>
  </w:style>
  <w:style w:type="paragraph" w:styleId="989" w:customStyle="1">
    <w:name w:val="正文文本缩进 21"/>
    <w:basedOn w:val="703"/>
    <w:link w:val="988"/>
    <w:uiPriority w:val="0"/>
    <w:qFormat/>
    <w:pPr>
      <w:ind w:left="630" w:firstLine="645"/>
    </w:pPr>
    <w:rPr>
      <w:rFonts w:ascii="Arial" w:hAnsi="Arial" w:eastAsia="仿宋_GB2312" w:cs="Arial"/>
      <w:sz w:val="32"/>
      <w:szCs w:val="32"/>
    </w:rPr>
  </w:style>
  <w:style w:type="character" w:styleId="990" w:customStyle="1">
    <w:name w:val="正文文本 2 Char"/>
    <w:link w:val="991"/>
    <w:uiPriority w:val="0"/>
    <w:qFormat/>
    <w:rPr>
      <w:rFonts w:ascii="楷体_GB2312" w:hAnsi="Times New Roman" w:eastAsia="楷体_GB2312" w:cs="Times New Roman"/>
      <w:sz w:val="28"/>
      <w:szCs w:val="28"/>
    </w:rPr>
  </w:style>
  <w:style w:type="paragraph" w:styleId="991" w:customStyle="1">
    <w:name w:val="正文文本 21"/>
    <w:basedOn w:val="703"/>
    <w:link w:val="990"/>
    <w:uiPriority w:val="0"/>
    <w:qFormat/>
    <w:pPr>
      <w:jc w:val="center"/>
      <w:widowControl/>
    </w:pPr>
    <w:rPr>
      <w:rFonts w:ascii="楷体_GB2312" w:eastAsia="楷体_GB2312"/>
      <w:sz w:val="28"/>
      <w:szCs w:val="28"/>
    </w:rPr>
  </w:style>
  <w:style w:type="character" w:styleId="992" w:customStyle="1">
    <w:name w:val="批注主题 Char"/>
    <w:link w:val="993"/>
    <w:uiPriority w:val="0"/>
    <w:semiHidden/>
    <w:qFormat/>
    <w:rPr>
      <w:rFonts w:ascii="Times New Roman" w:hAnsi="Times New Roman" w:eastAsia="宋体" w:cs="Times New Roman"/>
      <w:b/>
      <w:bCs/>
      <w:szCs w:val="21"/>
    </w:rPr>
  </w:style>
  <w:style w:type="paragraph" w:styleId="993" w:customStyle="1">
    <w:name w:val="批注主题1"/>
    <w:basedOn w:val="969"/>
    <w:next w:val="969"/>
    <w:link w:val="992"/>
    <w:uiPriority w:val="0"/>
    <w:semiHidden/>
    <w:qFormat/>
    <w:rPr>
      <w:b/>
      <w:bCs/>
    </w:rPr>
  </w:style>
  <w:style w:type="character" w:styleId="994" w:customStyle="1">
    <w:name w:val="正文首行缩进 Char"/>
    <w:link w:val="995"/>
    <w:uiPriority w:val="0"/>
    <w:qFormat/>
    <w:rPr>
      <w:rFonts w:ascii="仿宋_GB2312" w:hAnsi="Times New Roman" w:eastAsia="仿宋_GB2312" w:cs="Times New Roman"/>
      <w:sz w:val="30"/>
      <w:szCs w:val="30"/>
    </w:rPr>
  </w:style>
  <w:style w:type="paragraph" w:styleId="995" w:customStyle="1">
    <w:name w:val="正文首行缩进1"/>
    <w:basedOn w:val="703"/>
    <w:link w:val="994"/>
    <w:uiPriority w:val="0"/>
    <w:qFormat/>
    <w:pPr>
      <w:ind w:firstLine="200"/>
      <w:spacing w:line="360" w:lineRule="auto"/>
    </w:pPr>
    <w:rPr>
      <w:rFonts w:ascii="仿宋_GB2312" w:eastAsia="仿宋_GB2312"/>
      <w:sz w:val="30"/>
      <w:szCs w:val="30"/>
    </w:rPr>
  </w:style>
  <w:style w:type="paragraph" w:styleId="996" w:customStyle="1">
    <w:name w:val="table_lines"/>
    <w:basedOn w:val="703"/>
    <w:uiPriority w:val="0"/>
    <w:qFormat/>
    <w:pPr>
      <w:jc w:val="left"/>
      <w:widowControl/>
    </w:pPr>
    <w:rPr>
      <w:sz w:val="20"/>
      <w:szCs w:val="20"/>
      <w:lang w:val="de-DE" w:eastAsia="de-DE"/>
    </w:rPr>
  </w:style>
  <w:style w:type="paragraph" w:styleId="997" w:customStyle="1">
    <w:name w:val="Char"/>
    <w:basedOn w:val="979"/>
    <w:uiPriority w:val="0"/>
    <w:qFormat/>
    <w:rPr>
      <w:rFonts w:ascii="Tahoma" w:hAnsi="Tahoma"/>
      <w:sz w:val="24"/>
      <w:szCs w:val="24"/>
    </w:rPr>
  </w:style>
  <w:style w:type="paragraph" w:styleId="998" w:customStyle="1">
    <w:name w:val="索引 11"/>
    <w:basedOn w:val="703"/>
    <w:next w:val="703"/>
    <w:uiPriority w:val="0"/>
    <w:semiHidden/>
    <w:qFormat/>
    <w:pPr>
      <w:spacing w:line="240" w:lineRule="atLeast"/>
    </w:pPr>
    <w:rPr>
      <w:b/>
      <w:bCs/>
    </w:rPr>
  </w:style>
  <w:style w:type="paragraph" w:styleId="999" w:customStyle="1">
    <w:name w:val="目录 51"/>
    <w:basedOn w:val="703"/>
    <w:next w:val="703"/>
    <w:uiPriority w:val="0"/>
    <w:semiHidden/>
    <w:qFormat/>
    <w:pPr>
      <w:ind w:left="840"/>
      <w:jc w:val="left"/>
    </w:pPr>
  </w:style>
  <w:style w:type="paragraph" w:styleId="1000" w:customStyle="1">
    <w:name w:val="Char Char Char Char"/>
    <w:basedOn w:val="979"/>
    <w:uiPriority w:val="0"/>
    <w:qFormat/>
    <w:pPr>
      <w:spacing w:line="360" w:lineRule="auto"/>
    </w:pPr>
    <w:rPr>
      <w:rFonts w:ascii="Tahoma" w:hAnsi="Tahoma"/>
      <w:sz w:val="24"/>
      <w:szCs w:val="24"/>
    </w:rPr>
  </w:style>
  <w:style w:type="paragraph" w:styleId="1001" w:customStyle="1">
    <w:name w:val="列出段落2"/>
    <w:basedOn w:val="703"/>
    <w:uiPriority w:val="0"/>
    <w:qFormat/>
    <w:pPr>
      <w:contextualSpacing/>
      <w:ind w:left="720"/>
      <w:jc w:val="left"/>
      <w:widowControl/>
    </w:pPr>
    <w:rPr>
      <w:rFonts w:ascii="Calibri" w:hAnsi="Calibri"/>
      <w:sz w:val="24"/>
      <w:szCs w:val="24"/>
      <w:lang w:eastAsia="en-US" w:bidi="en-US"/>
    </w:rPr>
  </w:style>
  <w:style w:type="paragraph" w:styleId="1002" w:customStyle="1">
    <w:name w:val="普通(网站)1"/>
    <w:basedOn w:val="703"/>
    <w:uiPriority w:val="99"/>
    <w:qFormat/>
    <w:pPr>
      <w:jc w:val="left"/>
      <w:spacing w:before="100" w:beforeAutospacing="1" w:after="100" w:afterAutospacing="1"/>
      <w:widowControl/>
    </w:pPr>
    <w:rPr>
      <w:rFonts w:ascii="宋体" w:hAnsi="宋体" w:cs="宋体"/>
      <w:sz w:val="24"/>
      <w:szCs w:val="24"/>
    </w:rPr>
  </w:style>
  <w:style w:type="paragraph" w:styleId="1003"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1004" w:customStyle="1">
    <w:name w:val="普通 (Web)"/>
    <w:basedOn w:val="703"/>
    <w:uiPriority w:val="0"/>
    <w:qFormat/>
    <w:pPr>
      <w:jc w:val="left"/>
      <w:spacing w:before="100" w:beforeAutospacing="1" w:after="100" w:afterAutospacing="1"/>
      <w:widowControl/>
    </w:pPr>
    <w:rPr>
      <w:rFonts w:ascii="宋体" w:hAnsi="宋体"/>
      <w:sz w:val="24"/>
      <w:szCs w:val="24"/>
    </w:rPr>
  </w:style>
  <w:style w:type="paragraph" w:styleId="1005" w:customStyle="1">
    <w:name w:val="xl27"/>
    <w:basedOn w:val="7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customStyle="1">
    <w:name w:val="目录 81"/>
    <w:basedOn w:val="703"/>
    <w:next w:val="703"/>
    <w:uiPriority w:val="0"/>
    <w:semiHidden/>
    <w:qFormat/>
    <w:pPr>
      <w:ind w:left="1470"/>
      <w:jc w:val="left"/>
    </w:pPr>
  </w:style>
  <w:style w:type="paragraph" w:styleId="1007" w:customStyle="1">
    <w:name w:val="目录 91"/>
    <w:basedOn w:val="703"/>
    <w:next w:val="703"/>
    <w:uiPriority w:val="0"/>
    <w:semiHidden/>
    <w:qFormat/>
    <w:pPr>
      <w:ind w:left="1680"/>
      <w:jc w:val="left"/>
    </w:pPr>
  </w:style>
  <w:style w:type="paragraph" w:styleId="1008" w:customStyle="1">
    <w:name w:val="Char1"/>
    <w:basedOn w:val="703"/>
    <w:uiPriority w:val="0"/>
    <w:qFormat/>
    <w:pPr>
      <w:ind w:firstLine="200"/>
      <w:tabs>
        <w:tab w:val="left" w:pos="360" w:leader="none"/>
      </w:tabs>
    </w:pPr>
    <w:rPr>
      <w:sz w:val="28"/>
      <w:szCs w:val="30"/>
    </w:rPr>
  </w:style>
  <w:style w:type="paragraph" w:styleId="1009" w:customStyle="1">
    <w:name w:val="Char Char Char Char Char Char Char Char"/>
    <w:basedOn w:val="703"/>
    <w:uiPriority w:val="0"/>
    <w:qFormat/>
    <w:pPr>
      <w:jc w:val="left"/>
      <w:spacing w:after="160" w:line="240" w:lineRule="exact"/>
      <w:widowControl/>
    </w:pPr>
    <w:rPr>
      <w:rFonts w:ascii="Verdana" w:hAnsi="Verdana"/>
      <w:sz w:val="20"/>
      <w:szCs w:val="20"/>
      <w:lang w:eastAsia="en-US"/>
    </w:rPr>
  </w:style>
  <w:style w:type="paragraph" w:styleId="1010" w:customStyle="1">
    <w:name w:val="font7"/>
    <w:basedOn w:val="703"/>
    <w:uiPriority w:val="0"/>
    <w:qFormat/>
    <w:pPr>
      <w:jc w:val="left"/>
      <w:spacing w:before="100" w:beforeAutospacing="1" w:after="100" w:afterAutospacing="1"/>
      <w:widowControl/>
    </w:pPr>
    <w:rPr>
      <w:rFonts w:hint="eastAsia" w:ascii="宋体" w:hAnsi="宋体"/>
      <w:sz w:val="18"/>
      <w:szCs w:val="18"/>
    </w:rPr>
  </w:style>
  <w:style w:type="paragraph" w:styleId="1011" w:customStyle="1">
    <w:name w:val="Char Char Char Char Char Char Char Char Char Char"/>
    <w:basedOn w:val="703"/>
    <w:uiPriority w:val="0"/>
    <w:qFormat/>
    <w:pPr>
      <w:spacing w:line="360" w:lineRule="auto"/>
    </w:pPr>
    <w:rPr>
      <w:sz w:val="24"/>
      <w:szCs w:val="20"/>
    </w:rPr>
  </w:style>
  <w:style w:type="paragraph" w:styleId="1012" w:customStyle="1">
    <w:name w:val="xl26"/>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3" w:customStyle="1">
    <w:name w:val="table_1stline"/>
    <w:basedOn w:val="703"/>
    <w:uiPriority w:val="0"/>
    <w:qFormat/>
    <w:pPr>
      <w:jc w:val="left"/>
      <w:spacing w:before="120"/>
      <w:widowControl/>
    </w:pPr>
    <w:rPr>
      <w:bCs/>
      <w:sz w:val="20"/>
      <w:szCs w:val="20"/>
      <w:lang w:val="de-DE" w:eastAsia="de-DE"/>
    </w:rPr>
  </w:style>
  <w:style w:type="paragraph" w:styleId="1014" w:customStyle="1">
    <w:name w:val="xl28"/>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5" w:customStyle="1">
    <w:name w:val="目录 31"/>
    <w:basedOn w:val="703"/>
    <w:next w:val="703"/>
    <w:uiPriority w:val="0"/>
    <w:semiHidden/>
    <w:qFormat/>
    <w:pPr>
      <w:ind w:left="420"/>
      <w:jc w:val="left"/>
    </w:pPr>
    <w:rPr>
      <w:i/>
      <w:iCs/>
      <w:szCs w:val="24"/>
    </w:rPr>
  </w:style>
  <w:style w:type="paragraph" w:styleId="1016" w:customStyle="1">
    <w:name w:val="目录 61"/>
    <w:basedOn w:val="703"/>
    <w:next w:val="703"/>
    <w:uiPriority w:val="0"/>
    <w:semiHidden/>
    <w:qFormat/>
    <w:pPr>
      <w:ind w:left="1050"/>
      <w:jc w:val="left"/>
    </w:pPr>
  </w:style>
  <w:style w:type="paragraph" w:styleId="1017" w:customStyle="1">
    <w:name w:val="目录 71"/>
    <w:basedOn w:val="703"/>
    <w:next w:val="703"/>
    <w:uiPriority w:val="0"/>
    <w:semiHidden/>
    <w:qFormat/>
    <w:pPr>
      <w:ind w:left="1260"/>
      <w:jc w:val="left"/>
    </w:pPr>
  </w:style>
  <w:style w:type="paragraph" w:styleId="1018" w:customStyle="1">
    <w:name w:val="附录1"/>
    <w:uiPriority w:val="0"/>
    <w:qFormat/>
    <w:pPr>
      <w:numPr>
        <w:ilvl w:val="0"/>
        <w:numId w:val="3"/>
      </w:numPr>
      <w:spacing w:before="240" w:line="600" w:lineRule="atLeast"/>
    </w:pPr>
    <w:rPr>
      <w:rFonts w:hint="default" w:ascii="Times New Roman" w:hAnsi="Times New Roman" w:eastAsia="宋体" w:cs="Times New Roman"/>
      <w:b/>
      <w:i/>
      <w:sz w:val="28"/>
    </w:rPr>
  </w:style>
  <w:style w:type="paragraph" w:styleId="1019" w:customStyle="1">
    <w:name w:val="标题3"/>
    <w:basedOn w:val="703"/>
    <w:next w:val="703"/>
    <w:uiPriority w:val="0"/>
    <w:qFormat/>
    <w:pPr>
      <w:ind w:firstLine="624"/>
      <w:spacing w:line="590" w:lineRule="atLeast"/>
    </w:pPr>
    <w:rPr>
      <w:rFonts w:ascii="方正黑体_GBK" w:eastAsia="方正黑体_GBK"/>
      <w:sz w:val="32"/>
      <w:szCs w:val="32"/>
    </w:rPr>
  </w:style>
  <w:style w:type="paragraph" w:styleId="1020" w:customStyle="1">
    <w:name w:val="列表 31"/>
    <w:basedOn w:val="703"/>
    <w:uiPriority w:val="0"/>
    <w:qFormat/>
    <w:pPr>
      <w:ind w:left="100" w:hanging="200"/>
    </w:pPr>
  </w:style>
  <w:style w:type="paragraph" w:styleId="1021" w:customStyle="1">
    <w:name w:val="目录 11"/>
    <w:basedOn w:val="703"/>
    <w:next w:val="703"/>
    <w:uiPriority w:val="0"/>
    <w:semiHidden/>
    <w:qFormat/>
    <w:pPr>
      <w:jc w:val="left"/>
      <w:spacing w:before="120" w:after="120" w:line="400" w:lineRule="exact"/>
      <w:tabs>
        <w:tab w:val="right" w:pos="8720" w:leader="dot"/>
      </w:tabs>
    </w:pPr>
    <w:rPr>
      <w:rFonts w:ascii="宋体" w:hAnsi="宋体"/>
      <w:caps/>
      <w:sz w:val="24"/>
      <w:szCs w:val="24"/>
    </w:rPr>
  </w:style>
  <w:style w:type="paragraph" w:styleId="1022" w:customStyle="1">
    <w:name w:val="xl30"/>
    <w:basedOn w:val="703"/>
    <w:uiPriority w:val="0"/>
    <w:qFormat/>
    <w:pPr>
      <w:jc w:val="center"/>
      <w:spacing w:before="100" w:beforeAutospacing="1" w:after="100" w:afterAutospacing="1"/>
      <w:widowControl/>
    </w:pPr>
    <w:rPr>
      <w:rFonts w:ascii="宋体" w:hAnsi="宋体"/>
      <w:b/>
      <w:bCs/>
      <w:sz w:val="36"/>
      <w:szCs w:val="36"/>
    </w:rPr>
  </w:style>
  <w:style w:type="paragraph" w:styleId="1023" w:customStyle="1">
    <w:name w:val="目录 41"/>
    <w:basedOn w:val="703"/>
    <w:next w:val="703"/>
    <w:uiPriority w:val="0"/>
    <w:semiHidden/>
    <w:qFormat/>
    <w:pPr>
      <w:ind w:left="630"/>
      <w:jc w:val="left"/>
    </w:pPr>
  </w:style>
  <w:style w:type="paragraph" w:styleId="1024" w:customStyle="1">
    <w:name w:val="4"/>
    <w:basedOn w:val="703"/>
    <w:next w:val="981"/>
    <w:uiPriority w:val="0"/>
    <w:qFormat/>
    <w:pPr>
      <w:ind w:firstLine="420"/>
      <w:spacing w:line="360" w:lineRule="auto"/>
    </w:pPr>
    <w:rPr>
      <w:color w:val="ff0000"/>
      <w:sz w:val="24"/>
      <w:szCs w:val="24"/>
    </w:rPr>
  </w:style>
  <w:style w:type="paragraph" w:styleId="1025" w:customStyle="1">
    <w:name w:val="列表 21"/>
    <w:basedOn w:val="703"/>
    <w:uiPriority w:val="0"/>
    <w:qFormat/>
    <w:pPr>
      <w:ind w:left="100" w:hanging="200"/>
    </w:pPr>
  </w:style>
  <w:style w:type="paragraph" w:styleId="1026" w:customStyle="1">
    <w:name w:val="目录 21"/>
    <w:basedOn w:val="703"/>
    <w:next w:val="703"/>
    <w:uiPriority w:val="0"/>
    <w:semiHidden/>
    <w:qFormat/>
    <w:pPr>
      <w:ind w:left="210"/>
      <w:jc w:val="left"/>
    </w:pPr>
    <w:rPr>
      <w:smallCaps/>
      <w:szCs w:val="24"/>
    </w:rPr>
  </w:style>
  <w:style w:type="paragraph" w:styleId="1027" w:customStyle="1">
    <w:name w:val="Char Char Char Char1"/>
    <w:basedOn w:val="979"/>
    <w:uiPriority w:val="0"/>
    <w:qFormat/>
    <w:pPr>
      <w:spacing w:line="360" w:lineRule="auto"/>
    </w:pPr>
    <w:rPr>
      <w:rFonts w:ascii="Tahoma" w:hAnsi="Tahoma"/>
      <w:sz w:val="24"/>
      <w:szCs w:val="24"/>
    </w:rPr>
  </w:style>
  <w:style w:type="paragraph" w:styleId="1028" w:customStyle="1">
    <w:name w:val="普通正文"/>
    <w:basedOn w:val="703"/>
    <w:uiPriority w:val="0"/>
    <w:qFormat/>
    <w:pPr>
      <w:ind w:firstLine="480"/>
      <w:jc w:val="left"/>
      <w:spacing w:before="120" w:after="120" w:line="360" w:lineRule="auto"/>
    </w:pPr>
    <w:rPr>
      <w:rFonts w:ascii="Arial" w:hAnsi="Arial"/>
      <w:sz w:val="24"/>
      <w:szCs w:val="24"/>
    </w:rPr>
  </w:style>
  <w:style w:type="paragraph" w:styleId="1029" w:customStyle="1">
    <w:name w:val="Body Text(ch)"/>
    <w:basedOn w:val="703"/>
    <w:next w:val="949"/>
    <w:uiPriority w:val="0"/>
    <w:qFormat/>
    <w:pPr>
      <w:spacing w:after="120"/>
    </w:pPr>
    <w:rPr>
      <w:rFonts w:ascii="宋体" w:hAnsi="Arial"/>
      <w:bCs/>
      <w:iCs/>
      <w:szCs w:val="24"/>
    </w:rPr>
  </w:style>
  <w:style w:type="paragraph" w:styleId="1030" w:customStyle="1">
    <w:name w:val="列表1"/>
    <w:basedOn w:val="703"/>
    <w:uiPriority w:val="0"/>
    <w:qFormat/>
    <w:pPr>
      <w:ind w:left="200" w:hanging="200"/>
    </w:pPr>
  </w:style>
  <w:style w:type="paragraph" w:styleId="1031" w:customStyle="1">
    <w:name w:val="样式1"/>
    <w:basedOn w:val="703"/>
    <w:uiPriority w:val="0"/>
    <w:qFormat/>
    <w:pPr>
      <w:numPr>
        <w:ilvl w:val="0"/>
        <w:numId w:val="4"/>
      </w:numPr>
    </w:pPr>
    <w:rPr>
      <w:rFonts w:ascii="宋体" w:hAnsi="宋体"/>
    </w:rPr>
  </w:style>
  <w:style w:type="paragraph" w:styleId="1032" w:customStyle="1">
    <w:name w:val="xl29"/>
    <w:basedOn w:val="70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3" w:customStyle="1">
    <w:name w:val="font5"/>
    <w:basedOn w:val="703"/>
    <w:uiPriority w:val="0"/>
    <w:qFormat/>
    <w:pPr>
      <w:jc w:val="left"/>
      <w:spacing w:before="100" w:beforeAutospacing="1" w:after="100" w:afterAutospacing="1"/>
      <w:widowControl/>
    </w:pPr>
    <w:rPr>
      <w:rFonts w:hint="eastAsia" w:ascii="宋体" w:hAnsi="宋体"/>
      <w:sz w:val="28"/>
      <w:szCs w:val="28"/>
    </w:rPr>
  </w:style>
  <w:style w:type="paragraph" w:styleId="1034" w:customStyle="1">
    <w:name w:val="图表目录1"/>
    <w:basedOn w:val="703"/>
    <w:next w:val="703"/>
    <w:uiPriority w:val="0"/>
    <w:semiHidden/>
    <w:qFormat/>
    <w:pPr>
      <w:ind w:left="840" w:hanging="420"/>
    </w:pPr>
  </w:style>
  <w:style w:type="paragraph" w:styleId="1035" w:customStyle="1">
    <w:name w:val="图标"/>
    <w:basedOn w:val="703"/>
    <w:next w:val="70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6" w:customStyle="1">
    <w:name w:val="font6"/>
    <w:basedOn w:val="703"/>
    <w:uiPriority w:val="0"/>
    <w:qFormat/>
    <w:pPr>
      <w:jc w:val="left"/>
      <w:spacing w:before="100" w:beforeAutospacing="1" w:after="100" w:afterAutospacing="1"/>
      <w:widowControl/>
    </w:pPr>
    <w:rPr>
      <w:rFonts w:hint="eastAsia" w:ascii="宋体" w:hAnsi="宋体"/>
      <w:sz w:val="28"/>
      <w:szCs w:val="28"/>
      <w:u w:val="single"/>
    </w:rPr>
  </w:style>
  <w:style w:type="paragraph" w:styleId="1037" w:customStyle="1">
    <w:name w:val="xl25"/>
    <w:basedOn w:val="70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customStyle="1">
    <w:name w:val="xl24"/>
    <w:basedOn w:val="7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9" w:customStyle="1">
    <w:name w:val="Char Char Char Char Char Char Char Char1"/>
    <w:basedOn w:val="703"/>
    <w:uiPriority w:val="0"/>
    <w:qFormat/>
    <w:pPr>
      <w:jc w:val="left"/>
      <w:spacing w:after="160" w:line="240" w:lineRule="exact"/>
      <w:widowControl/>
    </w:pPr>
    <w:rPr>
      <w:rFonts w:ascii="Verdana" w:hAnsi="Verdana"/>
      <w:sz w:val="20"/>
      <w:szCs w:val="20"/>
      <w:lang w:eastAsia="en-US"/>
    </w:rPr>
  </w:style>
  <w:style w:type="paragraph" w:styleId="1040" w:customStyle="1">
    <w:name w:val="标题1"/>
    <w:basedOn w:val="703"/>
    <w:next w:val="70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修订1"/>
    <w:uiPriority w:val="99"/>
    <w:semiHidden/>
    <w:qFormat/>
    <w:rPr>
      <w:rFonts w:hint="default" w:ascii="Times New Roman" w:hAnsi="Times New Roman" w:eastAsia="宋体" w:cs="Times New Roman"/>
      <w:sz w:val="21"/>
      <w:szCs w:val="21"/>
    </w:rPr>
  </w:style>
  <w:style w:type="paragraph" w:styleId="1042" w:customStyle="1">
    <w:name w:val="正文1"/>
    <w:basedOn w:val="703"/>
    <w:next w:val="703"/>
    <w:uiPriority w:val="99"/>
    <w:qFormat/>
    <w:pPr>
      <w:ind w:firstLine="480"/>
      <w:spacing w:line="440" w:lineRule="exact"/>
    </w:pPr>
    <w:rPr>
      <w:rFonts w:ascii="微软雅黑" w:hAnsi="微软雅黑" w:eastAsia="微软雅黑"/>
      <w:sz w:val="24"/>
      <w:szCs w:val="20"/>
    </w:rPr>
  </w:style>
  <w:style w:type="table" w:styleId="1043" w:customStyle="1">
    <w:name w:val="网格型1"/>
    <w:basedOn w:val="943"/>
    <w:uiPriority w:val="0"/>
    <w:qFormat/>
    <w:pPr>
      <w:jc w:val="both"/>
      <w:widowControl w:val="off"/>
    </w:pPr>
    <w:rPr>
      <w:rFonts w:ascii="Times New Roman" w:hAnsi="Times New Roman"/>
    </w:rPr>
    <w:tblPr>
      <w:tblCellMar>
        <w:left w:w="0" w:type="dxa"/>
        <w:top w:w="0" w:type="dxa"/>
        <w:right w:w="0" w:type="dxa"/>
        <w:bottom w:w="0" w:type="dxa"/>
      </w:tblCellMar>
    </w:tblPr>
  </w:style>
  <w:style w:type="character" w:styleId="1044" w:customStyle="1">
    <w:name w:val="正文文本 Char1"/>
    <w:basedOn w:val="713"/>
    <w:uiPriority w:val="99"/>
    <w:semiHidden/>
    <w:qFormat/>
    <w:rPr>
      <w:rFonts w:ascii="Times New Roman" w:hAnsi="Times New Roman"/>
      <w:sz w:val="21"/>
      <w:szCs w:val="21"/>
    </w:rPr>
  </w:style>
  <w:style w:type="paragraph" w:styleId="1045" w:customStyle="1">
    <w:name w:val="正文2"/>
    <w:basedOn w:val="703"/>
    <w:uiPriority w:val="0"/>
    <w:qFormat/>
    <w:pPr>
      <w:spacing w:line="360" w:lineRule="auto"/>
      <w:tabs>
        <w:tab w:val="left" w:pos="6480" w:leader="none"/>
      </w:tabs>
    </w:pPr>
    <w:rPr>
      <w:sz w:val="24"/>
      <w:szCs w:val="24"/>
    </w:rPr>
  </w:style>
  <w:style w:type="paragraph" w:styleId="1046" w:customStyle="1">
    <w:name w:val="1 正文"/>
    <w:basedOn w:val="703"/>
    <w:uiPriority w:val="0"/>
    <w:qFormat/>
    <w:pPr>
      <w:ind w:firstLine="420"/>
      <w:spacing w:line="360" w:lineRule="auto"/>
    </w:pPr>
    <w:rPr>
      <w:rFonts w:ascii="宋体" w:hAnsi="宋体"/>
      <w:sz w:val="24"/>
      <w:szCs w:val="24"/>
    </w:rPr>
  </w:style>
  <w:style w:type="paragraph" w:styleId="1047" w:customStyle="1">
    <w:name w:val="A正文"/>
    <w:basedOn w:val="703"/>
    <w:uiPriority w:val="0"/>
    <w:qFormat/>
    <w:pPr>
      <w:ind w:firstLine="200"/>
      <w:spacing w:line="360" w:lineRule="auto"/>
    </w:pPr>
    <w:rPr>
      <w:rFonts w:cs="宋体"/>
      <w:sz w:val="24"/>
      <w:szCs w:val="28"/>
      <w:lang w:eastAsia="zh-Hans"/>
    </w:rPr>
  </w:style>
  <w:style w:type="paragraph" w:styleId="1048" w:customStyle="1">
    <w:name w:val="列出段落11"/>
    <w:uiPriority w:val="34"/>
    <w:qFormat/>
    <w:pPr>
      <w:ind w:firstLine="420"/>
      <w:jc w:val="both"/>
      <w:widowControl w:val="off"/>
    </w:pPr>
    <w:rPr>
      <w:rFonts w:hint="default" w:ascii="宋体" w:hAnsi="宋体" w:eastAsia="宋体" w:cs="Times New Roman"/>
      <w:sz w:val="24"/>
      <w:szCs w:val="24"/>
    </w:rPr>
  </w:style>
  <w:style w:type="paragraph" w:styleId="1049" w:customStyle="1">
    <w:name w:val="列表段落1"/>
    <w:uiPriority w:val="34"/>
    <w:qFormat/>
    <w:pPr>
      <w:ind w:firstLine="420"/>
      <w:jc w:val="both"/>
      <w:widowControl w:val="off"/>
    </w:pPr>
    <w:rPr>
      <w:rFonts w:hint="default" w:ascii="Times New Roman" w:hAnsi="Times New Roman" w:eastAsia="宋体" w:cs="Times New Roman"/>
      <w:sz w:val="21"/>
      <w:szCs w:val="24"/>
    </w:rPr>
  </w:style>
  <w:style w:type="paragraph" w:styleId="1050" w:customStyle="1">
    <w:name w:val="UserStyle_16"/>
    <w:uiPriority w:val="0"/>
    <w:qFormat/>
    <w:pPr>
      <w:ind w:firstLine="283"/>
      <w:jc w:val="both"/>
      <w:spacing w:line="360" w:lineRule="auto"/>
    </w:pPr>
    <w:rPr>
      <w:rFonts w:hint="default" w:ascii="宋体" w:hAnsi="宋体" w:eastAsia="宋体" w:cs="Times New Roman"/>
      <w:sz w:val="24"/>
      <w:szCs w:val="21"/>
    </w:rPr>
  </w:style>
  <w:style w:type="character" w:styleId="1051" w:customStyle="1">
    <w:name w:val="UserStyle_11"/>
    <w:uiPriority w:val="0"/>
    <w:qFormat/>
    <w:rPr>
      <w:sz w:val="21"/>
      <w:szCs w:val="21"/>
      <w:lang w:val="en-US" w:eastAsia="zh-CN" w:bidi="ar-SA"/>
    </w:rPr>
  </w:style>
  <w:style w:type="character" w:styleId="1052" w:customStyle="1">
    <w:name w:val="NormalCharacter"/>
    <w:uiPriority w:val="0"/>
    <w:qFormat/>
  </w:style>
  <w:style w:type="character" w:styleId="1053" w:customStyle="1">
    <w:name w:val="纯文本 Char1"/>
    <w:basedOn w:val="713"/>
    <w:link w:val="725"/>
    <w:uiPriority w:val="0"/>
    <w:qFormat/>
    <w:rPr>
      <w:rFonts w:ascii="宋体" w:hAnsi="Courier New" w:cs="宋体"/>
      <w:bCs/>
      <w:color w:val="000000" w:themeColor="text1"/>
      <w:spacing w:val="-4"/>
      <w:szCs w:val="21"/>
      <w14:textFill>
        <w14:solidFill>
          <w14:schemeClr w14:val="tx1"/>
        </w14:solidFill>
      </w14:textFill>
    </w:rPr>
  </w:style>
  <w:style w:type="paragraph" w:styleId="1054" w:customStyle="1">
    <w:name w:val="正文空2格  1."/>
    <w:basedOn w:val="703"/>
    <w:uiPriority w:val="0"/>
    <w:qFormat/>
    <w:pPr>
      <w:ind w:firstLine="480"/>
      <w:spacing w:line="288" w:lineRule="auto"/>
      <w:tabs>
        <w:tab w:val="left" w:pos="945" w:leader="none"/>
        <w:tab w:val="left" w:pos="1155" w:leader="none"/>
      </w:tabs>
    </w:pPr>
    <w:rPr>
      <w:rFonts w:cs="宋体"/>
      <w:bCs/>
      <w:color w:val="000000" w:themeColor="text1"/>
      <w:spacing w:val="-4"/>
      <w:sz w:val="28"/>
      <w:szCs w:val="20"/>
      <w14:textFill>
        <w14:solidFill>
          <w14:schemeClr w14:val="tx1"/>
        </w14:solidFill>
      </w14:textFill>
    </w:rPr>
  </w:style>
  <w:style w:type="character" w:styleId="1055" w:customStyle="1">
    <w:name w:val="批注框文本 Char1"/>
    <w:basedOn w:val="713"/>
    <w:link w:val="728"/>
    <w:uiPriority w:val="99"/>
    <w:semiHidden/>
    <w:qFormat/>
    <w:rPr>
      <w:rFonts w:ascii="Times New Roman" w:hAnsi="Times New Roman"/>
      <w:sz w:val="18"/>
      <w:szCs w:val="18"/>
    </w:rPr>
  </w:style>
  <w:style w:type="character" w:styleId="1056" w:customStyle="1">
    <w:name w:val="批注文字 Char1"/>
    <w:basedOn w:val="713"/>
    <w:link w:val="718"/>
    <w:uiPriority w:val="99"/>
    <w:qFormat/>
    <w:rPr>
      <w:rFonts w:ascii="Times New Roman" w:hAnsi="Times New Roman" w:eastAsiaTheme="minorHAnsi" w:cstheme="minorBidi"/>
      <w:szCs w:val="24"/>
      <w:lang w:eastAsia="en-US"/>
    </w:rPr>
  </w:style>
  <w:style w:type="paragraph" w:styleId="1057" w:customStyle="1">
    <w:name w:val="Char Char1"/>
    <w:basedOn w:val="703"/>
    <w:uiPriority w:val="0"/>
    <w:qFormat/>
    <w:rPr>
      <w:szCs w:val="20"/>
    </w:rPr>
  </w:style>
  <w:style w:type="numbering" w:styleId="98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ED39C4-138A-4D7D-A39E-6CFCB509ECB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张自美</cp:lastModifiedBy>
  <cp:revision>120</cp:revision>
  <dcterms:created xsi:type="dcterms:W3CDTF">2024-05-07T02:36:00Z</dcterms:created>
  <dcterms:modified xsi:type="dcterms:W3CDTF">2024-08-05T02:37:44Z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F67E0907E46542D2B9BD67C3D517CDE2_13</vt:lpwstr>
  </property>
</Properties>
</file>