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7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77"/>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7"/>
        <w:ind w:firstLine="643"/>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eastAsia="宋体" w:cs="Times New Roman"/>
          <w:b/>
          <w:bCs/>
          <w:sz w:val="32"/>
          <w:szCs w:val="24"/>
        </w:rPr>
        <w:t xml:space="preserve">江苏省质检院实验室管理系统功能拓展项目</w:t>
      </w:r>
      <w:r>
        <w:rPr>
          <w:rFonts w:hint="eastAsia" w:ascii="Arial" w:hAnsi="Arial"/>
          <w:b/>
          <w:bCs/>
          <w:sz w:val="32"/>
          <w:szCs w:val="24"/>
        </w:rPr>
      </w:r>
      <w:r/>
    </w:p>
    <w:p>
      <w:pPr>
        <w:pStyle w:val="877"/>
        <w:ind w:firstLine="964"/>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lang w:val="en-US" w:eastAsia="zh-CN" w:bidi="ar-SA"/>
        </w:rPr>
        <w:t xml:space="preserve">JSZC-320000-SCZX-C2025-0503</w:t>
      </w:r>
      <w:r>
        <w:rPr>
          <w:rFonts w:ascii="Arial" w:hAnsi="Arial"/>
          <w:b/>
          <w:bCs/>
          <w:sz w:val="32"/>
          <w:szCs w:val="24"/>
        </w:rPr>
        <w:t xml:space="preserve">               </w:t>
      </w:r>
      <w:r>
        <w:rPr>
          <w:rFonts w:ascii="Arial" w:hAnsi="Arial"/>
          <w:b/>
          <w:bCs/>
          <w:sz w:val="32"/>
          <w:szCs w:val="24"/>
        </w:rPr>
      </w:r>
      <w:r/>
    </w:p>
    <w:p>
      <w:pPr>
        <w:pStyle w:val="877"/>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025</w:t>
      </w:r>
      <w:r>
        <w:rPr>
          <w:rFonts w:hint="eastAsia" w:ascii="Arial" w:hAnsi="Arial"/>
          <w:b/>
          <w:bCs/>
          <w:sz w:val="32"/>
          <w:szCs w:val="24"/>
        </w:rPr>
        <w:t xml:space="preserve">年</w:t>
      </w:r>
      <w:r>
        <w:rPr>
          <w:rFonts w:hint="eastAsia" w:ascii="Arial" w:hAnsi="Arial"/>
          <w:b/>
          <w:bCs/>
          <w:sz w:val="32"/>
          <w:szCs w:val="24"/>
          <w:lang w:val="en-US" w:eastAsia="zh-CN"/>
        </w:rPr>
        <w:t xml:space="preserve">1</w:t>
      </w:r>
      <w:r>
        <w:rPr>
          <w:rFonts w:hint="eastAsia" w:ascii="Arial" w:hAnsi="Arial"/>
          <w:b/>
          <w:bCs/>
          <w:sz w:val="32"/>
          <w:szCs w:val="24"/>
          <w:lang w:val="en-US" w:eastAsia="zh-CN"/>
        </w:rPr>
        <w:t xml:space="preserve">0</w:t>
      </w:r>
      <w:r>
        <w:rPr>
          <w:rFonts w:hint="eastAsia" w:ascii="Arial" w:hAnsi="Arial"/>
          <w:b/>
          <w:bCs/>
          <w:sz w:val="32"/>
          <w:szCs w:val="24"/>
        </w:rPr>
        <w:t xml:space="preserve">月</w:t>
      </w:r>
      <w:r>
        <w:rPr>
          <w:rFonts w:hint="eastAsia" w:ascii="Arial" w:hAnsi="Arial"/>
          <w:b/>
          <w:bCs/>
          <w:sz w:val="32"/>
          <w:szCs w:val="24"/>
        </w:rPr>
      </w:r>
      <w:r/>
    </w:p>
    <w:p>
      <w:pPr>
        <w:pStyle w:val="87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7"/>
        <w:jc w:val="center"/>
        <w:spacing w:before="120" w:after="120" w:line="360" w:lineRule="auto"/>
        <w:rPr>
          <w:rFonts w:hint="eastAsia" w:ascii="Arial" w:hAnsi="Arial"/>
          <w:sz w:val="24"/>
          <w:szCs w:val="24"/>
        </w:rPr>
      </w:pPr>
      <w:r>
        <w:rPr>
          <w:rFonts w:hint="eastAsia" w:ascii="Arial" w:hAnsi="Arial"/>
          <w:sz w:val="24"/>
          <w:szCs w:val="24"/>
        </w:rPr>
      </w:r>
      <w:r/>
    </w:p>
    <w:p>
      <w:pPr>
        <w:pStyle w:val="87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87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17</w:t>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……………………………………20</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t xml:space="preserve">31</w:t>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………………………………35</w:t>
      </w:r>
      <w:r>
        <w:rPr>
          <w:rFonts w:hint="eastAsia" w:ascii="黑体" w:hAnsi="Showcard Gothic" w:eastAsia="黑体"/>
          <w:sz w:val="36"/>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877"/>
        <w:ind w:firstLine="480"/>
        <w:rPr>
          <w:rFonts w:ascii="宋体" w:hAnsi="宋体"/>
          <w:sz w:val="24"/>
          <w:szCs w:val="24"/>
        </w:rPr>
      </w:pPr>
      <w:r>
        <w:rPr>
          <w:rFonts w:hint="eastAsia" w:ascii="宋体" w:hAnsi="宋体"/>
          <w:sz w:val="24"/>
          <w:szCs w:val="24"/>
        </w:rPr>
        <w:t xml:space="preserve">受江苏省产品质量监督检验研究院的委托，江苏省政府采购中心就江苏省质检院实验室管理系统功能拓展项目(JSZC-320000-SCZX-C2025-0503)项目进行竞争性磋商采购，欢迎符合条件的供应商参加磋商。</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(江苏省质检院实验室管理系统功能拓展项目</w:t>
      </w:r>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  </w:t>
      </w:r>
      <w:r>
        <w:rPr>
          <w:rFonts w:hint="eastAsia" w:ascii="宋体" w:hAnsi="宋体"/>
          <w:sz w:val="24"/>
          <w:szCs w:val="24"/>
          <w:u w:val="single"/>
          <w:lang w:val="en-US" w:eastAsia="zh-CN"/>
        </w:rPr>
        <w:t xml:space="preserve">2025</w:t>
      </w:r>
      <w:r>
        <w:rPr>
          <w:rFonts w:ascii="宋体" w:hAnsi="宋体"/>
          <w:sz w:val="24"/>
          <w:szCs w:val="24"/>
          <w:u w:val="single"/>
        </w:rPr>
        <w:t xml:space="preserve">  </w:t>
      </w:r>
      <w:r>
        <w:rPr>
          <w:rFonts w:hint="eastAsia" w:ascii="宋体" w:hAnsi="宋体"/>
          <w:bCs/>
          <w:sz w:val="24"/>
          <w:szCs w:val="24"/>
          <w:u w:val="single"/>
        </w:rPr>
        <w:t xml:space="preserve">年 10 月15  日 14 点  30  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77"/>
        <w:ind w:firstLine="480"/>
        <w:rPr>
          <w:rFonts w:ascii="宋体" w:hAnsi="宋体"/>
          <w:sz w:val="24"/>
          <w:szCs w:val="24"/>
        </w:rPr>
      </w:pPr>
      <w:r>
        <w:rPr>
          <w:rFonts w:hint="eastAsia" w:ascii="宋体" w:hAnsi="宋体"/>
          <w:sz w:val="24"/>
          <w:szCs w:val="24"/>
        </w:rPr>
        <w:t xml:space="preserve">1.项目编号：JSZC-320000-SCZX-C2025-0503</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2.项目名称：江苏省质检院实验室管理系统功能拓展项目</w:t>
      </w:r>
      <w:r>
        <w:rPr>
          <w:rFonts w:ascii="宋体" w:hAnsi="宋体"/>
          <w:sz w:val="24"/>
          <w:szCs w:val="24"/>
        </w:rPr>
      </w:r>
      <w:r/>
    </w:p>
    <w:p>
      <w:pPr>
        <w:pStyle w:val="877"/>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877"/>
              <w:jc w:val="center"/>
              <w:rPr>
                <w:rFonts w:ascii="宋体" w:hAnsi="宋体" w:eastAsia="宋体"/>
                <w:szCs w:val="21"/>
                <w:lang w:val="en-US" w:eastAsia="zh-CN"/>
              </w:rPr>
            </w:pPr>
            <w:r>
              <w:rPr>
                <w:rFonts w:hint="eastAsia" w:ascii="宋体" w:hAnsi="宋体"/>
                <w:szCs w:val="21"/>
                <w:lang w:val="en-US" w:eastAsia="zh-CN"/>
              </w:rPr>
              <w:t xml:space="preserve">46</w:t>
            </w:r>
            <w:r>
              <w:rPr>
                <w:rFonts w:ascii="宋体" w:hAnsi="宋体" w:eastAsia="宋体"/>
                <w:szCs w:val="21"/>
                <w:lang w:val="en-US" w:eastAsia="zh-CN"/>
              </w:rPr>
            </w:r>
            <w:r/>
          </w:p>
        </w:tc>
      </w:tr>
    </w:tbl>
    <w:p>
      <w:pPr>
        <w:pStyle w:val="877"/>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cs="宋体"/>
          <w:sz w:val="24"/>
          <w:szCs w:val="24"/>
        </w:rPr>
        <w:t xml:space="preserve">详细内容见本磋商文件第四章</w:t>
      </w:r>
      <w:r>
        <w:rPr>
          <w:rFonts w:ascii="宋体" w:hAnsi="宋体"/>
          <w:sz w:val="24"/>
          <w:szCs w:val="24"/>
          <w:u w:val="single"/>
        </w:rPr>
      </w:r>
      <w:r/>
    </w:p>
    <w:p>
      <w:pPr>
        <w:pStyle w:val="877"/>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cs="宋体"/>
          <w:sz w:val="24"/>
          <w:szCs w:val="24"/>
        </w:rPr>
        <w:t xml:space="preserve">详细内容见本磋商文件第四章</w:t>
      </w:r>
      <w:r>
        <w:rPr>
          <w:rFonts w:ascii="宋体" w:hAnsi="宋体"/>
          <w:sz w:val="24"/>
          <w:szCs w:val="24"/>
          <w:u w:val="single"/>
        </w:rPr>
      </w:r>
      <w:r/>
    </w:p>
    <w:p>
      <w:pPr>
        <w:pStyle w:val="877"/>
        <w:ind w:firstLine="498"/>
        <w:keepLines/>
        <w:keepNext/>
        <w:spacing w:before="156" w:after="156" w:line="360" w:lineRule="auto"/>
        <w:rPr>
          <w:rFonts w:ascii="Times New Roman" w:hAnsi="Times New Roman"/>
          <w:b/>
          <w:bCs/>
          <w:sz w:val="32"/>
          <w:szCs w:val="32"/>
        </w:rPr>
        <w:outlineLvl w:val="2"/>
      </w:pPr>
      <w:r/>
      <w:bookmarkStart w:id="12" w:name="_Toc35393791"/>
      <w:r/>
      <w:bookmarkStart w:id="13" w:name="_Toc35393622"/>
      <w:r/>
      <w:bookmarkStart w:id="14" w:name="_Toc28359003"/>
      <w:r/>
      <w:bookmarkStart w:id="15" w:name="_Toc38985264"/>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77"/>
        <w:ind w:firstLine="480"/>
        <w:rPr>
          <w:rFonts w:hint="eastAsia" w:ascii="宋体" w:hAnsi="宋体"/>
          <w:sz w:val="24"/>
          <w:szCs w:val="24"/>
        </w:rPr>
      </w:pPr>
      <w:r/>
      <w:bookmarkStart w:id="17" w:name="_Toc28359081"/>
      <w:r/>
      <w:bookmarkStart w:id="18" w:name="_Toc35393792"/>
      <w:r/>
      <w:bookmarkStart w:id="19" w:name="_Toc38985265"/>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77"/>
        <w:ind w:firstLine="480"/>
        <w:rPr>
          <w:rFonts w:ascii="宋体" w:hAnsi="宋体" w:cs="宋体"/>
          <w:sz w:val="24"/>
          <w:szCs w:val="24"/>
        </w:rPr>
      </w:pPr>
      <w:r>
        <w:rPr>
          <w:rFonts w:hint="eastAsia" w:ascii="宋体" w:hAnsi="宋体"/>
          <w:sz w:val="24"/>
          <w:szCs w:val="24"/>
        </w:rPr>
        <w:t xml:space="preserve">3. 落实政府采购政策需满足的资格要求：无</w:t>
      </w:r>
      <w:r>
        <w:rPr>
          <w:rFonts w:ascii="宋体" w:hAnsi="宋体" w:cs="宋体"/>
          <w:sz w:val="24"/>
          <w:szCs w:val="24"/>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4.联合体参与磋商</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968" w:type="dxa"/>
            <w:vAlign w:val="top"/>
            <w:textDirection w:val="lrTb"/>
            <w:noWrap w:val="false"/>
          </w:tcPr>
          <w:p>
            <w:pPr>
              <w:pStyle w:val="877"/>
              <w:jc w:val="center"/>
              <w:rPr>
                <w:rFonts w:ascii="宋体" w:hAnsi="宋体"/>
                <w:szCs w:val="21"/>
              </w:rPr>
            </w:pPr>
            <w:r>
              <w:rPr>
                <w:rFonts w:hint="eastAsia" w:ascii="宋体" w:hAnsi="宋体"/>
                <w:szCs w:val="21"/>
              </w:rPr>
              <w:t xml:space="preserve">是否接受联合体参与磋商</w:t>
            </w:r>
            <w:r>
              <w:rPr>
                <w:rFonts w:ascii="宋体" w:hAnsi="宋体"/>
                <w:szCs w:val="21"/>
              </w:rPr>
            </w:r>
            <w:r/>
          </w:p>
          <w:p>
            <w:pPr>
              <w:pStyle w:val="877"/>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2967"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2968" w:type="dxa"/>
            <w:vAlign w:val="top"/>
            <w:textDirection w:val="lrTb"/>
            <w:noWrap w:val="false"/>
          </w:tcPr>
          <w:p>
            <w:pPr>
              <w:pStyle w:val="877"/>
              <w:jc w:val="center"/>
              <w:rPr>
                <w:rFonts w:hint="eastAsia" w:ascii="宋体" w:hAnsi="宋体" w:eastAsia="宋体"/>
                <w:szCs w:val="21"/>
                <w:lang w:eastAsia="zh-CN"/>
              </w:rPr>
            </w:pPr>
            <w:r>
              <w:rPr>
                <w:rFonts w:hint="eastAsia" w:ascii="宋体" w:hAnsi="宋体"/>
                <w:szCs w:val="21"/>
                <w:lang w:eastAsia="zh-CN"/>
              </w:rPr>
              <w:t xml:space="preserve">否</w:t>
            </w:r>
            <w:r>
              <w:rPr>
                <w:rFonts w:hint="eastAsia" w:ascii="宋体" w:hAnsi="宋体" w:eastAsia="宋体"/>
                <w:szCs w:val="21"/>
                <w:lang w:eastAsia="zh-CN"/>
              </w:rPr>
            </w:r>
            <w:r/>
          </w:p>
        </w:tc>
        <w:tc>
          <w:tcPr>
            <w:tcW w:w="2967" w:type="dxa"/>
            <w:vAlign w:val="top"/>
            <w:textDirection w:val="lrTb"/>
            <w:noWrap w:val="false"/>
          </w:tcPr>
          <w:p>
            <w:pPr>
              <w:pStyle w:val="877"/>
              <w:jc w:val="center"/>
              <w:rPr>
                <w:rFonts w:hint="eastAsia" w:ascii="宋体" w:hAnsi="宋体" w:eastAsia="宋体"/>
                <w:szCs w:val="21"/>
                <w:lang w:eastAsia="zh-CN"/>
              </w:rPr>
            </w:pPr>
            <w:r>
              <w:rPr>
                <w:rFonts w:hint="eastAsia" w:ascii="宋体" w:hAnsi="宋体"/>
                <w:szCs w:val="21"/>
                <w:lang w:val="en-US" w:eastAsia="zh-CN"/>
              </w:rPr>
              <w:t xml:space="preserve">/</w:t>
            </w:r>
            <w:r>
              <w:rPr>
                <w:rFonts w:hint="eastAsia" w:ascii="宋体" w:hAnsi="宋体" w:eastAsia="宋体"/>
                <w:szCs w:val="21"/>
                <w:lang w:eastAsia="zh-CN"/>
              </w:rPr>
            </w:r>
            <w:r/>
          </w:p>
        </w:tc>
      </w:tr>
    </w:tbl>
    <w:p>
      <w:pPr>
        <w:pStyle w:val="87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03"/>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5903"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5903" w:type="dxa"/>
            <w:vAlign w:val="top"/>
            <w:textDirection w:val="lrTb"/>
            <w:noWrap w:val="false"/>
          </w:tcPr>
          <w:p>
            <w:pPr>
              <w:pStyle w:val="877"/>
              <w:jc w:val="center"/>
              <w:rPr>
                <w:rFonts w:hint="eastAsia" w:ascii="宋体" w:hAnsi="宋体" w:eastAsia="宋体"/>
                <w:szCs w:val="21"/>
                <w:lang w:eastAsia="zh-CN"/>
              </w:rPr>
            </w:pPr>
            <w:r>
              <w:rPr>
                <w:rFonts w:hint="eastAsia" w:ascii="宋体" w:hAnsi="宋体"/>
                <w:szCs w:val="21"/>
                <w:lang w:val="en-US" w:eastAsia="zh-CN"/>
              </w:rPr>
              <w:t xml:space="preserve">/</w:t>
            </w:r>
            <w:r>
              <w:rPr>
                <w:rFonts w:hint="eastAsia" w:ascii="宋体" w:hAnsi="宋体" w:eastAsia="宋体"/>
                <w:szCs w:val="21"/>
                <w:lang w:eastAsia="zh-CN"/>
              </w:rPr>
            </w:r>
            <w:r/>
          </w:p>
        </w:tc>
      </w:tr>
    </w:tbl>
    <w:p>
      <w:pPr>
        <w:pStyle w:val="877"/>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877"/>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87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877"/>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、开启时间及地点</w:t>
      </w:r>
      <w:r>
        <w:rPr>
          <w:rFonts w:ascii="Times New Roman" w:hAnsi="Times New Roman"/>
          <w:b/>
          <w:bCs/>
          <w:sz w:val="32"/>
          <w:szCs w:val="32"/>
        </w:rPr>
      </w:r>
      <w:r/>
    </w:p>
    <w:p>
      <w:pPr>
        <w:pStyle w:val="877"/>
        <w:ind w:firstLine="480"/>
        <w:rPr>
          <w:rFonts w:ascii="宋体" w:hAnsi="宋体" w:cs="宋体"/>
          <w:sz w:val="24"/>
          <w:szCs w:val="24"/>
        </w:rPr>
      </w:pPr>
      <w:r>
        <w:rPr>
          <w:rFonts w:hint="eastAsia" w:ascii="宋体" w:hAnsi="宋体"/>
          <w:bCs/>
          <w:sz w:val="24"/>
          <w:szCs w:val="24"/>
          <w:u w:val="single"/>
        </w:rPr>
        <w:t xml:space="preserve">1.  2025  年 10 月 15 日  14  点  30  分</w:t>
      </w:r>
      <w:r>
        <w:rPr>
          <w:rFonts w:hint="eastAsia" w:ascii="宋体" w:hAnsi="宋体"/>
          <w:bCs/>
          <w:sz w:val="24"/>
          <w:szCs w:val="24"/>
        </w:rPr>
        <w:t xml:space="preserve">（北京时间）。</w:t>
      </w:r>
      <w:r>
        <w:rPr>
          <w:rFonts w:ascii="宋体" w:hAnsi="宋体" w:cs="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27" w:name="_Toc35393794"/>
      <w:r/>
      <w:bookmarkStart w:id="28" w:name="_Toc28359007"/>
      <w:r/>
      <w:bookmarkStart w:id="29" w:name="_Toc35393625"/>
      <w:r/>
      <w:bookmarkStart w:id="30" w:name="_Toc38985267"/>
      <w:r/>
      <w:bookmarkStart w:id="31" w:name="_Toc28359084"/>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877"/>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877"/>
        <w:ind w:firstLine="480"/>
        <w:spacing w:line="400" w:lineRule="exact"/>
        <w:rPr>
          <w:rFonts w:hint="eastAsia" w:ascii="宋体" w:hAnsi="宋体"/>
          <w:bCs/>
          <w:color w:val="ff0000"/>
          <w:sz w:val="24"/>
          <w:szCs w:val="24"/>
          <w:u w:val="single"/>
        </w:rPr>
      </w:pPr>
      <w:r>
        <w:rPr>
          <w:rFonts w:hint="eastAsia" w:ascii="宋体" w:hAnsi="宋体"/>
          <w:bCs/>
          <w:color w:val="ff0000"/>
          <w:sz w:val="24"/>
          <w:szCs w:val="24"/>
          <w:u w:val="single"/>
        </w:rPr>
      </w:r>
      <w:r/>
    </w:p>
    <w:p>
      <w:pPr>
        <w:pStyle w:val="877"/>
        <w:ind w:firstLine="498"/>
        <w:keepLines/>
        <w:keepNext/>
        <w:spacing w:before="156" w:after="156" w:line="360" w:lineRule="auto"/>
        <w:rPr>
          <w:rFonts w:ascii="Times New Roman" w:hAnsi="Times New Roman"/>
          <w:b/>
          <w:bCs/>
          <w:sz w:val="32"/>
          <w:szCs w:val="32"/>
        </w:rPr>
        <w:outlineLvl w:val="2"/>
      </w:pPr>
      <w:r/>
      <w:bookmarkStart w:id="32" w:name="_Toc38985268"/>
      <w:r/>
      <w:bookmarkStart w:id="33" w:name="_Toc35393626"/>
      <w:r/>
      <w:bookmarkStart w:id="34" w:name="_Toc35393795"/>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87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35" w:name="_Toc28359085"/>
      <w:r/>
      <w:bookmarkStart w:id="36" w:name="_Toc28359008"/>
      <w:r/>
      <w:bookmarkStart w:id="37" w:name="_Toc38985269"/>
      <w:r/>
      <w:bookmarkStart w:id="38" w:name="_Toc35393796"/>
      <w:r/>
      <w:bookmarkStart w:id="39" w:name="_Toc35393627"/>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87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7"/>
        <w:ind w:left="1079" w:hanging="300"/>
        <w:jc w:val="left"/>
        <w:spacing w:line="360" w:lineRule="auto"/>
        <w:rPr>
          <w:rFonts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江苏省产品质量监督检验研究院</w:t>
      </w:r>
      <w:r>
        <w:rPr>
          <w:rFonts w:hint="eastAsia" w:ascii="宋体" w:hAnsi="宋体"/>
          <w:sz w:val="24"/>
          <w:szCs w:val="24"/>
          <w:u w:val="single"/>
        </w:rPr>
      </w:r>
      <w:r>
        <w:rPr>
          <w:u w:val="single"/>
        </w:rPr>
      </w:r>
    </w:p>
    <w:p>
      <w:pPr>
        <w:pStyle w:val="877"/>
        <w:ind w:left="1079" w:hanging="300"/>
        <w:jc w:val="left"/>
        <w:spacing w:line="360" w:lineRule="auto"/>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光华东街5号</w:t>
      </w:r>
      <w:r>
        <w:rPr>
          <w:rFonts w:hint="eastAsia" w:ascii="宋体" w:hAnsi="宋体"/>
          <w:sz w:val="24"/>
          <w:szCs w:val="24"/>
          <w:u w:val="single"/>
        </w:rPr>
      </w:r>
      <w:r>
        <w:rPr>
          <w:u w:val="single"/>
        </w:rPr>
      </w:r>
    </w:p>
    <w:p>
      <w:pPr>
        <w:pStyle w:val="877"/>
        <w:ind w:left="1079" w:hanging="300"/>
        <w:jc w:val="left"/>
        <w:spacing w:line="360"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王祥</w:t>
      </w:r>
      <w:r>
        <w:rPr>
          <w:rFonts w:hint="eastAsia" w:ascii="宋体" w:hAnsi="宋体"/>
          <w:sz w:val="24"/>
          <w:szCs w:val="24"/>
          <w:u w:val="single"/>
        </w:rPr>
      </w:r>
      <w:r>
        <w:rPr>
          <w:u w:val="single"/>
        </w:rPr>
      </w:r>
    </w:p>
    <w:p>
      <w:pPr>
        <w:pStyle w:val="87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025-84470336</w:t>
      </w:r>
      <w:r>
        <w:rPr>
          <w:rFonts w:hint="eastAsia" w:ascii="宋体" w:hAnsi="宋体"/>
          <w:sz w:val="24"/>
          <w:szCs w:val="24"/>
          <w:u w:val="single"/>
        </w:rPr>
      </w:r>
      <w:r>
        <w:rPr>
          <w:u w:val="single"/>
        </w:rPr>
      </w:r>
    </w:p>
    <w:p>
      <w:pPr>
        <w:pStyle w:val="877"/>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江苏省南京市</w:t>
      </w:r>
      <w:r>
        <w:rPr>
          <w:rFonts w:hint="eastAsia" w:ascii="宋体" w:hAnsi="宋体"/>
          <w:sz w:val="24"/>
          <w:szCs w:val="24"/>
          <w:u w:val="single"/>
        </w:rPr>
        <w:t xml:space="preserve">建邺区汉中门大街145号三楼</w:t>
      </w:r>
      <w:r>
        <w:rPr>
          <w:rFonts w:ascii="宋体" w:hAnsi="宋体"/>
          <w:sz w:val="24"/>
          <w:szCs w:val="24"/>
          <w:u w:val="single"/>
        </w:rPr>
      </w:r>
      <w:r/>
    </w:p>
    <w:p>
      <w:pPr>
        <w:pStyle w:val="877"/>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时富荣、许滢     </w:t>
      </w:r>
      <w:r/>
    </w:p>
    <w:p>
      <w:pPr>
        <w:pStyle w:val="877"/>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025-83668559　　　</w:t>
      </w:r>
      <w:r/>
    </w:p>
    <w:p>
      <w:pPr>
        <w:pStyle w:val="877"/>
        <w:ind w:firstLine="498"/>
        <w:keepLines/>
        <w:keepNext/>
        <w:spacing w:before="156" w:after="156" w:line="360" w:lineRule="auto"/>
        <w:rPr>
          <w:rFonts w:ascii="Times New Roman" w:hAnsi="Times New Roman"/>
          <w:b/>
          <w:bCs/>
          <w:sz w:val="32"/>
          <w:szCs w:val="32"/>
        </w:rPr>
        <w:outlineLvl w:val="2"/>
      </w:pPr>
      <w:r/>
      <w:bookmarkEnd w:id="42"/>
      <w:r/>
      <w:bookmarkEnd w:id="43"/>
      <w:r>
        <w:rPr>
          <w:rFonts w:hint="eastAsia" w:ascii="Times New Roman" w:hAnsi="Times New Roman"/>
          <w:b/>
          <w:bCs/>
          <w:sz w:val="32"/>
          <w:szCs w:val="32"/>
        </w:rPr>
        <w:t xml:space="preserve">八、其他</w:t>
      </w:r>
      <w:r>
        <w:rPr>
          <w:rFonts w:ascii="Times New Roman" w:hAnsi="Times New Roman"/>
          <w:b/>
          <w:bCs/>
          <w:sz w:val="32"/>
          <w:szCs w:val="32"/>
        </w:rPr>
      </w:r>
      <w:r/>
    </w:p>
    <w:p>
      <w:pPr>
        <w:pStyle w:val="877"/>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877"/>
        <w:ind w:firstLine="480"/>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7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77"/>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877"/>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7"/>
        <w:ind w:firstLine="498"/>
        <w:keepLines/>
        <w:keepNext/>
        <w:spacing w:before="156" w:after="156" w:line="360" w:lineRule="auto"/>
        <w:rPr>
          <w:rFonts w:hint="eastAsia" w:ascii="Times New Roman" w:hAnsi="Times New Roman"/>
          <w:b/>
          <w:bCs/>
          <w:sz w:val="32"/>
          <w:szCs w:val="32"/>
        </w:rPr>
        <w:outlineLvl w:val="2"/>
      </w:pPr>
      <w:r/>
      <w:bookmarkStart w:id="45" w:name="_Toc513029203"/>
      <w:r/>
      <w:bookmarkStart w:id="46" w:name="_Toc16938519"/>
      <w:r/>
      <w:bookmarkStart w:id="47" w:name="_Toc120614214"/>
      <w:r/>
      <w:bookmarkStart w:id="48" w:name="_Toc20823275"/>
      <w:r>
        <w:rPr>
          <w:rFonts w:hint="eastAsia" w:ascii="Times New Roman" w:hAnsi="Times New Roman"/>
          <w:b/>
          <w:bCs/>
          <w:sz w:val="32"/>
          <w:szCs w:val="32"/>
        </w:rPr>
        <w:t xml:space="preserve">一、总则</w:t>
      </w:r>
      <w:bookmarkEnd w:id="45"/>
      <w:r/>
      <w:bookmarkEnd w:id="46"/>
      <w:r/>
      <w:bookmarkEnd w:id="47"/>
      <w:r/>
      <w:bookmarkEnd w:id="48"/>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54" w:name="_Toc513029205"/>
      <w:r/>
      <w:bookmarkStart w:id="55" w:name="_Toc16938521"/>
      <w:r/>
      <w:bookmarkStart w:id="56" w:name="_Toc20823277"/>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57" w:name="_Toc20823278"/>
      <w:r/>
      <w:bookmarkStart w:id="58" w:name="_Toc16938522"/>
      <w:r/>
      <w:bookmarkStart w:id="59" w:name="_Toc513029206"/>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rPr>
      </w:r>
      <w:r/>
    </w:p>
    <w:p>
      <w:pPr>
        <w:pStyle w:val="877"/>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60" w:name="_Toc16938523"/>
      <w:r/>
      <w:bookmarkStart w:id="61" w:name="_Toc20823279"/>
      <w:r/>
      <w:bookmarkStart w:id="62" w:name="_Toc513029207"/>
      <w:r/>
      <w:bookmarkStart w:id="63" w:name="_Toc462564067"/>
      <w:r>
        <w:rPr>
          <w:rFonts w:hint="eastAsia" w:ascii="Arial" w:hAnsi="Arial" w:eastAsia="黑体" w:cs="Arial"/>
          <w:sz w:val="28"/>
          <w:szCs w:val="28"/>
        </w:rPr>
        <w:t xml:space="preserve">4、磋商费用</w:t>
      </w:r>
      <w:bookmarkEnd w:id="60"/>
      <w:r/>
      <w:bookmarkEnd w:id="61"/>
      <w:r/>
      <w:bookmarkEnd w:id="62"/>
      <w:r/>
      <w:bookmarkEnd w:id="63"/>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877"/>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77"/>
        <w:ind w:firstLine="321"/>
        <w:keepLines/>
        <w:keepNext/>
        <w:spacing w:before="156" w:after="156" w:line="360" w:lineRule="auto"/>
        <w:rPr>
          <w:rFonts w:hint="eastAsia" w:ascii="Times New Roman" w:hAnsi="Times New Roman"/>
          <w:b/>
          <w:bCs/>
          <w:sz w:val="32"/>
          <w:szCs w:val="32"/>
        </w:rPr>
        <w:outlineLvl w:val="2"/>
      </w:pPr>
      <w:r/>
      <w:bookmarkStart w:id="64" w:name="_Toc513029209"/>
      <w:r/>
      <w:bookmarkStart w:id="65" w:name="_Toc16938525"/>
      <w:r/>
      <w:bookmarkStart w:id="66" w:name="_Toc20823281"/>
      <w:r/>
      <w:bookmarkStart w:id="67" w:name="_Toc120614215"/>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68" w:name="_Toc513029210"/>
      <w:r/>
      <w:bookmarkStart w:id="69" w:name="_Toc16938526"/>
      <w:r/>
      <w:bookmarkStart w:id="70" w:name="_Toc20823282"/>
      <w:r>
        <w:rPr>
          <w:rFonts w:hint="eastAsia" w:ascii="Arial" w:hAnsi="Arial" w:eastAsia="黑体" w:cs="Arial"/>
          <w:sz w:val="28"/>
          <w:szCs w:val="28"/>
        </w:rPr>
        <w:t xml:space="preserve">6、磋商文件构成</w:t>
      </w:r>
      <w:bookmarkEnd w:id="68"/>
      <w:r/>
      <w:bookmarkEnd w:id="69"/>
      <w:r/>
      <w:bookmarkEnd w:id="70"/>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7"/>
        <w:ind w:firstLine="560"/>
        <w:keepLines/>
        <w:keepNext/>
        <w:rPr>
          <w:rFonts w:hint="eastAsia" w:ascii="Arial" w:hAnsi="Arial" w:eastAsia="黑体" w:cs="Arial"/>
          <w:sz w:val="28"/>
          <w:szCs w:val="28"/>
        </w:rPr>
        <w:outlineLvl w:val="3"/>
      </w:pPr>
      <w:r/>
      <w:bookmarkStart w:id="71" w:name="_Toc20823284"/>
      <w:r/>
      <w:bookmarkStart w:id="72" w:name="_Toc16938528"/>
      <w:r/>
      <w:bookmarkStart w:id="73" w:name="_Toc462564071"/>
      <w:r/>
      <w:bookmarkStart w:id="74" w:name="_Toc513029212"/>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1"/>
      <w:r/>
      <w:bookmarkEnd w:id="72"/>
      <w:r/>
      <w:bookmarkEnd w:id="73"/>
      <w:r/>
      <w:bookmarkEnd w:id="74"/>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75" w:name="_Toc20823285"/>
      <w:r/>
      <w:bookmarkStart w:id="76" w:name="_Toc120614216"/>
      <w:r/>
      <w:bookmarkStart w:id="77" w:name="_Toc16938529"/>
      <w:r/>
      <w:bookmarkStart w:id="78" w:name="_Toc513029213"/>
      <w:r/>
      <w:bookmarkStart w:id="79" w:name="_Toc462564072"/>
      <w:r>
        <w:rPr>
          <w:rFonts w:hint="eastAsia" w:ascii="Times New Roman" w:hAnsi="Times New Roman"/>
          <w:b/>
          <w:bCs/>
          <w:sz w:val="32"/>
          <w:szCs w:val="32"/>
        </w:rPr>
        <w:t xml:space="preserve">三、响应文件的编制</w:t>
      </w:r>
      <w:bookmarkEnd w:id="75"/>
      <w:r/>
      <w:bookmarkEnd w:id="76"/>
      <w:r/>
      <w:bookmarkEnd w:id="77"/>
      <w:r/>
      <w:bookmarkEnd w:id="78"/>
      <w:r/>
      <w:bookmarkEnd w:id="79"/>
      <w:r>
        <w:rPr>
          <w:rFonts w:hint="eastAsia" w:ascii="Times New Roman" w:hAnsi="Times New Roman"/>
          <w:b/>
          <w:bCs/>
          <w:sz w:val="32"/>
          <w:szCs w:val="32"/>
        </w:rPr>
      </w:r>
      <w:r/>
    </w:p>
    <w:p>
      <w:pPr>
        <w:pStyle w:val="877"/>
        <w:ind w:firstLine="560"/>
        <w:keepLines/>
        <w:keepNext/>
        <w:rPr>
          <w:rFonts w:hint="eastAsia" w:ascii="Arial" w:hAnsi="Arial" w:eastAsia="黑体" w:cs="Arial"/>
          <w:b/>
          <w:sz w:val="28"/>
          <w:szCs w:val="28"/>
        </w:rPr>
        <w:outlineLvl w:val="3"/>
      </w:pPr>
      <w:r/>
      <w:bookmarkStart w:id="80" w:name="_Toc462564073"/>
      <w:r/>
      <w:bookmarkStart w:id="81" w:name="_Toc20823286"/>
      <w:r/>
      <w:bookmarkStart w:id="82" w:name="_Toc513029214"/>
      <w:r/>
      <w:bookmarkStart w:id="83"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Pr>
          <w:rFonts w:hint="eastAsia" w:ascii="Arial" w:hAnsi="Arial" w:eastAsia="黑体" w:cs="Arial"/>
          <w:b/>
          <w:sz w:val="28"/>
          <w:szCs w:val="28"/>
        </w:rPr>
      </w:r>
      <w:r/>
    </w:p>
    <w:p>
      <w:pPr>
        <w:pStyle w:val="87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84" w:name="_Toc16938531"/>
      <w:r/>
      <w:bookmarkStart w:id="85" w:name="_Toc513029215"/>
      <w:r/>
      <w:bookmarkStart w:id="86" w:name="_Toc462564074"/>
      <w:r/>
      <w:bookmarkStart w:id="87" w:name="_Toc20823287"/>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Pr>
          <w:rFonts w:hint="eastAsia" w:ascii="Arial" w:hAnsi="Arial" w:eastAsia="黑体" w:cs="Arial"/>
          <w:sz w:val="28"/>
          <w:szCs w:val="28"/>
        </w:rPr>
      </w:r>
      <w:r/>
    </w:p>
    <w:p>
      <w:pPr>
        <w:pStyle w:val="877"/>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877"/>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88" w:name="_Hlt26668975"/>
      <w:r/>
      <w:bookmarkEnd w:id="88"/>
      <w:r/>
      <w:bookmarkStart w:id="89" w:name="_Hlt26670360"/>
      <w:r/>
      <w:bookmarkEnd w:id="89"/>
      <w:r/>
      <w:bookmarkStart w:id="90" w:name="_Hlt26954838"/>
      <w:r/>
      <w:bookmarkEnd w:id="90"/>
      <w:r/>
      <w:bookmarkStart w:id="91" w:name="_Toc14577357"/>
      <w:r/>
      <w:bookmarkStart w:id="92" w:name="_Toc513029219"/>
      <w:r/>
      <w:bookmarkStart w:id="93" w:name="_Toc49090509"/>
      <w:r/>
      <w:bookmarkStart w:id="94" w:name="_Toc14577354"/>
      <w:r/>
      <w:bookmarkStart w:id="95" w:name="_Toc513029216"/>
      <w:r/>
      <w:bookmarkStart w:id="96" w:name="_Toc49090507"/>
      <w:r/>
      <w:bookmarkStart w:id="97" w:name="_Toc49090508"/>
      <w:r/>
      <w:bookmarkStart w:id="98"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91"/>
      <w:r/>
      <w:bookmarkEnd w:id="92"/>
      <w:r/>
      <w:bookmarkEnd w:id="93"/>
      <w:r>
        <w:rPr>
          <w:rFonts w:hint="eastAsia" w:ascii="Arial" w:hAnsi="Arial" w:eastAsia="黑体" w:cs="Arial"/>
          <w:sz w:val="28"/>
          <w:szCs w:val="28"/>
        </w:rPr>
      </w:r>
      <w:r/>
    </w:p>
    <w:p>
      <w:pPr>
        <w:pStyle w:val="877"/>
        <w:spacing w:line="480" w:lineRule="exact"/>
        <w:rPr>
          <w:rFonts w:hint="eastAsia" w:ascii="宋体" w:hAnsi="宋体"/>
          <w:sz w:val="24"/>
          <w:szCs w:val="24"/>
        </w:rPr>
      </w:pPr>
      <w:r/>
      <w:bookmarkEnd w:id="94"/>
      <w:r/>
      <w:bookmarkEnd w:id="95"/>
      <w:r/>
      <w:bookmarkEnd w:id="9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End w:id="97"/>
      <w:r/>
      <w:bookmarkEnd w:id="98"/>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99" w:name="_Hlt26954848"/>
      <w:r/>
      <w:bookmarkEnd w:id="99"/>
      <w:r/>
      <w:bookmarkStart w:id="100" w:name="_Hlt26670486"/>
      <w:r/>
      <w:bookmarkEnd w:id="100"/>
      <w:r/>
      <w:bookmarkStart w:id="101" w:name="_Hlt26670482"/>
      <w:r/>
      <w:bookmarkEnd w:id="101"/>
      <w:r/>
      <w:bookmarkStart w:id="102" w:name="_Hlt26954846"/>
      <w:r/>
      <w:bookmarkEnd w:id="102"/>
      <w:r/>
      <w:bookmarkStart w:id="103" w:name="_Hlt26954731"/>
      <w:r/>
      <w:bookmarkEnd w:id="103"/>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77"/>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877"/>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04" w:name="_Toc49090510"/>
      <w:r/>
      <w:bookmarkStart w:id="105"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End w:id="104"/>
      <w:r/>
      <w:bookmarkEnd w:id="105"/>
      <w:r/>
      <w:bookmarkStart w:id="106" w:name="_Toc14577360"/>
      <w:r/>
      <w:bookmarkStart w:id="107"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06"/>
      <w:r/>
      <w:bookmarkEnd w:id="107"/>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08" w:name="_Hlt26954852"/>
      <w:r/>
      <w:bookmarkEnd w:id="108"/>
      <w:r/>
      <w:bookmarkStart w:id="109" w:name="_Hlt26954739"/>
      <w:r/>
      <w:bookmarkEnd w:id="109"/>
      <w:r/>
      <w:bookmarkStart w:id="110" w:name="_Toc16938540"/>
      <w:r/>
      <w:bookmarkStart w:id="111" w:name="_Toc513029224"/>
      <w:r/>
      <w:bookmarkStart w:id="112" w:name="_Toc20823296"/>
      <w:r/>
      <w:bookmarkStart w:id="113" w:name="_Toc120614217"/>
      <w:r>
        <w:rPr>
          <w:rFonts w:hint="eastAsia" w:ascii="Times New Roman" w:hAnsi="Times New Roman"/>
          <w:b/>
          <w:bCs/>
          <w:sz w:val="32"/>
          <w:szCs w:val="32"/>
        </w:rPr>
        <w:t xml:space="preserve">四、响应文件的递交</w:t>
      </w:r>
      <w:bookmarkEnd w:id="110"/>
      <w:r/>
      <w:bookmarkEnd w:id="111"/>
      <w:r/>
      <w:bookmarkEnd w:id="112"/>
      <w:r/>
      <w:bookmarkEnd w:id="113"/>
      <w:r>
        <w:rPr>
          <w:rFonts w:hint="eastAsia" w:ascii="Times New Roman" w:hAnsi="Times New Roman"/>
          <w:b/>
          <w:bCs/>
          <w:sz w:val="32"/>
          <w:szCs w:val="32"/>
        </w:rPr>
      </w:r>
      <w:r/>
    </w:p>
    <w:p>
      <w:pPr>
        <w:pStyle w:val="877"/>
        <w:ind w:firstLine="560"/>
        <w:keepLines/>
        <w:keepNext/>
        <w:rPr>
          <w:rFonts w:hint="eastAsia" w:ascii="黑体" w:hAnsi="Arial" w:eastAsia="黑体" w:cs="Arial"/>
          <w:sz w:val="28"/>
          <w:szCs w:val="28"/>
        </w:rPr>
        <w:outlineLvl w:val="3"/>
      </w:pPr>
      <w:r/>
      <w:bookmarkStart w:id="114" w:name="_Toc20823297"/>
      <w:r/>
      <w:bookmarkStart w:id="115" w:name="_Toc16938541"/>
      <w:r/>
      <w:bookmarkStart w:id="116" w:name="_Toc462564084"/>
      <w:r/>
      <w:bookmarkStart w:id="117"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4"/>
      <w:r/>
      <w:bookmarkEnd w:id="115"/>
      <w:r/>
      <w:bookmarkEnd w:id="116"/>
      <w:r/>
      <w:bookmarkEnd w:id="117"/>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77"/>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8" w:name="_Toc513029226"/>
      <w:r/>
      <w:bookmarkStart w:id="119" w:name="_Toc20823298"/>
      <w:r/>
      <w:bookmarkStart w:id="120" w:name="_Toc16938542"/>
      <w:r>
        <w:rPr>
          <w:rFonts w:ascii="宋体" w:hAnsi="宋体"/>
          <w:bCs/>
          <w:sz w:val="24"/>
          <w:szCs w:val="21"/>
        </w:rPr>
      </w:r>
      <w:r/>
    </w:p>
    <w:p>
      <w:pPr>
        <w:pStyle w:val="877"/>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Pr>
          <w:rFonts w:hint="eastAsia" w:ascii="宋体" w:hAnsi="宋体" w:eastAsia="黑体" w:cs="Arial"/>
          <w:bCs/>
          <w:sz w:val="24"/>
          <w:szCs w:val="28"/>
        </w:rPr>
      </w:r>
      <w:r/>
    </w:p>
    <w:p>
      <w:pPr>
        <w:pStyle w:val="87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121" w:name="_Toc16938543"/>
      <w:r/>
      <w:bookmarkStart w:id="122" w:name="_Toc20823299"/>
      <w:r/>
      <w:bookmarkStart w:id="123" w:name="_Toc513029227"/>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124" w:name="_Toc513029228"/>
      <w:r/>
      <w:bookmarkStart w:id="125" w:name="_Toc16938544"/>
      <w:r/>
      <w:bookmarkStart w:id="126"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4"/>
      <w:r/>
      <w:bookmarkEnd w:id="125"/>
      <w:r/>
      <w:bookmarkEnd w:id="126"/>
      <w:r>
        <w:rPr>
          <w:rFonts w:hint="eastAsia" w:ascii="Arial" w:hAnsi="Arial" w:eastAsia="黑体" w:cs="Arial"/>
          <w:sz w:val="28"/>
          <w:szCs w:val="28"/>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27" w:name="_Toc120614218"/>
      <w:r/>
      <w:bookmarkStart w:id="128" w:name="_Toc16938545"/>
      <w:r/>
      <w:bookmarkStart w:id="129" w:name="_Toc20823301"/>
      <w:r/>
      <w:bookmarkStart w:id="130" w:name="_Toc513029229"/>
      <w:r>
        <w:rPr>
          <w:rFonts w:hint="eastAsia" w:ascii="Times New Roman" w:hAnsi="Times New Roman"/>
          <w:b/>
          <w:bCs/>
          <w:sz w:val="32"/>
          <w:szCs w:val="32"/>
        </w:rPr>
        <w:t xml:space="preserve">五、响应文件的解密与评审</w:t>
      </w:r>
      <w:bookmarkEnd w:id="127"/>
      <w:r/>
      <w:bookmarkEnd w:id="128"/>
      <w:r/>
      <w:bookmarkEnd w:id="129"/>
      <w:r/>
      <w:bookmarkEnd w:id="130"/>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131" w:name="_Toc20823302"/>
      <w:r/>
      <w:bookmarkStart w:id="132" w:name="_Toc16938546"/>
      <w:r/>
      <w:bookmarkStart w:id="133"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77"/>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Times New Roman" w:hAnsi="Times New Roman"/>
          <w:szCs w:val="21"/>
        </w:rPr>
      </w:r>
      <w:r/>
    </w:p>
    <w:p>
      <w:pPr>
        <w:pStyle w:val="877"/>
        <w:ind w:firstLine="420"/>
        <w:keepLines/>
        <w:keepNext/>
        <w:rPr>
          <w:rFonts w:hint="eastAsia" w:ascii="Arial" w:hAnsi="Arial" w:eastAsia="黑体" w:cs="Arial"/>
          <w:sz w:val="28"/>
          <w:szCs w:val="28"/>
        </w:rPr>
        <w:outlineLvl w:val="3"/>
      </w:pPr>
      <w:r/>
      <w:bookmarkStart w:id="134" w:name="_Toc16938547"/>
      <w:r/>
      <w:bookmarkStart w:id="135" w:name="_Toc513029231"/>
      <w:r/>
      <w:bookmarkStart w:id="136"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87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877"/>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77"/>
        <w:ind w:firstLine="480"/>
        <w:spacing w:line="500" w:lineRule="exact"/>
        <w:rPr>
          <w:rFonts w:hint="eastAsia" w:ascii="宋体" w:hAnsi="宋体"/>
          <w:bCs/>
          <w:sz w:val="24"/>
          <w:szCs w:val="21"/>
        </w:rPr>
      </w:pPr>
      <w:r/>
      <w:bookmarkEnd w:id="134"/>
      <w:r/>
      <w:bookmarkEnd w:id="135"/>
      <w:r/>
      <w:bookmarkEnd w:id="13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37" w:name="_Toc20823304"/>
      <w:r/>
      <w:bookmarkStart w:id="138" w:name="_Toc513029232"/>
      <w:r/>
      <w:bookmarkStart w:id="139"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bookmarkEnd w:id="137"/>
      <w:r/>
      <w:bookmarkEnd w:id="138"/>
      <w:r/>
      <w:bookmarkEnd w:id="139"/>
      <w:r>
        <w:rPr>
          <w:rFonts w:hint="eastAsia" w:ascii="Arial" w:hAnsi="Arial" w:eastAsia="黑体" w:cs="Arial"/>
          <w:sz w:val="28"/>
          <w:szCs w:val="28"/>
        </w:rPr>
      </w:r>
      <w:r/>
    </w:p>
    <w:p>
      <w:pPr>
        <w:pStyle w:val="877"/>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77"/>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77"/>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7"/>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接到磋商小组澄清、说明和更正要求的供应商如未按规定做出澄清、说明和 更正，其风险由供应商自行承担。</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40" w:name="_Toc16938549"/>
      <w:r/>
      <w:bookmarkStart w:id="141" w:name="_Toc20823305"/>
      <w:r/>
      <w:bookmarkStart w:id="142"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rPr>
          <w:rFonts w:hint="eastAsia" w:ascii="Arial" w:hAnsi="Arial" w:eastAsia="黑体" w:cs="Arial"/>
          <w:sz w:val="28"/>
          <w:szCs w:val="28"/>
        </w:rPr>
      </w:r>
      <w:r/>
    </w:p>
    <w:p>
      <w:pPr>
        <w:pStyle w:val="877"/>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rPr>
          <w:rFonts w:hint="eastAsia" w:ascii="宋体" w:hAnsi="宋体"/>
          <w:bCs/>
          <w:sz w:val="24"/>
          <w:szCs w:val="21"/>
        </w:rPr>
      </w:r>
      <w:r/>
    </w:p>
    <w:p>
      <w:pPr>
        <w:pStyle w:val="877"/>
        <w:ind w:firstLine="480"/>
        <w:spacing w:line="460" w:lineRule="exact"/>
        <w:rPr>
          <w:rFonts w:hint="eastAsia" w:ascii="宋体" w:hAnsi="宋体"/>
          <w:bCs/>
          <w:color w:val="ff0000"/>
          <w:sz w:val="24"/>
          <w:szCs w:val="21"/>
        </w:rPr>
      </w:pPr>
      <w:r>
        <w:rPr>
          <w:rFonts w:hint="eastAsia" w:ascii="宋体" w:hAnsi="宋体"/>
          <w:bCs/>
          <w:color w:val="ff0000"/>
          <w:sz w:val="24"/>
          <w:szCs w:val="21"/>
        </w:rPr>
        <w:t xml:space="preserve">25.4</w:t>
      </w:r>
      <w:r>
        <w:rPr>
          <w:rFonts w:ascii="宋体" w:hAnsi="宋体"/>
          <w:bCs/>
          <w:color w:val="ff0000"/>
          <w:sz w:val="24"/>
          <w:szCs w:val="21"/>
        </w:rPr>
        <w:t xml:space="preserve"> </w:t>
      </w:r>
      <w:r>
        <w:rPr>
          <w:rFonts w:hint="eastAsia" w:ascii="宋体" w:hAnsi="宋体"/>
          <w:bCs/>
          <w:color w:val="ff0000"/>
          <w:sz w:val="24"/>
          <w:szCs w:val="21"/>
        </w:rPr>
        <w:t xml:space="preserve">无效</w:t>
      </w:r>
      <w:r>
        <w:rPr>
          <w:rFonts w:ascii="宋体" w:hAnsi="宋体"/>
          <w:bCs/>
          <w:color w:val="ff0000"/>
          <w:sz w:val="24"/>
          <w:szCs w:val="21"/>
        </w:rPr>
        <w:t xml:space="preserve">响应</w:t>
      </w:r>
      <w:r>
        <w:rPr>
          <w:rFonts w:hint="eastAsia" w:ascii="宋体" w:hAnsi="宋体"/>
          <w:bCs/>
          <w:color w:val="ff0000"/>
          <w:sz w:val="24"/>
          <w:szCs w:val="21"/>
        </w:rPr>
        <w:t xml:space="preserve">条款</w:t>
      </w:r>
      <w:r>
        <w:rPr>
          <w:rFonts w:hint="eastAsia" w:ascii="宋体" w:hAnsi="宋体"/>
          <w:bCs/>
          <w:color w:val="ff0000"/>
          <w:sz w:val="24"/>
          <w:szCs w:val="21"/>
        </w:rPr>
      </w:r>
      <w:r/>
    </w:p>
    <w:p>
      <w:pPr>
        <w:pStyle w:val="877"/>
        <w:ind w:firstLine="480"/>
        <w:spacing w:line="460" w:lineRule="exact"/>
        <w:rPr>
          <w:rFonts w:ascii="宋体" w:hAnsi="宋体"/>
          <w:bCs/>
          <w:color w:val="ff0000"/>
          <w:sz w:val="24"/>
          <w:szCs w:val="21"/>
        </w:rPr>
      </w:pPr>
      <w:r>
        <w:rPr>
          <w:rFonts w:hint="eastAsia" w:ascii="宋体" w:hAnsi="宋体"/>
          <w:bCs/>
          <w:color w:val="ff0000"/>
          <w:sz w:val="24"/>
          <w:szCs w:val="21"/>
        </w:rPr>
        <w:t xml:space="preserve">25.4.1</w:t>
      </w:r>
      <w:r>
        <w:rPr>
          <w:rFonts w:ascii="宋体" w:hAnsi="宋体"/>
          <w:bCs/>
          <w:color w:val="ff0000"/>
          <w:sz w:val="24"/>
          <w:szCs w:val="21"/>
        </w:rPr>
        <w:t xml:space="preserve"> </w:t>
      </w:r>
      <w:r>
        <w:rPr>
          <w:rFonts w:hint="eastAsia" w:ascii="宋体" w:hAnsi="宋体"/>
          <w:bCs/>
          <w:color w:val="ff0000"/>
          <w:sz w:val="24"/>
          <w:szCs w:val="21"/>
        </w:rPr>
        <w:t xml:space="preserve">符合</w:t>
      </w:r>
      <w:r>
        <w:rPr>
          <w:rFonts w:ascii="宋体" w:hAnsi="宋体"/>
          <w:bCs/>
          <w:color w:val="ff0000"/>
          <w:sz w:val="24"/>
          <w:szCs w:val="21"/>
        </w:rPr>
        <w:t xml:space="preserve">本磋商文件第二章第</w:t>
      </w:r>
      <w:r>
        <w:rPr>
          <w:rFonts w:hint="eastAsia" w:ascii="宋体" w:hAnsi="宋体"/>
          <w:bCs/>
          <w:color w:val="ff0000"/>
          <w:sz w:val="24"/>
          <w:szCs w:val="21"/>
        </w:rPr>
        <w:t xml:space="preserve">25.3条规定未实质性响应磋商文件情形</w:t>
      </w:r>
      <w:r>
        <w:rPr>
          <w:rFonts w:ascii="宋体" w:hAnsi="宋体"/>
          <w:bCs/>
          <w:color w:val="ff0000"/>
          <w:sz w:val="24"/>
          <w:szCs w:val="21"/>
        </w:rPr>
        <w:t xml:space="preserve">的</w:t>
      </w:r>
      <w:r>
        <w:rPr>
          <w:rFonts w:hint="eastAsia" w:ascii="宋体" w:hAnsi="宋体"/>
          <w:bCs/>
          <w:color w:val="ff0000"/>
          <w:sz w:val="24"/>
          <w:szCs w:val="21"/>
        </w:rPr>
        <w:t xml:space="preserve">。</w:t>
      </w:r>
      <w:r>
        <w:rPr>
          <w:rFonts w:ascii="宋体" w:hAnsi="宋体"/>
          <w:bCs/>
          <w:color w:val="ff0000"/>
          <w:sz w:val="24"/>
          <w:szCs w:val="21"/>
        </w:rPr>
      </w:r>
      <w:r/>
    </w:p>
    <w:p>
      <w:pPr>
        <w:pStyle w:val="877"/>
        <w:ind w:firstLine="480"/>
        <w:spacing w:line="460" w:lineRule="exact"/>
        <w:rPr>
          <w:rFonts w:hint="eastAsia" w:ascii="宋体" w:hAnsi="宋体"/>
          <w:bCs/>
          <w:color w:val="ff0000"/>
          <w:sz w:val="24"/>
          <w:szCs w:val="21"/>
        </w:rPr>
      </w:pPr>
      <w:r>
        <w:rPr>
          <w:rFonts w:hint="eastAsia" w:ascii="宋体" w:hAnsi="宋体"/>
          <w:bCs/>
          <w:color w:val="ff0000"/>
          <w:sz w:val="24"/>
          <w:szCs w:val="21"/>
        </w:rPr>
        <w:t xml:space="preserve">25.4.2 磋商</w:t>
      </w:r>
      <w:r>
        <w:rPr>
          <w:rFonts w:ascii="宋体" w:hAnsi="宋体"/>
          <w:bCs/>
          <w:color w:val="ff0000"/>
          <w:sz w:val="24"/>
          <w:szCs w:val="21"/>
        </w:rPr>
        <w:t xml:space="preserve">小组</w:t>
      </w:r>
      <w:r>
        <w:rPr>
          <w:rFonts w:hint="eastAsia" w:ascii="宋体" w:hAnsi="宋体"/>
          <w:bCs/>
          <w:color w:val="ff0000"/>
          <w:sz w:val="24"/>
          <w:szCs w:val="21"/>
        </w:rPr>
        <w:t xml:space="preserve">按照本磋商文件第二章第</w:t>
      </w:r>
      <w:r>
        <w:rPr>
          <w:rFonts w:ascii="宋体" w:hAnsi="宋体"/>
          <w:bCs/>
          <w:color w:val="ff0000"/>
          <w:sz w:val="24"/>
          <w:szCs w:val="21"/>
        </w:rPr>
        <w:t xml:space="preserve">26.1.4.2</w:t>
      </w:r>
      <w:r>
        <w:rPr>
          <w:rFonts w:hint="eastAsia" w:ascii="宋体" w:hAnsi="宋体"/>
          <w:bCs/>
          <w:color w:val="ff0000"/>
          <w:sz w:val="24"/>
          <w:szCs w:val="21"/>
        </w:rPr>
        <w:t xml:space="preserve">条规定对供应商进行异常低价响应审查后，认为供应商不能证明其报价合理性的。</w:t>
      </w:r>
      <w:r>
        <w:rPr>
          <w:rFonts w:hint="eastAsia" w:ascii="宋体" w:hAnsi="宋体"/>
          <w:bCs/>
          <w:color w:val="ff0000"/>
          <w:sz w:val="24"/>
          <w:szCs w:val="21"/>
        </w:rPr>
      </w:r>
      <w:r/>
    </w:p>
    <w:p>
      <w:pPr>
        <w:pStyle w:val="877"/>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77"/>
        <w:ind w:firstLine="480"/>
        <w:spacing w:line="460" w:lineRule="exact"/>
        <w:rPr>
          <w:rFonts w:hint="eastAsia" w:ascii="宋体" w:hAnsi="宋体"/>
          <w:sz w:val="24"/>
          <w:szCs w:val="21"/>
        </w:rPr>
      </w:pPr>
      <w:r/>
      <w:bookmarkStart w:id="143" w:name="_Toc20823306"/>
      <w:r/>
      <w:bookmarkStart w:id="144" w:name="_Toc513029234"/>
      <w:r/>
      <w:bookmarkStart w:id="145" w:name="_Toc16938550"/>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7"/>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77"/>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ascii="宋体" w:hAnsi="宋体"/>
          <w:sz w:val="24"/>
          <w:szCs w:val="24"/>
        </w:rPr>
      </w:r>
      <w:r/>
    </w:p>
    <w:p>
      <w:pPr>
        <w:pStyle w:val="877"/>
        <w:ind w:firstLine="477"/>
        <w:spacing w:after="156" w:line="440" w:lineRule="exact"/>
        <w:tabs>
          <w:tab w:val="left" w:pos="900" w:leader="none"/>
        </w:tabs>
        <w:rPr>
          <w:rFonts w:hint="eastAsia" w:ascii="宋体" w:hAnsi="宋体"/>
          <w:color w:val="ff0000"/>
          <w:sz w:val="24"/>
          <w:szCs w:val="24"/>
        </w:rPr>
      </w:pPr>
      <w:r>
        <w:rPr>
          <w:rFonts w:hint="eastAsia" w:ascii="宋体" w:hAnsi="宋体"/>
          <w:color w:val="ff0000"/>
          <w:sz w:val="24"/>
          <w:szCs w:val="24"/>
        </w:rPr>
        <w:t xml:space="preserve">26.1.4 异常低价响应审查</w:t>
      </w:r>
      <w:r>
        <w:rPr>
          <w:rFonts w:hint="eastAsia" w:ascii="宋体" w:hAnsi="宋体"/>
          <w:color w:val="ff0000"/>
          <w:sz w:val="24"/>
          <w:szCs w:val="24"/>
        </w:rPr>
      </w:r>
      <w:r/>
    </w:p>
    <w:p>
      <w:pPr>
        <w:pStyle w:val="877"/>
        <w:ind w:firstLine="477"/>
        <w:spacing w:after="156" w:line="440" w:lineRule="exact"/>
        <w:tabs>
          <w:tab w:val="left" w:pos="900" w:leader="none"/>
        </w:tabs>
        <w:rPr>
          <w:rFonts w:hint="eastAsia"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t xml:space="preserve">6</w:t>
      </w:r>
      <w:r>
        <w:rPr>
          <w:rFonts w:hint="eastAsia" w:ascii="宋体" w:hAnsi="宋体"/>
          <w:color w:val="ff0000"/>
          <w:sz w:val="24"/>
          <w:szCs w:val="24"/>
        </w:rPr>
        <w:t xml:space="preserve">.</w:t>
      </w:r>
      <w:r>
        <w:rPr>
          <w:rFonts w:ascii="宋体" w:hAnsi="宋体"/>
          <w:color w:val="ff0000"/>
          <w:sz w:val="24"/>
          <w:szCs w:val="24"/>
        </w:rPr>
        <w:t xml:space="preserve">1</w:t>
      </w:r>
      <w:r>
        <w:rPr>
          <w:rFonts w:hint="eastAsia" w:ascii="宋体" w:hAnsi="宋体"/>
          <w:color w:val="ff0000"/>
          <w:sz w:val="24"/>
          <w:szCs w:val="24"/>
        </w:rPr>
        <w:t xml:space="preserve">.</w:t>
      </w:r>
      <w:r>
        <w:rPr>
          <w:rFonts w:ascii="宋体" w:hAnsi="宋体"/>
          <w:color w:val="ff0000"/>
          <w:sz w:val="24"/>
          <w:szCs w:val="24"/>
        </w:rPr>
        <w:t xml:space="preserve">4.1</w:t>
      </w:r>
      <w:r>
        <w:rPr>
          <w:rFonts w:hint="eastAsia" w:ascii="宋体" w:hAnsi="宋体"/>
          <w:color w:val="ff0000"/>
          <w:sz w:val="24"/>
          <w:szCs w:val="24"/>
        </w:rPr>
        <w:t xml:space="preserve"> 供应商最后</w:t>
      </w:r>
      <w:r>
        <w:rPr>
          <w:rFonts w:ascii="宋体" w:hAnsi="宋体"/>
          <w:color w:val="ff0000"/>
          <w:sz w:val="24"/>
          <w:szCs w:val="24"/>
        </w:rPr>
        <w:t xml:space="preserve">报价</w:t>
      </w:r>
      <w:r>
        <w:rPr>
          <w:rFonts w:hint="eastAsia" w:ascii="宋体" w:hAnsi="宋体"/>
          <w:color w:val="ff0000"/>
          <w:sz w:val="24"/>
          <w:szCs w:val="24"/>
        </w:rPr>
        <w:t xml:space="preserve">出现下列情形之一的，磋商小组应当启动异常低价响应审查程序：</w:t>
      </w:r>
      <w:r>
        <w:rPr>
          <w:rFonts w:hint="eastAsia" w:ascii="宋体" w:hAnsi="宋体"/>
          <w:color w:val="ff0000"/>
          <w:sz w:val="24"/>
          <w:szCs w:val="24"/>
        </w:rPr>
      </w:r>
      <w:r/>
    </w:p>
    <w:p>
      <w:pPr>
        <w:pStyle w:val="877"/>
        <w:ind w:firstLine="477"/>
        <w:spacing w:after="156" w:line="440" w:lineRule="exact"/>
        <w:tabs>
          <w:tab w:val="left" w:pos="900" w:leader="none"/>
        </w:tabs>
        <w:rPr>
          <w:rFonts w:hint="eastAsia" w:ascii="宋体" w:hAnsi="宋体"/>
          <w:color w:val="ff0000"/>
          <w:sz w:val="24"/>
          <w:szCs w:val="24"/>
        </w:rPr>
      </w:pPr>
      <w:r>
        <w:rPr>
          <w:rFonts w:hint="eastAsia" w:ascii="宋体" w:hAnsi="宋体"/>
          <w:color w:val="ff0000"/>
          <w:sz w:val="24"/>
          <w:szCs w:val="24"/>
        </w:rPr>
        <w:t xml:space="preserve">（1）供应商最后报价低于采购项目预算50%的，即最后报价＜采购项目预算×50%；</w:t>
      </w:r>
      <w:r>
        <w:rPr>
          <w:rFonts w:hint="eastAsia" w:ascii="宋体" w:hAnsi="宋体"/>
          <w:color w:val="ff0000"/>
          <w:sz w:val="24"/>
          <w:szCs w:val="24"/>
        </w:rPr>
      </w:r>
      <w:r/>
    </w:p>
    <w:p>
      <w:pPr>
        <w:pStyle w:val="877"/>
        <w:ind w:firstLine="477"/>
        <w:spacing w:after="156" w:line="440" w:lineRule="exact"/>
        <w:tabs>
          <w:tab w:val="left" w:pos="900" w:leader="none"/>
        </w:tabs>
        <w:rPr>
          <w:rFonts w:hint="eastAsia" w:ascii="宋体" w:hAnsi="宋体"/>
          <w:color w:val="ff0000"/>
          <w:sz w:val="24"/>
          <w:szCs w:val="24"/>
        </w:rPr>
      </w:pPr>
      <w:r>
        <w:rPr>
          <w:rFonts w:hint="eastAsia" w:ascii="宋体" w:hAnsi="宋体"/>
          <w:color w:val="ff0000"/>
          <w:sz w:val="24"/>
          <w:szCs w:val="24"/>
        </w:rPr>
        <w:t xml:space="preserve">（2）磋商</w:t>
      </w:r>
      <w:r>
        <w:rPr>
          <w:rFonts w:ascii="宋体" w:hAnsi="宋体"/>
          <w:color w:val="ff0000"/>
          <w:sz w:val="24"/>
          <w:szCs w:val="24"/>
        </w:rPr>
        <w:t xml:space="preserve">小组</w:t>
      </w:r>
      <w:r>
        <w:rPr>
          <w:rFonts w:hint="eastAsia" w:ascii="宋体" w:hAnsi="宋体"/>
          <w:color w:val="ff0000"/>
          <w:sz w:val="24"/>
          <w:szCs w:val="24"/>
        </w:rPr>
        <w:t xml:space="preserve">认定的供应商最后报价过低、有可能影响产品质量或者不能诚信履约的其他情形。</w:t>
      </w:r>
      <w:r>
        <w:rPr>
          <w:rFonts w:hint="eastAsia" w:ascii="宋体" w:hAnsi="宋体"/>
          <w:color w:val="ff0000"/>
          <w:sz w:val="24"/>
          <w:szCs w:val="24"/>
        </w:rPr>
      </w:r>
      <w:r/>
    </w:p>
    <w:p>
      <w:pPr>
        <w:pStyle w:val="877"/>
        <w:ind w:firstLine="477"/>
        <w:spacing w:after="156" w:line="440" w:lineRule="exact"/>
        <w:tabs>
          <w:tab w:val="left" w:pos="900" w:leader="none"/>
        </w:tabs>
        <w:rPr>
          <w:rFonts w:hint="eastAsia"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t xml:space="preserve">6</w:t>
      </w:r>
      <w:r>
        <w:rPr>
          <w:rFonts w:hint="eastAsia" w:ascii="宋体" w:hAnsi="宋体"/>
          <w:color w:val="ff0000"/>
          <w:sz w:val="24"/>
          <w:szCs w:val="24"/>
        </w:rPr>
        <w:t xml:space="preserve">.</w:t>
      </w:r>
      <w:r>
        <w:rPr>
          <w:rFonts w:ascii="宋体" w:hAnsi="宋体"/>
          <w:color w:val="ff0000"/>
          <w:sz w:val="24"/>
          <w:szCs w:val="24"/>
        </w:rPr>
        <w:t xml:space="preserve">1</w:t>
      </w:r>
      <w:r>
        <w:rPr>
          <w:rFonts w:hint="eastAsia" w:ascii="宋体" w:hAnsi="宋体"/>
          <w:color w:val="ff0000"/>
          <w:sz w:val="24"/>
          <w:szCs w:val="24"/>
        </w:rPr>
        <w:t xml:space="preserve">.</w:t>
      </w:r>
      <w:r>
        <w:rPr>
          <w:rFonts w:ascii="宋体" w:hAnsi="宋体"/>
          <w:color w:val="ff0000"/>
          <w:sz w:val="24"/>
          <w:szCs w:val="24"/>
        </w:rPr>
        <w:t xml:space="preserve">4.2</w:t>
      </w:r>
      <w:r>
        <w:rPr>
          <w:rFonts w:hint="eastAsia" w:ascii="宋体" w:hAnsi="宋体"/>
          <w:color w:val="ff0000"/>
          <w:sz w:val="24"/>
          <w:szCs w:val="24"/>
        </w:rPr>
        <w:t xml:space="preserve">启动异常低价响应审查后，磋商小组应当要求相关供应商在评审现场合理的时间内，提供项目具体成本测算等与报价合理性相关的书面说明材料及相关证明材料，对最后</w:t>
      </w:r>
      <w:r>
        <w:rPr>
          <w:rFonts w:ascii="宋体" w:hAnsi="宋体"/>
          <w:color w:val="ff0000"/>
          <w:sz w:val="24"/>
          <w:szCs w:val="24"/>
        </w:rPr>
        <w:t xml:space="preserve">报价</w:t>
      </w:r>
      <w:r>
        <w:rPr>
          <w:rFonts w:hint="eastAsia" w:ascii="宋体" w:hAnsi="宋体"/>
          <w:color w:val="ff0000"/>
          <w:sz w:val="24"/>
          <w:szCs w:val="24"/>
        </w:rPr>
        <w:t xml:space="preserve">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olor w:val="ff0000"/>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评审方法和评审标准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46" w:name="_Toc513029235"/>
      <w:r/>
      <w:bookmarkStart w:id="147" w:name="_Toc20823307"/>
      <w:r/>
      <w:bookmarkStart w:id="148" w:name="_Toc120614219"/>
      <w:r/>
      <w:bookmarkStart w:id="149" w:name="_Toc16938551"/>
      <w:r>
        <w:rPr>
          <w:rFonts w:hint="eastAsia" w:ascii="Times New Roman" w:hAnsi="Times New Roman"/>
          <w:b/>
          <w:bCs/>
          <w:sz w:val="32"/>
          <w:szCs w:val="32"/>
        </w:rPr>
        <w:t xml:space="preserve">六、</w:t>
      </w:r>
      <w:bookmarkEnd w:id="146"/>
      <w:r/>
      <w:bookmarkEnd w:id="147"/>
      <w:r/>
      <w:bookmarkEnd w:id="148"/>
      <w:r/>
      <w:bookmarkEnd w:id="149"/>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877"/>
        <w:ind w:firstLine="600"/>
        <w:keepLines/>
        <w:keepNext/>
        <w:rPr>
          <w:rFonts w:hint="eastAsia" w:ascii="黑体" w:hAnsi="宋体" w:eastAsia="黑体"/>
          <w:bCs/>
          <w:sz w:val="30"/>
          <w:szCs w:val="30"/>
        </w:rPr>
        <w:outlineLvl w:val="3"/>
      </w:pPr>
      <w:r/>
      <w:bookmarkStart w:id="150" w:name="_Toc513029238"/>
      <w:r/>
      <w:bookmarkStart w:id="151" w:name="_Toc20823310"/>
      <w:r/>
      <w:bookmarkStart w:id="152"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0"/>
      <w:r>
        <w:rPr>
          <w:rFonts w:hint="eastAsia" w:ascii="黑体" w:hAnsi="宋体" w:eastAsia="黑体"/>
          <w:bCs/>
          <w:sz w:val="30"/>
          <w:szCs w:val="30"/>
        </w:rPr>
        <w:t xml:space="preserve">确定</w:t>
      </w:r>
      <w:bookmarkEnd w:id="151"/>
      <w:r/>
      <w:bookmarkEnd w:id="152"/>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77"/>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877"/>
        <w:ind w:firstLine="600"/>
        <w:keepLines/>
        <w:keepNex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7"/>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7"/>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77"/>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77"/>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7"/>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77"/>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7"/>
        <w:keepLines/>
        <w:keepNext/>
        <w:spacing w:before="156" w:after="156" w:line="360" w:lineRule="auto"/>
        <w:rPr>
          <w:rFonts w:hint="eastAsia" w:ascii="Times New Roman" w:hAnsi="Times New Roman"/>
          <w:b/>
          <w:bCs/>
          <w:sz w:val="32"/>
          <w:szCs w:val="32"/>
        </w:rPr>
        <w:outlineLvl w:val="2"/>
      </w:pPr>
      <w:r/>
      <w:bookmarkStart w:id="154" w:name="_Toc120614220"/>
      <w:r/>
      <w:bookmarkStart w:id="155" w:name="_Toc513029236"/>
      <w:r/>
      <w:bookmarkStart w:id="156" w:name="_Toc20823308"/>
      <w:r/>
      <w:bookmarkStart w:id="157" w:name="_Toc16938552"/>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877"/>
        <w:ind w:firstLine="600"/>
        <w:keepLines/>
        <w:keepNext/>
        <w:rPr>
          <w:rFonts w:hint="eastAsia" w:ascii="黑体" w:hAnsi="宋体" w:eastAsia="黑体"/>
          <w:bCs/>
          <w:sz w:val="30"/>
          <w:szCs w:val="30"/>
        </w:rPr>
        <w:outlineLvl w:val="3"/>
      </w:pPr>
      <w:r/>
      <w:bookmarkEnd w:id="155"/>
      <w:r/>
      <w:bookmarkEnd w:id="156"/>
      <w:r/>
      <w:bookmarkEnd w:id="157"/>
      <w:r/>
      <w:bookmarkStart w:id="158" w:name="_Toc16938553"/>
      <w:r/>
      <w:bookmarkStart w:id="159" w:name="_Toc20823309"/>
      <w:r/>
      <w:bookmarkStart w:id="160"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77"/>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7"/>
        <w:ind w:firstLine="600"/>
        <w:keepLines/>
        <w:keepNext/>
        <w:rPr>
          <w:rFonts w:ascii="黑体" w:hAnsi="宋体" w:eastAsia="黑体"/>
          <w:bCs/>
          <w:sz w:val="30"/>
          <w:szCs w:val="30"/>
        </w:rPr>
        <w:outlineLvl w:val="3"/>
      </w:pPr>
      <w:r/>
      <w:bookmarkEnd w:id="158"/>
      <w:r/>
      <w:bookmarkEnd w:id="159"/>
      <w:r/>
      <w:bookmarkEnd w:id="160"/>
      <w:r/>
      <w:bookmarkStart w:id="161" w:name="_Toc16938558"/>
      <w:r/>
      <w:bookmarkStart w:id="162" w:name="_Toc479757207"/>
      <w:r/>
      <w:bookmarkStart w:id="163" w:name="_Toc20823314"/>
      <w:r/>
      <w:bookmarkStart w:id="164" w:name="_Toc120614221"/>
      <w:r/>
      <w:bookmarkStart w:id="165" w:name="_Toc513029242"/>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77"/>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77"/>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1"/>
      <w:r/>
      <w:bookmarkEnd w:id="162"/>
      <w:r/>
      <w:bookmarkEnd w:id="163"/>
      <w:r/>
      <w:bookmarkEnd w:id="164"/>
      <w:r/>
      <w:bookmarkEnd w:id="165"/>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877"/>
        <w:spacing w:line="400" w:lineRule="exact"/>
        <w:rPr>
          <w:rFonts w:ascii="宋体" w:hAnsi="宋体"/>
          <w:bCs/>
          <w:color w:val="000000"/>
          <w:sz w:val="24"/>
          <w:szCs w:val="24"/>
          <w:highlight w:val="yellow"/>
        </w:rPr>
      </w:pPr>
      <w:r/>
      <w:bookmarkStart w:id="166" w:name="_Toc16938559"/>
      <w:r/>
      <w:bookmarkStart w:id="167" w:name="_Toc513029243"/>
      <w:r/>
      <w:bookmarkStart w:id="168" w:name="_Toc20823315"/>
      <w:r>
        <w:rPr>
          <w:rFonts w:ascii="宋体" w:hAnsi="宋体"/>
          <w:bCs/>
          <w:color w:val="000000"/>
          <w:sz w:val="24"/>
          <w:szCs w:val="24"/>
          <w:highlight w:val="yellow"/>
        </w:rPr>
      </w:r>
      <w:r/>
    </w:p>
    <w:p>
      <w:pPr>
        <w:pStyle w:val="877"/>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877"/>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877"/>
        <w:spacing w:before="120" w:after="120"/>
        <w:rPr>
          <w:rFonts w:ascii="宋体" w:hAnsi="宋体" w:cs="Courier New"/>
          <w:sz w:val="24"/>
          <w:szCs w:val="24"/>
        </w:rPr>
      </w:pPr>
      <w:r>
        <w:rPr>
          <w:rFonts w:ascii="宋体" w:hAnsi="宋体" w:cs="Courier New"/>
          <w:sz w:val="24"/>
          <w:szCs w:val="24"/>
        </w:rPr>
        <w:t xml:space="preserve">项目名称： ****                                    </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rPr>
          <w:rFonts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877"/>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77"/>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77"/>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77"/>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77"/>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77"/>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77"/>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77"/>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77"/>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77"/>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rPr>
          <w:rFonts w:ascii="宋体" w:hAnsi="宋体" w:cs="Courier New"/>
          <w:sz w:val="24"/>
          <w:szCs w:val="24"/>
        </w:rPr>
      </w:r>
      <w:r/>
    </w:p>
    <w:p>
      <w:pPr>
        <w:pStyle w:val="87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7"/>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7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77"/>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77"/>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ascii="宋体" w:hAnsi="宋体"/>
          <w:sz w:val="24"/>
          <w:szCs w:val="24"/>
        </w:rPr>
      </w:r>
      <w:r/>
    </w:p>
    <w:p>
      <w:pPr>
        <w:pStyle w:val="877"/>
        <w:spacing w:before="120" w:after="120"/>
        <w:rPr>
          <w:rFonts w:hint="eastAsia" w:ascii="宋体" w:hAnsi="宋体" w:cs="Courier New"/>
          <w:bCs/>
          <w:sz w:val="24"/>
          <w:szCs w:val="24"/>
        </w:rPr>
      </w:pPr>
      <w:r>
        <w:rPr>
          <w:rFonts w:ascii="宋体" w:hAnsi="宋体" w:cs="Courier New"/>
          <w:bCs/>
          <w:sz w:val="24"/>
          <w:szCs w:val="24"/>
        </w:rPr>
        <w:t xml:space="preserve">8.1.1</w:t>
      </w:r>
      <w:r>
        <w:rPr>
          <w:rFonts w:hint="eastAsia" w:ascii="宋体" w:hAnsi="宋体" w:cs="Courier New"/>
          <w:bCs/>
          <w:sz w:val="24"/>
          <w:szCs w:val="24"/>
        </w:rPr>
        <w:t xml:space="preserve">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7"/>
        <w:spacing w:before="120" w:after="120"/>
        <w:rPr>
          <w:rFonts w:hint="eastAsia" w:ascii="宋体" w:hAnsi="宋体" w:cs="Courier New"/>
          <w:bCs/>
          <w:sz w:val="24"/>
          <w:szCs w:val="24"/>
        </w:rPr>
      </w:pPr>
      <w:r>
        <w:rPr>
          <w:rFonts w:ascii="宋体" w:hAnsi="宋体" w:cs="Courier New"/>
          <w:bCs/>
          <w:sz w:val="24"/>
          <w:szCs w:val="24"/>
        </w:rPr>
        <w:t xml:space="preserve">8.1.2</w:t>
      </w:r>
      <w:r>
        <w:rPr>
          <w:rFonts w:hint="eastAsia" w:ascii="宋体" w:hAnsi="宋体" w:cs="Courier New"/>
          <w:bCs/>
          <w:sz w:val="24"/>
          <w:szCs w:val="24"/>
        </w:rPr>
        <w:t xml:space="preserve">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77"/>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7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877"/>
        <w:ind w:left="480" w:hanging="480"/>
        <w:spacing w:before="120" w:after="120"/>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77"/>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77"/>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77"/>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77"/>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77"/>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r>
      <w:r/>
    </w:p>
    <w:p>
      <w:pPr>
        <w:pStyle w:val="877"/>
        <w:ind w:firstLine="2200"/>
        <w:jc w:val="both"/>
        <w:spacing w:before="120" w:after="120" w:line="0" w:lineRule="atLeast"/>
        <w:rPr>
          <w:rFonts w:hint="eastAsia" w:ascii="黑体" w:hAnsi="Courier New" w:eastAsia="黑体" w:cs="Courier New"/>
          <w:bCs/>
          <w:sz w:val="44"/>
          <w:szCs w:val="21"/>
        </w:rPr>
      </w:pPr>
      <w:r/>
      <w:bookmarkEnd w:id="166"/>
      <w:r/>
      <w:bookmarkEnd w:id="167"/>
      <w:r/>
      <w:bookmarkEnd w:id="168"/>
      <w:r/>
      <w:bookmarkStart w:id="169" w:name="_Hlt16619369"/>
      <w:r/>
      <w:bookmarkEnd w:id="169"/>
      <w:r/>
      <w:bookmarkStart w:id="170" w:name="_Hlt16619350"/>
      <w:r/>
      <w:bookmarkStart w:id="171" w:name="_Toc120614244"/>
      <w:r/>
      <w:bookmarkStart w:id="172" w:name="_Toc20823346"/>
      <w:r/>
      <w:bookmarkStart w:id="173" w:name="_Toc16938590"/>
      <w:r/>
      <w:bookmarkStart w:id="174" w:name="_Toc462564139"/>
      <w:r/>
      <w:bookmarkStart w:id="175" w:name="_Toc479757211"/>
      <w:r>
        <w:rPr>
          <w:rFonts w:hint="eastAsia" w:ascii="黑体" w:hAnsi="Courier New" w:eastAsia="黑体" w:cs="Courier New"/>
          <w:bCs/>
          <w:sz w:val="44"/>
          <w:szCs w:val="21"/>
        </w:rPr>
      </w:r>
      <w:r/>
    </w:p>
    <w:p>
      <w:pPr>
        <w:pStyle w:val="877"/>
        <w:ind w:firstLine="2200"/>
        <w:jc w:val="both"/>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70"/>
      <w:r>
        <w:rPr>
          <w:rFonts w:hint="eastAsia" w:ascii="黑体" w:hAnsi="Courier New" w:eastAsia="黑体" w:cs="Courier New"/>
          <w:bCs/>
          <w:sz w:val="44"/>
          <w:szCs w:val="21"/>
        </w:rPr>
        <w:t xml:space="preserve">四章 采购需求</w:t>
      </w:r>
      <w:bookmarkEnd w:id="171"/>
      <w:r/>
      <w:bookmarkEnd w:id="172"/>
      <w:r/>
      <w:bookmarkEnd w:id="173"/>
      <w:r/>
      <w:bookmarkStart w:id="176" w:name="_Toc26554093"/>
      <w:r/>
      <w:bookmarkStart w:id="177" w:name="_Toc49090575"/>
      <w:r>
        <w:rPr>
          <w:rFonts w:hint="eastAsia" w:ascii="黑体" w:hAnsi="Courier New" w:eastAsia="黑体" w:cs="Courier New"/>
          <w:bCs/>
          <w:sz w:val="44"/>
          <w:szCs w:val="21"/>
        </w:rPr>
      </w:r>
      <w:r/>
    </w:p>
    <w:p>
      <w:pPr>
        <w:pStyle w:val="877"/>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77"/>
              <w:spacing w:line="0" w:lineRule="atLeast"/>
              <w:rPr>
                <w:rFonts w:ascii="宋体" w:hAnsi="宋体"/>
                <w:sz w:val="24"/>
                <w:szCs w:val="24"/>
              </w:rPr>
            </w:pPr>
            <w:r>
              <w:rPr>
                <w:rFonts w:hint="eastAsia" w:ascii="宋体" w:hAnsi="宋体"/>
                <w:sz w:val="24"/>
                <w:szCs w:val="24"/>
              </w:rPr>
              <w:t xml:space="preserve">采购包</w:t>
            </w:r>
            <w:r>
              <w:rPr>
                <w:rFonts w:ascii="宋体" w:hAnsi="宋体"/>
                <w:sz w:val="24"/>
                <w:szCs w:val="24"/>
              </w:rPr>
            </w:r>
            <w:r/>
          </w:p>
        </w:tc>
        <w:tc>
          <w:tcPr>
            <w:tcW w:w="545" w:type="dxa"/>
            <w:vAlign w:val="center"/>
            <w:textDirection w:val="lrTb"/>
            <w:noWrap w:val="false"/>
          </w:tcPr>
          <w:p>
            <w:pPr>
              <w:pStyle w:val="877"/>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77"/>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77"/>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77"/>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545" w:type="dxa"/>
            <w:vAlign w:val="top"/>
            <w:textDirection w:val="lrTb"/>
            <w:noWrap w:val="false"/>
          </w:tcPr>
          <w:p>
            <w:pPr>
              <w:pStyle w:val="877"/>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77"/>
              <w:spacing w:line="0" w:lineRule="atLeast"/>
              <w:tabs>
                <w:tab w:val="left" w:pos="2020" w:leader="none"/>
              </w:tabs>
              <w:rPr>
                <w:rFonts w:ascii="宋体" w:hAnsi="宋体"/>
                <w:sz w:val="24"/>
                <w:szCs w:val="24"/>
              </w:rPr>
            </w:pPr>
            <w:r>
              <w:rPr>
                <w:rFonts w:hint="eastAsia" w:ascii="宋体" w:hAnsi="宋体"/>
                <w:sz w:val="24"/>
                <w:szCs w:val="24"/>
              </w:rPr>
              <w:t xml:space="preserve">江苏省质检院实验室管理系统功能拓展项目</w:t>
            </w:r>
            <w:r>
              <w:rPr>
                <w:rFonts w:ascii="宋体" w:hAnsi="宋体"/>
                <w:sz w:val="24"/>
                <w:szCs w:val="24"/>
              </w:rPr>
            </w:r>
            <w:r/>
          </w:p>
        </w:tc>
        <w:tc>
          <w:tcPr>
            <w:tcW w:w="2852" w:type="dxa"/>
            <w:vAlign w:val="center"/>
            <w:textDirection w:val="lrTb"/>
            <w:noWrap w:val="false"/>
          </w:tcPr>
          <w:p>
            <w:pPr>
              <w:pStyle w:val="877"/>
              <w:spacing w:line="0" w:lineRule="atLeast"/>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r>
    </w:tbl>
    <w:p>
      <w:pPr>
        <w:pStyle w:val="877"/>
        <w:spacing w:line="0" w:lineRule="atLeast"/>
        <w:rPr>
          <w:rFonts w:ascii="宋体" w:hAnsi="宋体"/>
          <w:b/>
          <w:color w:val="000000"/>
          <w:sz w:val="24"/>
          <w:szCs w:val="24"/>
        </w:rPr>
      </w:pPr>
      <w:r>
        <w:rPr>
          <w:rFonts w:ascii="宋体" w:hAnsi="宋体"/>
          <w:b/>
          <w:color w:val="000000"/>
          <w:sz w:val="24"/>
          <w:szCs w:val="24"/>
        </w:rPr>
      </w:r>
      <w:r/>
    </w:p>
    <w:p>
      <w:pPr>
        <w:pStyle w:val="877"/>
        <w:spacing w:line="0" w:lineRule="atLeas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rPr>
          <w:rFonts w:ascii="宋体" w:hAnsi="宋体"/>
          <w:b/>
          <w:sz w:val="24"/>
          <w:szCs w:val="24"/>
        </w:rPr>
      </w:r>
      <w:r/>
    </w:p>
    <w:p>
      <w:pPr>
        <w:pStyle w:val="878"/>
        <w:numPr>
          <w:ilvl w:val="0"/>
          <w:numId w:val="5"/>
        </w:numPr>
        <w:jc w:val="both"/>
        <w:spacing w:line="360" w:lineRule="auto"/>
        <w:rPr>
          <w:rFonts w:ascii="宋体" w:hAnsi="宋体" w:eastAsia="宋体" w:cs="宋体"/>
        </w:rPr>
      </w:pPr>
      <w:r>
        <w:rPr>
          <w:rFonts w:hint="eastAsia" w:ascii="宋体" w:hAnsi="宋体" w:eastAsia="宋体" w:cs="宋体"/>
        </w:rPr>
        <w:t xml:space="preserve">项目概况</w:t>
      </w:r>
      <w:r>
        <w:rPr>
          <w:rFonts w:ascii="宋体" w:hAnsi="宋体" w:eastAsia="宋体" w:cs="宋体"/>
        </w:rPr>
      </w:r>
      <w:r/>
    </w:p>
    <w:p>
      <w:pPr>
        <w:pStyle w:val="877"/>
        <w:ind w:firstLine="480"/>
        <w:spacing w:line="360" w:lineRule="auto"/>
        <w:rPr>
          <w:rFonts w:ascii="宋体" w:hAnsi="宋体" w:cs="宋体"/>
        </w:rPr>
      </w:pPr>
      <w:r>
        <w:rPr>
          <w:rFonts w:hint="eastAsia" w:ascii="宋体" w:hAnsi="宋体" w:cs="宋体"/>
          <w:sz w:val="24"/>
          <w:szCs w:val="24"/>
        </w:rPr>
        <w:t xml:space="preserve">本次项目是对江苏省质检院食品中心、农药中心现有实验室LIMS系统的功能扩展和升级迭代建设项目。</w:t>
      </w:r>
      <w:r>
        <w:rPr>
          <w:rFonts w:ascii="宋体" w:hAnsi="宋体" w:cs="宋体"/>
        </w:rPr>
      </w:r>
      <w:r/>
    </w:p>
    <w:p>
      <w:pPr>
        <w:pStyle w:val="878"/>
        <w:numPr>
          <w:ilvl w:val="0"/>
          <w:numId w:val="5"/>
        </w:numPr>
        <w:jc w:val="both"/>
        <w:spacing w:line="360" w:lineRule="auto"/>
        <w:rPr>
          <w:rFonts w:ascii="宋体" w:hAnsi="宋体" w:eastAsia="宋体" w:cs="宋体"/>
        </w:rPr>
      </w:pPr>
      <w:r>
        <w:rPr>
          <w:rFonts w:hint="eastAsia" w:ascii="宋体" w:hAnsi="宋体" w:eastAsia="宋体" w:cs="宋体"/>
        </w:rPr>
        <w:t xml:space="preserve">总体要求</w:t>
      </w:r>
      <w:r>
        <w:rPr>
          <w:rFonts w:ascii="宋体" w:hAnsi="宋体" w:cs="宋体"/>
          <w:sz w:val="24"/>
        </w:rPr>
        <w:t xml:space="preserve"> </w:t>
      </w:r>
      <w:r>
        <w:rPr>
          <w:rFonts w:ascii="宋体" w:hAnsi="宋体" w:eastAsia="宋体" w:cs="宋体"/>
        </w:rPr>
      </w:r>
      <w:r/>
    </w:p>
    <w:p>
      <w:pPr>
        <w:pStyle w:val="877"/>
        <w:numPr>
          <w:ilvl w:val="0"/>
          <w:numId w:val="6"/>
        </w:numPr>
        <w:ind w:left="0" w:firstLine="420"/>
        <w:spacing w:line="360" w:lineRule="auto"/>
        <w:rPr>
          <w:rFonts w:ascii="宋体" w:hAnsi="宋体" w:cs="宋体"/>
          <w:b/>
          <w:bCs/>
          <w:i/>
          <w:iCs/>
          <w:sz w:val="24"/>
          <w:u w:val="single"/>
        </w:rPr>
      </w:pPr>
      <w:r>
        <w:rPr>
          <w:rFonts w:hint="eastAsia" w:ascii="宋体" w:hAnsi="宋体" w:cs="宋体"/>
          <w:b/>
          <w:bCs/>
          <w:i/>
          <w:iCs/>
          <w:sz w:val="24"/>
          <w:u w:val="single"/>
        </w:rPr>
        <w:t xml:space="preserve">技术选型要求：食品中心需采用.NET技术实现功能扩建（继承原Windows Server操作系统及SQL Server数据库）；农药中心需采用JAVA微服务B/S架构开发，并满足在国产化环境（如：麒麟/统信操作系统、人大金仓/达梦数据库、东方通中间等）的部署运行。</w:t>
      </w:r>
      <w:r>
        <w:rPr>
          <w:rFonts w:ascii="宋体" w:hAnsi="宋体" w:cs="宋体"/>
          <w:b/>
          <w:bCs/>
          <w:i/>
          <w:iCs/>
          <w:sz w:val="24"/>
          <w:u w:val="single"/>
        </w:rPr>
      </w:r>
      <w:r/>
    </w:p>
    <w:p>
      <w:pPr>
        <w:pStyle w:val="877"/>
        <w:numPr>
          <w:ilvl w:val="0"/>
          <w:numId w:val="6"/>
        </w:numPr>
        <w:ind w:left="0" w:firstLine="420"/>
        <w:spacing w:line="360" w:lineRule="auto"/>
        <w:rPr>
          <w:rFonts w:ascii="宋体" w:hAnsi="宋体" w:cs="宋体"/>
          <w:b/>
          <w:bCs/>
          <w:i/>
          <w:iCs/>
          <w:sz w:val="24"/>
          <w:u w:val="single"/>
        </w:rPr>
      </w:pPr>
      <w:r>
        <w:rPr>
          <w:rFonts w:hint="eastAsia" w:ascii="宋体" w:hAnsi="宋体" w:cs="宋体"/>
          <w:b/>
          <w:bCs/>
          <w:i/>
          <w:iCs/>
          <w:sz w:val="24"/>
          <w:u w:val="single"/>
        </w:rPr>
        <w:t xml:space="preserve">升级衔接与迁移部署要求：</w:t>
      </w:r>
      <w:r>
        <w:rPr>
          <w:rFonts w:ascii="宋体" w:hAnsi="宋体" w:cs="宋体"/>
          <w:b/>
          <w:bCs/>
          <w:i/>
          <w:iCs/>
          <w:sz w:val="24"/>
          <w:u w:val="single"/>
        </w:rPr>
      </w:r>
      <w:r/>
    </w:p>
    <w:p>
      <w:pPr>
        <w:pStyle w:val="877"/>
        <w:numPr>
          <w:ilvl w:val="0"/>
          <w:numId w:val="7"/>
        </w:numPr>
        <w:ind w:firstLine="420"/>
        <w:spacing w:line="360" w:lineRule="auto"/>
        <w:rPr>
          <w:rFonts w:ascii="宋体" w:hAnsi="宋体" w:cs="宋体"/>
          <w:b/>
          <w:bCs/>
          <w:i/>
          <w:iCs/>
          <w:sz w:val="24"/>
          <w:u w:val="single"/>
        </w:rPr>
      </w:pPr>
      <w:r>
        <w:rPr>
          <w:rFonts w:hint="eastAsia" w:ascii="宋体" w:hAnsi="宋体" w:cs="宋体"/>
          <w:b/>
          <w:bCs/>
          <w:i/>
          <w:iCs/>
          <w:sz w:val="24"/>
          <w:u w:val="single"/>
        </w:rPr>
        <w:t xml:space="preserve">供应商须负责食品中心新建系统与现有系统功能的无缝集成对接。</w:t>
      </w:r>
      <w:r>
        <w:rPr>
          <w:rFonts w:ascii="宋体" w:hAnsi="宋体" w:cs="宋体"/>
          <w:b/>
          <w:bCs/>
          <w:i/>
          <w:iCs/>
          <w:sz w:val="24"/>
          <w:u w:val="single"/>
        </w:rPr>
      </w:r>
      <w:r/>
    </w:p>
    <w:p>
      <w:pPr>
        <w:pStyle w:val="877"/>
        <w:numPr>
          <w:ilvl w:val="0"/>
          <w:numId w:val="7"/>
        </w:numPr>
        <w:ind w:firstLine="420"/>
        <w:spacing w:line="360" w:lineRule="auto"/>
        <w:rPr>
          <w:rFonts w:ascii="宋体" w:hAnsi="宋体" w:cs="宋体"/>
          <w:b/>
          <w:bCs/>
          <w:i/>
          <w:iCs/>
          <w:sz w:val="24"/>
          <w:u w:val="single"/>
        </w:rPr>
      </w:pPr>
      <w:r>
        <w:rPr>
          <w:rFonts w:hint="eastAsia" w:ascii="宋体" w:hAnsi="宋体" w:cs="宋体"/>
          <w:b/>
          <w:bCs/>
          <w:i/>
          <w:iCs/>
          <w:sz w:val="24"/>
          <w:u w:val="single"/>
        </w:rPr>
        <w:t xml:space="preserve">供应商须负责农药中心新建系统与现有系统的对接，确保系统能够在国产化技术路线的环境下稳定运行。</w:t>
      </w:r>
      <w:r>
        <w:rPr>
          <w:rFonts w:ascii="宋体" w:hAnsi="宋体" w:cs="宋体"/>
          <w:b/>
          <w:bCs/>
          <w:i/>
          <w:iCs/>
          <w:sz w:val="24"/>
          <w:u w:val="single"/>
        </w:rPr>
      </w:r>
      <w:r/>
    </w:p>
    <w:p>
      <w:pPr>
        <w:pStyle w:val="877"/>
        <w:numPr>
          <w:ilvl w:val="0"/>
          <w:numId w:val="6"/>
        </w:numPr>
        <w:ind w:left="0" w:firstLine="420"/>
        <w:spacing w:line="360" w:lineRule="auto"/>
        <w:rPr>
          <w:rFonts w:ascii="宋体" w:hAnsi="宋体" w:cs="宋体"/>
          <w:b/>
          <w:bCs/>
          <w:i/>
          <w:iCs/>
          <w:sz w:val="24"/>
          <w:u w:val="single"/>
        </w:rPr>
      </w:pPr>
      <w:r>
        <w:rPr>
          <w:rFonts w:hint="eastAsia" w:ascii="宋体" w:hAnsi="宋体" w:cs="宋体"/>
          <w:b/>
          <w:bCs/>
          <w:i/>
          <w:iCs/>
          <w:sz w:val="24"/>
          <w:u w:val="single"/>
        </w:rPr>
        <w:t xml:space="preserve">本次升级建设系统，不论是当前还是未来业务拓展时，系统均应不限使用者数量；无需另外购买license。</w:t>
      </w:r>
      <w:r>
        <w:rPr>
          <w:rFonts w:ascii="宋体" w:hAnsi="宋体" w:cs="宋体"/>
          <w:b/>
          <w:bCs/>
          <w:i/>
          <w:iCs/>
          <w:sz w:val="24"/>
          <w:u w:val="single"/>
        </w:rPr>
      </w:r>
      <w:r/>
    </w:p>
    <w:p>
      <w:pPr>
        <w:pStyle w:val="878"/>
        <w:numPr>
          <w:ilvl w:val="0"/>
          <w:numId w:val="5"/>
        </w:numPr>
        <w:jc w:val="both"/>
        <w:spacing w:line="360" w:lineRule="auto"/>
        <w:rPr>
          <w:rFonts w:ascii="宋体" w:hAnsi="宋体" w:eastAsia="宋体" w:cs="宋体"/>
        </w:rPr>
      </w:pPr>
      <w:r>
        <w:rPr>
          <w:rFonts w:hint="eastAsia" w:ascii="宋体" w:hAnsi="宋体" w:eastAsia="宋体" w:cs="宋体"/>
        </w:rPr>
        <w:t xml:space="preserve">技术要求</w:t>
      </w:r>
      <w:r>
        <w:rPr>
          <w:rFonts w:ascii="宋体" w:hAnsi="宋体" w:eastAsia="宋体" w:cs="宋体"/>
        </w:rPr>
      </w:r>
      <w:r/>
    </w:p>
    <w:p>
      <w:pPr>
        <w:pStyle w:val="878"/>
        <w:numPr>
          <w:ilvl w:val="0"/>
          <w:numId w:val="0"/>
        </w:numPr>
        <w:jc w:val="both"/>
        <w:spacing w:line="360" w:lineRule="auto"/>
        <w:rPr>
          <w:rFonts w:hint="eastAsia" w:ascii="宋体" w:hAnsi="宋体" w:eastAsia="宋体" w:cs="宋体"/>
        </w:rPr>
      </w:pPr>
      <w:r>
        <w:rPr>
          <w:rFonts w:hint="eastAsia" w:ascii="宋体" w:hAnsi="宋体" w:eastAsia="宋体" w:cs="宋体"/>
          <w:lang w:val="en-US" w:eastAsia="zh-CN"/>
        </w:rPr>
        <w:t xml:space="preserve">3.1</w:t>
      </w:r>
      <w:r>
        <w:rPr>
          <w:rFonts w:hint="eastAsia" w:ascii="宋体" w:hAnsi="宋体" w:eastAsia="宋体" w:cs="宋体"/>
        </w:rPr>
        <w:t xml:space="preserve">食品中心升级要求</w:t>
      </w:r>
      <w:r>
        <w:rPr>
          <w:rFonts w:hint="eastAsia" w:ascii="宋体" w:hAnsi="宋体" w:eastAsia="宋体" w:cs="宋体"/>
        </w:rPr>
      </w:r>
      <w:r/>
    </w:p>
    <w:p>
      <w:pPr>
        <w:pStyle w:val="877"/>
        <w:ind w:firstLine="420"/>
        <w:spacing w:line="360" w:lineRule="auto"/>
        <w:rPr>
          <w:rFonts w:ascii="宋体" w:hAnsi="宋体" w:cs="宋体"/>
          <w:bCs/>
          <w:sz w:val="24"/>
        </w:rPr>
      </w:pPr>
      <w:r>
        <w:rPr>
          <w:rFonts w:hint="eastAsia" w:ascii="宋体" w:hAnsi="宋体" w:cs="宋体"/>
          <w:bCs/>
          <w:sz w:val="24"/>
        </w:rPr>
        <w:t xml:space="preserve">为进一步提高食品中心实验室LIMS系统信息化管理水平，拟基于现有.NET系统优化完善新版食品国抽对接、样品制样、流转、二次分派等功能，同时，面向公共展示建立统一的智能大屏展板，实时动态展示实验业务运行情况，提升实验室专业品牌形象。</w:t>
      </w:r>
      <w:r>
        <w:rPr>
          <w:rFonts w:ascii="宋体" w:hAnsi="宋体" w:cs="宋体"/>
          <w:bCs/>
          <w:sz w:val="24"/>
        </w:rPr>
      </w:r>
      <w:r/>
    </w:p>
    <w:p>
      <w:pPr>
        <w:pStyle w:val="902"/>
        <w:ind w:left="0"/>
        <w:spacing w:line="360" w:lineRule="auto"/>
        <w:rPr>
          <w:rFonts w:ascii="宋体" w:hAnsi="宋体" w:cs="宋体"/>
          <w:b/>
          <w:bCs/>
          <w:sz w:val="24"/>
          <w:szCs w:val="24"/>
        </w:rPr>
      </w:pPr>
      <w:r>
        <w:rPr>
          <w:rFonts w:hint="eastAsia" w:ascii="宋体" w:hAnsi="宋体" w:cs="宋体"/>
          <w:b/>
          <w:bCs/>
          <w:sz w:val="24"/>
          <w:szCs w:val="24"/>
        </w:rPr>
        <w:t xml:space="preserve">本次系统升级模块技术功能要求如下：</w:t>
      </w:r>
      <w:r>
        <w:rPr>
          <w:rFonts w:ascii="宋体" w:hAnsi="宋体" w:cs="宋体"/>
          <w:b/>
          <w:bCs/>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147"/>
        <w:gridCol w:w="1615"/>
        <w:gridCol w:w="1484"/>
        <w:gridCol w:w="4271"/>
      </w:tblGrid>
      <w:tr>
        <w:trPr>
          <w:trHeight w:val="810"/>
        </w:trPr>
        <w:tc>
          <w:tcPr>
            <w:shd w:val="clear" w:color="auto" w:fill="00b0f0"/>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877"/>
              <w:spacing w:line="360" w:lineRule="auto"/>
              <w:widowControl/>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shd w:val="clear" w:color="auto" w:fill="00b0f0"/>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一级模块名称</w:t>
            </w:r>
            <w:r>
              <w:rPr>
                <w:rFonts w:ascii="宋体" w:hAnsi="宋体" w:cs="宋体"/>
                <w:b/>
                <w:bCs/>
                <w:szCs w:val="21"/>
              </w:rPr>
            </w:r>
            <w:r/>
          </w:p>
        </w:tc>
        <w:tc>
          <w:tcPr>
            <w:shd w:val="clear" w:color="auto" w:fill="00b0f0"/>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二级模块名称</w:t>
            </w:r>
            <w:r>
              <w:rPr>
                <w:rFonts w:ascii="宋体" w:hAnsi="宋体" w:cs="宋体"/>
                <w:b/>
                <w:bCs/>
                <w:szCs w:val="21"/>
              </w:rPr>
            </w:r>
            <w:r/>
          </w:p>
        </w:tc>
        <w:tc>
          <w:tcPr>
            <w:shd w:val="clear" w:color="auto" w:fill="00b0f0"/>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技术功能要求</w:t>
            </w:r>
            <w:r>
              <w:rPr>
                <w:rFonts w:ascii="宋体" w:hAnsi="宋体" w:cs="宋体"/>
                <w:b/>
                <w:bCs/>
                <w:szCs w:val="21"/>
              </w:rPr>
            </w:r>
            <w:r/>
          </w:p>
        </w:tc>
      </w:tr>
      <w:tr>
        <w:trPr>
          <w:trHeight w:val="1140"/>
        </w:trPr>
        <w:tc>
          <w:tcPr>
            <w:shd w:val="clear" w:color="auto" w:fill="ffffff"/>
            <w:tcBorders>
              <w:top w:val="single" w:color="000000" w:sz="4" w:space="0"/>
              <w:left w:val="single" w:color="000000" w:sz="4" w:space="0"/>
              <w:bottom w:val="none" w:color="000000" w:sz="0" w:space="0"/>
              <w:right w:val="single" w:color="000000" w:sz="4" w:space="0"/>
            </w:tcBorders>
            <w:tcW w:w="673" w:type="dxa"/>
            <w:vAlign w:val="center"/>
            <w:vMerge w:val="restart"/>
            <w:textDirection w:val="lrTb"/>
            <w:noWrap w:val="false"/>
          </w:tcPr>
          <w:p>
            <w:pPr>
              <w:pStyle w:val="877"/>
              <w:spacing w:line="360" w:lineRule="auto"/>
              <w:widowControl/>
              <w:rPr>
                <w:rFonts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业务管理</w:t>
            </w: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样品管理</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基于现有LIMS样品管理模块，优化样品主管审核管理，并纳入样品入库流程日志管理。</w:t>
            </w:r>
            <w:r>
              <w:rPr>
                <w:rFonts w:hint="eastAsia" w:ascii="宋体" w:hAnsi="宋体" w:cs="宋体"/>
                <w:szCs w:val="21"/>
                <w:lang w:bidi="ar"/>
              </w:rPr>
              <w:br w:type="textWrapping" w:clear="all"/>
            </w:r>
            <w:r>
              <w:rPr>
                <w:rFonts w:hint="eastAsia" w:ascii="宋体" w:hAnsi="宋体" w:cs="宋体"/>
                <w:szCs w:val="21"/>
                <w:lang w:bidi="ar"/>
              </w:rPr>
              <w:t xml:space="preserve">新增样品制样流转日志跟踪与查询统计功能。</w:t>
            </w:r>
            <w:r>
              <w:rPr>
                <w:rFonts w:ascii="宋体" w:hAnsi="宋体" w:cs="宋体"/>
                <w:szCs w:val="21"/>
              </w:rPr>
            </w:r>
            <w:r/>
          </w:p>
        </w:tc>
      </w:tr>
      <w:tr>
        <w:trPr>
          <w:trHeight w:val="2715"/>
        </w:trPr>
        <w:tc>
          <w:tcPr>
            <w:shd w:val="clear" w:color="auto" w:fill="ffffff"/>
            <w:tcBorders>
              <w:top w:val="none" w:color="000000" w:sz="0" w:space="0"/>
              <w:left w:val="single" w:color="000000" w:sz="4" w:space="0"/>
              <w:bottom w:val="none" w:color="000000" w:sz="0" w:space="0"/>
              <w:right w:val="single" w:color="000000" w:sz="4" w:space="0"/>
            </w:tcBorders>
            <w:tcW w:w="673" w:type="dxa"/>
            <w:vAlign w:val="center"/>
            <w:vMerge w:val="continue"/>
            <w:textDirection w:val="lrTb"/>
            <w:noWrap w:val="false"/>
          </w:tcPr>
          <w:p>
            <w:pPr>
              <w:pStyle w:val="877"/>
              <w:spacing w:line="360" w:lineRule="auto"/>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pStyle w:val="877"/>
              <w:spacing w:line="360" w:lineRule="auto"/>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▲制样方案</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实现制样方案管理，包括制样方案详情、复制粘贴、Excel导入、自动调用接口功能。</w:t>
            </w:r>
            <w:r>
              <w:rPr>
                <w:rFonts w:ascii="宋体" w:hAnsi="宋体" w:cs="宋体"/>
                <w:szCs w:val="21"/>
                <w:lang w:bidi="ar"/>
              </w:rPr>
            </w:r>
            <w:r/>
          </w:p>
          <w:p>
            <w:pPr>
              <w:pStyle w:val="877"/>
              <w:jc w:val="left"/>
              <w:spacing w:line="360" w:lineRule="auto"/>
              <w:widowControl/>
              <w:rPr>
                <w:rFonts w:ascii="宋体" w:hAnsi="宋体" w:cs="宋体"/>
                <w:szCs w:val="21"/>
              </w:rPr>
            </w:pPr>
            <w:r>
              <w:rPr>
                <w:rFonts w:hint="eastAsia" w:ascii="宋体" w:hAnsi="宋体" w:cs="宋体"/>
                <w:szCs w:val="21"/>
                <w:lang w:bidi="ar"/>
              </w:rPr>
              <w:t xml:space="preserve">新增制样方案管理模块，实现对不同类型样品制样方案的创建与维护管理，按“食品细类”分类，制定制样相关的信息：包括但不限于取样量、取样操作、使用的设备及工具、处理方法等。支持复制/粘贴已有的方案，方便类似的制样方案快速设置。首次通过Excel批量导入，后期在LIMS上直接选择或者录入。</w:t>
            </w:r>
            <w:r>
              <w:rPr>
                <w:rFonts w:hint="eastAsia" w:ascii="宋体" w:hAnsi="宋体" w:cs="宋体"/>
                <w:szCs w:val="21"/>
                <w:lang w:bidi="ar"/>
              </w:rPr>
              <w:br w:type="textWrapping" w:clear="all"/>
            </w:r>
            <w:r>
              <w:rPr>
                <w:rFonts w:hint="eastAsia" w:ascii="宋体" w:hAnsi="宋体" w:cs="宋体"/>
                <w:szCs w:val="21"/>
                <w:lang w:bidi="ar"/>
              </w:rPr>
              <w:t xml:space="preserve">支持样品制样过程中，根据食品细类自动调用对应的制样方案。</w:t>
            </w:r>
            <w:r>
              <w:rPr>
                <w:rFonts w:ascii="宋体" w:hAnsi="宋体" w:cs="宋体"/>
                <w:szCs w:val="21"/>
              </w:rPr>
            </w:r>
            <w:r/>
          </w:p>
        </w:tc>
      </w:tr>
      <w:tr>
        <w:trPr>
          <w:trHeight w:val="395"/>
        </w:trPr>
        <w:tc>
          <w:tcPr>
            <w:shd w:val="clear" w:color="auto" w:fill="ffffff"/>
            <w:tcBorders>
              <w:top w:val="none" w:color="000000" w:sz="0" w:space="0"/>
              <w:left w:val="single" w:color="000000" w:sz="4" w:space="0"/>
              <w:bottom w:val="single" w:color="000000" w:sz="4" w:space="0"/>
              <w:right w:val="single" w:color="000000" w:sz="4" w:space="0"/>
            </w:tcBorders>
            <w:tcW w:w="673" w:type="dxa"/>
            <w:vAlign w:val="center"/>
            <w:vMerge w:val="continue"/>
            <w:textDirection w:val="lrTb"/>
            <w:noWrap w:val="false"/>
          </w:tcPr>
          <w:p>
            <w:pPr>
              <w:pStyle w:val="877"/>
              <w:spacing w:line="360" w:lineRule="auto"/>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pStyle w:val="877"/>
              <w:spacing w:line="360" w:lineRule="auto"/>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▲样品制样</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新增样品制样管理功能，通过国抽系统推送的 食品细类 自动调用样品“制样方案”的方式，实现所选样品制样信息的快速填充，并支持对填充的方案信息进行修改调整。完成后状态改为已制样，已制样的任务允许重新制样。</w:t>
            </w:r>
            <w:r>
              <w:rPr>
                <w:rFonts w:ascii="宋体" w:hAnsi="宋体" w:cs="宋体"/>
                <w:szCs w:val="21"/>
              </w:rPr>
            </w:r>
            <w:r/>
          </w:p>
        </w:tc>
      </w:tr>
      <w:tr>
        <w:trPr>
          <w:trHeight w:val="2646"/>
        </w:trPr>
        <w:tc>
          <w:tcPr>
            <w:shd w:val="clear" w:color="auto" w:fill="ffffff"/>
            <w:tcBorders>
              <w:top w:val="single" w:color="000000" w:sz="4" w:space="0"/>
              <w:left w:val="single" w:color="000000" w:sz="4" w:space="0"/>
              <w:bottom w:val="none" w:color="000000" w:sz="0" w:space="0"/>
              <w:right w:val="single" w:color="000000" w:sz="4" w:space="0"/>
            </w:tcBorders>
            <w:tcW w:w="673" w:type="dxa"/>
            <w:vAlign w:val="center"/>
            <w:textDirection w:val="lrTb"/>
            <w:noWrap w:val="false"/>
          </w:tcPr>
          <w:p>
            <w:pPr>
              <w:pStyle w:val="877"/>
              <w:spacing w:line="360" w:lineRule="auto"/>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shd w:val="clear" w:color="auto" w:fill="ffffff"/>
            <w:tcBorders>
              <w:top w:val="single" w:color="000000" w:sz="4" w:space="0"/>
              <w:left w:val="single" w:color="000000" w:sz="4" w:space="0"/>
              <w:bottom w:val="none" w:color="000000" w:sz="0" w:space="0"/>
              <w:right w:val="single" w:color="000000" w:sz="4" w:space="0"/>
            </w:tcBorders>
            <w:tcW w:w="948" w:type="dxa"/>
            <w:vAlign w:val="center"/>
            <w:textDirection w:val="lrTb"/>
            <w:noWrap w:val="false"/>
          </w:tcPr>
          <w:p>
            <w:pPr>
              <w:pStyle w:val="877"/>
              <w:spacing w:line="360" w:lineRule="auto"/>
              <w:rPr>
                <w:rFonts w:ascii="宋体" w:hAnsi="宋体" w:cs="宋体"/>
                <w:b/>
                <w:bCs/>
                <w:szCs w:val="21"/>
              </w:rPr>
            </w:pPr>
            <w:r>
              <w:rPr>
                <w:rFonts w:hint="eastAsia" w:ascii="宋体" w:hAnsi="宋体" w:cs="宋体"/>
                <w:b/>
                <w:bCs/>
                <w:szCs w:val="21"/>
              </w:rPr>
              <w:t xml:space="preserve">新食品国抽</w:t>
            </w:r>
            <w:r>
              <w:rPr>
                <w:rFonts w:ascii="宋体" w:hAnsi="宋体" w:cs="宋体"/>
                <w:b/>
                <w:bCs/>
                <w:szCs w:val="21"/>
              </w:rPr>
            </w:r>
            <w:r/>
          </w:p>
        </w:tc>
        <w:tc>
          <w:tcPr>
            <w:shd w:val="clear" w:color="auto" w:fill="ffffff"/>
            <w:tcBorders>
              <w:top w:val="single" w:color="000000" w:sz="4" w:space="0"/>
              <w:left w:val="single" w:color="000000" w:sz="4" w:space="0"/>
              <w:bottom w:val="none" w:color="000000" w:sz="0" w:space="0"/>
              <w:right w:val="single" w:color="000000" w:sz="4" w:space="0"/>
            </w:tcBorders>
            <w:tcW w:w="871"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新食品国抽对接</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与新版食品国抽对接</w:t>
            </w:r>
            <w:r>
              <w:rPr>
                <w:rFonts w:ascii="宋体" w:hAnsi="宋体" w:cs="宋体"/>
                <w:szCs w:val="21"/>
                <w:lang w:bidi="ar"/>
              </w:rPr>
            </w:r>
            <w:r/>
          </w:p>
          <w:p>
            <w:pPr>
              <w:pStyle w:val="877"/>
              <w:jc w:val="left"/>
              <w:spacing w:line="360" w:lineRule="auto"/>
              <w:widowControl/>
              <w:rPr>
                <w:rFonts w:ascii="宋体" w:hAnsi="宋体" w:cs="宋体"/>
                <w:szCs w:val="21"/>
              </w:rPr>
            </w:pPr>
            <w:r>
              <w:rPr>
                <w:rFonts w:hint="eastAsia" w:ascii="宋体" w:hAnsi="宋体" w:cs="宋体"/>
                <w:szCs w:val="21"/>
                <w:lang w:bidi="ar"/>
              </w:rPr>
              <w:t xml:space="preserve">采用付费版对接方式，通过选择时间段下载相应的抽样单信息，再选择合适的抽样单下载到LIMS系统。然后进行正常的LIMS业务，当签发完成后，再将LIMS的任务及项目回推到食品国抽系统。</w:t>
            </w:r>
            <w:r>
              <w:rPr>
                <w:rFonts w:ascii="宋体" w:hAnsi="宋体" w:cs="宋体"/>
                <w:szCs w:val="21"/>
              </w:rPr>
            </w:r>
            <w:r/>
          </w:p>
        </w:tc>
      </w:tr>
      <w:tr>
        <w:trPr>
          <w:trHeight w:val="834"/>
        </w:trPr>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877"/>
              <w:spacing w:line="360" w:lineRule="auto"/>
              <w:widowControl/>
              <w:rPr>
                <w:rFonts w:ascii="宋体" w:hAnsi="宋体" w:cs="宋体"/>
                <w:b/>
                <w:bCs/>
                <w:szCs w:val="21"/>
                <w:lang w:bidi="ar"/>
              </w:rPr>
            </w:pPr>
            <w:r>
              <w:rPr>
                <w:rFonts w:hint="eastAsia" w:ascii="宋体" w:hAnsi="宋体" w:cs="宋体"/>
                <w:b/>
                <w:bCs/>
                <w:szCs w:val="21"/>
                <w:lang w:bidi="ar"/>
              </w:rPr>
              <w:t xml:space="preserve">3</w:t>
            </w:r>
            <w:r>
              <w:rPr>
                <w:rFonts w:ascii="宋体" w:hAnsi="宋体" w:cs="宋体"/>
                <w:b/>
                <w:bCs/>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检测报告</w:t>
            </w: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任务分组</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系统应支持按小组、人员分派，针对现有任务分派模块只能一次分派，将实现检项的先分组再分派到检验员的过程，即任务将检项先分派至小组，由组长或指定的人员再分派到该组内实际的检验人员，并记录操作日志。小组和检验人员也支持默认，无修改的时候直接提交即可，以提高分组分派效率。界面与操作方式与任务分派类似。</w:t>
            </w:r>
            <w:r>
              <w:rPr>
                <w:rFonts w:ascii="宋体" w:hAnsi="宋体" w:cs="宋体"/>
                <w:szCs w:val="21"/>
              </w:rPr>
            </w:r>
            <w:r/>
          </w:p>
        </w:tc>
      </w:tr>
      <w:tr>
        <w:trPr>
          <w:trHeight w:val="1950"/>
        </w:trPr>
        <w:tc>
          <w:tcPr>
            <w:shd w:val="clear" w:color="auto" w:fill="ffffff"/>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877"/>
              <w:spacing w:line="360" w:lineRule="auto"/>
              <w:widowControl/>
              <w:rPr>
                <w:rFonts w:ascii="宋体" w:hAnsi="宋体" w:cs="宋体"/>
                <w:b/>
                <w:bCs/>
                <w:szCs w:val="21"/>
                <w:lang w:bidi="ar"/>
              </w:rPr>
            </w:pPr>
            <w:r>
              <w:rPr>
                <w:rFonts w:hint="eastAsia" w:ascii="宋体" w:hAnsi="宋体" w:cs="宋体"/>
                <w:b/>
                <w:bCs/>
                <w:szCs w:val="21"/>
                <w:lang w:bidi="ar"/>
              </w:rPr>
              <w:t xml:space="preserve">4</w:t>
            </w:r>
            <w:r>
              <w:rPr>
                <w:rFonts w:ascii="宋体" w:hAnsi="宋体" w:cs="宋体"/>
                <w:b/>
                <w:bCs/>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大屏看板</w:t>
            </w: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▲大屏看板</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pStyle w:val="877"/>
              <w:jc w:val="left"/>
              <w:spacing w:line="360" w:lineRule="auto"/>
              <w:widowControl/>
              <w:rPr>
                <w:rFonts w:ascii="宋体" w:hAnsi="宋体" w:cs="宋体"/>
                <w:szCs w:val="21"/>
              </w:rPr>
            </w:pPr>
            <w:r>
              <w:rPr>
                <w:rStyle w:val="992"/>
                <w:b w:val="0"/>
                <w:bCs w:val="0"/>
                <w:color w:val="000000"/>
                <w:sz w:val="21"/>
                <w:szCs w:val="21"/>
                <w:lang w:bidi="ar"/>
              </w:rPr>
              <w:t xml:space="preserve">该系统单独部署在智能电视中，与LIMS系统实时交换数据，动态展示当前LIMS系统的统计数据。</w:t>
            </w:r>
            <w:r>
              <w:rPr>
                <w:rStyle w:val="992"/>
                <w:b w:val="0"/>
                <w:bCs w:val="0"/>
                <w:color w:val="000000"/>
                <w:sz w:val="21"/>
                <w:szCs w:val="21"/>
                <w:lang w:bidi="ar"/>
              </w:rPr>
              <w:br w:type="textWrapping" w:clear="all"/>
            </w:r>
            <w:r>
              <w:rPr>
                <w:rStyle w:val="993"/>
                <w:rFonts w:hint="eastAsia" w:ascii="宋体" w:hAnsi="宋体" w:cs="宋体"/>
                <w:color w:val="000000"/>
                <w:sz w:val="21"/>
                <w:szCs w:val="21"/>
                <w:lang w:bidi="ar"/>
              </w:rPr>
              <w:t xml:space="preserve"></w:t>
            </w:r>
            <w:r>
              <w:rPr>
                <w:rStyle w:val="994"/>
                <w:rFonts w:hint="eastAsia" w:ascii="宋体" w:hAnsi="宋体" w:eastAsia="宋体" w:cs="宋体"/>
                <w:color w:val="000000"/>
                <w:sz w:val="21"/>
                <w:szCs w:val="21"/>
                <w:lang w:bidi="ar"/>
              </w:rPr>
              <w:t xml:space="preserve"> 各检测部交接时间，超期时间等信息展示；</w:t>
            </w:r>
            <w:r>
              <w:rPr>
                <w:rStyle w:val="994"/>
                <w:rFonts w:hint="eastAsia" w:ascii="宋体" w:hAnsi="宋体" w:eastAsia="宋体" w:cs="宋体"/>
                <w:color w:val="000000"/>
                <w:sz w:val="21"/>
                <w:szCs w:val="21"/>
                <w:lang w:bidi="ar"/>
              </w:rPr>
              <w:br w:type="textWrapping" w:clear="all"/>
            </w:r>
            <w:r>
              <w:rPr>
                <w:rStyle w:val="993"/>
                <w:rFonts w:hint="eastAsia" w:ascii="宋体" w:hAnsi="宋体" w:cs="宋体"/>
                <w:color w:val="000000"/>
                <w:sz w:val="21"/>
                <w:szCs w:val="21"/>
                <w:lang w:bidi="ar"/>
              </w:rPr>
              <w:t xml:space="preserve"></w:t>
            </w:r>
            <w:r>
              <w:rPr>
                <w:rStyle w:val="994"/>
                <w:rFonts w:hint="eastAsia" w:ascii="宋体" w:hAnsi="宋体" w:eastAsia="宋体" w:cs="宋体"/>
                <w:color w:val="000000"/>
                <w:sz w:val="21"/>
                <w:szCs w:val="21"/>
                <w:lang w:bidi="ar"/>
              </w:rPr>
              <w:t xml:space="preserve"> 实时数据更新；</w:t>
            </w:r>
            <w:r>
              <w:rPr>
                <w:rStyle w:val="994"/>
                <w:rFonts w:hint="eastAsia" w:ascii="宋体" w:hAnsi="宋体" w:eastAsia="宋体" w:cs="宋体"/>
                <w:color w:val="000000"/>
                <w:sz w:val="21"/>
                <w:szCs w:val="21"/>
                <w:lang w:bidi="ar"/>
              </w:rPr>
              <w:br w:type="textWrapping" w:clear="all"/>
            </w:r>
            <w:r>
              <w:rPr>
                <w:rStyle w:val="993"/>
                <w:rFonts w:hint="eastAsia" w:ascii="宋体" w:hAnsi="宋体" w:cs="宋体"/>
                <w:color w:val="000000"/>
                <w:sz w:val="21"/>
                <w:szCs w:val="21"/>
                <w:lang w:bidi="ar"/>
              </w:rPr>
              <w:t xml:space="preserve"></w:t>
            </w:r>
            <w:r>
              <w:rPr>
                <w:rStyle w:val="994"/>
                <w:rFonts w:hint="eastAsia" w:ascii="宋体" w:hAnsi="宋体" w:eastAsia="宋体" w:cs="宋体"/>
                <w:color w:val="000000"/>
                <w:sz w:val="21"/>
                <w:szCs w:val="21"/>
                <w:lang w:bidi="ar"/>
              </w:rPr>
              <w:t xml:space="preserve"> 单位检测实时情况；</w:t>
            </w:r>
            <w:r>
              <w:rPr>
                <w:rStyle w:val="994"/>
                <w:rFonts w:hint="eastAsia" w:ascii="宋体" w:hAnsi="宋体" w:eastAsia="宋体" w:cs="宋体"/>
                <w:color w:val="000000"/>
                <w:sz w:val="21"/>
                <w:szCs w:val="21"/>
                <w:lang w:bidi="ar"/>
              </w:rPr>
              <w:br w:type="textWrapping" w:clear="all"/>
            </w:r>
            <w:r>
              <w:rPr>
                <w:rStyle w:val="993"/>
                <w:rFonts w:hint="eastAsia" w:ascii="宋体" w:hAnsi="宋体" w:cs="宋体"/>
                <w:color w:val="000000"/>
                <w:sz w:val="21"/>
                <w:szCs w:val="21"/>
                <w:lang w:bidi="ar"/>
              </w:rPr>
              <w:t xml:space="preserve"></w:t>
            </w:r>
            <w:r>
              <w:rPr>
                <w:rStyle w:val="994"/>
                <w:rFonts w:hint="eastAsia" w:ascii="宋体" w:hAnsi="宋体" w:eastAsia="宋体" w:cs="宋体"/>
                <w:color w:val="000000"/>
                <w:sz w:val="21"/>
                <w:szCs w:val="21"/>
                <w:lang w:bidi="ar"/>
              </w:rPr>
              <w:t xml:space="preserve"> 检测完毕情况。</w:t>
            </w:r>
            <w:r>
              <w:rPr>
                <w:rFonts w:ascii="宋体" w:hAnsi="宋体" w:cs="宋体"/>
                <w:szCs w:val="21"/>
              </w:rPr>
            </w:r>
            <w:r/>
          </w:p>
        </w:tc>
      </w:tr>
    </w:tbl>
    <w:p>
      <w:pPr>
        <w:pStyle w:val="878"/>
        <w:numPr>
          <w:ilvl w:val="0"/>
          <w:numId w:val="0"/>
        </w:numPr>
        <w:jc w:val="both"/>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3.2农药中心升级要求</w:t>
      </w:r>
      <w:r>
        <w:rPr>
          <w:rFonts w:hint="eastAsia" w:ascii="宋体" w:hAnsi="宋体" w:eastAsia="宋体" w:cs="宋体"/>
          <w:lang w:val="en-US" w:eastAsia="zh-CN"/>
        </w:rPr>
      </w:r>
      <w:r/>
    </w:p>
    <w:p>
      <w:pPr>
        <w:pStyle w:val="877"/>
        <w:ind w:firstLine="420"/>
        <w:spacing w:line="360" w:lineRule="auto"/>
        <w:rPr>
          <w:rFonts w:ascii="宋体" w:hAnsi="宋体" w:cs="宋体"/>
          <w:bCs/>
          <w:sz w:val="24"/>
        </w:rPr>
      </w:pPr>
      <w:r>
        <w:rPr>
          <w:rFonts w:hint="eastAsia" w:ascii="宋体" w:hAnsi="宋体" w:cs="宋体"/>
          <w:bCs/>
          <w:sz w:val="24"/>
        </w:rPr>
        <w:t xml:space="preserve">目前，农药中心在用的LIMS系统采用.net技术架构研发，基于Windows环境运行，自上线运行以来，有效的支撑了中心实验室检验业务的数字化、信息化管理需要。随着国家行业对实验室检测要求和数字化管理要求的不断提高，中心拟采用国产化技术，基于现有LIMS系统建设成果，全面优化和解决中心</w:t>
      </w:r>
      <w:r>
        <w:rPr>
          <w:rFonts w:hint="eastAsia" w:ascii="宋体" w:hAnsi="宋体" w:cs="宋体"/>
          <w:b/>
          <w:sz w:val="24"/>
        </w:rPr>
        <w:t xml:space="preserve">“理化性质测定试验、质量检验及检测方法验证试验、常温储存稳定性试验”</w:t>
      </w:r>
      <w:r>
        <w:rPr>
          <w:rFonts w:hint="eastAsia" w:ascii="宋体" w:hAnsi="宋体" w:cs="宋体"/>
          <w:bCs/>
          <w:sz w:val="24"/>
        </w:rPr>
        <w:t xml:space="preserve">三类试验在申请、审批、报告生成与QA管理方面的个性化流程和报告生成复杂等问题需求。</w:t>
      </w:r>
      <w:r>
        <w:rPr>
          <w:rFonts w:ascii="宋体" w:hAnsi="宋体" w:cs="宋体"/>
          <w:bCs/>
          <w:sz w:val="24"/>
        </w:rPr>
      </w:r>
      <w:r/>
    </w:p>
    <w:p>
      <w:pPr>
        <w:pStyle w:val="902"/>
        <w:ind w:left="0"/>
        <w:spacing w:line="360" w:lineRule="auto"/>
        <w:rPr>
          <w:rFonts w:ascii="宋体" w:hAnsi="宋体" w:cs="宋体"/>
          <w:b/>
          <w:bCs/>
          <w:sz w:val="24"/>
          <w:szCs w:val="24"/>
        </w:rPr>
      </w:pPr>
      <w:r>
        <w:rPr>
          <w:rFonts w:hint="eastAsia" w:ascii="宋体" w:hAnsi="宋体" w:cs="宋体"/>
          <w:b/>
          <w:bCs/>
          <w:sz w:val="24"/>
          <w:szCs w:val="24"/>
        </w:rPr>
        <w:t xml:space="preserve">本次系统升级模块技术功能要求如下：</w:t>
      </w:r>
      <w:r>
        <w:rPr>
          <w:rFonts w:ascii="宋体" w:hAnsi="宋体" w:cs="宋体"/>
          <w:b/>
          <w:bCs/>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015"/>
        <w:gridCol w:w="1743"/>
        <w:gridCol w:w="1857"/>
        <w:gridCol w:w="3902"/>
      </w:tblGrid>
      <w:tr>
        <w:trPr>
          <w:trHeight w:val="810"/>
        </w:trPr>
        <w:tc>
          <w:tcPr>
            <w:shd w:val="clear" w:color="auto" w:fill="00b0f0"/>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shd w:val="clear" w:color="auto" w:fill="00b0f0"/>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一级模块名称</w:t>
            </w:r>
            <w:r>
              <w:rPr>
                <w:rFonts w:ascii="宋体" w:hAnsi="宋体" w:cs="宋体"/>
                <w:b/>
                <w:bCs/>
                <w:szCs w:val="21"/>
              </w:rPr>
            </w:r>
            <w:r/>
          </w:p>
        </w:tc>
        <w:tc>
          <w:tcPr>
            <w:shd w:val="clear" w:color="auto" w:fill="00b0f0"/>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二级模块名称</w:t>
            </w:r>
            <w:r>
              <w:rPr>
                <w:rFonts w:ascii="宋体" w:hAnsi="宋体" w:cs="宋体"/>
                <w:b/>
                <w:bCs/>
                <w:szCs w:val="21"/>
              </w:rPr>
            </w:r>
            <w:r/>
          </w:p>
        </w:tc>
        <w:tc>
          <w:tcPr>
            <w:shd w:val="clear" w:color="auto" w:fill="00b0f0"/>
            <w:tcBorders>
              <w:top w:val="single" w:color="000000" w:sz="4" w:space="0"/>
              <w:left w:val="single" w:color="000000" w:sz="4" w:space="0"/>
              <w:bottom w:val="single" w:color="000000" w:sz="4" w:space="0"/>
              <w:right w:val="single" w:color="000000" w:sz="4" w:space="0"/>
            </w:tcBorders>
            <w:tcW w:w="2291" w:type="dxa"/>
            <w:vAlign w:val="center"/>
            <w:textDirection w:val="lrTb"/>
            <w:noWrap/>
          </w:tcPr>
          <w:p>
            <w:pPr>
              <w:pStyle w:val="877"/>
              <w:spacing w:line="360" w:lineRule="auto"/>
              <w:widowControl/>
              <w:rPr>
                <w:rFonts w:ascii="宋体" w:hAnsi="宋体" w:cs="宋体"/>
                <w:b/>
                <w:bCs/>
                <w:szCs w:val="21"/>
              </w:rPr>
            </w:pPr>
            <w:r>
              <w:rPr>
                <w:rFonts w:hint="eastAsia" w:ascii="宋体" w:hAnsi="宋体" w:cs="宋体"/>
                <w:b/>
                <w:bCs/>
                <w:szCs w:val="21"/>
                <w:lang w:bidi="ar"/>
              </w:rPr>
              <w:t xml:space="preserve">技术功能要求</w:t>
            </w:r>
            <w:r>
              <w:rPr>
                <w:rFonts w:ascii="宋体" w:hAnsi="宋体" w:cs="宋体"/>
                <w:b/>
                <w:bCs/>
                <w:szCs w:val="21"/>
              </w:rPr>
            </w:r>
            <w:r/>
          </w:p>
        </w:tc>
      </w:tr>
      <w:tr>
        <w:trPr>
          <w:trHeight w:val="619"/>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877"/>
              <w:spacing w:line="360" w:lineRule="auto"/>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门户管理系统</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▲门户系统</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1、提供统一认证登录、通知公告、待办任务列表、用户密码修改/注销功能；</w:t>
            </w:r>
            <w:r>
              <w:rPr>
                <w:rFonts w:ascii="宋体" w:hAnsi="宋体" w:cs="宋体"/>
                <w:szCs w:val="21"/>
                <w:lang w:bidi="ar"/>
              </w:rPr>
            </w:r>
            <w:r/>
          </w:p>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2、系统应提供二次开发与自定义低代码平台功能，并可培训用户掌握在此基础上做二次配置和开发。</w:t>
            </w:r>
            <w:r>
              <w:rPr>
                <w:rFonts w:ascii="宋体" w:hAnsi="宋体" w:cs="宋体"/>
                <w:szCs w:val="21"/>
                <w:lang w:bidi="ar"/>
              </w:rPr>
            </w:r>
            <w:r/>
          </w:p>
          <w:p>
            <w:pPr>
              <w:pStyle w:val="902"/>
              <w:ind w:left="0"/>
              <w:jc w:val="left"/>
              <w:spacing w:line="360" w:lineRule="auto"/>
              <w:rPr>
                <w:rFonts w:ascii="宋体" w:hAnsi="宋体" w:cs="宋体"/>
              </w:rPr>
            </w:pPr>
            <w:r>
              <w:rPr>
                <w:rFonts w:hint="eastAsia" w:ascii="宋体" w:hAnsi="宋体" w:cs="宋体"/>
                <w:szCs w:val="21"/>
                <w:lang w:bidi="ar"/>
              </w:rPr>
              <w:t xml:space="preserve">二次自定义配置，应支持在无需编程的情况下，通过系统平台自身的能力实现以下自定义功能：</w:t>
            </w:r>
            <w:r>
              <w:rPr>
                <w:rFonts w:hint="eastAsia" w:ascii="宋体" w:hAnsi="宋体" w:cs="宋体"/>
                <w:szCs w:val="21"/>
                <w:lang w:bidi="ar"/>
              </w:rPr>
              <w:br w:type="textWrapping" w:clear="all"/>
            </w:r>
            <w:r>
              <w:rPr>
                <w:rFonts w:hint="eastAsia" w:ascii="宋体" w:hAnsi="宋体" w:cs="宋体"/>
                <w:szCs w:val="21"/>
                <w:lang w:bidi="ar"/>
              </w:rPr>
              <w:t xml:space="preserve">1)界面自定义：比如，用户可以自己设置和调整委托单/抽样单，等各种表单的样式和内容；</w:t>
            </w:r>
            <w:r>
              <w:rPr>
                <w:rFonts w:hint="eastAsia" w:ascii="宋体" w:hAnsi="宋体" w:cs="宋体"/>
                <w:szCs w:val="21"/>
                <w:lang w:bidi="ar"/>
              </w:rPr>
              <w:br w:type="textWrapping" w:clear="all"/>
            </w:r>
            <w:r>
              <w:rPr>
                <w:rFonts w:hint="eastAsia" w:ascii="宋体" w:hAnsi="宋体" w:cs="宋体"/>
                <w:szCs w:val="21"/>
                <w:lang w:bidi="ar"/>
              </w:rPr>
              <w:t xml:space="preserve">2)数据列自定义：比如，用户可对各个模块的大列表进行自定义调整；</w:t>
            </w:r>
            <w:r>
              <w:rPr>
                <w:rFonts w:hint="eastAsia" w:ascii="宋体" w:hAnsi="宋体" w:cs="宋体"/>
                <w:szCs w:val="21"/>
                <w:lang w:bidi="ar"/>
              </w:rPr>
              <w:br w:type="textWrapping" w:clear="all"/>
            </w:r>
            <w:r>
              <w:rPr>
                <w:rFonts w:hint="eastAsia" w:ascii="宋体" w:hAnsi="宋体" w:cs="宋体"/>
                <w:szCs w:val="21"/>
                <w:lang w:bidi="ar"/>
              </w:rPr>
              <w:t xml:space="preserve">3)报表自定义：比如，用户可以自己设置要打印任务单样式和内容，以及其它各类报表；</w:t>
            </w:r>
            <w:r>
              <w:rPr>
                <w:rFonts w:hint="eastAsia" w:ascii="宋体" w:hAnsi="宋体" w:cs="宋体"/>
                <w:szCs w:val="21"/>
                <w:lang w:bidi="ar"/>
              </w:rPr>
              <w:br w:type="textWrapping" w:clear="all"/>
            </w:r>
            <w:r>
              <w:rPr>
                <w:rFonts w:hint="eastAsia" w:ascii="宋体" w:hAnsi="宋体" w:cs="宋体"/>
                <w:szCs w:val="21"/>
                <w:lang w:bidi="ar"/>
              </w:rPr>
              <w:t xml:space="preserve">4)编号自定义：用户可自行设置报告编号、样品编号、任务单编号等的规则；</w:t>
            </w:r>
            <w:r>
              <w:rPr>
                <w:rFonts w:hint="eastAsia" w:ascii="宋体" w:hAnsi="宋体" w:cs="宋体"/>
                <w:szCs w:val="21"/>
                <w:lang w:bidi="ar"/>
              </w:rPr>
              <w:br w:type="textWrapping" w:clear="all"/>
            </w:r>
            <w:r>
              <w:rPr>
                <w:rFonts w:hint="eastAsia" w:ascii="宋体" w:hAnsi="宋体" w:cs="宋体"/>
                <w:szCs w:val="21"/>
                <w:lang w:bidi="ar"/>
              </w:rPr>
              <w:t xml:space="preserve">5)统计查询自定义：用户可自己定义和增设所需的各种统计查询；</w:t>
            </w:r>
            <w:r>
              <w:rPr>
                <w:rFonts w:hint="eastAsia" w:ascii="宋体" w:hAnsi="宋体" w:cs="宋体"/>
                <w:szCs w:val="21"/>
                <w:lang w:bidi="ar"/>
              </w:rPr>
              <w:br w:type="textWrapping" w:clear="all"/>
            </w:r>
            <w:r>
              <w:rPr>
                <w:rFonts w:hint="eastAsia" w:ascii="宋体" w:hAnsi="宋体" w:cs="宋体"/>
                <w:szCs w:val="21"/>
                <w:lang w:bidi="ar"/>
              </w:rPr>
              <w:t xml:space="preserve">6)特殊字符自定义：支持特殊字符的自定义；</w:t>
            </w:r>
            <w:r>
              <w:rPr>
                <w:rFonts w:hint="eastAsia" w:ascii="宋体" w:hAnsi="宋体" w:cs="宋体"/>
                <w:szCs w:val="21"/>
                <w:lang w:bidi="ar"/>
              </w:rPr>
              <w:br w:type="textWrapping" w:clear="all"/>
            </w:r>
            <w:r>
              <w:rPr>
                <w:rFonts w:hint="eastAsia" w:ascii="宋体" w:hAnsi="宋体" w:cs="宋体"/>
                <w:szCs w:val="21"/>
                <w:lang w:bidi="ar"/>
              </w:rPr>
              <w:t xml:space="preserve">7)项目库自定义：系统建立标准及项目库、产品分类库、检验项目库分别管理，并通过检验项目库的灵活应用和配置，用户在无需编程辅助的情况下，可灵活调整承检产品（样品）的分类、子类名称，可有效管理标准方法，可有效管理与标准对应的检验项目（并支持多条件标准值）。产品（样品）库与标准方法（及检验项目库）可灵活的自由组合。检验项目库可在业务受理、项目检验等环节被方便的调用；</w:t>
            </w:r>
            <w:r>
              <w:rPr>
                <w:rFonts w:hint="eastAsia" w:ascii="宋体" w:hAnsi="宋体" w:cs="宋体"/>
                <w:szCs w:val="21"/>
                <w:lang w:bidi="ar"/>
              </w:rPr>
              <w:br w:type="textWrapping" w:clear="all"/>
            </w:r>
            <w:r>
              <w:rPr>
                <w:rFonts w:hint="eastAsia" w:ascii="宋体" w:hAnsi="宋体" w:cs="宋体"/>
                <w:szCs w:val="21"/>
                <w:lang w:bidi="ar"/>
              </w:rPr>
              <w:t xml:space="preserve">8)业务流程自定义：可图形化的方式自定义工作流；</w:t>
            </w:r>
            <w:r>
              <w:rPr>
                <w:rFonts w:hint="eastAsia" w:ascii="宋体" w:hAnsi="宋体" w:cs="宋体"/>
                <w:szCs w:val="21"/>
                <w:lang w:bidi="ar"/>
              </w:rPr>
              <w:br w:type="textWrapping" w:clear="all"/>
            </w:r>
            <w:r>
              <w:rPr>
                <w:rFonts w:hint="eastAsia" w:ascii="宋体" w:hAnsi="宋体" w:cs="宋体"/>
                <w:szCs w:val="21"/>
                <w:lang w:bidi="ar"/>
              </w:rPr>
              <w:t xml:space="preserve">9)检测服务生产线自定义：可自定义不同的检测服务生产线，在同一系统内，不同科室等可走不同的业务流程。</w:t>
            </w:r>
            <w:r>
              <w:rPr>
                <w:rFonts w:ascii="宋体" w:hAnsi="宋体" w:cs="宋体"/>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tcPr>
          <w:p>
            <w:pPr>
              <w:pStyle w:val="877"/>
              <w:spacing w:line="360" w:lineRule="auto"/>
              <w:widowControl/>
              <w:rPr>
                <w:rFonts w:ascii="宋体" w:hAnsi="宋体" w:cs="宋体"/>
                <w:szCs w:val="21"/>
              </w:rPr>
            </w:pPr>
            <w:r>
              <w:rPr>
                <w:rFonts w:hint="eastAsia" w:ascii="宋体" w:hAnsi="宋体" w:cs="宋体"/>
                <w:szCs w:val="21"/>
                <w:lang w:bidi="ar"/>
              </w:rPr>
              <w:t xml:space="preserve">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restart"/>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农药登记试验流程</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▲业务受理</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应提供包括委托建单、委托单打印、委托单台账显示行设置/行定位、检验项目新增、选择、费用设置，样品拍照入库功能。</w:t>
            </w:r>
            <w:r>
              <w:rPr>
                <w:rFonts w:ascii="宋体" w:hAnsi="宋体" w:cs="宋体"/>
                <w:szCs w:val="21"/>
                <w:lang w:bidi="ar"/>
              </w:rPr>
            </w:r>
            <w:r/>
          </w:p>
          <w:p>
            <w:pPr>
              <w:pStyle w:val="902"/>
              <w:ind w:left="0"/>
              <w:jc w:val="left"/>
              <w:spacing w:line="360" w:lineRule="auto"/>
              <w:rPr>
                <w:rFonts w:ascii="宋体" w:hAnsi="宋体" w:cs="宋体"/>
              </w:rPr>
            </w:pPr>
            <w:r>
              <w:rPr>
                <w:rFonts w:hint="eastAsia" w:ascii="宋体" w:hAnsi="宋体" w:cs="宋体"/>
                <w:szCs w:val="21"/>
                <w:lang w:bidi="ar"/>
              </w:rPr>
              <w:t xml:space="preserve">1）系统应能够支持快速接样下单；可根据样品类型自动带出后台定义好的检测能力包；对项目列表数据支持批量复制、修改的功能；能够自动批量生成委托单并打印，能批量生成样品二维码（格式可自定义）并批量打印。</w:t>
            </w:r>
            <w:r>
              <w:rPr>
                <w:rFonts w:hint="eastAsia" w:ascii="宋体" w:hAnsi="宋体" w:cs="宋体"/>
                <w:szCs w:val="21"/>
                <w:lang w:bidi="ar"/>
              </w:rPr>
              <w:br w:type="textWrapping" w:clear="all"/>
            </w:r>
            <w:r>
              <w:rPr>
                <w:rFonts w:hint="eastAsia" w:ascii="宋体" w:hAnsi="宋体" w:cs="宋体"/>
                <w:szCs w:val="21"/>
                <w:lang w:bidi="ar"/>
              </w:rPr>
              <w:t xml:space="preserve">2)系统应支持智能录入，可使用单位的拼音等进行快速检索和定位，可一键带出相关信息，如输入客户名称，自动带入联系方式等企业信息相关信息,包括地址、电话、联系人等。</w:t>
            </w:r>
            <w:r>
              <w:rPr>
                <w:rFonts w:ascii="宋体" w:hAnsi="宋体" w:cs="宋体"/>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试验计划与QA审核</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应支持各项目SD编写试验计划，试验计划发给QA审核，并形成QA的审核记录，QA审核完成后返回SD</w:t>
            </w:r>
            <w:r>
              <w:rPr>
                <w:rFonts w:ascii="宋体" w:hAnsi="宋体" w:cs="宋体"/>
                <w:szCs w:val="21"/>
              </w:rPr>
            </w:r>
            <w:r/>
          </w:p>
        </w:tc>
      </w:tr>
      <w:tr>
        <w:trPr>
          <w:trHeight w:val="725"/>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样品领取</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实现样品领取管理功能，支持SD填写“被试物领取单”领取被试物后，填写“被试物交接单”，将被试物交由样品管理员登记入库并做好标识。</w:t>
            </w:r>
            <w:r>
              <w:rPr>
                <w:rFonts w:hint="eastAsia" w:ascii="宋体" w:hAnsi="宋体" w:cs="宋体"/>
                <w:szCs w:val="21"/>
                <w:lang w:bidi="ar"/>
              </w:rPr>
              <w:br w:type="textWrapping" w:clear="all"/>
            </w:r>
            <w:r>
              <w:rPr>
                <w:rFonts w:hint="eastAsia" w:ascii="宋体" w:hAnsi="宋体" w:cs="宋体"/>
                <w:szCs w:val="21"/>
                <w:lang w:bidi="ar"/>
              </w:rPr>
              <w:t xml:space="preserve">在办理样品领取时，支持确认样品是否返样</w:t>
            </w:r>
            <w:r>
              <w:rPr>
                <w:rFonts w:ascii="宋体" w:hAnsi="宋体" w:cs="宋体"/>
                <w:szCs w:val="21"/>
              </w:rPr>
            </w:r>
            <w:r/>
          </w:p>
        </w:tc>
      </w:tr>
      <w:tr>
        <w:trPr>
          <w:trHeight w:val="1005"/>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SD试验计划分发</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实现任务分发管理，SD根据确定的试验计划，将各项试验分发给试验人员。系统支持任务分派和系统自动分派两种实现方式</w:t>
            </w:r>
            <w:r>
              <w:rPr>
                <w:rFonts w:ascii="宋体" w:hAnsi="宋体" w:cs="宋体"/>
                <w:szCs w:val="21"/>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QA检查计划制定</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实现QA检查计划创建、分发、审查管理，支持检查计划创建，支持查看试验审查记录、试验审查报告记录</w:t>
            </w:r>
            <w:r>
              <w:rPr>
                <w:rFonts w:ascii="宋体" w:hAnsi="宋体" w:cs="宋体"/>
                <w:szCs w:val="21"/>
              </w:rPr>
            </w:r>
            <w:r/>
          </w:p>
        </w:tc>
      </w:tr>
      <w:tr>
        <w:trPr>
          <w:trHeight w:val="2082"/>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试验结果记录</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实验人员通过检验台账列表或未完成检测任务提醒，查看需要完成的检测任务，并按标准要求完成项目的实验检测和数据的录入处理。</w:t>
            </w:r>
            <w:r>
              <w:rPr>
                <w:rFonts w:hint="eastAsia" w:ascii="宋体" w:hAnsi="宋体" w:cs="宋体"/>
                <w:szCs w:val="21"/>
                <w:lang w:bidi="ar"/>
              </w:rPr>
              <w:br w:type="textWrapping" w:clear="all"/>
            </w:r>
            <w:r>
              <w:rPr>
                <w:rFonts w:hint="eastAsia" w:ascii="宋体" w:hAnsi="宋体" w:cs="宋体"/>
                <w:szCs w:val="21"/>
                <w:lang w:bidi="ar"/>
              </w:rPr>
              <w:t xml:space="preserve">系统应支持自动给出单项结论。能够对检验项目进行自定义拆分和自定义检测部位。提供针对检验项目的批量修改功能。应能够与二维条码应用紧密结合。</w:t>
            </w:r>
            <w:r>
              <w:rPr>
                <w:rFonts w:ascii="宋体" w:hAnsi="宋体" w:cs="宋体"/>
                <w:szCs w:val="21"/>
              </w:rPr>
            </w:r>
            <w:r/>
          </w:p>
        </w:tc>
      </w:tr>
      <w:tr>
        <w:trPr>
          <w:trHeight w:val="1395"/>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QA检查记录</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QA按照计划进行检查，对发现的问题、检查结果，提出整改意见，并形成检查报告，由TFM签字确认；项目检查QA填写存档资料清单，将检查记录表及检查报告转交QAU主任存档。</w:t>
            </w:r>
            <w:r>
              <w:rPr>
                <w:rFonts w:ascii="宋体" w:hAnsi="宋体" w:cs="宋体"/>
                <w:szCs w:val="21"/>
              </w:rPr>
            </w:r>
            <w:r/>
          </w:p>
        </w:tc>
      </w:tr>
      <w:tr>
        <w:trPr>
          <w:trHeight w:val="422"/>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SD试验校对</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应支持SD收集和查看所有试验项目的原始记录和试验结果数据记录，并实现各试验项目的校对核查，对不符合要求的试验项目可打回进行重检，对审核通过的试验项目提交至“试验项目分项QA审核”环节。</w:t>
            </w:r>
            <w:r>
              <w:rPr>
                <w:rFonts w:hint="eastAsia" w:ascii="宋体" w:hAnsi="宋体" w:cs="宋体"/>
                <w:szCs w:val="21"/>
                <w:lang w:bidi="ar"/>
              </w:rPr>
              <w:br w:type="textWrapping" w:clear="all"/>
            </w:r>
            <w:r>
              <w:rPr>
                <w:rFonts w:hint="eastAsia" w:ascii="宋体" w:hAnsi="宋体" w:cs="宋体"/>
                <w:szCs w:val="21"/>
                <w:lang w:bidi="ar"/>
              </w:rPr>
              <w:t xml:space="preserve">当所有试验项目完成QA审核后，再次集中提交至QA完成试验合并结果的整体审核。审核通过后进入报告初稿编制环节</w:t>
            </w:r>
            <w:r>
              <w:rPr>
                <w:rFonts w:ascii="宋体" w:hAnsi="宋体" w:cs="宋体"/>
                <w:szCs w:val="21"/>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QA试验审核</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应支持QA审核管理，含试验分项结果数据审核，试验汇总结果管理</w:t>
            </w:r>
            <w:r>
              <w:rPr>
                <w:rFonts w:ascii="宋体" w:hAnsi="宋体" w:cs="宋体"/>
                <w:szCs w:val="21"/>
              </w:rPr>
            </w:r>
            <w:r/>
          </w:p>
        </w:tc>
      </w:tr>
      <w:tr>
        <w:trPr>
          <w:trHeight w:val="4125"/>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▲SD报告编制</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应提供SD报告新增、模板组成、模板条件、模板修改和模板数据源管理功能。</w:t>
            </w:r>
            <w:r>
              <w:rPr>
                <w:rFonts w:ascii="宋体" w:hAnsi="宋体" w:cs="宋体"/>
                <w:szCs w:val="21"/>
                <w:lang w:bidi="ar"/>
              </w:rPr>
            </w:r>
            <w:r/>
          </w:p>
          <w:p>
            <w:pPr>
              <w:pStyle w:val="877"/>
              <w:jc w:val="left"/>
              <w:spacing w:line="360" w:lineRule="auto"/>
              <w:widowControl/>
              <w:rPr>
                <w:rFonts w:ascii="宋体" w:hAnsi="宋体" w:cs="宋体"/>
                <w:szCs w:val="21"/>
              </w:rPr>
            </w:pPr>
            <w:r>
              <w:rPr>
                <w:rFonts w:hint="eastAsia" w:ascii="宋体" w:hAnsi="宋体" w:cs="宋体"/>
                <w:szCs w:val="21"/>
                <w:lang w:bidi="ar"/>
              </w:rPr>
              <w:t xml:space="preserve">应支持SD报告编制管理，可对检验审核完成的数据，选择报告模版（手动选择或由系统根据检验类别、样品类型自动选择），系统自动按照所选报告模板生成检验报告，具备丰富的报告模板生成方式，如：</w:t>
            </w:r>
            <w:r>
              <w:rPr>
                <w:rFonts w:hint="eastAsia" w:ascii="宋体" w:hAnsi="宋体" w:cs="宋体"/>
                <w:szCs w:val="21"/>
                <w:lang w:bidi="ar"/>
              </w:rPr>
              <w:br w:type="textWrapping" w:clear="all"/>
            </w:r>
            <w:r>
              <w:rPr>
                <w:rFonts w:hint="eastAsia" w:ascii="宋体" w:hAnsi="宋体" w:cs="宋体"/>
                <w:szCs w:val="21"/>
                <w:lang w:bidi="ar"/>
              </w:rPr>
              <w:t xml:space="preserve">系统支持多种报告模板，如中文、英文、中英文混排等。</w:t>
            </w:r>
            <w:r>
              <w:rPr>
                <w:rFonts w:hint="eastAsia" w:ascii="宋体" w:hAnsi="宋体" w:cs="宋体"/>
                <w:szCs w:val="21"/>
                <w:lang w:bidi="ar"/>
              </w:rPr>
              <w:br w:type="textWrapping" w:clear="all"/>
            </w:r>
            <w:r>
              <w:rPr>
                <w:rFonts w:hint="eastAsia" w:ascii="宋体" w:hAnsi="宋体" w:cs="宋体"/>
                <w:szCs w:val="21"/>
                <w:lang w:bidi="ar"/>
              </w:rPr>
              <w:t xml:space="preserve">报告模板支持自动行高、动态列报告生成、上下标支持等功能；</w:t>
            </w:r>
            <w:r>
              <w:rPr>
                <w:rFonts w:hint="eastAsia" w:ascii="宋体" w:hAnsi="宋体" w:cs="宋体"/>
                <w:szCs w:val="21"/>
                <w:lang w:bidi="ar"/>
              </w:rPr>
              <w:br w:type="textWrapping" w:clear="all"/>
            </w:r>
            <w:r>
              <w:rPr>
                <w:rFonts w:hint="eastAsia" w:ascii="宋体" w:hAnsi="宋体" w:cs="宋体"/>
                <w:szCs w:val="21"/>
                <w:lang w:bidi="ar"/>
              </w:rPr>
              <w:t xml:space="preserve">报告类型包括：单表格，多表格，文字，图文混排等；对于表格类型的报告还支持不同行不同列。</w:t>
            </w:r>
            <w:r>
              <w:rPr>
                <w:rFonts w:hint="eastAsia" w:ascii="宋体" w:hAnsi="宋体" w:cs="宋体"/>
                <w:szCs w:val="21"/>
                <w:lang w:bidi="ar"/>
              </w:rPr>
              <w:br w:type="textWrapping" w:clear="all"/>
            </w:r>
            <w:r>
              <w:rPr>
                <w:rFonts w:hint="eastAsia" w:ascii="宋体" w:hAnsi="宋体" w:cs="宋体"/>
                <w:szCs w:val="21"/>
                <w:lang w:bidi="ar"/>
              </w:rPr>
              <w:t xml:space="preserve">系统可根据委托方要求或所有项目是否通过资质认定/认可等约束条件，对报告自动加盖CMA章、CNAS章、检验专用章</w:t>
            </w:r>
            <w:r>
              <w:rPr>
                <w:rFonts w:ascii="宋体" w:hAnsi="宋体" w:cs="宋体"/>
                <w:szCs w:val="21"/>
              </w:rPr>
            </w:r>
            <w:r/>
          </w:p>
        </w:tc>
      </w:tr>
      <w:tr>
        <w:trPr>
          <w:trHeight w:val="1290"/>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QA报告审核</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针对生成的主体报告，自动转入QA管理环节，QA审批通过后，自动追加QA模板页，形成正式的完整报告</w:t>
            </w:r>
            <w:r>
              <w:rPr>
                <w:rFonts w:ascii="宋体" w:hAnsi="宋体" w:cs="宋体"/>
                <w:szCs w:val="21"/>
              </w:rPr>
            </w:r>
            <w:r/>
          </w:p>
        </w:tc>
      </w:tr>
      <w:tr>
        <w:trPr>
          <w:trHeight w:val="902"/>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最终报告签署</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实现正式报告签发管理，支持查看委托单信息、检验结果数据、项目流转记录等，针对不合格报告可打回处理，审核签发通过后，系统自动追加符合性声明模板页，形成正式PDF报告，并支持在线预览</w:t>
            </w:r>
            <w:r>
              <w:rPr>
                <w:rFonts w:ascii="宋体" w:hAnsi="宋体" w:cs="宋体"/>
                <w:szCs w:val="21"/>
              </w:rPr>
            </w:r>
            <w:r/>
          </w:p>
        </w:tc>
      </w:tr>
      <w:tr>
        <w:trPr>
          <w:trHeight w:val="215"/>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报告打印、发放、归档</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报告打印、发放、归档</w:t>
            </w:r>
            <w:r>
              <w:rPr>
                <w:rFonts w:ascii="宋体" w:hAnsi="宋体" w:cs="宋体"/>
                <w:szCs w:val="21"/>
              </w:rPr>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877"/>
              <w:spacing w:line="360" w:lineRule="auto"/>
              <w:widowControl/>
              <w:rPr>
                <w:rFonts w:ascii="宋体" w:hAnsi="宋体" w:cs="宋体"/>
                <w:szCs w:val="21"/>
              </w:rPr>
            </w:pPr>
            <w:r>
              <w:rPr>
                <w:rFonts w:hint="eastAsia" w:ascii="宋体" w:hAnsi="宋体" w:cs="宋体"/>
                <w:szCs w:val="21"/>
                <w:lang w:bidi="ar"/>
              </w:rPr>
              <w:t xml:space="preserve">3</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报告生成</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rPr>
              <w:t xml:space="preserve">报告生成设计</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供应商应提供农药类包生成设计说明，包括不限于：</w:t>
            </w:r>
            <w:r>
              <w:rPr>
                <w:rFonts w:ascii="宋体" w:hAnsi="宋体" w:cs="宋体"/>
                <w:szCs w:val="21"/>
                <w:lang w:bidi="ar"/>
              </w:rPr>
            </w:r>
            <w:r/>
          </w:p>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1）纸质报告结构解析</w:t>
            </w:r>
            <w:r>
              <w:rPr>
                <w:rFonts w:ascii="宋体" w:hAnsi="宋体" w:cs="宋体"/>
                <w:szCs w:val="21"/>
                <w:lang w:bidi="ar"/>
              </w:rPr>
            </w:r>
            <w:r/>
          </w:p>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2）制作电子报告模板设计</w:t>
            </w:r>
            <w:r>
              <w:rPr>
                <w:rFonts w:ascii="宋体" w:hAnsi="宋体" w:cs="宋体"/>
                <w:szCs w:val="21"/>
                <w:lang w:bidi="ar"/>
              </w:rPr>
            </w:r>
            <w:r/>
          </w:p>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3）报告总体生成逻辑</w:t>
            </w:r>
            <w:r>
              <w:rPr>
                <w:rFonts w:ascii="宋体" w:hAnsi="宋体" w:cs="宋体"/>
                <w:szCs w:val="21"/>
                <w:lang w:bidi="ar"/>
              </w:rPr>
            </w:r>
            <w:r/>
          </w:p>
          <w:p>
            <w:pPr>
              <w:pStyle w:val="877"/>
              <w:jc w:val="left"/>
              <w:spacing w:line="360" w:lineRule="auto"/>
              <w:widowControl/>
              <w:rPr>
                <w:rFonts w:ascii="宋体" w:hAnsi="宋体" w:cs="宋体"/>
              </w:rPr>
            </w:pPr>
            <w:r>
              <w:rPr>
                <w:rFonts w:hint="eastAsia" w:ascii="宋体" w:hAnsi="宋体" w:cs="宋体"/>
                <w:szCs w:val="21"/>
                <w:lang w:bidi="ar"/>
              </w:rPr>
              <w:t xml:space="preserve">4）报告生成过程设计说明：应按照系统内置的报告生成规则，抓取对应报告的检测过程数据信息，并按主报告、子报告定义标签规则，完成报告的拼接与组装，实现完整报告生成。（应从报告维度，提供从配置报告模板、项目检验、项目审核（报告拼接生成）、报告编制（报告内容及模板修改与查看）、QA管理（追加质量声明页）到报告签发（追加符合性声明页—生成正式报告）相关报告流转的过程功能说明）。</w:t>
            </w:r>
            <w:r>
              <w:rPr>
                <w:rFonts w:ascii="宋体" w:hAnsi="宋体" w:cs="宋体"/>
              </w:rPr>
            </w:r>
            <w:r/>
          </w:p>
        </w:tc>
      </w:tr>
      <w:tr>
        <w:trPr>
          <w:trHeight w:val="960"/>
        </w:trPr>
        <w:tc>
          <w:tcPr>
            <w:shd w:val="clear" w:color="auto" w:fill="ffffff"/>
            <w:tcBorders>
              <w:top w:val="single" w:color="000000" w:sz="4" w:space="0"/>
              <w:left w:val="single" w:color="000000" w:sz="4" w:space="0"/>
              <w:bottom w:val="none" w:color="000000" w:sz="0" w:space="0"/>
              <w:right w:val="single" w:color="000000" w:sz="4" w:space="0"/>
            </w:tcBorders>
            <w:tcW w:w="596" w:type="dxa"/>
            <w:vAlign w:val="center"/>
            <w:vMerge w:val="restart"/>
            <w:textDirection w:val="lrTb"/>
            <w:noWrap/>
          </w:tcPr>
          <w:p>
            <w:pPr>
              <w:pStyle w:val="877"/>
              <w:spacing w:line="360" w:lineRule="auto"/>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shd w:val="clear" w:color="auto" w:fill="ffffff"/>
            <w:tcBorders>
              <w:top w:val="single" w:color="000000" w:sz="4" w:space="0"/>
              <w:left w:val="single" w:color="000000" w:sz="4" w:space="0"/>
              <w:bottom w:val="none" w:color="000000" w:sz="0" w:space="0"/>
              <w:right w:val="single" w:color="000000" w:sz="4" w:space="0"/>
            </w:tcBorders>
            <w:tcW w:w="1023" w:type="dxa"/>
            <w:vAlign w:val="center"/>
            <w:vMerge w:val="restart"/>
            <w:textDirection w:val="lrTb"/>
            <w:noWrap w:val="false"/>
          </w:tcPr>
          <w:p>
            <w:pPr>
              <w:pStyle w:val="877"/>
              <w:spacing w:line="360" w:lineRule="auto"/>
              <w:widowControl/>
              <w:rPr>
                <w:rFonts w:ascii="宋体" w:hAnsi="宋体" w:cs="宋体"/>
                <w:szCs w:val="21"/>
                <w:lang w:bidi="ar"/>
              </w:rPr>
            </w:pPr>
            <w:r>
              <w:rPr>
                <w:rFonts w:hint="eastAsia" w:ascii="宋体" w:hAnsi="宋体" w:cs="宋体"/>
                <w:szCs w:val="21"/>
                <w:lang w:bidi="ar"/>
              </w:rPr>
              <w:t xml:space="preserve">资源管理</w:t>
            </w: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rPr>
              <w:t xml:space="preserve">人员管理</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应提供人员新增、修改、工作简历、电子签名等基本信息档案管理功能。</w:t>
            </w:r>
            <w:r>
              <w:rPr>
                <w:rFonts w:ascii="宋体" w:hAnsi="宋体" w:cs="宋体"/>
                <w:szCs w:val="21"/>
                <w:lang w:bidi="ar"/>
              </w:rPr>
            </w:r>
            <w:r/>
          </w:p>
        </w:tc>
      </w:tr>
      <w:tr>
        <w:trPr>
          <w:trHeight w:val="960"/>
        </w:trPr>
        <w:tc>
          <w:tcPr>
            <w:shd w:val="clear" w:color="auto" w:fill="ffffff"/>
            <w:tcBorders>
              <w:top w:val="none" w:color="000000" w:sz="0" w:space="0"/>
              <w:left w:val="single" w:color="000000" w:sz="4" w:space="0"/>
              <w:bottom w:val="none" w:color="000000" w:sz="0" w:space="0"/>
              <w:right w:val="single" w:color="000000" w:sz="4" w:space="0"/>
            </w:tcBorders>
            <w:tcW w:w="596" w:type="dxa"/>
            <w:vAlign w:val="center"/>
            <w:vMerge w:val="continue"/>
            <w:textDirection w:val="lrTb"/>
            <w:noWrap/>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none" w:color="000000" w:sz="0" w:space="0"/>
              <w:left w:val="single" w:color="000000" w:sz="4" w:space="0"/>
              <w:bottom w:val="none" w:color="000000" w:sz="0" w:space="0"/>
              <w:right w:val="single" w:color="000000" w:sz="4" w:space="0"/>
            </w:tcBorders>
            <w:tcW w:w="1023" w:type="dxa"/>
            <w:vAlign w:val="center"/>
            <w:vMerge w:val="continue"/>
            <w:textDirection w:val="lrTb"/>
            <w:noWrap w:val="false"/>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rPr>
              <w:t xml:space="preserve">设备管理</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应提供设备档案台账管理功能，包括不限于新增、停用、报废、启用、删除，需支持期间核查、设备维修管理。</w:t>
            </w:r>
            <w:r>
              <w:rPr>
                <w:rFonts w:ascii="宋体" w:hAnsi="宋体" w:cs="宋体"/>
                <w:szCs w:val="21"/>
                <w:lang w:bidi="ar"/>
              </w:rPr>
            </w:r>
            <w:r/>
          </w:p>
        </w:tc>
      </w:tr>
      <w:tr>
        <w:trPr>
          <w:trHeight w:val="960"/>
        </w:trPr>
        <w:tc>
          <w:tcPr>
            <w:shd w:val="clear" w:color="auto" w:fill="ffffff"/>
            <w:tcBorders>
              <w:top w:val="none" w:color="000000" w:sz="0" w:space="0"/>
              <w:left w:val="single" w:color="000000" w:sz="4" w:space="0"/>
              <w:bottom w:val="none" w:color="000000" w:sz="0" w:space="0"/>
              <w:right w:val="single" w:color="000000" w:sz="4" w:space="0"/>
            </w:tcBorders>
            <w:tcW w:w="596" w:type="dxa"/>
            <w:vAlign w:val="center"/>
            <w:vMerge w:val="continue"/>
            <w:textDirection w:val="lrTb"/>
            <w:noWrap/>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none" w:color="000000" w:sz="0" w:space="0"/>
              <w:left w:val="single" w:color="000000" w:sz="4" w:space="0"/>
              <w:bottom w:val="none" w:color="000000" w:sz="0" w:space="0"/>
              <w:right w:val="single" w:color="000000" w:sz="4" w:space="0"/>
            </w:tcBorders>
            <w:tcW w:w="1023" w:type="dxa"/>
            <w:vAlign w:val="center"/>
            <w:vMerge w:val="continue"/>
            <w:textDirection w:val="lrTb"/>
            <w:noWrap w:val="false"/>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rPr>
              <w:t xml:space="preserve">试剂耗材</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应提供试剂耗材档案管理，包括新建、修改、出入库管理。</w:t>
            </w:r>
            <w:r>
              <w:rPr>
                <w:rFonts w:ascii="宋体" w:hAnsi="宋体" w:cs="宋体"/>
                <w:szCs w:val="21"/>
                <w:lang w:bidi="ar"/>
              </w:rPr>
            </w:r>
            <w:r/>
          </w:p>
        </w:tc>
      </w:tr>
      <w:tr>
        <w:trPr>
          <w:trHeight w:val="960"/>
        </w:trPr>
        <w:tc>
          <w:tcPr>
            <w:shd w:val="clear" w:color="auto" w:fill="ffffff"/>
            <w:tcBorders>
              <w:top w:val="none" w:color="000000" w:sz="0" w:space="0"/>
              <w:left w:val="single" w:color="000000" w:sz="4" w:space="0"/>
              <w:bottom w:val="none" w:color="000000" w:sz="0" w:space="0"/>
              <w:right w:val="single" w:color="000000" w:sz="4" w:space="0"/>
            </w:tcBorders>
            <w:tcW w:w="596" w:type="dxa"/>
            <w:vAlign w:val="center"/>
            <w:vMerge w:val="continue"/>
            <w:textDirection w:val="lrTb"/>
            <w:noWrap/>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none" w:color="000000" w:sz="0" w:space="0"/>
              <w:left w:val="single" w:color="000000" w:sz="4" w:space="0"/>
              <w:bottom w:val="none" w:color="000000" w:sz="0" w:space="0"/>
              <w:right w:val="single" w:color="000000" w:sz="4" w:space="0"/>
            </w:tcBorders>
            <w:tcW w:w="1023" w:type="dxa"/>
            <w:vAlign w:val="center"/>
            <w:vMerge w:val="continue"/>
            <w:textDirection w:val="lrTb"/>
            <w:noWrap w:val="false"/>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rPr>
              <w:t xml:space="preserve">标准及检项库</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系统应提供标准及检验项目库的功能建设，需采用“产品-标准-项目”模式与相关检测产品和检测参数关联。检验项目库灵活可配置，用户在无需编程辅助的情况下，可灵活调整承检产品（样品）的分类、子类名称，可有效管理标准方法，可有效管理与标准对应的检验项目。</w:t>
            </w:r>
            <w:r>
              <w:rPr>
                <w:rFonts w:ascii="宋体" w:hAnsi="宋体" w:cs="宋体"/>
                <w:szCs w:val="21"/>
                <w:lang w:bidi="ar"/>
              </w:rPr>
            </w:r>
            <w:r/>
          </w:p>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应能够有效支撑LIMS检验业务过程，提供检验标准、检验方法、检验项目的选择调用与自动关联填充</w:t>
            </w:r>
            <w:r>
              <w:rPr>
                <w:rFonts w:ascii="宋体" w:hAnsi="宋体" w:cs="宋体"/>
                <w:szCs w:val="21"/>
                <w:lang w:bidi="ar"/>
              </w:rPr>
            </w:r>
            <w:r/>
          </w:p>
        </w:tc>
      </w:tr>
      <w:tr>
        <w:trPr>
          <w:trHeight w:val="960"/>
        </w:trPr>
        <w:tc>
          <w:tcPr>
            <w:shd w:val="clear" w:color="auto" w:fill="ffffff"/>
            <w:tcBorders>
              <w:top w:val="none" w:color="000000" w:sz="0"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none" w:color="000000" w:sz="0"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widowControl/>
              <w:rPr>
                <w:rFonts w:ascii="宋体" w:hAnsi="宋体" w:cs="宋体"/>
                <w:szCs w:val="21"/>
                <w:lang w:bidi="ar"/>
              </w:rPr>
            </w:pP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lang w:bidi="ar"/>
              </w:rPr>
            </w:pPr>
            <w:r>
              <w:rPr>
                <w:rFonts w:hint="eastAsia" w:ascii="宋体" w:hAnsi="宋体" w:cs="宋体"/>
                <w:szCs w:val="21"/>
                <w:lang w:bidi="ar"/>
              </w:rPr>
              <w:t xml:space="preserve">供应商管理</w:t>
            </w: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应支持供应商档案新建、修改、删除和供应商评价登记记录。</w:t>
            </w:r>
            <w:r>
              <w:rPr>
                <w:rFonts w:ascii="宋体" w:hAnsi="宋体" w:cs="宋体"/>
                <w:szCs w:val="21"/>
                <w:lang w:bidi="ar"/>
              </w:rPr>
            </w:r>
            <w:r/>
          </w:p>
        </w:tc>
      </w:tr>
      <w:tr>
        <w:trPr>
          <w:trHeight w:val="960"/>
        </w:trPr>
        <w:tc>
          <w:tcPr>
            <w:shd w:val="clear" w:color="auto" w:fill="ffffff"/>
            <w:tcBorders>
              <w:top w:val="none" w:color="000000" w:sz="0" w:space="0"/>
              <w:left w:val="single" w:color="000000" w:sz="4" w:space="0"/>
              <w:bottom w:val="single" w:color="000000" w:sz="4" w:space="0"/>
              <w:right w:val="single" w:color="000000" w:sz="4" w:space="0"/>
            </w:tcBorders>
            <w:tcW w:w="596" w:type="dxa"/>
            <w:vAlign w:val="center"/>
            <w:textDirection w:val="lrTb"/>
            <w:noWrap/>
          </w:tcPr>
          <w:p>
            <w:pPr>
              <w:pStyle w:val="877"/>
              <w:spacing w:line="360" w:lineRule="auto"/>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shd w:val="clear" w:color="auto" w:fill="ffffff"/>
            <w:tcBorders>
              <w:top w:val="none" w:color="000000" w:sz="0" w:space="0"/>
              <w:left w:val="single" w:color="000000" w:sz="4" w:space="0"/>
              <w:bottom w:val="single" w:color="000000" w:sz="4" w:space="0"/>
              <w:right w:val="single" w:color="000000" w:sz="4" w:space="0"/>
            </w:tcBorders>
            <w:tcW w:w="1023" w:type="dxa"/>
            <w:vAlign w:val="center"/>
            <w:textDirection w:val="lrTb"/>
            <w:noWrap w:val="false"/>
          </w:tcPr>
          <w:p>
            <w:pPr>
              <w:pStyle w:val="877"/>
              <w:spacing w:line="360" w:lineRule="auto"/>
              <w:widowControl/>
              <w:rPr>
                <w:rFonts w:ascii="宋体" w:hAnsi="宋体" w:cs="宋体"/>
                <w:szCs w:val="21"/>
                <w:lang w:bidi="ar"/>
              </w:rPr>
            </w:pPr>
            <w:r>
              <w:rPr>
                <w:rFonts w:hint="eastAsia" w:ascii="宋体" w:hAnsi="宋体" w:cs="宋体"/>
                <w:szCs w:val="21"/>
                <w:lang w:bidi="ar"/>
              </w:rPr>
              <w:t xml:space="preserve">统计查询</w:t>
            </w: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lang w:bidi="ar"/>
              </w:rPr>
            </w:pPr>
            <w:r>
              <w:rPr>
                <w:rFonts w:hint="eastAsia" w:ascii="宋体" w:hAnsi="宋体" w:cs="宋体"/>
                <w:szCs w:val="21"/>
                <w:lang w:bidi="ar"/>
              </w:rPr>
              <w:t xml:space="preserve">统计查询</w:t>
            </w:r>
            <w:r>
              <w:rPr>
                <w:rFonts w:ascii="宋体" w:hAnsi="宋体" w:cs="宋体"/>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lang w:bidi="ar"/>
              </w:rPr>
            </w:pPr>
            <w:r>
              <w:rPr>
                <w:rFonts w:hint="eastAsia" w:ascii="宋体" w:hAnsi="宋体" w:cs="宋体"/>
                <w:szCs w:val="21"/>
                <w:lang w:bidi="ar"/>
              </w:rPr>
              <w:t xml:space="preserve">系统应提供各类综合查询统计功能，需支持查询统计的自定义，支持导出。</w:t>
            </w:r>
            <w:r>
              <w:rPr>
                <w:rFonts w:ascii="宋体" w:hAnsi="宋体" w:cs="宋体"/>
                <w:szCs w:val="21"/>
                <w:lang w:bidi="ar"/>
              </w:rPr>
            </w:r>
            <w:r/>
          </w:p>
        </w:tc>
      </w:tr>
      <w:tr>
        <w:trPr>
          <w:trHeight w:val="2145"/>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877"/>
              <w:spacing w:line="360" w:lineRule="auto"/>
              <w:widowControl/>
              <w:rPr>
                <w:rFonts w:ascii="宋体" w:hAnsi="宋体" w:cs="宋体"/>
                <w:szCs w:val="21"/>
              </w:rPr>
            </w:pPr>
            <w:r>
              <w:rPr>
                <w:rFonts w:hint="eastAsia" w:ascii="宋体" w:hAnsi="宋体" w:cs="宋体"/>
                <w:szCs w:val="21"/>
                <w:lang w:bidi="ar"/>
              </w:rPr>
              <w:t xml:space="preserve">6</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服务器部署</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政务云资源部署与备案</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1、负责将系统部署至中心提供的江苏省政务云环境。</w:t>
            </w:r>
            <w:r>
              <w:rPr>
                <w:rFonts w:hint="eastAsia" w:ascii="宋体" w:hAnsi="宋体" w:cs="宋体"/>
                <w:szCs w:val="21"/>
                <w:lang w:bidi="ar"/>
              </w:rPr>
              <w:br w:type="textWrapping" w:clear="all"/>
            </w:r>
            <w:r>
              <w:rPr>
                <w:rFonts w:hint="eastAsia" w:ascii="宋体" w:hAnsi="宋体" w:cs="宋体"/>
                <w:szCs w:val="21"/>
                <w:lang w:bidi="ar"/>
              </w:rPr>
              <w:t xml:space="preserve">2、完成ICP备案、协助第三方测评单位完成等保二级安全评测。</w:t>
            </w:r>
            <w:r>
              <w:rPr>
                <w:rFonts w:ascii="宋体" w:hAnsi="宋体" w:cs="宋体"/>
                <w:szCs w:val="21"/>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tcPr>
          <w:p>
            <w:pPr>
              <w:pStyle w:val="877"/>
              <w:spacing w:line="360" w:lineRule="auto"/>
              <w:widowControl/>
              <w:rPr>
                <w:rFonts w:ascii="宋体" w:hAnsi="宋体" w:cs="宋体"/>
                <w:szCs w:val="21"/>
              </w:rPr>
            </w:pPr>
            <w:r>
              <w:rPr>
                <w:rFonts w:hint="eastAsia" w:ascii="宋体" w:hAnsi="宋体" w:cs="宋体"/>
                <w:szCs w:val="21"/>
                <w:lang w:bidi="ar"/>
              </w:rPr>
              <w:t xml:space="preserve">7</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restart"/>
            <w:textDirection w:val="lrTb"/>
            <w:noWrap w:val="false"/>
          </w:tcPr>
          <w:p>
            <w:pPr>
              <w:pStyle w:val="877"/>
              <w:spacing w:line="360" w:lineRule="auto"/>
              <w:widowControl/>
              <w:rPr>
                <w:rFonts w:ascii="宋体" w:hAnsi="宋体" w:cs="宋体"/>
                <w:szCs w:val="21"/>
              </w:rPr>
            </w:pPr>
            <w:r>
              <w:rPr>
                <w:rFonts w:hint="eastAsia" w:ascii="宋体" w:hAnsi="宋体" w:cs="宋体"/>
                <w:szCs w:val="21"/>
                <w:lang w:bidi="ar"/>
              </w:rPr>
              <w:t xml:space="preserve">内容迁移与国产化排版</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ascii="宋体" w:hAnsi="宋体" w:cs="宋体"/>
                <w:sz w:val="24"/>
                <w:szCs w:val="24"/>
              </w:rPr>
              <w:t xml:space="preserve">▲</w:t>
            </w:r>
            <w:r>
              <w:rPr>
                <w:rFonts w:hint="eastAsia" w:ascii="宋体" w:hAnsi="宋体" w:cs="宋体"/>
                <w:szCs w:val="21"/>
                <w:lang w:bidi="ar"/>
              </w:rPr>
              <w:t xml:space="preserve">历史数据清洗及迁移</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数据迁移。</w:t>
            </w:r>
            <w:r>
              <w:rPr>
                <w:rFonts w:ascii="宋体" w:hAnsi="宋体" w:cs="宋体"/>
                <w:szCs w:val="21"/>
              </w:rPr>
            </w:r>
            <w:r/>
          </w:p>
        </w:tc>
      </w:tr>
      <w:tr>
        <w:trPr>
          <w:trHeight w:val="859"/>
        </w:trPr>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vMerge w:val="continue"/>
            <w:textDirection w:val="lrTb"/>
            <w:noWrap/>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77"/>
              <w:spacing w:line="360" w:lineRule="auto"/>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77"/>
              <w:spacing w:line="360" w:lineRule="auto"/>
              <w:widowControl/>
              <w:rPr>
                <w:rFonts w:ascii="宋体" w:hAnsi="宋体" w:cs="宋体"/>
                <w:szCs w:val="21"/>
              </w:rPr>
            </w:pPr>
            <w:r>
              <w:rPr>
                <w:rFonts w:ascii="宋体" w:hAnsi="宋体" w:cs="宋体"/>
                <w:sz w:val="24"/>
                <w:szCs w:val="24"/>
              </w:rPr>
              <w:t xml:space="preserve">▲</w:t>
            </w:r>
            <w:r>
              <w:rPr>
                <w:rFonts w:hint="eastAsia" w:ascii="宋体" w:hAnsi="宋体" w:cs="宋体"/>
                <w:szCs w:val="21"/>
                <w:lang w:bidi="ar"/>
              </w:rPr>
              <w:t xml:space="preserve">图文内容适配国产化浏览器渲染</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pStyle w:val="877"/>
              <w:jc w:val="left"/>
              <w:spacing w:line="360" w:lineRule="auto"/>
              <w:widowControl/>
              <w:rPr>
                <w:rFonts w:ascii="宋体" w:hAnsi="宋体" w:cs="宋体"/>
                <w:szCs w:val="21"/>
              </w:rPr>
            </w:pPr>
            <w:r>
              <w:rPr>
                <w:rFonts w:hint="eastAsia" w:ascii="宋体" w:hAnsi="宋体" w:cs="宋体"/>
                <w:szCs w:val="21"/>
                <w:lang w:bidi="ar"/>
              </w:rPr>
              <w:t xml:space="preserve">浏览器适配。</w:t>
            </w:r>
            <w:r>
              <w:rPr>
                <w:rFonts w:ascii="宋体" w:hAnsi="宋体" w:cs="宋体"/>
                <w:szCs w:val="21"/>
              </w:rPr>
            </w:r>
            <w:r/>
          </w:p>
        </w:tc>
      </w:tr>
    </w:tbl>
    <w:p>
      <w:pPr>
        <w:pStyle w:val="877"/>
        <w:spacing w:line="360" w:lineRule="auto"/>
        <w:rPr>
          <w:rFonts w:hint="eastAsia" w:ascii="宋体" w:hAnsi="宋体"/>
          <w:b/>
          <w:sz w:val="24"/>
        </w:rPr>
      </w:pPr>
      <w:r>
        <w:rPr>
          <w:rFonts w:hint="eastAsia" w:ascii="宋体" w:hAnsi="宋体" w:cs="宋体"/>
          <w:b/>
          <w:sz w:val="24"/>
        </w:rPr>
        <w:t xml:space="preserve">说明：1.以上</w:t>
      </w:r>
      <w:r>
        <w:rPr>
          <w:rFonts w:ascii="宋体" w:hAnsi="宋体"/>
          <w:sz w:val="24"/>
          <w:szCs w:val="24"/>
        </w:rPr>
        <w:t xml:space="preserve">▲</w:t>
      </w:r>
      <w:r>
        <w:rPr>
          <w:rFonts w:hint="eastAsia" w:ascii="宋体" w:hAnsi="宋体"/>
          <w:b/>
          <w:sz w:val="24"/>
        </w:rPr>
        <w:t xml:space="preserve">项为重要参数，需提供类似实验室管理系统相应功能界面截图（需每个功能提供一个截图并加盖公章）。采购方如果在实施过程发现系统无法满足这些功能将有权不予验收，因此引起的所有后果由供应商自行承担。</w:t>
      </w:r>
      <w:r>
        <w:rPr>
          <w:rFonts w:hint="eastAsia" w:ascii="宋体" w:hAnsi="宋体"/>
          <w:b/>
          <w:sz w:val="24"/>
        </w:rPr>
      </w:r>
      <w:r/>
    </w:p>
    <w:p>
      <w:pPr>
        <w:pStyle w:val="877"/>
        <w:spacing w:line="360" w:lineRule="auto"/>
        <w:rPr>
          <w:rFonts w:ascii="宋体" w:hAnsi="宋体"/>
          <w:b/>
          <w:sz w:val="24"/>
        </w:rPr>
      </w:pPr>
      <w:r>
        <w:rPr>
          <w:rFonts w:hint="eastAsia" w:ascii="宋体" w:hAnsi="宋体"/>
          <w:b/>
          <w:i/>
          <w:sz w:val="24"/>
          <w:u w:val="single"/>
        </w:rPr>
        <w:t xml:space="preserve">2.</w:t>
      </w:r>
      <w:r>
        <w:rPr>
          <w:rFonts w:hint="eastAsia" w:ascii="宋体" w:hAnsi="宋体" w:cs="宋体"/>
          <w:b/>
          <w:bCs/>
          <w:i/>
          <w:iCs/>
          <w:sz w:val="24"/>
          <w:u w:val="single"/>
        </w:rPr>
        <w:t xml:space="preserve">斜体下划线加粗项为实质性要求，不满足为无效投标，投标人需逐条提供满足此类要求的承诺函。</w:t>
      </w:r>
      <w:r>
        <w:rPr>
          <w:rFonts w:ascii="宋体" w:hAnsi="宋体"/>
          <w:b/>
          <w:sz w:val="24"/>
        </w:rPr>
      </w:r>
      <w:r/>
    </w:p>
    <w:p>
      <w:pPr>
        <w:pStyle w:val="877"/>
        <w:spacing w:line="460" w:lineRule="exact"/>
        <w:rPr>
          <w:rFonts w:ascii="宋体" w:hAnsi="宋体"/>
          <w:b/>
          <w:bCs/>
          <w:sz w:val="24"/>
          <w:szCs w:val="24"/>
        </w:rPr>
      </w:pPr>
      <w:r>
        <w:rPr>
          <w:rFonts w:ascii="宋体" w:hAnsi="宋体"/>
          <w:b/>
          <w:bCs/>
          <w:sz w:val="24"/>
          <w:szCs w:val="24"/>
        </w:rPr>
      </w:r>
      <w:r/>
    </w:p>
    <w:p>
      <w:pPr>
        <w:pStyle w:val="877"/>
        <w:spacing w:line="460" w:lineRule="exact"/>
        <w:rPr>
          <w:rFonts w:ascii="宋体" w:hAnsi="宋体"/>
          <w:b/>
          <w:bCs/>
          <w:sz w:val="24"/>
          <w:szCs w:val="24"/>
        </w:rPr>
      </w:pPr>
      <w:r>
        <w:rPr>
          <w:rFonts w:hint="eastAsia" w:ascii="宋体" w:hAnsi="宋体"/>
          <w:b/>
          <w:bCs/>
          <w:sz w:val="24"/>
          <w:szCs w:val="24"/>
        </w:rPr>
        <w:t xml:space="preserve">三、项目服务方案要求</w:t>
      </w:r>
      <w:r>
        <w:rPr>
          <w:rFonts w:ascii="宋体" w:hAnsi="宋体"/>
          <w:b/>
          <w:bCs/>
          <w:sz w:val="24"/>
          <w:szCs w:val="24"/>
        </w:rPr>
      </w:r>
      <w:r/>
    </w:p>
    <w:p>
      <w:pPr>
        <w:pStyle w:val="877"/>
        <w:spacing w:line="460" w:lineRule="exact"/>
        <w:rPr>
          <w:rFonts w:ascii="宋体" w:hAnsi="宋体"/>
          <w:sz w:val="24"/>
          <w:szCs w:val="24"/>
        </w:rPr>
      </w:pPr>
      <w:r>
        <w:rPr>
          <w:rFonts w:hint="eastAsia" w:ascii="宋体" w:hAnsi="宋体"/>
          <w:sz w:val="24"/>
          <w:szCs w:val="24"/>
        </w:rPr>
        <w:t xml:space="preserve">1、需求分析方案</w:t>
      </w:r>
      <w:r>
        <w:rPr>
          <w:rFonts w:ascii="宋体" w:hAnsi="宋体"/>
          <w:sz w:val="24"/>
          <w:szCs w:val="24"/>
        </w:rPr>
      </w:r>
      <w:r/>
    </w:p>
    <w:p>
      <w:pPr>
        <w:pStyle w:val="877"/>
        <w:ind w:firstLine="480"/>
        <w:spacing w:line="460" w:lineRule="exact"/>
        <w:rPr>
          <w:rFonts w:ascii="宋体" w:hAnsi="宋体"/>
          <w:b/>
          <w:bCs/>
          <w:sz w:val="24"/>
          <w:szCs w:val="24"/>
        </w:rPr>
      </w:pPr>
      <w:r>
        <w:rPr>
          <w:rFonts w:hint="eastAsia" w:ascii="宋体" w:hAnsi="宋体"/>
          <w:bCs/>
          <w:color w:val="000000"/>
          <w:sz w:val="24"/>
        </w:rPr>
        <w:t xml:space="preserve">供应商应根据磋商文件要求及本项目特点，了解采购人实际情况，项目需求，制定需求分析方案。提供与需求相匹配的业务流程图。对采购人提出的要求加以分析，形成需求分析方案，包含平台功能点一览表，性能要求，技术要求等。国产化环境建设和系统对接等方面的需求和项目整体安排等内容。</w:t>
      </w:r>
      <w:r>
        <w:rPr>
          <w:rFonts w:ascii="宋体" w:hAnsi="宋体"/>
          <w:b/>
          <w:bCs/>
          <w:sz w:val="24"/>
          <w:szCs w:val="24"/>
        </w:rPr>
      </w:r>
      <w:r/>
    </w:p>
    <w:p>
      <w:pPr>
        <w:pStyle w:val="877"/>
        <w:spacing w:line="460" w:lineRule="exact"/>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组织实施方案</w:t>
      </w:r>
      <w:r>
        <w:rPr>
          <w:rFonts w:ascii="宋体" w:hAnsi="宋体" w:cs="宋体"/>
          <w:sz w:val="24"/>
          <w:szCs w:val="24"/>
        </w:rPr>
      </w:r>
      <w:r/>
    </w:p>
    <w:p>
      <w:pPr>
        <w:pStyle w:val="877"/>
        <w:ind w:firstLine="420"/>
        <w:spacing w:line="460" w:lineRule="exact"/>
        <w:rPr>
          <w:rFonts w:ascii="宋体" w:hAnsi="宋体"/>
          <w:bCs/>
          <w:sz w:val="24"/>
        </w:rPr>
      </w:pPr>
      <w:r>
        <w:rPr>
          <w:rFonts w:hint="eastAsia" w:ascii="宋体" w:hAnsi="宋体"/>
          <w:bCs/>
          <w:sz w:val="24"/>
        </w:rPr>
        <w:t xml:space="preserve">供应商应</w:t>
      </w:r>
      <w:r>
        <w:rPr>
          <w:rFonts w:ascii="宋体" w:hAnsi="宋体"/>
          <w:bCs/>
          <w:sz w:val="24"/>
        </w:rPr>
        <w:t xml:space="preserve">根据</w:t>
      </w:r>
      <w:r>
        <w:rPr>
          <w:rFonts w:hint="eastAsia" w:ascii="宋体" w:hAnsi="宋体"/>
          <w:bCs/>
          <w:sz w:val="24"/>
        </w:rPr>
        <w:t xml:space="preserve">磋商</w:t>
      </w:r>
      <w:r>
        <w:rPr>
          <w:rFonts w:ascii="宋体" w:hAnsi="宋体"/>
          <w:bCs/>
          <w:sz w:val="24"/>
        </w:rPr>
        <w:t xml:space="preserve">文件</w:t>
      </w:r>
      <w:r>
        <w:rPr>
          <w:rFonts w:hint="eastAsia" w:ascii="宋体" w:hAnsi="宋体"/>
          <w:bCs/>
          <w:sz w:val="24"/>
        </w:rPr>
        <w:t xml:space="preserve">要求及本项目特点</w:t>
      </w:r>
      <w:r>
        <w:rPr>
          <w:rFonts w:ascii="宋体" w:hAnsi="宋体"/>
          <w:bCs/>
          <w:sz w:val="24"/>
        </w:rPr>
        <w:t xml:space="preserve">，</w:t>
      </w:r>
      <w:r>
        <w:rPr>
          <w:rFonts w:hint="eastAsia" w:ascii="宋体" w:hAnsi="宋体"/>
          <w:bCs/>
          <w:sz w:val="24"/>
        </w:rPr>
        <w:t xml:space="preserve">制订项目实施方案，包括全部系统的安装部署、联合调试方案、供货及安装各节点</w:t>
      </w:r>
      <w:r>
        <w:rPr>
          <w:rFonts w:ascii="宋体" w:hAnsi="宋体"/>
          <w:bCs/>
          <w:sz w:val="24"/>
        </w:rPr>
        <w:t xml:space="preserve">时间进度</w:t>
      </w:r>
      <w:r>
        <w:rPr>
          <w:rFonts w:hint="eastAsia" w:ascii="宋体" w:hAnsi="宋体"/>
          <w:bCs/>
          <w:sz w:val="24"/>
        </w:rPr>
        <w:t xml:space="preserve">、人员配置</w:t>
      </w:r>
      <w:r>
        <w:rPr>
          <w:rFonts w:ascii="宋体" w:hAnsi="宋体"/>
          <w:bCs/>
          <w:sz w:val="24"/>
        </w:rPr>
        <w:t xml:space="preserve">安排</w:t>
      </w:r>
      <w:r>
        <w:rPr>
          <w:rFonts w:hint="eastAsia" w:ascii="宋体" w:hAnsi="宋体"/>
          <w:bCs/>
          <w:sz w:val="24"/>
        </w:rPr>
        <w:t xml:space="preserve">；包括项目建设周期、项目建设管理、项目实施计划进度安排及项目测试等。实施方案应做到完整全面、科学可行，并有针对性，配备具有相应资质和经验的项目经理及技术服务人员，应服从采购人管理要求，确保在规定的交付时限内完成。</w:t>
      </w:r>
      <w:r>
        <w:rPr>
          <w:rFonts w:ascii="宋体" w:hAnsi="宋体"/>
          <w:bCs/>
          <w:sz w:val="24"/>
        </w:rPr>
      </w:r>
      <w:r/>
    </w:p>
    <w:p>
      <w:pPr>
        <w:pStyle w:val="877"/>
        <w:spacing w:line="460" w:lineRule="exact"/>
        <w:rPr>
          <w:rFonts w:ascii="宋体" w:hAnsi="宋体"/>
          <w:bCs/>
          <w:sz w:val="24"/>
        </w:rPr>
      </w:pPr>
      <w:r>
        <w:rPr>
          <w:rFonts w:hint="eastAsia" w:ascii="宋体" w:hAnsi="宋体"/>
          <w:bCs/>
          <w:sz w:val="24"/>
        </w:rPr>
        <w:t xml:space="preserve">3、风险管控方案</w:t>
      </w:r>
      <w:r>
        <w:rPr>
          <w:rFonts w:ascii="宋体" w:hAnsi="宋体"/>
          <w:bCs/>
          <w:sz w:val="24"/>
        </w:rPr>
      </w:r>
      <w:r/>
    </w:p>
    <w:p>
      <w:pPr>
        <w:pStyle w:val="877"/>
        <w:ind w:firstLine="480"/>
        <w:spacing w:line="460" w:lineRule="exact"/>
        <w:rPr>
          <w:rFonts w:hint="eastAsia" w:ascii="宋体" w:hAnsi="宋体" w:cs="宋体"/>
          <w:sz w:val="24"/>
          <w:szCs w:val="24"/>
        </w:rPr>
      </w:pPr>
      <w:r>
        <w:rPr>
          <w:rFonts w:hint="eastAsia" w:ascii="宋体" w:hAnsi="宋体"/>
          <w:bCs/>
          <w:sz w:val="24"/>
        </w:rPr>
        <w:t xml:space="preserve">供应商应根据磋商</w:t>
      </w:r>
      <w:r>
        <w:rPr>
          <w:rFonts w:ascii="宋体" w:hAnsi="宋体"/>
          <w:bCs/>
          <w:sz w:val="24"/>
        </w:rPr>
        <w:t xml:space="preserve">文件</w:t>
      </w:r>
      <w:r>
        <w:rPr>
          <w:rFonts w:hint="eastAsia" w:ascii="宋体" w:hAnsi="宋体"/>
          <w:bCs/>
          <w:sz w:val="24"/>
        </w:rPr>
        <w:t xml:space="preserve">要求及采购人的客观情况，分析研判该项目可能面临的风险，包括但不限于工期、网络安全要求、系统对接整合要求、需求蔓延等，做好前期风险识别工作，并对可能面临的风险做好评估、应对和监控，确保项目可以在约定时间内完成所有相关工作。</w:t>
      </w:r>
      <w:r>
        <w:rPr>
          <w:rFonts w:hint="eastAsia" w:ascii="宋体" w:hAnsi="宋体" w:cs="宋体"/>
          <w:sz w:val="24"/>
          <w:szCs w:val="24"/>
        </w:rPr>
      </w:r>
      <w:r/>
    </w:p>
    <w:p>
      <w:pPr>
        <w:pStyle w:val="877"/>
        <w:spacing w:line="460" w:lineRule="exact"/>
        <w:rPr>
          <w:rFonts w:ascii="宋体" w:hAnsi="宋体" w:cs="宋体"/>
          <w:sz w:val="24"/>
          <w:szCs w:val="24"/>
        </w:rPr>
      </w:pPr>
      <w:r>
        <w:rPr>
          <w:rFonts w:hint="eastAsia" w:ascii="宋体" w:hAnsi="宋体" w:cs="宋体"/>
          <w:sz w:val="24"/>
          <w:szCs w:val="24"/>
        </w:rPr>
        <w:t xml:space="preserve">4、技术培训方案</w:t>
      </w:r>
      <w:r>
        <w:rPr>
          <w:rFonts w:ascii="宋体" w:hAnsi="宋体" w:cs="宋体"/>
          <w:sz w:val="24"/>
          <w:szCs w:val="24"/>
        </w:rPr>
      </w:r>
      <w:r/>
    </w:p>
    <w:p>
      <w:pPr>
        <w:pStyle w:val="877"/>
        <w:ind w:firstLine="420"/>
        <w:spacing w:line="460" w:lineRule="exact"/>
        <w:rPr>
          <w:rFonts w:ascii="宋体" w:hAnsi="宋体"/>
          <w:bCs/>
          <w:sz w:val="24"/>
        </w:rPr>
      </w:pPr>
      <w:r>
        <w:rPr>
          <w:rFonts w:hint="eastAsia" w:ascii="宋体" w:hAnsi="宋体"/>
          <w:bCs/>
          <w:sz w:val="24"/>
        </w:rPr>
        <w:t xml:space="preserve">供应商应根据磋商文件要求及本项目特点，制订相应的培训教材并提供培训课程，包括培训要求、培训目的、培训对象、培训内容、培训考核等。供应商应安排具备相应资质和经验的技术人员，且承诺维修工程师培训时间不少于1个工作日，不少于1人次，对采购单位的使用部门人员进行全流程使用培训，确保相关人员能熟练掌握系统的日常使用及维护。</w:t>
      </w:r>
      <w:r>
        <w:rPr>
          <w:rFonts w:ascii="宋体" w:hAnsi="宋体"/>
          <w:bCs/>
          <w:sz w:val="24"/>
        </w:rPr>
      </w:r>
      <w:r/>
    </w:p>
    <w:p>
      <w:pPr>
        <w:pStyle w:val="970"/>
        <w:numPr>
          <w:ilvl w:val="0"/>
          <w:numId w:val="8"/>
        </w:numPr>
        <w:jc w:val="both"/>
        <w:spacing w:line="460" w:lineRule="exact"/>
        <w:rPr>
          <w:rFonts w:ascii="宋体" w:hAnsi="宋体" w:cs="宋体"/>
        </w:rPr>
      </w:pPr>
      <w:r>
        <w:rPr>
          <w:rFonts w:hint="eastAsia" w:ascii="宋体" w:hAnsi="宋体" w:cs="宋体"/>
        </w:rPr>
        <w:t xml:space="preserve">售后</w:t>
      </w:r>
      <w:r>
        <w:rPr>
          <w:rFonts w:hint="eastAsia" w:ascii="宋体" w:hAnsi="宋体" w:cs="宋体"/>
          <w:lang w:eastAsia="zh-CN"/>
        </w:rPr>
        <w:t xml:space="preserve">服务方案</w:t>
      </w:r>
      <w:r>
        <w:rPr>
          <w:rFonts w:ascii="宋体" w:hAnsi="宋体" w:cs="宋体"/>
        </w:rPr>
      </w:r>
      <w:r/>
    </w:p>
    <w:p>
      <w:pPr>
        <w:pStyle w:val="877"/>
        <w:ind w:firstLine="420"/>
        <w:spacing w:line="460" w:lineRule="exact"/>
        <w:rPr>
          <w:rFonts w:ascii="宋体" w:hAnsi="宋体" w:cs="宋体"/>
          <w:sz w:val="24"/>
          <w:szCs w:val="24"/>
        </w:rPr>
      </w:pPr>
      <w:r>
        <w:rPr>
          <w:rFonts w:hint="eastAsia" w:ascii="宋体" w:hAnsi="宋体"/>
          <w:bCs/>
          <w:color w:val="000000"/>
          <w:sz w:val="24"/>
        </w:rPr>
        <w:t xml:space="preserve">供应商需响应磋商文件质保和维保的服务要求，针对本项目完整阐述质保期内售后服务说明、售后技术服务内容、服务质量保证措施</w:t>
      </w:r>
      <w:r>
        <w:rPr>
          <w:rFonts w:ascii="宋体" w:hAnsi="宋体"/>
          <w:bCs/>
          <w:color w:val="000000"/>
          <w:sz w:val="24"/>
        </w:rPr>
        <w:t xml:space="preserve">等</w:t>
      </w:r>
      <w:r>
        <w:rPr>
          <w:rFonts w:hint="eastAsia" w:ascii="宋体" w:hAnsi="宋体"/>
          <w:bCs/>
          <w:color w:val="000000"/>
          <w:sz w:val="24"/>
        </w:rPr>
        <w:t xml:space="preserve">售后服务承诺方案，列明售后服务团队配置。服务方案应内容详实、科学合理、具备针对性、切实可行。</w:t>
      </w:r>
      <w:r>
        <w:rPr>
          <w:rFonts w:ascii="宋体" w:hAnsi="宋体" w:cs="宋体"/>
          <w:sz w:val="24"/>
          <w:szCs w:val="24"/>
        </w:rPr>
      </w:r>
      <w:r/>
    </w:p>
    <w:p>
      <w:pPr>
        <w:pStyle w:val="877"/>
        <w:spacing w:line="460" w:lineRule="exac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877"/>
        <w:ind w:firstLine="482"/>
        <w:spacing w:line="460" w:lineRule="exact"/>
        <w:rPr>
          <w:rFonts w:ascii="宋体" w:hAnsi="宋体" w:cs="宋体"/>
          <w:b/>
          <w:sz w:val="24"/>
        </w:rPr>
      </w:pPr>
      <w:r>
        <w:rPr>
          <w:rFonts w:hint="eastAsia" w:ascii="宋体" w:hAnsi="宋体" w:cs="宋体"/>
          <w:b/>
          <w:sz w:val="24"/>
        </w:rPr>
        <w:t xml:space="preserve">（一）质保及售后技术服务要求</w:t>
      </w:r>
      <w:r>
        <w:rPr>
          <w:rFonts w:ascii="宋体" w:hAnsi="宋体" w:cs="宋体"/>
          <w:b/>
          <w:sz w:val="24"/>
        </w:rPr>
      </w:r>
      <w:r/>
    </w:p>
    <w:p>
      <w:pPr>
        <w:pStyle w:val="877"/>
        <w:ind w:firstLine="482"/>
        <w:spacing w:line="460" w:lineRule="exact"/>
        <w:rPr>
          <w:rFonts w:ascii="宋体" w:hAnsi="宋体" w:cs="宋体"/>
          <w:sz w:val="24"/>
        </w:rPr>
      </w:pPr>
      <w:r>
        <w:rPr>
          <w:rFonts w:hint="eastAsia" w:ascii="宋体" w:hAnsi="宋体" w:cs="宋体"/>
          <w:sz w:val="24"/>
        </w:rPr>
        <w:t xml:space="preserve">1.1本项目售后服务期至少为1年（自项目验收通过之日计）。</w:t>
      </w:r>
      <w:r>
        <w:rPr>
          <w:rFonts w:ascii="宋体" w:hAnsi="宋体" w:cs="宋体"/>
          <w:sz w:val="24"/>
        </w:rPr>
      </w:r>
      <w:r/>
    </w:p>
    <w:p>
      <w:pPr>
        <w:pStyle w:val="877"/>
        <w:ind w:firstLine="482"/>
        <w:spacing w:line="460" w:lineRule="exact"/>
        <w:rPr>
          <w:rFonts w:ascii="宋体" w:hAnsi="宋体" w:cs="宋体"/>
          <w:sz w:val="24"/>
        </w:rPr>
      </w:pPr>
      <w:r>
        <w:rPr>
          <w:rFonts w:hint="eastAsia" w:ascii="宋体" w:hAnsi="宋体" w:cs="宋体"/>
          <w:sz w:val="24"/>
        </w:rPr>
        <w:t xml:space="preserve">在售后服务期内，应无条件解决系统本身的缺陷，当在线支持不能解决故障时，供应商须派人到现场解决（到达时间须在24小时以内，8 小时内修复），由此产生的所有费用由供应商承担。</w:t>
      </w:r>
      <w:r>
        <w:rPr>
          <w:rFonts w:ascii="宋体" w:hAnsi="宋体" w:cs="宋体"/>
          <w:sz w:val="24"/>
        </w:rPr>
      </w:r>
      <w:r/>
    </w:p>
    <w:p>
      <w:pPr>
        <w:pStyle w:val="877"/>
        <w:ind w:firstLine="480"/>
        <w:spacing w:before="62" w:line="460" w:lineRule="exact"/>
        <w:rPr>
          <w:rFonts w:ascii="宋体" w:hAnsi="宋体" w:cs="宋体"/>
          <w:b/>
          <w:bCs/>
          <w:i/>
          <w:iCs/>
          <w:sz w:val="24"/>
          <w:u w:val="single"/>
        </w:rPr>
      </w:pPr>
      <w:r>
        <w:rPr>
          <w:rFonts w:hint="eastAsia" w:ascii="宋体" w:hAnsi="宋体" w:cs="宋体"/>
          <w:b/>
          <w:bCs/>
          <w:i/>
          <w:iCs/>
          <w:sz w:val="24"/>
          <w:u w:val="single"/>
        </w:rPr>
        <w:t xml:space="preserve">1.2质保期满后的维保要求：质保期后年维保费用上限为合同额4.5%，如有政策变化，则以新政策要求为准。</w:t>
      </w:r>
      <w:r>
        <w:rPr>
          <w:rFonts w:ascii="宋体" w:hAnsi="宋体" w:cs="宋体"/>
          <w:b/>
          <w:bCs/>
          <w:i/>
          <w:iCs/>
          <w:sz w:val="24"/>
          <w:u w:val="single"/>
        </w:rPr>
      </w:r>
      <w:r/>
    </w:p>
    <w:p>
      <w:pPr>
        <w:pStyle w:val="877"/>
        <w:ind w:firstLine="482"/>
        <w:spacing w:line="460" w:lineRule="exact"/>
        <w:rPr>
          <w:rFonts w:ascii="宋体" w:hAnsi="宋体" w:cs="宋体"/>
          <w:b/>
          <w:sz w:val="24"/>
        </w:rPr>
      </w:pPr>
      <w:r>
        <w:rPr>
          <w:rFonts w:hint="eastAsia" w:ascii="宋体" w:hAnsi="宋体" w:cs="宋体"/>
          <w:b/>
          <w:sz w:val="24"/>
        </w:rPr>
        <w:t xml:space="preserve">（二）交货期、交货方式及交货地点</w:t>
      </w:r>
      <w:r>
        <w:rPr>
          <w:rFonts w:ascii="宋体" w:hAnsi="宋体" w:cs="宋体"/>
          <w:b/>
          <w:sz w:val="24"/>
        </w:rPr>
      </w:r>
      <w:r/>
    </w:p>
    <w:p>
      <w:pPr>
        <w:pStyle w:val="877"/>
        <w:ind w:firstLine="480"/>
        <w:spacing w:line="460" w:lineRule="exact"/>
        <w:rPr>
          <w:rFonts w:ascii="宋体" w:hAnsi="宋体" w:cs="宋体"/>
          <w:b/>
          <w:bCs/>
          <w:i/>
          <w:sz w:val="24"/>
          <w:u w:val="single"/>
        </w:rPr>
      </w:pPr>
      <w:r>
        <w:rPr>
          <w:rFonts w:hint="eastAsia" w:ascii="宋体" w:hAnsi="宋体" w:cs="宋体"/>
          <w:b/>
          <w:bCs/>
          <w:i/>
          <w:sz w:val="24"/>
          <w:u w:val="single"/>
        </w:rPr>
        <w:t xml:space="preserve">2.1交货期：自</w:t>
      </w:r>
      <w:r>
        <w:rPr>
          <w:rFonts w:hint="eastAsia" w:ascii="宋体" w:hAnsi="宋体"/>
          <w:b/>
          <w:i/>
          <w:sz w:val="24"/>
          <w:u w:val="single"/>
        </w:rPr>
        <w:t xml:space="preserve">合同签订起至2025年12月10日前。</w:t>
      </w:r>
      <w:r>
        <w:rPr>
          <w:rFonts w:ascii="宋体" w:hAnsi="宋体" w:cs="宋体"/>
          <w:b/>
          <w:bCs/>
          <w:i/>
          <w:sz w:val="24"/>
          <w:u w:val="single"/>
        </w:rPr>
      </w:r>
      <w:r/>
    </w:p>
    <w:p>
      <w:pPr>
        <w:pStyle w:val="877"/>
        <w:ind w:firstLine="480"/>
        <w:spacing w:line="460" w:lineRule="exact"/>
        <w:rPr>
          <w:rFonts w:ascii="宋体" w:hAnsi="宋体" w:cs="宋体"/>
          <w:bCs/>
          <w:sz w:val="24"/>
        </w:rPr>
      </w:pPr>
      <w:r>
        <w:rPr>
          <w:rFonts w:hint="eastAsia" w:ascii="宋体" w:hAnsi="宋体" w:cs="宋体"/>
          <w:bCs/>
          <w:sz w:val="24"/>
        </w:rPr>
        <w:t xml:space="preserve">2.2交货方式：中标人在买方指定地点交货，并完成安装、调试。</w:t>
      </w:r>
      <w:r>
        <w:rPr>
          <w:rFonts w:ascii="宋体" w:hAnsi="宋体" w:cs="宋体"/>
          <w:bCs/>
          <w:sz w:val="24"/>
        </w:rPr>
      </w:r>
      <w:r/>
    </w:p>
    <w:p>
      <w:pPr>
        <w:pStyle w:val="877"/>
        <w:ind w:firstLine="480"/>
        <w:spacing w:line="460" w:lineRule="exact"/>
        <w:rPr>
          <w:rFonts w:ascii="宋体" w:hAnsi="宋体" w:cs="宋体"/>
          <w:b/>
          <w:sz w:val="24"/>
        </w:rPr>
      </w:pPr>
      <w:r>
        <w:rPr>
          <w:rFonts w:hint="eastAsia" w:ascii="宋体" w:hAnsi="宋体" w:cs="宋体"/>
          <w:bCs/>
          <w:sz w:val="24"/>
        </w:rPr>
        <w:t xml:space="preserve">2.3交货地点：</w:t>
      </w:r>
      <w:r>
        <w:rPr>
          <w:rFonts w:hint="eastAsia" w:ascii="宋体" w:hAnsi="宋体" w:cs="Arial"/>
          <w:sz w:val="24"/>
        </w:rPr>
        <w:t xml:space="preserve">采购人指定地点。</w:t>
      </w:r>
      <w:r>
        <w:rPr>
          <w:rFonts w:ascii="宋体" w:hAnsi="宋体" w:cs="宋体"/>
          <w:b/>
          <w:sz w:val="24"/>
        </w:rPr>
      </w:r>
      <w:r/>
    </w:p>
    <w:p>
      <w:pPr>
        <w:pStyle w:val="877"/>
        <w:ind w:firstLine="482"/>
        <w:spacing w:line="460" w:lineRule="exact"/>
        <w:rPr>
          <w:rFonts w:ascii="宋体" w:hAnsi="宋体" w:cs="宋体"/>
          <w:b/>
          <w:sz w:val="24"/>
        </w:rPr>
      </w:pPr>
      <w:r>
        <w:rPr>
          <w:rFonts w:hint="eastAsia" w:ascii="宋体" w:hAnsi="宋体" w:cs="宋体"/>
          <w:b/>
          <w:sz w:val="24"/>
        </w:rPr>
        <w:t xml:space="preserve">（三）货款支付</w:t>
      </w:r>
      <w:r>
        <w:rPr>
          <w:rFonts w:ascii="宋体" w:hAnsi="宋体" w:cs="宋体"/>
          <w:b/>
          <w:sz w:val="24"/>
        </w:rPr>
      </w:r>
      <w:r/>
    </w:p>
    <w:p>
      <w:pPr>
        <w:pStyle w:val="877"/>
        <w:ind w:firstLine="480"/>
        <w:spacing w:line="460" w:lineRule="exact"/>
        <w:rPr>
          <w:rFonts w:ascii="宋体" w:hAnsi="宋体"/>
          <w:bCs/>
          <w:sz w:val="24"/>
        </w:rPr>
      </w:pPr>
      <w:r>
        <w:rPr>
          <w:rFonts w:hint="eastAsia" w:ascii="宋体" w:hAnsi="宋体"/>
          <w:bCs/>
          <w:sz w:val="24"/>
        </w:rPr>
        <w:t xml:space="preserve">合同签订后，凭发票支付合同总价的30%；经采购人验收合格，签署验收报告后，凭发票</w:t>
      </w:r>
      <w:r>
        <w:rPr>
          <w:rFonts w:ascii="宋体" w:hAnsi="宋体"/>
          <w:bCs/>
          <w:sz w:val="24"/>
        </w:rPr>
        <w:t xml:space="preserve">支付</w:t>
      </w:r>
      <w:r>
        <w:rPr>
          <w:rFonts w:hint="eastAsia" w:ascii="宋体" w:hAnsi="宋体"/>
          <w:bCs/>
          <w:sz w:val="24"/>
        </w:rPr>
        <w:t xml:space="preserve">合同余款。</w:t>
      </w:r>
      <w:r>
        <w:rPr>
          <w:rFonts w:ascii="宋体" w:hAnsi="宋体"/>
          <w:bCs/>
          <w:sz w:val="24"/>
        </w:rPr>
      </w:r>
      <w:r/>
    </w:p>
    <w:p>
      <w:pPr>
        <w:pStyle w:val="877"/>
        <w:ind w:firstLine="482"/>
        <w:spacing w:line="460" w:lineRule="exact"/>
        <w:rPr>
          <w:rFonts w:ascii="宋体" w:hAnsi="宋体"/>
          <w:b/>
          <w:sz w:val="24"/>
        </w:rPr>
      </w:pPr>
      <w:r>
        <w:rPr>
          <w:rFonts w:hint="eastAsia" w:ascii="宋体" w:hAnsi="宋体"/>
          <w:b/>
          <w:sz w:val="24"/>
        </w:rPr>
        <w:t xml:space="preserve">（四）报价要求</w:t>
      </w:r>
      <w:r>
        <w:rPr>
          <w:rFonts w:ascii="宋体" w:hAnsi="宋体"/>
          <w:b/>
          <w:sz w:val="24"/>
        </w:rPr>
      </w:r>
      <w:r/>
    </w:p>
    <w:p>
      <w:pPr>
        <w:pStyle w:val="877"/>
        <w:ind w:firstLine="482"/>
        <w:spacing w:line="460" w:lineRule="exact"/>
        <w:rPr>
          <w:rFonts w:ascii="宋体" w:hAnsi="宋体"/>
          <w:b/>
          <w:sz w:val="24"/>
        </w:rPr>
      </w:pPr>
      <w:r>
        <w:rPr>
          <w:rFonts w:hint="eastAsia" w:ascii="宋体" w:hAnsi="宋体"/>
          <w:b/>
          <w:bCs/>
          <w:i/>
          <w:sz w:val="24"/>
          <w:u w:val="single"/>
        </w:rPr>
        <w:t xml:space="preserve">4.1供应商报价中应包含食品国抽接口首年的大客户服务费。</w:t>
      </w:r>
      <w:r>
        <w:rPr>
          <w:rFonts w:ascii="宋体" w:hAnsi="宋体"/>
          <w:b/>
          <w:sz w:val="24"/>
        </w:rPr>
      </w:r>
      <w:r/>
    </w:p>
    <w:p>
      <w:pPr>
        <w:pStyle w:val="877"/>
        <w:ind w:firstLine="480"/>
        <w:spacing w:line="460" w:lineRule="exact"/>
        <w:rPr>
          <w:rFonts w:ascii="宋体" w:hAnsi="宋体"/>
          <w:b/>
          <w:bCs/>
          <w:i/>
          <w:sz w:val="24"/>
          <w:u w:val="single"/>
        </w:rPr>
      </w:pPr>
      <w:r>
        <w:rPr>
          <w:rFonts w:hint="eastAsia" w:ascii="宋体" w:hAnsi="宋体"/>
          <w:b/>
          <w:bCs/>
          <w:i/>
          <w:sz w:val="24"/>
          <w:u w:val="single"/>
        </w:rPr>
        <w:t xml:space="preserve">4.2本项目报价采用总承包方式，报价中应包含与现有业务系统的数据对接费用。数据对接要求：</w:t>
      </w:r>
      <w:r>
        <w:rPr>
          <w:rFonts w:hint="eastAsia" w:ascii="宋体" w:hAnsi="宋体" w:cs="宋体"/>
          <w:b/>
          <w:i/>
          <w:sz w:val="24"/>
          <w:szCs w:val="24"/>
          <w:u w:val="single"/>
        </w:rPr>
        <w:t xml:space="preserve">本次针对食品中心、农药中心建设的系统功能，必须与现有业务系统的基础信息、关键业务数据、编码体系结构等方面保持一致，对接过程中如需现有业务系统实施单位提供技术服务并产生费用的，相关费用由中标供应商承担。</w:t>
      </w:r>
      <w:r>
        <w:rPr>
          <w:rFonts w:ascii="宋体" w:hAnsi="宋体"/>
          <w:b/>
          <w:bCs/>
          <w:i/>
          <w:sz w:val="24"/>
          <w:u w:val="single"/>
        </w:rPr>
      </w:r>
      <w:r/>
    </w:p>
    <w:p>
      <w:pPr>
        <w:pStyle w:val="877"/>
        <w:ind w:firstLine="480"/>
        <w:spacing w:line="460" w:lineRule="exact"/>
        <w:rPr>
          <w:rFonts w:ascii="宋体" w:hAnsi="宋体"/>
          <w:b/>
          <w:sz w:val="24"/>
        </w:rPr>
      </w:pPr>
      <w:r>
        <w:rPr>
          <w:rFonts w:hint="eastAsia" w:ascii="宋体" w:hAnsi="宋体"/>
          <w:b/>
          <w:sz w:val="24"/>
        </w:rPr>
        <w:t xml:space="preserve">（五）知识产权要求</w:t>
      </w:r>
      <w:r>
        <w:rPr>
          <w:rFonts w:ascii="宋体" w:hAnsi="宋体"/>
          <w:b/>
          <w:sz w:val="24"/>
        </w:rPr>
      </w:r>
      <w:r/>
    </w:p>
    <w:p>
      <w:pPr>
        <w:pStyle w:val="877"/>
        <w:ind w:left="210" w:firstLine="482"/>
        <w:spacing w:line="460" w:lineRule="exact"/>
        <w:rPr>
          <w:rFonts w:ascii="宋体" w:hAnsi="宋体"/>
          <w:bCs/>
          <w:iCs/>
          <w:sz w:val="28"/>
          <w:szCs w:val="28"/>
        </w:rPr>
      </w:pPr>
      <w:r>
        <w:rPr>
          <w:rFonts w:hint="eastAsia" w:ascii="宋体" w:hAnsi="宋体"/>
          <w:bCs/>
          <w:iCs/>
          <w:sz w:val="24"/>
          <w:szCs w:val="24"/>
        </w:rPr>
        <w:t xml:space="preserve">本项目产生的所有技术成果（含软件著作权、专利申请权）归双方共同持有</w:t>
      </w:r>
      <w:r>
        <w:rPr>
          <w:rFonts w:hint="eastAsia" w:ascii="宋体" w:hAnsi="宋体"/>
          <w:bCs/>
          <w:iCs/>
          <w:sz w:val="28"/>
          <w:szCs w:val="28"/>
        </w:rPr>
        <w:t xml:space="preserve">。</w:t>
      </w:r>
      <w:r>
        <w:rPr>
          <w:rFonts w:ascii="宋体" w:hAnsi="宋体"/>
          <w:bCs/>
          <w:iCs/>
          <w:sz w:val="28"/>
          <w:szCs w:val="28"/>
        </w:rPr>
      </w:r>
      <w:r/>
    </w:p>
    <w:p>
      <w:pPr>
        <w:pStyle w:val="877"/>
        <w:ind w:firstLine="482"/>
        <w:spacing w:line="460" w:lineRule="exact"/>
        <w:rPr>
          <w:rFonts w:ascii="宋体" w:hAnsi="宋体"/>
          <w:b/>
          <w:bCs/>
          <w:sz w:val="28"/>
          <w:szCs w:val="28"/>
        </w:rPr>
      </w:pPr>
      <w:r>
        <w:rPr>
          <w:rFonts w:hint="eastAsia" w:ascii="宋体" w:hAnsi="宋体"/>
          <w:b/>
          <w:sz w:val="24"/>
        </w:rPr>
        <w:t xml:space="preserve">（六）响应人履约能力</w:t>
      </w:r>
      <w:r>
        <w:rPr>
          <w:rFonts w:ascii="宋体" w:hAnsi="宋体"/>
          <w:b/>
          <w:bCs/>
          <w:sz w:val="28"/>
          <w:szCs w:val="28"/>
        </w:rPr>
      </w:r>
      <w:r/>
    </w:p>
    <w:p>
      <w:pPr>
        <w:pStyle w:val="877"/>
        <w:ind w:firstLine="480"/>
        <w:spacing w:before="62" w:line="360" w:lineRule="auto"/>
        <w:rPr>
          <w:rFonts w:ascii="宋体" w:hAnsi="宋体" w:cs="宋体"/>
          <w:bCs/>
          <w:sz w:val="24"/>
        </w:rPr>
      </w:pPr>
      <w:r>
        <w:rPr>
          <w:rFonts w:hint="eastAsia" w:ascii="宋体" w:hAnsi="宋体" w:cs="宋体"/>
          <w:bCs/>
          <w:sz w:val="24"/>
        </w:rPr>
        <w:t xml:space="preserve">1、</w:t>
      </w:r>
      <w:r>
        <w:rPr>
          <w:rFonts w:hint="eastAsia" w:ascii="宋体" w:hAnsi="宋体"/>
          <w:bCs/>
          <w:sz w:val="24"/>
        </w:rPr>
        <w:t xml:space="preserve">供应商2023年1月1日至今有过类似</w:t>
      </w:r>
      <w:r>
        <w:rPr>
          <w:rFonts w:hint="eastAsia" w:ascii="宋体" w:hAnsi="宋体" w:cs="宋体"/>
          <w:sz w:val="24"/>
          <w:szCs w:val="24"/>
        </w:rPr>
        <w:t xml:space="preserve">（实验室信息管理类）</w:t>
      </w:r>
      <w:r>
        <w:rPr>
          <w:rFonts w:hint="eastAsia" w:ascii="宋体" w:hAnsi="宋体"/>
          <w:bCs/>
          <w:sz w:val="24"/>
        </w:rPr>
        <w:t xml:space="preserve">项目案例。</w:t>
      </w:r>
      <w:r>
        <w:rPr>
          <w:rFonts w:ascii="宋体" w:hAnsi="宋体" w:cs="宋体"/>
          <w:bCs/>
          <w:sz w:val="24"/>
        </w:rPr>
      </w:r>
      <w:r/>
    </w:p>
    <w:p>
      <w:pPr>
        <w:pStyle w:val="906"/>
        <w:ind w:firstLine="482"/>
        <w:jc w:val="both"/>
        <w:spacing w:line="360" w:lineRule="auto"/>
        <w:rPr>
          <w:rFonts w:ascii="宋体" w:hAnsi="宋体" w:cs="宋体"/>
          <w:sz w:val="24"/>
          <w:szCs w:val="24"/>
        </w:rPr>
      </w:pPr>
      <w:r>
        <w:rPr>
          <w:rFonts w:hint="eastAsia" w:ascii="宋体" w:hAnsi="宋体" w:cs="宋体"/>
          <w:bCs/>
          <w:sz w:val="24"/>
        </w:rPr>
        <w:t xml:space="preserve">2、</w:t>
      </w:r>
      <w:r>
        <w:rPr>
          <w:rFonts w:hint="eastAsia" w:ascii="宋体" w:hAnsi="宋体" w:cs="宋体"/>
          <w:sz w:val="24"/>
          <w:szCs w:val="24"/>
        </w:rPr>
        <w:t xml:space="preserve">供应商具有由国家版权局颁发的相关软件著作权登记证书，证书名称包含“报表编辑系统”、“实验室信息管理系统”、“报表生成系统”的。</w:t>
      </w:r>
      <w:r>
        <w:rPr>
          <w:rFonts w:ascii="宋体" w:hAnsi="宋体" w:cs="宋体"/>
          <w:sz w:val="24"/>
          <w:szCs w:val="24"/>
        </w:rPr>
      </w:r>
      <w:r/>
    </w:p>
    <w:p>
      <w:pPr>
        <w:pStyle w:val="877"/>
        <w:ind w:firstLine="480"/>
        <w:spacing w:before="62" w:line="360" w:lineRule="auto"/>
        <w:rPr>
          <w:rFonts w:ascii="宋体" w:hAnsi="宋体" w:cs="宋体"/>
          <w:bCs/>
          <w:sz w:val="24"/>
        </w:rPr>
      </w:pPr>
      <w:r>
        <w:rPr>
          <w:rFonts w:hint="eastAsia" w:ascii="宋体" w:hAnsi="宋体" w:cs="宋体"/>
          <w:bCs/>
          <w:sz w:val="24"/>
        </w:rPr>
        <w:t xml:space="preserve">3、供应商为本项目配备的项目组成员应不少于8人（含一名项目经理、一名项目技术负责人），具有软考高级</w:t>
      </w:r>
      <w:r>
        <w:rPr>
          <w:rFonts w:hint="eastAsia" w:ascii="宋体" w:hAnsi="宋体" w:cs="宋体"/>
          <w:sz w:val="22"/>
        </w:rPr>
        <w:t xml:space="preserve">系统规划与管理师</w:t>
      </w:r>
      <w:r>
        <w:rPr>
          <w:rFonts w:hint="eastAsia" w:ascii="宋体" w:hAnsi="宋体" w:cs="宋体"/>
          <w:bCs/>
          <w:sz w:val="24"/>
        </w:rPr>
        <w:t xml:space="preserve">、高级系统架构设计师、中级系统集成项目管理工程师、中级数据库系统工程师、中级软件评测师等技术资格。</w:t>
      </w:r>
      <w:r>
        <w:rPr>
          <w:rFonts w:ascii="宋体" w:hAnsi="宋体" w:cs="宋体"/>
          <w:bCs/>
          <w:sz w:val="24"/>
        </w:rPr>
      </w:r>
      <w:r/>
    </w:p>
    <w:p>
      <w:pPr>
        <w:pStyle w:val="877"/>
        <w:spacing w:line="460" w:lineRule="exact"/>
        <w:rPr>
          <w:rFonts w:ascii="宋体" w:hAnsi="宋体"/>
          <w:b/>
          <w:bCs/>
          <w:sz w:val="28"/>
          <w:szCs w:val="28"/>
        </w:rPr>
      </w:pPr>
      <w:r>
        <w:rPr>
          <w:rFonts w:hint="eastAsia" w:ascii="宋体" w:hAnsi="宋体"/>
          <w:b/>
          <w:bCs/>
          <w:sz w:val="28"/>
          <w:szCs w:val="28"/>
        </w:rPr>
        <w:t xml:space="preserve">五、其他要求</w:t>
      </w:r>
      <w:r>
        <w:rPr>
          <w:rFonts w:ascii="宋体" w:hAnsi="宋体"/>
          <w:b/>
          <w:bCs/>
          <w:sz w:val="28"/>
          <w:szCs w:val="28"/>
        </w:rPr>
      </w:r>
      <w:r/>
    </w:p>
    <w:p>
      <w:pPr>
        <w:pStyle w:val="877"/>
        <w:ind w:firstLine="480"/>
        <w:spacing w:line="460" w:lineRule="exact"/>
        <w:rPr>
          <w:rFonts w:ascii="宋体" w:hAnsi="宋体"/>
          <w:sz w:val="24"/>
          <w:szCs w:val="24"/>
        </w:rPr>
      </w:pPr>
      <w:r>
        <w:rPr>
          <w:rFonts w:hint="eastAsia" w:ascii="宋体" w:hAnsi="宋体"/>
          <w:sz w:val="24"/>
          <w:szCs w:val="24"/>
        </w:rPr>
        <w:t xml:space="preserve">1.项目属性:服务类项目。</w:t>
      </w:r>
      <w:r>
        <w:rPr>
          <w:rFonts w:ascii="宋体" w:hAnsi="宋体"/>
          <w:sz w:val="24"/>
          <w:szCs w:val="24"/>
        </w:rPr>
      </w:r>
      <w:r/>
    </w:p>
    <w:p>
      <w:pPr>
        <w:pStyle w:val="877"/>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参与磋商</w:t>
      </w:r>
      <w:r>
        <w:rPr>
          <w:rFonts w:ascii="宋体" w:hAnsi="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450"/>
      </w:tblGrid>
      <w:tr>
        <w:trPr/>
        <w:tc>
          <w:tcPr>
            <w:tcW w:w="1148" w:type="dxa"/>
            <w:vAlign w:val="top"/>
            <w:textDirection w:val="lrTb"/>
            <w:noWrap w:val="false"/>
          </w:tcPr>
          <w:p>
            <w:pPr>
              <w:pStyle w:val="877"/>
              <w:spacing w:line="460" w:lineRule="exact"/>
              <w:rPr>
                <w:rFonts w:ascii="宋体" w:hAnsi="宋体"/>
                <w:szCs w:val="21"/>
              </w:rPr>
            </w:pPr>
            <w:r>
              <w:rPr>
                <w:rFonts w:hint="eastAsia" w:ascii="宋体" w:hAnsi="宋体"/>
                <w:szCs w:val="21"/>
              </w:rPr>
              <w:t xml:space="preserve">采购包号</w:t>
            </w:r>
            <w:r>
              <w:rPr>
                <w:rFonts w:ascii="宋体" w:hAnsi="宋体"/>
                <w:szCs w:val="21"/>
              </w:rPr>
            </w:r>
            <w:r/>
          </w:p>
        </w:tc>
        <w:tc>
          <w:tcPr>
            <w:tcW w:w="4450" w:type="dxa"/>
            <w:vAlign w:val="top"/>
            <w:textDirection w:val="lrTb"/>
            <w:noWrap w:val="false"/>
          </w:tcPr>
          <w:p>
            <w:pPr>
              <w:pStyle w:val="877"/>
              <w:spacing w:line="460" w:lineRule="exact"/>
              <w:rPr>
                <w:rFonts w:ascii="宋体" w:hAnsi="宋体"/>
                <w:szCs w:val="21"/>
              </w:rPr>
            </w:pPr>
            <w:r>
              <w:rPr>
                <w:rFonts w:hint="eastAsia" w:ascii="宋体" w:hAnsi="宋体"/>
                <w:szCs w:val="21"/>
              </w:rPr>
              <w:t xml:space="preserve">是否接受</w:t>
            </w:r>
            <w:r>
              <w:rPr>
                <w:rFonts w:ascii="宋体" w:hAnsi="宋体"/>
                <w:szCs w:val="21"/>
              </w:rPr>
              <w:t xml:space="preserve">进口产品</w:t>
            </w:r>
            <w:r>
              <w:rPr>
                <w:rFonts w:hint="eastAsia" w:ascii="宋体" w:hAnsi="宋体"/>
                <w:szCs w:val="21"/>
              </w:rPr>
              <w:t xml:space="preserve">参与磋商</w:t>
            </w:r>
            <w:r>
              <w:rPr>
                <w:rFonts w:ascii="宋体" w:hAnsi="宋体"/>
                <w:szCs w:val="21"/>
              </w:rPr>
            </w:r>
            <w:r/>
          </w:p>
          <w:p>
            <w:pPr>
              <w:pStyle w:val="877"/>
              <w:spacing w:line="460" w:lineRule="exact"/>
              <w:rPr>
                <w:rFonts w:ascii="宋体" w:hAnsi="宋体"/>
                <w:szCs w:val="21"/>
              </w:rPr>
            </w:pPr>
            <w:r>
              <w:rPr>
                <w:rFonts w:hint="eastAsia" w:ascii="宋体" w:hAnsi="宋体"/>
                <w:szCs w:val="21"/>
              </w:rPr>
              <w:t xml:space="preserve">（是/否）</w:t>
            </w:r>
            <w:r>
              <w:rPr>
                <w:rFonts w:ascii="宋体" w:hAnsi="宋体"/>
                <w:szCs w:val="21"/>
              </w:rPr>
            </w:r>
            <w:r/>
          </w:p>
        </w:tc>
      </w:tr>
      <w:tr>
        <w:trPr/>
        <w:tc>
          <w:tcPr>
            <w:tcW w:w="1148" w:type="dxa"/>
            <w:vAlign w:val="top"/>
            <w:textDirection w:val="lrTb"/>
            <w:noWrap w:val="false"/>
          </w:tcPr>
          <w:p>
            <w:pPr>
              <w:pStyle w:val="877"/>
              <w:spacing w:line="460" w:lineRule="exact"/>
              <w:rPr>
                <w:rFonts w:ascii="宋体" w:hAnsi="宋体"/>
                <w:szCs w:val="21"/>
              </w:rPr>
            </w:pPr>
            <w:r>
              <w:rPr>
                <w:rFonts w:hint="eastAsia" w:ascii="宋体" w:hAnsi="宋体"/>
                <w:szCs w:val="21"/>
              </w:rPr>
              <w:t xml:space="preserve">1</w:t>
            </w:r>
            <w:r>
              <w:rPr>
                <w:rFonts w:ascii="宋体" w:hAnsi="宋体"/>
                <w:szCs w:val="21"/>
              </w:rPr>
            </w:r>
            <w:r/>
          </w:p>
        </w:tc>
        <w:tc>
          <w:tcPr>
            <w:tcW w:w="4450" w:type="dxa"/>
            <w:vAlign w:val="top"/>
            <w:textDirection w:val="lrTb"/>
            <w:noWrap w:val="false"/>
          </w:tcPr>
          <w:p>
            <w:pPr>
              <w:pStyle w:val="877"/>
              <w:spacing w:line="460" w:lineRule="exact"/>
              <w:rPr>
                <w:rFonts w:ascii="宋体" w:hAnsi="宋体"/>
                <w:szCs w:val="21"/>
              </w:rPr>
            </w:pPr>
            <w:r>
              <w:rPr>
                <w:rFonts w:hint="eastAsia" w:ascii="宋体" w:hAnsi="宋体"/>
                <w:szCs w:val="21"/>
              </w:rPr>
              <w:t xml:space="preserve">否</w:t>
            </w:r>
            <w:r>
              <w:rPr>
                <w:rFonts w:ascii="宋体" w:hAnsi="宋体"/>
                <w:szCs w:val="21"/>
              </w:rPr>
            </w:r>
            <w:r/>
          </w:p>
        </w:tc>
      </w:tr>
    </w:tbl>
    <w:p>
      <w:pPr>
        <w:pStyle w:val="877"/>
        <w:spacing w:line="0" w:lineRule="atLeast"/>
        <w:rPr>
          <w:rFonts w:hint="eastAsia" w:ascii="宋体" w:hAnsi="宋体"/>
          <w:color w:val="ff0000"/>
          <w:sz w:val="24"/>
          <w:szCs w:val="24"/>
        </w:rPr>
      </w:pPr>
      <w:r>
        <w:rPr>
          <w:rFonts w:hint="eastAsia" w:ascii="宋体" w:hAnsi="宋体"/>
          <w:color w:val="ff0000"/>
          <w:sz w:val="24"/>
          <w:szCs w:val="24"/>
        </w:rPr>
      </w:r>
      <w:r/>
    </w:p>
    <w:p>
      <w:pPr>
        <w:pStyle w:val="877"/>
        <w:spacing w:before="120" w:after="120" w:line="0" w:lineRule="atLeast"/>
        <w:rPr>
          <w:rFonts w:ascii="宋体" w:hAnsi="Courier New" w:cs="Courier New"/>
          <w:sz w:val="24"/>
          <w:szCs w:val="24"/>
        </w:rPr>
      </w:pPr>
      <w:r>
        <w:rPr>
          <w:rFonts w:ascii="宋体" w:hAnsi="Courier New" w:cs="Courier New"/>
          <w:sz w:val="24"/>
          <w:szCs w:val="24"/>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jc w:val="center"/>
        <w:keepNext/>
        <w:rPr>
          <w:rFonts w:hint="eastAsia" w:ascii="黑体" w:hAnsi="Times New Roman" w:eastAsia="黑体"/>
          <w:bCs/>
          <w:sz w:val="44"/>
          <w:szCs w:val="28"/>
        </w:rPr>
        <w:outlineLvl w:val="0"/>
      </w:pPr>
      <w:r/>
      <w:bookmarkStart w:id="178"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877"/>
        <w:rPr>
          <w:rFonts w:hint="eastAsia" w:ascii="Times New Roman" w:hAnsi="Times New Roman"/>
          <w:szCs w:val="21"/>
        </w:rPr>
      </w:pPr>
      <w:r>
        <w:rPr>
          <w:rFonts w:hint="eastAsia" w:ascii="Times New Roman" w:hAnsi="Times New Roman"/>
          <w:szCs w:val="21"/>
        </w:rPr>
      </w:r>
      <w:r/>
    </w:p>
    <w:p>
      <w:pPr>
        <w:pStyle w:val="877"/>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77"/>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rPr>
          <w:rFonts w:hint="eastAsia" w:ascii="宋体" w:hAnsi="宋体"/>
          <w:sz w:val="24"/>
          <w:szCs w:val="24"/>
        </w:rPr>
      </w:r>
      <w:r/>
    </w:p>
    <w:p>
      <w:pPr>
        <w:pStyle w:val="877"/>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rPr>
          <w:rFonts w:hint="eastAsia" w:ascii="宋体" w:hAnsi="宋体"/>
          <w:sz w:val="24"/>
          <w:szCs w:val="24"/>
        </w:rPr>
      </w:r>
      <w:r/>
    </w:p>
    <w:p>
      <w:pPr>
        <w:pStyle w:val="877"/>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77"/>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877"/>
        <w:ind w:firstLine="482"/>
        <w:jc w:val="left"/>
        <w:spacing w:before="120" w:after="120" w:line="0" w:lineRule="atLeast"/>
        <w:rPr>
          <w:rFonts w:ascii="宋体" w:hAnsi="宋体"/>
          <w:b/>
          <w:sz w:val="24"/>
          <w:szCs w:val="24"/>
        </w:rPr>
      </w:pPr>
      <w:r>
        <w:rPr>
          <w:rFonts w:ascii="宋体" w:hAnsi="宋体"/>
          <w:b/>
          <w:sz w:val="24"/>
          <w:szCs w:val="24"/>
        </w:rPr>
      </w:r>
      <w:r/>
    </w:p>
    <w:p>
      <w:pPr>
        <w:pStyle w:val="877"/>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p>
      <w:pPr>
        <w:pStyle w:val="877"/>
        <w:ind w:firstLine="482"/>
        <w:spacing w:before="120" w:after="120" w:line="0" w:lineRule="atLeast"/>
        <w:rPr>
          <w:rFonts w:ascii="宋体" w:hAnsi="宋体"/>
          <w:b/>
          <w:sz w:val="24"/>
          <w:szCs w:val="24"/>
        </w:rPr>
      </w:pPr>
      <w:r>
        <w:rPr>
          <w:rFonts w:hint="eastAsia" w:ascii="宋体" w:hAnsi="宋体"/>
          <w:b/>
          <w:sz w:val="24"/>
          <w:szCs w:val="24"/>
        </w:rPr>
        <w:t xml:space="preserve">评审方法与评审标准</w:t>
      </w:r>
      <w:r>
        <w:rPr>
          <w:rFonts w:ascii="宋体" w:hAnsi="宋体"/>
          <w:b/>
          <w:sz w:val="24"/>
          <w:szCs w:val="24"/>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76"/>
        <w:gridCol w:w="5841"/>
        <w:gridCol w:w="713"/>
      </w:tblGrid>
      <w:tr>
        <w:trPr>
          <w:trHeight w:val="514"/>
        </w:trPr>
        <w:tc>
          <w:tcPr>
            <w:tcMar>
              <w:left w:w="108" w:type="dxa"/>
              <w:top w:w="0" w:type="dxa"/>
              <w:right w:w="108" w:type="dxa"/>
              <w:bottom w:w="0" w:type="dxa"/>
            </w:tcMar>
            <w:tcW w:w="785" w:type="dxa"/>
            <w:vAlign w:val="center"/>
            <w:textDirection w:val="lrTb"/>
            <w:noWrap w:val="false"/>
          </w:tcPr>
          <w:p>
            <w:pPr>
              <w:pStyle w:val="877"/>
              <w:spacing w:line="360" w:lineRule="auto"/>
              <w:tabs>
                <w:tab w:val="left" w:pos="426" w:leader="none"/>
              </w:tabs>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Mar>
              <w:left w:w="108" w:type="dxa"/>
              <w:top w:w="0" w:type="dxa"/>
              <w:right w:w="108" w:type="dxa"/>
              <w:bottom w:w="0" w:type="dxa"/>
            </w:tcMar>
            <w:tcW w:w="1353" w:type="dxa"/>
            <w:vAlign w:val="center"/>
            <w:textDirection w:val="lrTb"/>
            <w:noWrap w:val="false"/>
          </w:tcPr>
          <w:p>
            <w:pPr>
              <w:pStyle w:val="877"/>
              <w:spacing w:line="360" w:lineRule="auto"/>
              <w:tabs>
                <w:tab w:val="left" w:pos="426" w:leader="none"/>
              </w:tabs>
              <w:rPr>
                <w:rFonts w:ascii="宋体" w:hAnsi="宋体" w:cs="宋体"/>
                <w:b/>
                <w:bCs/>
                <w:sz w:val="24"/>
                <w:szCs w:val="24"/>
              </w:rPr>
            </w:pPr>
            <w:r>
              <w:rPr>
                <w:rFonts w:hint="eastAsia" w:ascii="宋体" w:hAnsi="宋体" w:cs="宋体"/>
                <w:b/>
                <w:bCs/>
                <w:sz w:val="24"/>
                <w:szCs w:val="24"/>
              </w:rPr>
              <w:t xml:space="preserve">评分因素</w:t>
            </w:r>
            <w:r>
              <w:rPr>
                <w:rFonts w:ascii="宋体" w:hAnsi="宋体" w:cs="宋体"/>
                <w:b/>
                <w:bCs/>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tabs>
                <w:tab w:val="left" w:pos="426" w:leader="none"/>
              </w:tabs>
              <w:rPr>
                <w:rFonts w:ascii="宋体" w:hAnsi="宋体" w:cs="宋体"/>
                <w:b/>
                <w:bCs/>
                <w:sz w:val="24"/>
                <w:szCs w:val="24"/>
              </w:rPr>
            </w:pPr>
            <w:r>
              <w:rPr>
                <w:rFonts w:hint="eastAsia" w:ascii="宋体" w:hAnsi="宋体" w:cs="宋体"/>
                <w:b/>
                <w:bCs/>
                <w:sz w:val="24"/>
                <w:szCs w:val="24"/>
              </w:rPr>
              <w:t xml:space="preserve">评分标准</w:t>
            </w:r>
            <w:r>
              <w:rPr>
                <w:rFonts w:ascii="宋体" w:hAnsi="宋体" w:cs="宋体"/>
                <w:b/>
                <w:bCs/>
                <w:sz w:val="24"/>
                <w:szCs w:val="24"/>
              </w:rPr>
            </w:r>
            <w:r/>
          </w:p>
        </w:tc>
        <w:tc>
          <w:tcPr>
            <w:tcMar>
              <w:left w:w="108" w:type="dxa"/>
              <w:top w:w="0" w:type="dxa"/>
              <w:right w:w="108" w:type="dxa"/>
              <w:bottom w:w="0" w:type="dxa"/>
            </w:tcMar>
            <w:tcW w:w="756" w:type="dxa"/>
            <w:vAlign w:val="center"/>
            <w:textDirection w:val="lrTb"/>
            <w:noWrap w:val="false"/>
          </w:tcPr>
          <w:p>
            <w:pPr>
              <w:pStyle w:val="877"/>
              <w:spacing w:line="360" w:lineRule="auto"/>
              <w:tabs>
                <w:tab w:val="left" w:pos="426" w:leader="none"/>
              </w:tabs>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r>
      <w:tr>
        <w:trPr/>
        <w:tc>
          <w:tcPr>
            <w:tcMar>
              <w:left w:w="108" w:type="dxa"/>
              <w:top w:w="0" w:type="dxa"/>
              <w:right w:w="108" w:type="dxa"/>
              <w:bottom w:w="0" w:type="dxa"/>
            </w:tcMar>
            <w:tcW w:w="785" w:type="dxa"/>
            <w:vAlign w:val="center"/>
            <w:textDirection w:val="lrTb"/>
            <w:noWrap w:val="false"/>
          </w:tcPr>
          <w:p>
            <w:pPr>
              <w:pStyle w:val="877"/>
              <w:spacing w:line="360" w:lineRule="auto"/>
              <w:tabs>
                <w:tab w:val="left" w:pos="42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353" w:type="dxa"/>
            <w:vAlign w:val="center"/>
            <w:textDirection w:val="lrTb"/>
            <w:noWrap w:val="false"/>
          </w:tcPr>
          <w:p>
            <w:pPr>
              <w:pStyle w:val="877"/>
              <w:spacing w:line="360" w:lineRule="auto"/>
              <w:tabs>
                <w:tab w:val="left" w:pos="426" w:leader="none"/>
              </w:tabs>
              <w:rPr>
                <w:rFonts w:ascii="宋体" w:hAnsi="宋体" w:cs="宋体"/>
                <w:sz w:val="24"/>
                <w:szCs w:val="24"/>
              </w:rPr>
            </w:pPr>
            <w:r>
              <w:rPr>
                <w:rFonts w:hint="eastAsia" w:ascii="宋体" w:hAnsi="宋体" w:cs="宋体"/>
                <w:sz w:val="24"/>
                <w:szCs w:val="24"/>
              </w:rPr>
              <w:t xml:space="preserve">价格</w:t>
            </w:r>
            <w:r>
              <w:rPr>
                <w:rFonts w:ascii="宋体" w:hAnsi="宋体"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tabs>
                <w:tab w:val="left" w:pos="426" w:leader="none"/>
              </w:tabs>
              <w:rPr>
                <w:sz w:val="24"/>
                <w:szCs w:val="24"/>
              </w:rPr>
            </w:pPr>
            <w:r>
              <w:rPr>
                <w:rFonts w:hint="eastAsia" w:ascii="宋体" w:hAnsi="宋体"/>
                <w:sz w:val="24"/>
                <w:szCs w:val="24"/>
              </w:rPr>
              <w:t xml:space="preserve">满足磋商文件要求且磋商价格最低的响应报价为评审基准价，其价格为满分。其他响应人的价格分统一按下列公式计算：响应报价得分=（评标基准价/响应报价）×</w:t>
            </w:r>
            <w:r>
              <w:rPr>
                <w:rFonts w:ascii="宋体" w:hAnsi="宋体"/>
                <w:sz w:val="24"/>
                <w:szCs w:val="24"/>
              </w:rPr>
              <w:t xml:space="preserve">2</w:t>
            </w:r>
            <w:r>
              <w:rPr>
                <w:rFonts w:hint="eastAsia" w:ascii="宋体" w:hAnsi="宋体"/>
                <w:sz w:val="24"/>
                <w:szCs w:val="24"/>
              </w:rPr>
              <w:t xml:space="preserve">0。分值保留小数点后2位。</w:t>
            </w:r>
            <w:r>
              <w:rPr>
                <w:sz w:val="24"/>
                <w:szCs w:val="24"/>
              </w:rPr>
            </w:r>
            <w:r/>
          </w:p>
        </w:tc>
        <w:tc>
          <w:tcPr>
            <w:tcMar>
              <w:left w:w="108" w:type="dxa"/>
              <w:top w:w="0" w:type="dxa"/>
              <w:right w:w="108" w:type="dxa"/>
              <w:bottom w:w="0" w:type="dxa"/>
            </w:tcMar>
            <w:tcW w:w="756" w:type="dxa"/>
            <w:vAlign w:val="center"/>
            <w:textDirection w:val="lrTb"/>
            <w:noWrap w:val="false"/>
          </w:tcPr>
          <w:p>
            <w:pPr>
              <w:pStyle w:val="877"/>
              <w:spacing w:line="360" w:lineRule="auto"/>
              <w:tabs>
                <w:tab w:val="left" w:pos="426"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0分</w:t>
            </w:r>
            <w:r>
              <w:rPr>
                <w:rFonts w:ascii="宋体" w:hAnsi="宋体" w:cs="宋体"/>
                <w:sz w:val="24"/>
                <w:szCs w:val="24"/>
              </w:rPr>
            </w:r>
            <w:r/>
          </w:p>
        </w:tc>
      </w:tr>
      <w:tr>
        <w:trPr/>
        <w:tc>
          <w:tcPr>
            <w:tcMar>
              <w:left w:w="108" w:type="dxa"/>
              <w:top w:w="0" w:type="dxa"/>
              <w:right w:w="108" w:type="dxa"/>
              <w:bottom w:w="0" w:type="dxa"/>
            </w:tcMar>
            <w:tcW w:w="785"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Mar>
              <w:left w:w="108" w:type="dxa"/>
              <w:top w:w="0" w:type="dxa"/>
              <w:right w:w="108" w:type="dxa"/>
              <w:bottom w:w="0" w:type="dxa"/>
            </w:tcMar>
            <w:tcW w:w="1353" w:type="dxa"/>
            <w:vAlign w:val="center"/>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hint="eastAsia" w:cs="宋体"/>
                <w:sz w:val="24"/>
                <w:szCs w:val="24"/>
              </w:rPr>
              <w:t xml:space="preserve">技术参数要求</w:t>
            </w: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根据采购需求中的“二、技术要求中3.1，3.2技术功能要求表”的要求进行打分。针对招标要求逐条响应，完全响应即满足招标文件各项技术指标、参数要求的得30分。</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2.1加▲的技术功能参数为重要指标项，共10项，须提供类似实验室管理系统相应功能的系统截图并加盖投标人公章，没有提供要求的支撑材料或支撑材料不符合要求每项扣2分，本项共20分，扣完为止。</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2.2非加▲的技术要求，共20项，不符合要求每项扣0.5分，本项共10分，扣完为止。</w:t>
            </w:r>
            <w:r>
              <w:rPr>
                <w:rFonts w:ascii="宋体" w:hAnsi="宋体" w:cs="宋体"/>
                <w:sz w:val="24"/>
                <w:szCs w:val="24"/>
              </w:rPr>
            </w:r>
            <w:r/>
          </w:p>
        </w:tc>
        <w:tc>
          <w:tcPr>
            <w:tcMar>
              <w:left w:w="108" w:type="dxa"/>
              <w:top w:w="0" w:type="dxa"/>
              <w:right w:w="108" w:type="dxa"/>
              <w:bottom w:w="0" w:type="dxa"/>
            </w:tcMar>
            <w:tcW w:w="756"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30分</w:t>
            </w:r>
            <w:r>
              <w:rPr>
                <w:rFonts w:ascii="宋体" w:hAnsi="宋体" w:cs="宋体"/>
                <w:sz w:val="24"/>
                <w:szCs w:val="24"/>
              </w:rPr>
            </w:r>
            <w:r/>
          </w:p>
        </w:tc>
      </w:tr>
      <w:tr>
        <w:trPr/>
        <w:tc>
          <w:tcPr>
            <w:tcMar>
              <w:left w:w="108" w:type="dxa"/>
              <w:top w:w="0" w:type="dxa"/>
              <w:right w:w="108" w:type="dxa"/>
              <w:bottom w:w="0" w:type="dxa"/>
            </w:tcMar>
            <w:tcW w:w="785" w:type="dxa"/>
            <w:vAlign w:val="center"/>
            <w:vMerge w:val="restart"/>
            <w:textDirection w:val="lrTb"/>
            <w:noWrap w:val="false"/>
          </w:tcPr>
          <w:p>
            <w:pPr>
              <w:pStyle w:val="877"/>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Mar>
              <w:left w:w="108" w:type="dxa"/>
              <w:top w:w="0" w:type="dxa"/>
              <w:right w:w="108" w:type="dxa"/>
              <w:bottom w:w="0" w:type="dxa"/>
            </w:tcMar>
            <w:tcW w:w="1353" w:type="dxa"/>
            <w:vAlign w:val="center"/>
            <w:vMerge w:val="restart"/>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hint="eastAsia" w:cs="宋体"/>
                <w:sz w:val="24"/>
                <w:szCs w:val="24"/>
              </w:rPr>
              <w:t xml:space="preserve">项目服务方案</w:t>
            </w: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3.1需求分析方案：投标人应提供需求分析方案，对本项目的用户需求、业务需求、功能需求、性能需求和管理模式等进行分析阐述。方案优于采购文件要求的得5分，</w:t>
            </w:r>
            <w:r>
              <w:rPr>
                <w:rFonts w:hint="eastAsia" w:ascii="宋体" w:hAnsi="宋体" w:cs="宋体"/>
                <w:sz w:val="24"/>
                <w:szCs w:val="24"/>
                <w:lang w:val="en-US" w:eastAsia="zh-CN"/>
              </w:rPr>
              <w:t xml:space="preserve">符合</w:t>
            </w:r>
            <w:r>
              <w:rPr>
                <w:rFonts w:hint="eastAsia" w:ascii="宋体" w:hAnsi="宋体" w:cs="宋体"/>
                <w:sz w:val="24"/>
                <w:szCs w:val="24"/>
              </w:rPr>
              <w:t xml:space="preserve">文件要求的得3分，不符合文件要求或未提供的得0分。</w:t>
            </w:r>
            <w:r>
              <w:rPr>
                <w:rFonts w:ascii="宋体" w:hAnsi="宋体" w:cs="宋体"/>
                <w:sz w:val="24"/>
                <w:szCs w:val="24"/>
              </w:rPr>
            </w:r>
            <w:r/>
          </w:p>
        </w:tc>
        <w:tc>
          <w:tcPr>
            <w:tcMar>
              <w:left w:w="108" w:type="dxa"/>
              <w:top w:w="0" w:type="dxa"/>
              <w:right w:w="108" w:type="dxa"/>
              <w:bottom w:w="0" w:type="dxa"/>
            </w:tcMar>
            <w:tcW w:w="756" w:type="dxa"/>
            <w:vAlign w:val="center"/>
            <w:vMerge w:val="restart"/>
            <w:textDirection w:val="lrTb"/>
            <w:noWrap w:val="false"/>
          </w:tcPr>
          <w:p>
            <w:pPr>
              <w:pStyle w:val="877"/>
              <w:rPr>
                <w:rFonts w:ascii="宋体" w:hAnsi="宋体" w:cs="宋体"/>
                <w:sz w:val="24"/>
                <w:szCs w:val="24"/>
              </w:rPr>
            </w:pPr>
            <w:r>
              <w:rPr>
                <w:rFonts w:hint="eastAsia" w:ascii="宋体" w:hAnsi="宋体" w:cs="宋体"/>
                <w:sz w:val="24"/>
                <w:szCs w:val="24"/>
              </w:rPr>
              <w:t xml:space="preserve">25分</w:t>
            </w:r>
            <w:r>
              <w:rPr>
                <w:rFonts w:ascii="宋体" w:hAnsi="宋体" w:cs="宋体"/>
                <w:sz w:val="24"/>
                <w:szCs w:val="24"/>
              </w:rPr>
            </w:r>
            <w:r/>
          </w:p>
        </w:tc>
      </w:tr>
      <w:tr>
        <w:trPr/>
        <w:tc>
          <w:tcPr>
            <w:tcMar>
              <w:left w:w="108" w:type="dxa"/>
              <w:top w:w="0" w:type="dxa"/>
              <w:right w:w="108" w:type="dxa"/>
              <w:bottom w:w="0" w:type="dxa"/>
            </w:tcMar>
            <w:tcW w:w="785"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353" w:type="dxa"/>
            <w:vAlign w:val="center"/>
            <w:vMerge w:val="continue"/>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3.2组织实施方案：投标人应提供组织实施方案，对本项目的组织架构，实施计划（包括保证交付期的工作计划组织措施、检测验收措施）等进行阐述。方案优于采购文件要求的得5分，</w:t>
            </w:r>
            <w:r>
              <w:rPr>
                <w:rFonts w:hint="eastAsia" w:ascii="宋体" w:hAnsi="宋体" w:cs="宋体"/>
                <w:sz w:val="24"/>
                <w:szCs w:val="24"/>
                <w:lang w:val="en-US" w:eastAsia="zh-CN"/>
              </w:rPr>
              <w:t xml:space="preserve">符合</w:t>
            </w:r>
            <w:r>
              <w:rPr>
                <w:rFonts w:hint="eastAsia" w:ascii="宋体" w:hAnsi="宋体" w:cs="宋体"/>
                <w:sz w:val="24"/>
                <w:szCs w:val="24"/>
              </w:rPr>
              <w:t xml:space="preserve">文件要求的得3分，不符合文件要求或未提供的得0分。</w:t>
            </w:r>
            <w:r>
              <w:rPr>
                <w:rFonts w:ascii="宋体" w:hAnsi="宋体" w:cs="宋体"/>
                <w:sz w:val="24"/>
                <w:szCs w:val="24"/>
              </w:rPr>
            </w:r>
            <w:r/>
          </w:p>
        </w:tc>
        <w:tc>
          <w:tcPr>
            <w:tcMar>
              <w:left w:w="108" w:type="dxa"/>
              <w:top w:w="0" w:type="dxa"/>
              <w:right w:w="108" w:type="dxa"/>
              <w:bottom w:w="0" w:type="dxa"/>
            </w:tcMar>
            <w:tcW w:w="756"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r>
      <w:tr>
        <w:trPr/>
        <w:tc>
          <w:tcPr>
            <w:tcMar>
              <w:left w:w="108" w:type="dxa"/>
              <w:top w:w="0" w:type="dxa"/>
              <w:right w:w="108" w:type="dxa"/>
              <w:bottom w:w="0" w:type="dxa"/>
            </w:tcMar>
            <w:tcW w:w="785"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353" w:type="dxa"/>
            <w:vAlign w:val="center"/>
            <w:vMerge w:val="continue"/>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w:t>
            </w:r>
            <w:r>
              <w:rPr>
                <w:rFonts w:hint="eastAsia" w:ascii="宋体" w:hAnsi="宋体" w:cs="宋体"/>
                <w:sz w:val="24"/>
                <w:szCs w:val="24"/>
              </w:rPr>
              <w:t xml:space="preserve">风险管控方案：投标人应提供风险管控方案，对本项目可能面临的风险进行识别分析，并对项目风险管理进行阐述，确保项目能够在既定时间内顺利完成。方案优于采购文件要求的得5分，</w:t>
            </w:r>
            <w:r>
              <w:rPr>
                <w:rFonts w:hint="eastAsia" w:ascii="宋体" w:hAnsi="宋体" w:cs="宋体"/>
                <w:sz w:val="24"/>
                <w:szCs w:val="24"/>
                <w:lang w:val="en-US" w:eastAsia="zh-CN"/>
              </w:rPr>
              <w:t xml:space="preserve">符合</w:t>
            </w:r>
            <w:r>
              <w:rPr>
                <w:rFonts w:hint="eastAsia" w:ascii="宋体" w:hAnsi="宋体" w:cs="宋体"/>
                <w:sz w:val="24"/>
                <w:szCs w:val="24"/>
              </w:rPr>
              <w:t xml:space="preserve">文件要求的得3分，不符合文件要求或未提供的得0分。</w:t>
            </w:r>
            <w:r>
              <w:rPr>
                <w:rFonts w:hint="eastAsia" w:ascii="宋体" w:hAnsi="宋体" w:cs="宋体"/>
                <w:sz w:val="24"/>
                <w:szCs w:val="24"/>
              </w:rPr>
            </w:r>
            <w:r/>
          </w:p>
        </w:tc>
        <w:tc>
          <w:tcPr>
            <w:tcMar>
              <w:left w:w="108" w:type="dxa"/>
              <w:top w:w="0" w:type="dxa"/>
              <w:right w:w="108" w:type="dxa"/>
              <w:bottom w:w="0" w:type="dxa"/>
            </w:tcMar>
            <w:tcW w:w="756"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r>
      <w:tr>
        <w:trPr/>
        <w:tc>
          <w:tcPr>
            <w:tcMar>
              <w:left w:w="108" w:type="dxa"/>
              <w:top w:w="0" w:type="dxa"/>
              <w:right w:w="108" w:type="dxa"/>
              <w:bottom w:w="0" w:type="dxa"/>
            </w:tcMar>
            <w:tcW w:w="785"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353" w:type="dxa"/>
            <w:vAlign w:val="center"/>
            <w:vMerge w:val="continue"/>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3.4技术培训方案：投标人应提供技术培训方案，全面阐述针对本项目安排的培训方案，包括培训师资、对象、时长等信息。方案优于采购文件要求的得5分，</w:t>
            </w:r>
            <w:r>
              <w:rPr>
                <w:rFonts w:hint="eastAsia" w:ascii="宋体" w:hAnsi="宋体" w:cs="宋体"/>
                <w:sz w:val="24"/>
                <w:szCs w:val="24"/>
                <w:lang w:val="en-US" w:eastAsia="zh-CN"/>
              </w:rPr>
              <w:t xml:space="preserve">符合</w:t>
            </w:r>
            <w:r>
              <w:rPr>
                <w:rFonts w:hint="eastAsia" w:ascii="宋体" w:hAnsi="宋体" w:cs="宋体"/>
                <w:sz w:val="24"/>
                <w:szCs w:val="24"/>
              </w:rPr>
              <w:t xml:space="preserve">文件要求的得3分，不符合文件要求或未提供的得0分。</w:t>
            </w:r>
            <w:r>
              <w:rPr>
                <w:rFonts w:ascii="宋体" w:hAnsi="宋体" w:cs="宋体"/>
                <w:sz w:val="24"/>
                <w:szCs w:val="24"/>
              </w:rPr>
            </w:r>
            <w:r/>
          </w:p>
        </w:tc>
        <w:tc>
          <w:tcPr>
            <w:tcMar>
              <w:left w:w="108" w:type="dxa"/>
              <w:top w:w="0" w:type="dxa"/>
              <w:right w:w="108" w:type="dxa"/>
              <w:bottom w:w="0" w:type="dxa"/>
            </w:tcMar>
            <w:tcW w:w="756"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r>
      <w:tr>
        <w:trPr/>
        <w:tc>
          <w:tcPr>
            <w:tcMar>
              <w:left w:w="108" w:type="dxa"/>
              <w:top w:w="0" w:type="dxa"/>
              <w:right w:w="108" w:type="dxa"/>
              <w:bottom w:w="0" w:type="dxa"/>
            </w:tcMar>
            <w:tcW w:w="785"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353" w:type="dxa"/>
            <w:vAlign w:val="center"/>
            <w:vMerge w:val="continue"/>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 </w:t>
            </w:r>
            <w:r>
              <w:rPr>
                <w:rFonts w:hint="eastAsia" w:ascii="宋体" w:hAnsi="宋体" w:cs="宋体"/>
                <w:sz w:val="24"/>
                <w:szCs w:val="24"/>
              </w:rPr>
              <w:t xml:space="preserve">售后服务方案：投标人应提供售后服务方案，对本项目验收后的服务方式、投入人员、价格策略、服务时效等方面进行阐述。方案优于采购文件要求的得5分，</w:t>
            </w:r>
            <w:r>
              <w:rPr>
                <w:rFonts w:hint="eastAsia" w:ascii="宋体" w:hAnsi="宋体" w:cs="宋体"/>
                <w:sz w:val="24"/>
                <w:szCs w:val="24"/>
                <w:lang w:val="en-US" w:eastAsia="zh-CN"/>
              </w:rPr>
              <w:t xml:space="preserve">符合</w:t>
            </w:r>
            <w:r>
              <w:rPr>
                <w:rFonts w:hint="eastAsia" w:ascii="宋体" w:hAnsi="宋体" w:cs="宋体"/>
                <w:sz w:val="24"/>
                <w:szCs w:val="24"/>
              </w:rPr>
              <w:t xml:space="preserve">文件要求的得3分，不符合文件要求或未提供的得0分。</w:t>
            </w:r>
            <w:r>
              <w:rPr>
                <w:rFonts w:ascii="宋体" w:hAnsi="宋体" w:cs="宋体"/>
                <w:sz w:val="24"/>
                <w:szCs w:val="24"/>
              </w:rPr>
            </w:r>
            <w:r/>
          </w:p>
        </w:tc>
        <w:tc>
          <w:tcPr>
            <w:tcMar>
              <w:left w:w="108" w:type="dxa"/>
              <w:top w:w="0" w:type="dxa"/>
              <w:right w:w="108" w:type="dxa"/>
              <w:bottom w:w="0" w:type="dxa"/>
            </w:tcMar>
            <w:tcW w:w="756" w:type="dxa"/>
            <w:vAlign w:val="center"/>
            <w:vMerge w:val="continue"/>
            <w:textDirection w:val="lrTb"/>
            <w:noWrap w:val="false"/>
          </w:tcPr>
          <w:p>
            <w:pPr>
              <w:pStyle w:val="877"/>
              <w:rPr>
                <w:rFonts w:ascii="宋体" w:hAnsi="宋体" w:cs="宋体"/>
                <w:sz w:val="24"/>
                <w:szCs w:val="24"/>
              </w:rPr>
            </w:pPr>
            <w:r>
              <w:rPr>
                <w:rFonts w:ascii="宋体" w:hAnsi="宋体" w:cs="宋体"/>
                <w:sz w:val="24"/>
                <w:szCs w:val="24"/>
              </w:rPr>
            </w:r>
            <w:r/>
          </w:p>
        </w:tc>
      </w:tr>
      <w:tr>
        <w:trPr/>
        <w:tc>
          <w:tcPr>
            <w:tcMar>
              <w:left w:w="108" w:type="dxa"/>
              <w:top w:w="0" w:type="dxa"/>
              <w:right w:w="108" w:type="dxa"/>
              <w:bottom w:w="0" w:type="dxa"/>
            </w:tcMar>
            <w:tcW w:w="785"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Mar>
              <w:left w:w="108" w:type="dxa"/>
              <w:top w:w="0" w:type="dxa"/>
              <w:right w:w="108" w:type="dxa"/>
              <w:bottom w:w="0" w:type="dxa"/>
            </w:tcMar>
            <w:tcW w:w="1353" w:type="dxa"/>
            <w:vAlign w:val="center"/>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hint="eastAsia" w:cs="宋体"/>
                <w:sz w:val="24"/>
                <w:szCs w:val="24"/>
              </w:rPr>
              <w:t xml:space="preserve">软件著作权</w:t>
            </w: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供应商具有由国家版权局颁发的相关软件著作权登记证书，证书名称包含“报表编辑系统”、“实验室信息管理”、“报表生成系统”的，每提供一种得1分，同一软件著作权证不重复得分，本项共3分。（需提供有效证书复印件并加盖公章）</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如投标文件中提供的著作权名称表述与招标文件描述的关键字样不一致，而该投标文件中能证明投标人拥有的著作权具有相同或相似功能和效果的，视同符合要求。</w:t>
            </w:r>
            <w:r>
              <w:rPr>
                <w:rFonts w:ascii="宋体" w:hAnsi="宋体" w:cs="宋体"/>
                <w:sz w:val="24"/>
                <w:szCs w:val="24"/>
              </w:rPr>
            </w:r>
            <w:r/>
          </w:p>
        </w:tc>
        <w:tc>
          <w:tcPr>
            <w:tcMar>
              <w:left w:w="108" w:type="dxa"/>
              <w:top w:w="0" w:type="dxa"/>
              <w:right w:w="108" w:type="dxa"/>
              <w:bottom w:w="0" w:type="dxa"/>
            </w:tcMar>
            <w:tcW w:w="756"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r>
      <w:tr>
        <w:trPr/>
        <w:tc>
          <w:tcPr>
            <w:tcMar>
              <w:left w:w="108" w:type="dxa"/>
              <w:top w:w="0" w:type="dxa"/>
              <w:right w:w="108" w:type="dxa"/>
              <w:bottom w:w="0" w:type="dxa"/>
            </w:tcMar>
            <w:tcW w:w="785"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Mar>
              <w:left w:w="108" w:type="dxa"/>
              <w:top w:w="0" w:type="dxa"/>
              <w:right w:w="108" w:type="dxa"/>
              <w:bottom w:w="0" w:type="dxa"/>
            </w:tcMar>
            <w:tcW w:w="1353" w:type="dxa"/>
            <w:vAlign w:val="center"/>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hint="eastAsia" w:cs="宋体"/>
                <w:sz w:val="24"/>
                <w:szCs w:val="24"/>
              </w:rPr>
              <w:t xml:space="preserve">业绩</w:t>
            </w: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供应商具有2023年1月1日至今（以合同签订时间为准）承担过类似项目的业绩，每提供一个业绩得3分，最多得9分。未提供或未按要求提供的不得分。</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注：需提供合同复印件并加盖投标人公章，合同含合同首页、合同盖章页，同一业主或者甲方业绩不重复计算。</w:t>
            </w:r>
            <w:r>
              <w:rPr>
                <w:rFonts w:ascii="宋体" w:hAnsi="宋体" w:cs="宋体"/>
                <w:sz w:val="24"/>
                <w:szCs w:val="24"/>
              </w:rPr>
            </w:r>
            <w:r/>
          </w:p>
        </w:tc>
        <w:tc>
          <w:tcPr>
            <w:tcMar>
              <w:left w:w="108" w:type="dxa"/>
              <w:top w:w="0" w:type="dxa"/>
              <w:right w:w="108" w:type="dxa"/>
              <w:bottom w:w="0" w:type="dxa"/>
            </w:tcMar>
            <w:tcW w:w="756"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9分</w:t>
            </w:r>
            <w:r>
              <w:rPr>
                <w:rFonts w:ascii="宋体" w:hAnsi="宋体" w:cs="宋体"/>
                <w:sz w:val="24"/>
                <w:szCs w:val="24"/>
              </w:rPr>
            </w:r>
            <w:r/>
          </w:p>
        </w:tc>
      </w:tr>
      <w:tr>
        <w:trPr/>
        <w:tc>
          <w:tcPr>
            <w:tcMar>
              <w:left w:w="108" w:type="dxa"/>
              <w:top w:w="0" w:type="dxa"/>
              <w:right w:w="108" w:type="dxa"/>
              <w:bottom w:w="0" w:type="dxa"/>
            </w:tcMar>
            <w:tcW w:w="785"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Mar>
              <w:left w:w="108" w:type="dxa"/>
              <w:top w:w="0" w:type="dxa"/>
              <w:right w:w="108" w:type="dxa"/>
              <w:bottom w:w="0" w:type="dxa"/>
            </w:tcMar>
            <w:tcW w:w="1353" w:type="dxa"/>
            <w:vAlign w:val="center"/>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hint="eastAsia" w:cs="宋体"/>
                <w:sz w:val="24"/>
                <w:szCs w:val="24"/>
              </w:rPr>
              <w:t xml:space="preserve">供应商资质</w:t>
            </w: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877"/>
              <w:spacing w:line="360" w:lineRule="auto"/>
              <w:rPr>
                <w:rFonts w:ascii="宋体" w:hAnsi="宋体" w:cs="宋体"/>
                <w:sz w:val="24"/>
                <w:szCs w:val="24"/>
              </w:rPr>
            </w:pPr>
            <w:r>
              <w:rPr>
                <w:rFonts w:hint="eastAsia" w:ascii="宋体" w:hAnsi="宋体" w:cs="宋体"/>
                <w:sz w:val="24"/>
                <w:szCs w:val="24"/>
              </w:rPr>
              <w:t xml:space="preserve">6.1供应商具有实验室信息管理系统安全等级保护三级或以上证书得1分。</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6.2供应商具有ISO20000信息技术服务管理体系认证证书得1分</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6.3供应商具有ISO27001信息安全管理体系认证证书得1分。</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6.4供应商具有ISO9001质量管理系统认证证书得1分。</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6.5供应商具有ISO14001环境管理体系认证证书得1分。</w:t>
            </w:r>
            <w:r>
              <w:rPr>
                <w:rFonts w:ascii="宋体" w:hAnsi="宋体" w:cs="宋体"/>
                <w:sz w:val="24"/>
                <w:szCs w:val="24"/>
              </w:rPr>
            </w:r>
            <w:r/>
          </w:p>
          <w:p>
            <w:pPr>
              <w:pStyle w:val="877"/>
              <w:spacing w:line="360" w:lineRule="auto"/>
              <w:rPr>
                <w:rFonts w:ascii="宋体" w:hAnsi="宋体" w:cs="宋体"/>
                <w:sz w:val="24"/>
                <w:szCs w:val="24"/>
              </w:rPr>
            </w:pPr>
            <w:r>
              <w:rPr>
                <w:rFonts w:hint="eastAsia" w:ascii="宋体" w:hAnsi="宋体" w:cs="宋体"/>
                <w:sz w:val="24"/>
                <w:szCs w:val="24"/>
              </w:rPr>
              <w:t xml:space="preserve">6.6供应商具有ISO45001职业健康安全管理体系认证证书得1分。</w:t>
            </w:r>
            <w:r>
              <w:rPr>
                <w:rFonts w:ascii="宋体" w:hAnsi="宋体" w:cs="宋体"/>
                <w:sz w:val="24"/>
                <w:szCs w:val="24"/>
              </w:rPr>
            </w:r>
            <w:r/>
          </w:p>
          <w:p>
            <w:pPr>
              <w:pStyle w:val="877"/>
              <w:spacing w:line="360" w:lineRule="auto"/>
              <w:rPr>
                <w:rFonts w:ascii="宋体" w:hAnsi="宋体"/>
                <w:sz w:val="24"/>
                <w:szCs w:val="24"/>
              </w:rPr>
            </w:pPr>
            <w:r>
              <w:rPr>
                <w:rFonts w:hint="eastAsia" w:ascii="宋体" w:hAnsi="宋体" w:cs="宋体"/>
                <w:sz w:val="24"/>
                <w:szCs w:val="24"/>
              </w:rPr>
              <w:t xml:space="preserve">（以上证书均需在有效期内，提供复印件并加盖公章，未提供或未按要求提供的不得分。）</w:t>
            </w:r>
            <w:r>
              <w:rPr>
                <w:rFonts w:ascii="宋体" w:hAnsi="宋体"/>
                <w:sz w:val="24"/>
                <w:szCs w:val="24"/>
              </w:rPr>
            </w:r>
            <w:r/>
          </w:p>
        </w:tc>
        <w:tc>
          <w:tcPr>
            <w:tcMar>
              <w:left w:w="108" w:type="dxa"/>
              <w:top w:w="0" w:type="dxa"/>
              <w:right w:w="108" w:type="dxa"/>
              <w:bottom w:w="0" w:type="dxa"/>
            </w:tcMar>
            <w:tcW w:w="756"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6分</w:t>
            </w:r>
            <w:r>
              <w:rPr>
                <w:rFonts w:ascii="宋体" w:hAnsi="宋体" w:cs="宋体"/>
                <w:sz w:val="24"/>
                <w:szCs w:val="24"/>
              </w:rPr>
            </w:r>
            <w:r/>
          </w:p>
        </w:tc>
      </w:tr>
      <w:tr>
        <w:trPr/>
        <w:tc>
          <w:tcPr>
            <w:tcMar>
              <w:left w:w="108" w:type="dxa"/>
              <w:top w:w="0" w:type="dxa"/>
              <w:right w:w="108" w:type="dxa"/>
              <w:bottom w:w="0" w:type="dxa"/>
            </w:tcMar>
            <w:tcW w:w="785"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Mar>
              <w:left w:w="108" w:type="dxa"/>
              <w:top w:w="0" w:type="dxa"/>
              <w:right w:w="108" w:type="dxa"/>
              <w:bottom w:w="0" w:type="dxa"/>
            </w:tcMar>
            <w:tcW w:w="1353" w:type="dxa"/>
            <w:vAlign w:val="center"/>
            <w:textDirection w:val="lrTb"/>
            <w:noWrap w:val="false"/>
          </w:tcPr>
          <w:p>
            <w:pPr>
              <w:pStyle w:val="974"/>
              <w:numPr>
                <w:ilvl w:val="0"/>
                <w:numId w:val="0"/>
              </w:numPr>
              <w:spacing w:line="360" w:lineRule="auto"/>
              <w:tabs>
                <w:tab w:val="left" w:pos="0" w:leader="none"/>
                <w:tab w:val="left" w:pos="420" w:leader="none"/>
                <w:tab w:val="left" w:pos="709" w:leader="none"/>
              </w:tabs>
              <w:rPr>
                <w:rFonts w:cs="宋体"/>
                <w:sz w:val="24"/>
                <w:szCs w:val="24"/>
              </w:rPr>
            </w:pPr>
            <w:r>
              <w:rPr>
                <w:rFonts w:hint="eastAsia" w:cs="宋体"/>
                <w:sz w:val="24"/>
                <w:szCs w:val="24"/>
              </w:rPr>
              <w:t xml:space="preserve">项目团队</w:t>
            </w:r>
            <w:r>
              <w:rPr>
                <w:rFonts w:cs="宋体"/>
                <w:sz w:val="24"/>
                <w:szCs w:val="24"/>
              </w:rPr>
            </w:r>
            <w:r/>
          </w:p>
        </w:tc>
        <w:tc>
          <w:tcPr>
            <w:tcMar>
              <w:left w:w="108" w:type="dxa"/>
              <w:top w:w="0" w:type="dxa"/>
              <w:right w:w="108" w:type="dxa"/>
              <w:bottom w:w="0" w:type="dxa"/>
            </w:tcMar>
            <w:tcW w:w="6193" w:type="dxa"/>
            <w:vAlign w:val="center"/>
            <w:textDirection w:val="lrTb"/>
            <w:noWrap w:val="false"/>
          </w:tcPr>
          <w:p>
            <w:pPr>
              <w:pStyle w:val="995"/>
              <w:spacing w:line="360" w:lineRule="auto"/>
              <w:rPr>
                <w:rFonts w:ascii="宋体" w:hAnsi="宋体" w:cs="宋体"/>
                <w:sz w:val="24"/>
                <w:szCs w:val="24"/>
              </w:rPr>
            </w:pPr>
            <w:r>
              <w:rPr>
                <w:rFonts w:hint="eastAsia" w:ascii="宋体" w:hAnsi="宋体" w:cs="宋体"/>
                <w:sz w:val="24"/>
                <w:szCs w:val="24"/>
              </w:rPr>
              <w:t xml:space="preserve">7.1</w:t>
            </w:r>
            <w:r>
              <w:rPr>
                <w:rFonts w:hint="eastAsia" w:ascii="宋体" w:hAnsi="宋体" w:cs="宋体"/>
                <w:sz w:val="24"/>
                <w:szCs w:val="24"/>
              </w:rPr>
              <w:t xml:space="preserve">项目经理具有软考</w:t>
            </w:r>
            <w:r>
              <w:rPr>
                <w:rFonts w:hint="eastAsia" w:ascii="宋体" w:hAnsi="宋体" w:cs="宋体"/>
                <w:bCs/>
                <w:sz w:val="24"/>
                <w:szCs w:val="24"/>
              </w:rPr>
              <w:t xml:space="preserve">高级</w:t>
            </w:r>
            <w:r>
              <w:rPr>
                <w:rFonts w:hint="eastAsia" w:ascii="宋体" w:hAnsi="宋体" w:cs="宋体"/>
                <w:sz w:val="24"/>
                <w:szCs w:val="24"/>
              </w:rPr>
              <w:t xml:space="preserve">系统规划与管理师的，得2分；</w:t>
            </w:r>
            <w:r>
              <w:rPr>
                <w:rFonts w:ascii="宋体" w:hAnsi="宋体" w:cs="宋体"/>
                <w:sz w:val="24"/>
                <w:szCs w:val="24"/>
              </w:rPr>
            </w:r>
            <w:r/>
          </w:p>
          <w:p>
            <w:pPr>
              <w:pStyle w:val="905"/>
              <w:spacing w:line="360" w:lineRule="auto"/>
            </w:pPr>
            <w:r>
              <w:rPr>
                <w:rFonts w:hint="eastAsia" w:ascii="宋体" w:hAnsi="宋体" w:cs="宋体"/>
                <w:szCs w:val="24"/>
              </w:rPr>
              <w:t xml:space="preserve">7.2</w:t>
            </w:r>
            <w:r>
              <w:t xml:space="preserve"> </w:t>
            </w:r>
            <w:r>
              <w:rPr>
                <w:rFonts w:hint="eastAsia"/>
              </w:rPr>
              <w:t xml:space="preserve">项目技术负责人</w:t>
            </w:r>
            <w:r>
              <w:rPr>
                <w:rFonts w:hint="eastAsia" w:ascii="宋体" w:hAnsi="宋体" w:cs="宋体"/>
                <w:szCs w:val="24"/>
              </w:rPr>
              <w:t xml:space="preserve">具有软考</w:t>
            </w:r>
            <w:r>
              <w:rPr>
                <w:rFonts w:hint="eastAsia" w:ascii="宋体" w:hAnsi="宋体" w:cs="宋体"/>
                <w:bCs/>
                <w:szCs w:val="24"/>
              </w:rPr>
              <w:t xml:space="preserve">高级</w:t>
            </w:r>
            <w:r>
              <w:rPr>
                <w:rFonts w:hint="eastAsia" w:ascii="宋体" w:hAnsi="宋体" w:cs="宋体"/>
                <w:szCs w:val="24"/>
              </w:rPr>
              <w:t xml:space="preserve">系统架构设计师的，得2分；（本条中项目技术负责人与7.1项目经理不可为同一人）</w:t>
            </w:r>
            <w:r/>
          </w:p>
          <w:p>
            <w:pPr>
              <w:pStyle w:val="995"/>
              <w:spacing w:line="360" w:lineRule="auto"/>
              <w:rPr>
                <w:rFonts w:ascii="宋体" w:hAnsi="宋体" w:cs="宋体"/>
                <w:sz w:val="24"/>
                <w:szCs w:val="24"/>
              </w:rPr>
            </w:pPr>
            <w:r>
              <w:rPr>
                <w:rFonts w:hint="eastAsia" w:ascii="宋体" w:hAnsi="宋体" w:cs="宋体"/>
                <w:sz w:val="24"/>
                <w:szCs w:val="24"/>
              </w:rPr>
              <w:t xml:space="preserve">7.3</w:t>
            </w:r>
            <w:r>
              <w:rPr>
                <w:rFonts w:hint="eastAsia" w:ascii="宋体" w:hAnsi="宋体" w:cs="宋体"/>
                <w:sz w:val="24"/>
                <w:szCs w:val="24"/>
              </w:rPr>
              <w:t xml:space="preserve">项目组成员（除项目经理和项目技术负责人外）具有软考</w:t>
            </w:r>
            <w:r>
              <w:rPr>
                <w:rFonts w:hint="eastAsia" w:ascii="宋体" w:hAnsi="宋体" w:cs="宋体"/>
                <w:sz w:val="24"/>
                <w:szCs w:val="24"/>
              </w:rPr>
              <w:t xml:space="preserve">中级系统集成项目管理工程师、软考中级数据库系统工程师、软考中级软件评测师的，每一个得1分，本项共3分（</w:t>
            </w:r>
            <w:r>
              <w:rPr>
                <w:rFonts w:hint="eastAsia" w:ascii="宋体" w:hAnsi="宋体"/>
                <w:sz w:val="24"/>
                <w:szCs w:val="24"/>
              </w:rPr>
              <w:t xml:space="preserve">单人多证仅算一项，不累加</w:t>
            </w:r>
            <w:r>
              <w:rPr>
                <w:rFonts w:hint="eastAsia" w:ascii="宋体" w:hAnsi="宋体" w:cs="宋体"/>
                <w:sz w:val="24"/>
                <w:szCs w:val="24"/>
              </w:rPr>
              <w:t xml:space="preserve">）。</w:t>
            </w:r>
            <w:r>
              <w:rPr>
                <w:rFonts w:ascii="宋体" w:hAnsi="宋体" w:cs="宋体"/>
                <w:sz w:val="24"/>
                <w:szCs w:val="24"/>
              </w:rPr>
            </w:r>
            <w:r/>
          </w:p>
          <w:p>
            <w:pPr>
              <w:pStyle w:val="995"/>
              <w:spacing w:line="360" w:lineRule="auto"/>
              <w:rPr>
                <w:rFonts w:ascii="宋体" w:hAnsi="宋体" w:cs="宋体"/>
                <w:sz w:val="24"/>
                <w:szCs w:val="24"/>
              </w:rPr>
            </w:pPr>
            <w:r>
              <w:rPr>
                <w:rFonts w:hint="eastAsia" w:ascii="宋体" w:hAnsi="宋体"/>
                <w:sz w:val="24"/>
                <w:szCs w:val="24"/>
              </w:rPr>
              <w:t xml:space="preserve">注： 1、须提供资格证书扫描件或复印件；2、提供2025年3月以来任意一个月供应商为其缴纳社保的证明材料并加盖供应商公章，不符合上述要求或未按要求提供有效证明文件的不得分。</w:t>
            </w:r>
            <w:r>
              <w:rPr>
                <w:rFonts w:ascii="宋体" w:hAnsi="宋体" w:cs="宋体"/>
                <w:sz w:val="24"/>
                <w:szCs w:val="24"/>
              </w:rPr>
            </w:r>
            <w:r/>
          </w:p>
        </w:tc>
        <w:tc>
          <w:tcPr>
            <w:tcMar>
              <w:left w:w="108" w:type="dxa"/>
              <w:top w:w="0" w:type="dxa"/>
              <w:right w:w="108" w:type="dxa"/>
              <w:bottom w:w="0" w:type="dxa"/>
            </w:tcMar>
            <w:tcW w:w="756" w:type="dxa"/>
            <w:vAlign w:val="center"/>
            <w:textDirection w:val="lrTb"/>
            <w:noWrap w:val="false"/>
          </w:tcPr>
          <w:p>
            <w:pPr>
              <w:pStyle w:val="877"/>
              <w:rPr>
                <w:rFonts w:ascii="宋体" w:hAnsi="宋体" w:cs="宋体"/>
                <w:sz w:val="24"/>
                <w:szCs w:val="24"/>
              </w:rPr>
            </w:pPr>
            <w:r>
              <w:rPr>
                <w:rFonts w:hint="eastAsia" w:ascii="宋体" w:hAnsi="宋体" w:cs="宋体"/>
                <w:sz w:val="24"/>
                <w:szCs w:val="24"/>
              </w:rPr>
              <w:t xml:space="preserve">7分</w:t>
            </w:r>
            <w:r>
              <w:rPr>
                <w:rFonts w:ascii="宋体" w:hAnsi="宋体" w:cs="宋体"/>
                <w:sz w:val="24"/>
                <w:szCs w:val="24"/>
              </w:rPr>
            </w:r>
            <w:r/>
          </w:p>
        </w:tc>
      </w:tr>
      <w:tr>
        <w:trPr>
          <w:trHeight w:val="482"/>
        </w:trPr>
        <w:tc>
          <w:tcPr>
            <w:gridSpan w:val="3"/>
            <w:tcMar>
              <w:left w:w="108" w:type="dxa"/>
              <w:top w:w="0" w:type="dxa"/>
              <w:right w:w="108" w:type="dxa"/>
              <w:bottom w:w="0" w:type="dxa"/>
            </w:tcMar>
            <w:tcW w:w="8331" w:type="dxa"/>
            <w:vAlign w:val="center"/>
            <w:textDirection w:val="lrTb"/>
            <w:noWrap w:val="false"/>
          </w:tcPr>
          <w:p>
            <w:pPr>
              <w:pStyle w:val="906"/>
              <w:ind w:firstLine="319"/>
              <w:jc w:val="both"/>
              <w:spacing w:line="360" w:lineRule="auto"/>
              <w:rPr>
                <w:rStyle w:val="996"/>
                <w:rFonts w:ascii="宋体" w:hAnsi="宋体" w:cs="宋体"/>
                <w:sz w:val="24"/>
                <w:szCs w:val="24"/>
              </w:rPr>
            </w:pPr>
            <w:r>
              <w:rPr>
                <w:rFonts w:hint="eastAsia" w:ascii="宋体" w:hAnsi="宋体"/>
                <w:bCs/>
                <w:sz w:val="24"/>
                <w:szCs w:val="24"/>
              </w:rPr>
              <w:t xml:space="preserve">合计</w:t>
            </w:r>
            <w:r>
              <w:rPr>
                <w:rStyle w:val="996"/>
                <w:rFonts w:ascii="宋体" w:hAnsi="宋体" w:cs="宋体"/>
                <w:sz w:val="24"/>
                <w:szCs w:val="24"/>
              </w:rPr>
            </w:r>
            <w:r/>
          </w:p>
        </w:tc>
        <w:tc>
          <w:tcPr>
            <w:tcMar>
              <w:left w:w="108" w:type="dxa"/>
              <w:top w:w="0" w:type="dxa"/>
              <w:right w:w="108" w:type="dxa"/>
              <w:bottom w:w="0" w:type="dxa"/>
            </w:tcMar>
            <w:tcW w:w="756" w:type="dxa"/>
            <w:vAlign w:val="center"/>
            <w:textDirection w:val="lrTb"/>
            <w:noWrap w:val="false"/>
          </w:tcPr>
          <w:p>
            <w:pPr>
              <w:pStyle w:val="877"/>
              <w:spacing w:line="360" w:lineRule="auto"/>
              <w:tabs>
                <w:tab w:val="left" w:pos="426" w:leader="none"/>
              </w:tabs>
              <w:rPr>
                <w:rFonts w:ascii="宋体" w:hAnsi="宋体" w:cs="宋体"/>
                <w:sz w:val="24"/>
                <w:szCs w:val="24"/>
              </w:rPr>
            </w:pPr>
            <w:r>
              <w:rPr>
                <w:rFonts w:hint="eastAsia" w:ascii="宋体" w:hAnsi="宋体" w:cs="宋体"/>
                <w:sz w:val="24"/>
                <w:szCs w:val="24"/>
              </w:rPr>
              <w:t xml:space="preserve">100</w:t>
            </w:r>
            <w:r>
              <w:rPr>
                <w:rFonts w:ascii="宋体" w:hAnsi="宋体" w:cs="宋体"/>
                <w:sz w:val="24"/>
                <w:szCs w:val="24"/>
              </w:rPr>
            </w:r>
            <w:r/>
          </w:p>
        </w:tc>
      </w:tr>
    </w:tbl>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jc w:val="center"/>
        <w:keepNext/>
        <w:rPr>
          <w:rFonts w:ascii="黑体" w:hAnsi="Times New Roman" w:eastAsia="黑体"/>
          <w:bCs/>
          <w:sz w:val="44"/>
          <w:szCs w:val="28"/>
        </w:rPr>
        <w:outlineLvl w:val="0"/>
      </w:pPr>
      <w:r>
        <w:rPr>
          <w:rFonts w:ascii="黑体" w:hAnsi="Times New Roman" w:eastAsia="黑体"/>
          <w:bCs/>
          <w:sz w:val="44"/>
          <w:szCs w:val="28"/>
        </w:rPr>
      </w:r>
      <w:r/>
    </w:p>
    <w:p>
      <w:pPr>
        <w:pStyle w:val="877"/>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6"/>
      <w:r/>
      <w:bookmarkEnd w:id="177"/>
      <w:r/>
      <w:bookmarkEnd w:id="178"/>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77"/>
        <w:jc w:val="center"/>
        <w:rPr>
          <w:rFonts w:hint="eastAsia" w:ascii="宋体" w:hAnsi="宋体"/>
          <w:b/>
          <w:sz w:val="72"/>
          <w:szCs w:val="21"/>
        </w:rPr>
      </w:pPr>
      <w:r/>
      <w:bookmarkStart w:id="179" w:name="_Hlt26955039"/>
      <w:r/>
      <w:bookmarkEnd w:id="179"/>
      <w:r/>
      <w:bookmarkStart w:id="180" w:name="_Hlt26671244"/>
      <w:r/>
      <w:bookmarkEnd w:id="180"/>
      <w:r/>
      <w:bookmarkStart w:id="181" w:name="_Toc49090576"/>
      <w:r/>
      <w:bookmarkStart w:id="182" w:name="_Toc26554094"/>
      <w:r/>
      <w:bookmarkStart w:id="183" w:name="_Toc120614282"/>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7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7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hint="eastAsia" w:ascii="宋体" w:hAnsi="宋体"/>
          <w:szCs w:val="21"/>
        </w:rPr>
      </w:pPr>
      <w:r>
        <w:rPr>
          <w:rFonts w:hint="eastAsia" w:ascii="宋体" w:hAnsi="宋体"/>
          <w:szCs w:val="21"/>
        </w:rPr>
      </w:r>
      <w:r/>
    </w:p>
    <w:p>
      <w:pPr>
        <w:pStyle w:val="877"/>
        <w:ind w:firstLine="964"/>
        <w:rPr>
          <w:rFonts w:ascii="宋体" w:hAnsi="宋体"/>
          <w:b/>
          <w:bCs/>
          <w:sz w:val="32"/>
          <w:szCs w:val="32"/>
        </w:rPr>
      </w:pPr>
      <w:r>
        <w:rPr>
          <w:rFonts w:ascii="宋体" w:hAnsi="宋体"/>
          <w:b/>
          <w:bCs/>
          <w:sz w:val="32"/>
          <w:szCs w:val="32"/>
        </w:rPr>
      </w:r>
      <w:r/>
    </w:p>
    <w:p>
      <w:pPr>
        <w:pStyle w:val="877"/>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7"/>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7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7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7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rPr>
          <w:rFonts w:hint="eastAsia"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877"/>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877"/>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.联合体协议（如果本项目接受联合体参与磋商</w:t>
      </w:r>
      <w:r>
        <w:rPr>
          <w:rFonts w:ascii="宋体" w:hAnsi="宋体"/>
          <w:sz w:val="24"/>
          <w:szCs w:val="21"/>
        </w:rPr>
        <w:t xml:space="preserve">，</w:t>
      </w:r>
      <w:r>
        <w:rPr>
          <w:rFonts w:hint="eastAsia" w:ascii="宋体" w:hAnsi="宋体"/>
          <w:sz w:val="24"/>
          <w:szCs w:val="21"/>
        </w:rPr>
        <w:t xml:space="preserve">供应商是联合体的，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中提供相关材料，否则作无效响应处理；6、10、11、12条如磋商文件要求必须提供相关材料而未提供的，作无效响应处理。</w:t>
      </w:r>
      <w:r>
        <w:rPr>
          <w:rFonts w:ascii="宋体" w:hAnsi="宋体"/>
          <w:sz w:val="24"/>
          <w:szCs w:val="24"/>
        </w:rPr>
      </w:r>
      <w:r/>
    </w:p>
    <w:p>
      <w:pPr>
        <w:pStyle w:val="87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7"/>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color w:val="ff0000"/>
          <w:sz w:val="24"/>
          <w:szCs w:val="21"/>
        </w:rPr>
        <w:t xml:space="preserve">磋商文件（含技术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rPr>
      </w:r>
      <w:r/>
    </w:p>
    <w:p>
      <w:pPr>
        <w:pStyle w:val="87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77"/>
        <w:rPr>
          <w:rFonts w:ascii="宋体" w:hAnsi="宋体"/>
          <w:b/>
          <w:sz w:val="24"/>
          <w:szCs w:val="21"/>
        </w:rPr>
      </w:pPr>
      <w:r>
        <w:rPr>
          <w:rFonts w:ascii="宋体" w:hAnsi="宋体"/>
          <w:b/>
          <w:sz w:val="24"/>
          <w:szCs w:val="21"/>
        </w:rPr>
      </w:r>
      <w:r/>
    </w:p>
    <w:p>
      <w:pPr>
        <w:pStyle w:val="877"/>
        <w:ind w:left="480"/>
        <w:rPr>
          <w:rFonts w:ascii="宋体" w:hAnsi="宋体"/>
          <w:b/>
          <w:sz w:val="24"/>
          <w:szCs w:val="21"/>
        </w:rPr>
      </w:pPr>
      <w:r>
        <w:rPr>
          <w:rFonts w:ascii="宋体" w:hAnsi="宋体"/>
          <w:b/>
          <w:sz w:val="24"/>
          <w:szCs w:val="21"/>
        </w:rPr>
      </w:r>
      <w:r/>
    </w:p>
    <w:p>
      <w:pPr>
        <w:pStyle w:val="877"/>
        <w:ind w:left="480"/>
        <w:rPr>
          <w:rFonts w:ascii="宋体" w:hAnsi="宋体"/>
          <w:b/>
          <w:sz w:val="24"/>
          <w:szCs w:val="21"/>
        </w:rPr>
      </w:pPr>
      <w:r>
        <w:rPr>
          <w:rFonts w:hint="eastAsia" w:ascii="宋体" w:hAnsi="宋体"/>
          <w:b/>
          <w:sz w:val="24"/>
          <w:szCs w:val="21"/>
        </w:rPr>
        <w:t xml:space="preserve">附件1 分项报价表</w:t>
      </w:r>
      <w:r>
        <w:rPr>
          <w:rFonts w:hint="eastAsia" w:ascii="宋体" w:hAnsi="宋体"/>
          <w:b/>
          <w:color w:val="ff0000"/>
          <w:sz w:val="24"/>
          <w:szCs w:val="24"/>
        </w:rPr>
        <w:t xml:space="preserve">（采购包号：**）</w:t>
      </w:r>
      <w:r>
        <w:rPr>
          <w:rFonts w:ascii="宋体" w:hAnsi="宋体"/>
          <w:b/>
          <w:sz w:val="24"/>
          <w:szCs w:val="21"/>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877"/>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358" w:type="dxa"/>
            <w:vAlign w:val="top"/>
            <w:textDirection w:val="lrTb"/>
            <w:noWrap w:val="false"/>
          </w:tcPr>
          <w:p>
            <w:pPr>
              <w:pStyle w:val="877"/>
              <w:spacing w:line="0" w:lineRule="atLeast"/>
              <w:rPr>
                <w:rFonts w:hint="eastAsia" w:ascii="宋体" w:hAnsi="宋体"/>
                <w:sz w:val="24"/>
                <w:szCs w:val="24"/>
              </w:rPr>
            </w:pPr>
            <w:r>
              <w:rPr>
                <w:rFonts w:hint="eastAsia" w:ascii="宋体" w:hAnsi="宋体"/>
                <w:sz w:val="24"/>
                <w:szCs w:val="24"/>
              </w:rPr>
            </w:r>
            <w:r/>
          </w:p>
        </w:tc>
      </w:tr>
    </w:tbl>
    <w:p>
      <w:pPr>
        <w:pStyle w:val="877"/>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877"/>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宋体" w:hAnsi="宋体"/>
          <w:sz w:val="24"/>
          <w:szCs w:val="24"/>
        </w:rPr>
      </w:r>
      <w:r/>
    </w:p>
    <w:p>
      <w:pPr>
        <w:pStyle w:val="877"/>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877"/>
        <w:spacing w:line="400" w:lineRule="exact"/>
        <w:rPr>
          <w:rFonts w:ascii="宋体" w:hAnsi="宋体"/>
          <w:color w:val="ff0000"/>
          <w:sz w:val="24"/>
          <w:szCs w:val="24"/>
          <w:highlight w:val="yellow"/>
        </w:rPr>
      </w:pPr>
      <w:r>
        <w:rPr>
          <w:rFonts w:ascii="宋体" w:hAnsi="宋体"/>
          <w:color w:val="ff0000"/>
          <w:sz w:val="24"/>
          <w:szCs w:val="24"/>
          <w:highlight w:val="yellow"/>
        </w:rPr>
      </w:r>
      <w:r/>
    </w:p>
    <w:p>
      <w:pPr>
        <w:pStyle w:val="877"/>
      </w:pPr>
      <w:r/>
      <w:r/>
    </w:p>
    <w:p>
      <w:pPr>
        <w:pStyle w:val="877"/>
        <w:spacing w:line="400" w:lineRule="exact"/>
        <w:rPr>
          <w:rFonts w:ascii="宋体" w:hAnsi="宋体"/>
          <w:color w:val="ff0000"/>
          <w:sz w:val="24"/>
          <w:szCs w:val="24"/>
          <w:highlight w:val="yellow"/>
        </w:rPr>
      </w:pPr>
      <w:r>
        <w:rPr>
          <w:rFonts w:ascii="宋体" w:hAnsi="宋体"/>
          <w:color w:val="ff0000"/>
          <w:sz w:val="24"/>
          <w:szCs w:val="24"/>
          <w:highlight w:val="yellow"/>
        </w:rPr>
      </w:r>
      <w:r/>
    </w:p>
    <w:p>
      <w:pPr>
        <w:pStyle w:val="877"/>
        <w:spacing w:line="400" w:lineRule="exact"/>
        <w:rPr>
          <w:rFonts w:ascii="宋体" w:hAnsi="宋体"/>
          <w:color w:val="ff0000"/>
          <w:sz w:val="24"/>
          <w:szCs w:val="24"/>
          <w:highlight w:val="yellow"/>
        </w:rPr>
      </w:pPr>
      <w:r>
        <w:rPr>
          <w:rFonts w:ascii="宋体" w:hAnsi="宋体"/>
          <w:color w:val="ff0000"/>
          <w:sz w:val="24"/>
          <w:szCs w:val="24"/>
          <w:highlight w:val="yellow"/>
        </w:rPr>
      </w:r>
      <w:r/>
    </w:p>
    <w:p>
      <w:pPr>
        <w:pStyle w:val="877"/>
        <w:spacing w:line="400" w:lineRule="exact"/>
        <w:rPr>
          <w:rFonts w:ascii="宋体" w:hAnsi="宋体"/>
          <w:color w:val="ff0000"/>
          <w:sz w:val="24"/>
          <w:szCs w:val="24"/>
          <w:highlight w:val="yellow"/>
        </w:rPr>
      </w:pPr>
      <w:r>
        <w:rPr>
          <w:rFonts w:ascii="宋体" w:hAnsi="宋体"/>
          <w:color w:val="ff0000"/>
          <w:sz w:val="24"/>
          <w:szCs w:val="24"/>
          <w:highlight w:val="yellow"/>
        </w:rPr>
      </w:r>
      <w:r/>
    </w:p>
    <w:p>
      <w:pPr>
        <w:pStyle w:val="877"/>
        <w:spacing w:line="400" w:lineRule="exact"/>
        <w:rPr>
          <w:rFonts w:ascii="宋体" w:hAnsi="宋体"/>
          <w:color w:val="ff0000"/>
          <w:sz w:val="24"/>
          <w:szCs w:val="24"/>
          <w:highlight w:val="yellow"/>
        </w:rPr>
      </w:pPr>
      <w:r>
        <w:rPr>
          <w:rFonts w:ascii="宋体" w:hAnsi="宋体"/>
          <w:color w:val="ff0000"/>
          <w:sz w:val="24"/>
          <w:szCs w:val="24"/>
          <w:highlight w:val="yellow"/>
        </w:rPr>
      </w:r>
      <w:r/>
    </w:p>
    <w:p>
      <w:pPr>
        <w:pStyle w:val="877"/>
        <w:spacing w:line="400" w:lineRule="exact"/>
        <w:rPr>
          <w:rFonts w:ascii="宋体" w:hAnsi="宋体"/>
          <w:color w:val="ff0000"/>
          <w:sz w:val="24"/>
          <w:szCs w:val="24"/>
          <w:highlight w:val="yellow"/>
        </w:rPr>
      </w:pPr>
      <w:r>
        <w:rPr>
          <w:rFonts w:ascii="宋体" w:hAnsi="宋体"/>
          <w:color w:val="ff0000"/>
          <w:sz w:val="24"/>
          <w:szCs w:val="24"/>
          <w:highlight w:val="yellow"/>
        </w:rPr>
      </w:r>
      <w:r/>
    </w:p>
    <w:p>
      <w:pPr>
        <w:pStyle w:val="877"/>
        <w:spacing w:line="400" w:lineRule="exac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877"/>
        <w:spacing w:line="400" w:lineRule="exac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877"/>
        <w:spacing w:line="400" w:lineRule="exact"/>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bl>
    <w:p>
      <w:pPr>
        <w:pStyle w:val="87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1.</w:t>
      </w:r>
      <w:r>
        <w:rPr>
          <w:rFonts w:hint="eastAsia" w:ascii="宋体" w:hAnsi="宋体"/>
          <w:color w:val="ff0000"/>
          <w:sz w:val="24"/>
          <w:szCs w:val="24"/>
        </w:rPr>
        <w:t xml:space="preserve">供应商需</w:t>
      </w:r>
      <w:r>
        <w:rPr>
          <w:rFonts w:ascii="宋体" w:hAnsi="宋体"/>
          <w:color w:val="ff0000"/>
          <w:sz w:val="24"/>
          <w:szCs w:val="24"/>
        </w:rPr>
        <w:t xml:space="preserve">对</w:t>
      </w:r>
      <w:r>
        <w:rPr>
          <w:rFonts w:hint="eastAsia" w:ascii="宋体" w:hAnsi="宋体"/>
          <w:color w:val="ff0000"/>
          <w:sz w:val="24"/>
          <w:szCs w:val="24"/>
        </w:rPr>
        <w:t xml:space="preserve">磋商文件</w:t>
      </w:r>
      <w:r>
        <w:rPr>
          <w:rFonts w:ascii="宋体" w:hAnsi="宋体"/>
          <w:color w:val="ff0000"/>
          <w:sz w:val="24"/>
          <w:szCs w:val="24"/>
        </w:rPr>
        <w:t xml:space="preserve">技术</w:t>
      </w:r>
      <w:r>
        <w:rPr>
          <w:rFonts w:hint="eastAsia" w:ascii="宋体" w:hAnsi="宋体"/>
          <w:color w:val="ff0000"/>
          <w:sz w:val="24"/>
          <w:szCs w:val="24"/>
        </w:rPr>
        <w:t xml:space="preserve">要求中的非实质性要求（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7"/>
        <w:ind w:left="480"/>
        <w:rPr>
          <w:rFonts w:ascii="宋体" w:hAnsi="宋体"/>
          <w:b/>
          <w:i/>
          <w:color w:val="ff0000"/>
          <w:sz w:val="24"/>
          <w:szCs w:val="21"/>
          <w:u w:val="single"/>
        </w:rPr>
      </w:pPr>
      <w:r>
        <w:rPr>
          <w:rFonts w:ascii="宋体" w:hAnsi="宋体"/>
          <w:b/>
          <w:i/>
          <w:color w:val="ff0000"/>
          <w:sz w:val="24"/>
          <w:szCs w:val="21"/>
          <w:u w:val="single"/>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bl>
    <w:p>
      <w:pPr>
        <w:pStyle w:val="87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1.</w:t>
      </w:r>
      <w:r>
        <w:rPr>
          <w:rFonts w:hint="eastAsia" w:ascii="宋体" w:hAnsi="宋体"/>
          <w:color w:val="ff0000"/>
          <w:sz w:val="24"/>
          <w:szCs w:val="24"/>
        </w:rPr>
        <w:t xml:space="preserve">供应商需</w:t>
      </w:r>
      <w:r>
        <w:rPr>
          <w:rFonts w:ascii="宋体" w:hAnsi="宋体"/>
          <w:color w:val="ff0000"/>
          <w:sz w:val="24"/>
          <w:szCs w:val="24"/>
        </w:rPr>
        <w:t xml:space="preserve">对</w:t>
      </w:r>
      <w:r>
        <w:rPr>
          <w:rFonts w:hint="eastAsia" w:ascii="宋体" w:hAnsi="宋体"/>
          <w:color w:val="ff0000"/>
          <w:sz w:val="24"/>
          <w:szCs w:val="24"/>
        </w:rPr>
        <w:t xml:space="preserve">磋商文件商务要求中的非实质性要求（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7"/>
        <w:rPr>
          <w:rFonts w:hint="eastAsia" w:ascii="宋体" w:hAnsi="宋体"/>
          <w:b/>
          <w:color w:val="000000"/>
          <w:sz w:val="24"/>
          <w:szCs w:val="21"/>
        </w:rPr>
      </w:pPr>
      <w:r>
        <w:rPr>
          <w:rFonts w:hint="eastAsia" w:ascii="宋体" w:hAnsi="宋体"/>
          <w:b/>
          <w:color w:val="000000"/>
          <w:sz w:val="24"/>
          <w:szCs w:val="21"/>
        </w:rPr>
      </w:r>
      <w:r/>
    </w:p>
    <w:p>
      <w:pPr>
        <w:pStyle w:val="877"/>
        <w:ind w:left="480"/>
        <w:rPr>
          <w:rFonts w:ascii="宋体" w:hAnsi="宋体"/>
          <w:b/>
          <w:color w:val="000000"/>
          <w:sz w:val="24"/>
          <w:szCs w:val="21"/>
        </w:rPr>
      </w:pPr>
      <w:r>
        <w:rPr>
          <w:rFonts w:ascii="宋体" w:hAnsi="宋体"/>
          <w:b/>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7"/>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77"/>
        <w:ind w:firstLine="492"/>
        <w:spacing w:line="460" w:lineRule="exact"/>
        <w:rPr>
          <w:rFonts w:ascii="宋体" w:hAnsi="宋体"/>
          <w:bCs/>
          <w:color w:val="000000"/>
          <w:sz w:val="24"/>
          <w:szCs w:val="21"/>
        </w:rPr>
      </w:pPr>
      <w:r>
        <w:rPr>
          <w:rFonts w:ascii="宋体" w:hAnsi="宋体"/>
          <w:bCs/>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7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7"/>
        <w:rPr>
          <w:rFonts w:hint="eastAsia" w:ascii="宋体" w:hAnsi="宋体"/>
          <w:b/>
          <w:color w:val="000000"/>
          <w:sz w:val="24"/>
          <w:szCs w:val="21"/>
        </w:rPr>
      </w:pPr>
      <w:r/>
      <w:bookmarkEnd w:id="181"/>
      <w:r/>
      <w:bookmarkEnd w:id="182"/>
      <w:r/>
      <w:bookmarkEnd w:id="183"/>
      <w:r/>
      <w:bookmarkStart w:id="184" w:name="_Toc120614284"/>
      <w:r>
        <w:rPr>
          <w:rFonts w:hint="eastAsia" w:ascii="宋体" w:hAnsi="宋体"/>
          <w:b/>
          <w:color w:val="000000"/>
          <w:sz w:val="24"/>
          <w:szCs w:val="21"/>
        </w:rPr>
      </w:r>
      <w:r/>
    </w:p>
    <w:p>
      <w:pPr>
        <w:pStyle w:val="877"/>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87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87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877"/>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77"/>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color w:val="ff0000"/>
          <w:sz w:val="24"/>
          <w:szCs w:val="24"/>
          <w:u w:val="single"/>
        </w:rPr>
      </w:r>
      <w:r/>
    </w:p>
    <w:p>
      <w:pPr>
        <w:pStyle w:val="87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87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85" w:name="_Hlt26671380"/>
      <w:r/>
      <w:bookmarkEnd w:id="185"/>
      <w:r/>
      <w:bookmarkStart w:id="186" w:name="_格式3__银行出具的资信证明"/>
      <w:r/>
      <w:bookmarkEnd w:id="186"/>
      <w:r/>
      <w:bookmarkStart w:id="187" w:name="_Hlt26955070"/>
      <w:r/>
      <w:bookmarkEnd w:id="187"/>
      <w:r>
        <w:rPr>
          <w:rFonts w:hint="eastAsia" w:ascii="Times New Roman" w:hAnsi="Times New Roman"/>
          <w:sz w:val="24"/>
          <w:szCs w:val="24"/>
          <w:u w:val="single"/>
        </w:rPr>
        <w:t xml:space="preserve">                                         </w:t>
      </w:r>
      <w:r>
        <w:rPr>
          <w:rFonts w:ascii="Times New Roman" w:hAnsi="Times New Roman"/>
          <w:sz w:val="24"/>
          <w:szCs w:val="24"/>
          <w:u w:val="single"/>
        </w:rPr>
      </w:r>
      <w:r/>
    </w:p>
    <w:p>
      <w:pPr>
        <w:pStyle w:val="877"/>
        <w:ind w:firstLine="360"/>
        <w:spacing w:line="0" w:lineRule="atLeast"/>
        <w:rPr>
          <w:rFonts w:ascii="宋体" w:hAnsi="宋体"/>
          <w:sz w:val="24"/>
          <w:szCs w:val="24"/>
          <w:highlight w:val="yellow"/>
        </w:rPr>
      </w:pPr>
      <w:r>
        <w:rPr>
          <w:rFonts w:ascii="宋体" w:hAnsi="宋体"/>
          <w:sz w:val="24"/>
          <w:szCs w:val="24"/>
          <w:highlight w:val="yellow"/>
        </w:rPr>
      </w:r>
      <w:r/>
    </w:p>
    <w:p>
      <w:pPr>
        <w:pStyle w:val="877"/>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877"/>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7"/>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877"/>
        <w:rPr>
          <w:rFonts w:hint="eastAsia" w:ascii="Times New Roman" w:hAnsi="Times New Roman"/>
          <w:szCs w:val="21"/>
        </w:rPr>
      </w:pPr>
      <w:r>
        <w:rPr>
          <w:rFonts w:hint="eastAsia" w:ascii="Times New Roman" w:hAnsi="Times New Roman"/>
          <w:szCs w:val="21"/>
        </w:rPr>
      </w:r>
      <w:r/>
    </w:p>
    <w:p>
      <w:pPr>
        <w:pStyle w:val="877"/>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877"/>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77"/>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77"/>
        <w:spacing w:line="560" w:lineRule="exact"/>
        <w:rPr>
          <w:rFonts w:hint="eastAsia" w:ascii="黑体" w:hAnsi="黑体" w:eastAsia="黑体"/>
          <w:b/>
          <w:color w:val="ff0000"/>
          <w:sz w:val="32"/>
          <w:szCs w:val="32"/>
          <w:highlight w:val="cyan"/>
        </w:rPr>
      </w:pPr>
      <w:r>
        <w:rPr>
          <w:rFonts w:hint="eastAsia" w:ascii="黑体" w:hAnsi="黑体" w:eastAsia="黑体"/>
          <w:b/>
          <w:color w:val="ff0000"/>
          <w:sz w:val="32"/>
          <w:szCs w:val="32"/>
          <w:highlight w:val="cyan"/>
        </w:rPr>
      </w:r>
      <w:r/>
    </w:p>
    <w:p>
      <w:pPr>
        <w:pStyle w:val="877"/>
        <w:spacing w:line="460" w:lineRule="exact"/>
        <w:rPr>
          <w:rFonts w:hint="eastAsia" w:ascii="黑体" w:hAnsi="黑体" w:eastAsia="黑体"/>
          <w:b/>
          <w:sz w:val="32"/>
          <w:szCs w:val="32"/>
        </w:rPr>
      </w:pPr>
      <w:r>
        <w:rPr>
          <w:rFonts w:hint="eastAsia" w:ascii="宋体" w:hAnsi="宋体"/>
          <w:sz w:val="24"/>
          <w:szCs w:val="24"/>
        </w:rPr>
        <w:t xml:space="preserve"> </w:t>
      </w:r>
      <w:r>
        <w:rPr>
          <w:rFonts w:hint="eastAsia" w:ascii="黑体" w:hAnsi="黑体" w:eastAsia="黑体"/>
          <w:b/>
          <w:sz w:val="32"/>
          <w:szCs w:val="32"/>
        </w:rPr>
      </w:r>
      <w:r/>
    </w:p>
    <w:p>
      <w:pPr>
        <w:pStyle w:val="883"/>
        <w:numPr>
          <w:ilvl w:val="0"/>
          <w:numId w:val="0"/>
        </w:numPr>
        <w:rPr>
          <w:rFonts w:hint="eastAsia"/>
          <w:highlight w:val="cyan"/>
        </w:rPr>
      </w:pPr>
      <w:r>
        <w:rPr>
          <w:rFonts w:hint="eastAsia"/>
          <w:highlight w:val="cyan"/>
        </w:rPr>
      </w:r>
      <w:r/>
    </w:p>
    <w:p>
      <w:pPr>
        <w:pStyle w:val="877"/>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）（采购包号：**）</w:t>
      </w:r>
      <w:r>
        <w:rPr>
          <w:rFonts w:hint="eastAsia" w:ascii="黑体" w:hAnsi="黑体" w:eastAsia="黑体"/>
          <w:b/>
          <w:sz w:val="32"/>
          <w:szCs w:val="32"/>
          <w:highlight w:val="cyan"/>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1"/>
        </w:rPr>
        <w:t xml:space="preserve">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7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7"/>
        <w:ind w:right="720"/>
        <w:spacing w:line="400" w:lineRule="exact"/>
        <w:rPr>
          <w:rFonts w:hint="eastAsia" w:ascii="宋体" w:hAnsi="宋体"/>
          <w:sz w:val="24"/>
          <w:szCs w:val="24"/>
        </w:rPr>
      </w:pPr>
      <w:r>
        <w:rPr>
          <w:rFonts w:hint="eastAsia" w:ascii="宋体" w:hAnsi="宋体"/>
          <w:sz w:val="24"/>
          <w:szCs w:val="24"/>
        </w:rPr>
      </w:r>
      <w:r/>
    </w:p>
    <w:p>
      <w:pPr>
        <w:pStyle w:val="87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77"/>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77"/>
        <w:ind w:firstLine="240"/>
        <w:spacing w:line="400" w:lineRule="exact"/>
        <w:rPr>
          <w:rFonts w:hint="eastAsia" w:ascii="宋体" w:hAnsi="宋体"/>
          <w:sz w:val="24"/>
          <w:szCs w:val="24"/>
        </w:rPr>
      </w:pP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77"/>
        <w:spacing w:line="400" w:lineRule="exact"/>
        <w:rPr>
          <w:rFonts w:ascii="黑体" w:hAnsi="黑体" w:eastAsia="黑体"/>
          <w:b/>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r>
      <w:r/>
    </w:p>
    <w:p>
      <w:pPr>
        <w:pStyle w:val="877"/>
        <w:spacing w:line="400" w:lineRule="exact"/>
        <w:rPr>
          <w:rFonts w:ascii="黑体" w:hAnsi="黑体" w:eastAsia="黑体"/>
          <w:b/>
          <w:sz w:val="32"/>
          <w:szCs w:val="32"/>
        </w:rPr>
      </w:pPr>
      <w:r>
        <w:rPr>
          <w:rFonts w:ascii="黑体" w:hAnsi="黑体" w:eastAsia="黑体"/>
          <w:b/>
          <w:sz w:val="32"/>
          <w:szCs w:val="32"/>
        </w:rPr>
      </w:r>
      <w:r/>
    </w:p>
    <w:p>
      <w:pPr>
        <w:pStyle w:val="877"/>
        <w:spacing w:line="400" w:lineRule="exact"/>
        <w:rPr>
          <w:rFonts w:hint="eastAsia" w:ascii="宋体" w:hAnsi="宋体"/>
          <w:color w:val="000000"/>
          <w:sz w:val="24"/>
          <w:szCs w:val="21"/>
        </w:rPr>
      </w:pPr>
      <w:r>
        <w:rPr>
          <w:rFonts w:hint="eastAsia" w:ascii="宋体" w:hAnsi="宋体"/>
          <w:color w:val="000000"/>
          <w:sz w:val="24"/>
          <w:szCs w:val="21"/>
        </w:rPr>
      </w:r>
      <w:r/>
    </w:p>
    <w:p>
      <w:pPr>
        <w:pStyle w:val="877"/>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hint="eastAsia" w:ascii="宋体" w:hAnsi="宋体"/>
          <w:b/>
          <w:color w:val="000000"/>
          <w:sz w:val="24"/>
          <w:szCs w:val="24"/>
        </w:rPr>
        <w:t xml:space="preserve">（采购包号：**）</w:t>
      </w:r>
      <w:r>
        <w:rPr>
          <w:rFonts w:ascii="宋体" w:hAnsi="宋体"/>
          <w:b/>
          <w:color w:val="000000"/>
          <w:sz w:val="24"/>
          <w:szCs w:val="24"/>
        </w:rPr>
      </w:r>
      <w:r/>
    </w:p>
    <w:p>
      <w:pPr>
        <w:pStyle w:val="877"/>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项目（采购包号：**）采购活动由本单位提供服务。</w:t>
      </w:r>
      <w:r>
        <w:rPr>
          <w:rFonts w:hint="eastAsia"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877"/>
        <w:ind w:firstLine="480"/>
        <w:spacing w:line="0" w:lineRule="atLeast"/>
        <w:rPr>
          <w:rFonts w:hint="eastAsia" w:ascii="宋体" w:hAnsi="宋体"/>
          <w:sz w:val="24"/>
          <w:szCs w:val="21"/>
        </w:rPr>
      </w:pPr>
      <w:r>
        <w:rPr>
          <w:rFonts w:hint="eastAsia"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77"/>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877"/>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877"/>
        <w:ind w:right="1559" w:firstLine="480"/>
        <w:jc w:val="center"/>
        <w:spacing w:line="0" w:lineRule="atLeast"/>
        <w:tabs>
          <w:tab w:val="left" w:pos="4860" w:leader="none"/>
        </w:tabs>
        <w:rPr>
          <w:rFonts w:ascii="宋体" w:hAnsi="宋体"/>
          <w:sz w:val="24"/>
          <w:szCs w:val="21"/>
        </w:rPr>
      </w:pPr>
      <w:r>
        <w:rPr>
          <w:rFonts w:ascii="宋体" w:hAnsi="宋体"/>
          <w:sz w:val="24"/>
          <w:szCs w:val="21"/>
        </w:rPr>
        <w:t xml:space="preserve">                        </w:t>
      </w:r>
      <w:r>
        <w:rPr>
          <w:rFonts w:hint="eastAsia" w:ascii="宋体" w:hAnsi="宋体"/>
          <w:sz w:val="24"/>
          <w:szCs w:val="21"/>
        </w:rPr>
        <w:t xml:space="preserve">供应商全称（加盖CA电子公章）：</w:t>
      </w:r>
      <w:r>
        <w:rPr>
          <w:rFonts w:ascii="宋体" w:hAnsi="宋体"/>
          <w:sz w:val="24"/>
          <w:szCs w:val="21"/>
        </w:rPr>
      </w:r>
      <w:r/>
    </w:p>
    <w:p>
      <w:pPr>
        <w:pStyle w:val="877"/>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877"/>
        <w:spacing w:line="0" w:lineRule="atLeast"/>
        <w:rPr>
          <w:rFonts w:hint="eastAsia" w:ascii="宋体" w:hAnsi="宋体"/>
          <w:b/>
          <w:sz w:val="24"/>
          <w:szCs w:val="24"/>
        </w:rPr>
      </w:pPr>
      <w:r>
        <w:rPr>
          <w:rFonts w:hint="eastAsia" w:ascii="宋体" w:hAnsi="宋体"/>
          <w:b/>
          <w:sz w:val="24"/>
          <w:szCs w:val="24"/>
        </w:rPr>
      </w:r>
      <w:r/>
    </w:p>
    <w:p>
      <w:pPr>
        <w:pStyle w:val="877"/>
        <w:jc w:val="center"/>
        <w:spacing w:line="0" w:lineRule="atLeast"/>
        <w:rPr>
          <w:rFonts w:hint="eastAsia" w:ascii="宋体" w:hAnsi="宋体"/>
          <w:b/>
          <w:sz w:val="24"/>
          <w:szCs w:val="24"/>
        </w:rPr>
      </w:pPr>
      <w:r>
        <w:rPr>
          <w:rFonts w:hint="eastAsia" w:ascii="宋体" w:hAnsi="宋体"/>
          <w:b/>
          <w:sz w:val="24"/>
          <w:szCs w:val="24"/>
        </w:rPr>
      </w:r>
      <w:r/>
    </w:p>
    <w:p>
      <w:pPr>
        <w:pStyle w:val="877"/>
        <w:jc w:val="center"/>
        <w:spacing w:line="0" w:lineRule="atLeast"/>
        <w:rPr>
          <w:rFonts w:hint="eastAsia" w:ascii="宋体" w:hAnsi="宋体"/>
          <w:b/>
          <w:sz w:val="24"/>
          <w:szCs w:val="24"/>
        </w:rPr>
      </w:pPr>
      <w:r>
        <w:rPr>
          <w:rFonts w:hint="eastAsia" w:ascii="宋体" w:hAnsi="宋体"/>
          <w:b/>
          <w:sz w:val="24"/>
          <w:szCs w:val="24"/>
        </w:rPr>
      </w:r>
      <w:r/>
    </w:p>
    <w:p>
      <w:pPr>
        <w:pStyle w:val="877"/>
        <w:jc w:val="center"/>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877"/>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77"/>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77"/>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77"/>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77"/>
        <w:ind w:firstLine="645"/>
        <w:spacing w:line="0" w:lineRule="atLeast"/>
        <w:rPr>
          <w:rFonts w:hint="eastAsia" w:ascii="宋体" w:hAnsi="宋体"/>
          <w:sz w:val="24"/>
          <w:szCs w:val="21"/>
        </w:rPr>
      </w:pPr>
      <w:r>
        <w:rPr>
          <w:rFonts w:hint="eastAsia" w:ascii="宋体" w:hAnsi="宋体"/>
          <w:sz w:val="24"/>
          <w:szCs w:val="21"/>
        </w:rPr>
      </w:r>
      <w:r/>
    </w:p>
    <w:p>
      <w:pPr>
        <w:pStyle w:val="877"/>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77"/>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77"/>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77"/>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   期：</w:t>
      </w:r>
      <w:r>
        <w:rPr>
          <w:rFonts w:ascii="宋体" w:hAnsi="宋体"/>
          <w:sz w:val="24"/>
          <w:szCs w:val="21"/>
        </w:rPr>
      </w:r>
      <w:r/>
    </w:p>
    <w:p>
      <w:pPr>
        <w:pStyle w:val="877"/>
        <w:ind w:firstLine="645"/>
        <w:spacing w:line="560" w:lineRule="exact"/>
        <w:rPr>
          <w:rFonts w:hint="eastAsia" w:ascii="宋体" w:hAnsi="宋体"/>
          <w:sz w:val="24"/>
          <w:szCs w:val="21"/>
        </w:rPr>
      </w:pPr>
      <w:r>
        <w:rPr>
          <w:rFonts w:hint="eastAsia" w:ascii="宋体" w:hAnsi="宋体"/>
          <w:sz w:val="24"/>
          <w:szCs w:val="21"/>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color w:val="ff0000"/>
                <w:sz w:val="24"/>
                <w:szCs w:val="21"/>
              </w:rPr>
              <w:t xml:space="preserve">磋商文件（含技术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526"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bl>
    <w:p>
      <w:pPr>
        <w:pStyle w:val="87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11-1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必须对</w:t>
      </w:r>
      <w:r>
        <w:rPr>
          <w:rFonts w:hint="eastAsia" w:ascii="宋体" w:hAnsi="宋体"/>
          <w:color w:val="ff0000"/>
          <w:sz w:val="24"/>
          <w:szCs w:val="21"/>
        </w:rPr>
        <w:t xml:space="preserve">磋商文件（含技术</w:t>
      </w:r>
      <w:r>
        <w:rPr>
          <w:rFonts w:ascii="宋体" w:hAnsi="宋体"/>
          <w:color w:val="ff0000"/>
          <w:sz w:val="24"/>
          <w:szCs w:val="21"/>
        </w:rPr>
        <w:t xml:space="preserve">要求和商务</w:t>
      </w:r>
      <w:r>
        <w:rPr>
          <w:rFonts w:hint="eastAsia" w:ascii="宋体" w:hAnsi="宋体"/>
          <w:color w:val="ff0000"/>
          <w:sz w:val="24"/>
          <w:szCs w:val="21"/>
        </w:rPr>
        <w:t xml:space="preserve">要求）</w:t>
      </w:r>
      <w:r>
        <w:rPr>
          <w:rFonts w:ascii="宋体" w:hAnsi="宋体"/>
          <w:color w:val="ff0000"/>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877"/>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jc w:val="center"/>
        <w:rPr>
          <w:rFonts w:ascii="宋体" w:hAnsi="宋体" w:cs="仿宋"/>
          <w:b/>
          <w:bCs/>
          <w:sz w:val="32"/>
          <w:szCs w:val="32"/>
        </w:rPr>
      </w:pPr>
      <w:r/>
      <w:bookmarkEnd w:id="174"/>
      <w:r/>
      <w:bookmarkEnd w:id="175"/>
      <w:r/>
      <w:bookmarkEnd w:id="184"/>
      <w:r>
        <w:rPr>
          <w:rFonts w:hint="eastAsia" w:ascii="宋体" w:hAnsi="宋体" w:cs="仿宋"/>
          <w:b/>
          <w:bCs/>
          <w:sz w:val="32"/>
          <w:szCs w:val="32"/>
        </w:rPr>
        <w:t xml:space="preserve">质疑函范本</w:t>
      </w:r>
      <w:r>
        <w:rPr>
          <w:rFonts w:ascii="宋体" w:hAnsi="宋体" w:cs="仿宋"/>
          <w:b/>
          <w:bCs/>
          <w:sz w:val="32"/>
          <w:szCs w:val="32"/>
        </w:rPr>
      </w:r>
      <w:r/>
    </w:p>
    <w:p>
      <w:pPr>
        <w:pStyle w:val="877"/>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23</w:t>
    </w:r>
    <w:r>
      <w:rPr>
        <w:rFonts w:ascii="宋体" w:hAnsi="宋体"/>
      </w:rPr>
      <w:fldChar w:fldCharType="end"/>
    </w:r>
    <w:r>
      <w:rPr>
        <w:rStyle w:val="951"/>
        <w:rFonts w:ascii="宋体" w:hAnsi="宋体"/>
      </w:rPr>
    </w:r>
    <w:r/>
  </w:p>
  <w:p>
    <w:pPr>
      <w:pStyle w:val="9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rPr>
        <w:rStyle w:val="951"/>
      </w:rPr>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ind w:left="432" w:hanging="432"/>
      </w:pPr>
    </w:lvl>
    <w:lvl w:ilvl="1">
      <w:start w:val="1"/>
      <w:numFmt w:val="decimal"/>
      <w:isLgl w:val="false"/>
      <w:suff w:val="tab"/>
      <w:lvlText w:val="%1.%2."/>
      <w:lvlJc w:val="left"/>
      <w:pPr>
        <w:pStyle w:val="877"/>
        <w:ind w:left="575" w:hanging="575"/>
      </w:pPr>
    </w:lvl>
    <w:lvl w:ilvl="2">
      <w:start w:val="1"/>
      <w:numFmt w:val="decimal"/>
      <w:isLgl w:val="false"/>
      <w:suff w:val="tab"/>
      <w:lvlText w:val="%1.%2.%3."/>
      <w:lvlJc w:val="left"/>
      <w:pPr>
        <w:pStyle w:val="877"/>
        <w:ind w:left="720" w:hanging="720"/>
      </w:pPr>
    </w:lvl>
    <w:lvl w:ilvl="3">
      <w:start w:val="1"/>
      <w:numFmt w:val="decimal"/>
      <w:isLgl w:val="false"/>
      <w:suff w:val="tab"/>
      <w:lvlText w:val="%1.%2.%3.%4."/>
      <w:lvlJc w:val="left"/>
      <w:pPr>
        <w:pStyle w:val="877"/>
        <w:ind w:left="864" w:hanging="864"/>
      </w:pPr>
    </w:lvl>
    <w:lvl w:ilvl="4">
      <w:start w:val="1"/>
      <w:numFmt w:val="decimal"/>
      <w:isLgl w:val="false"/>
      <w:suff w:val="tab"/>
      <w:lvlText w:val="%1.%2.%3.%4.%5."/>
      <w:lvlJc w:val="left"/>
      <w:pPr>
        <w:pStyle w:val="877"/>
        <w:ind w:left="1008" w:hanging="1008"/>
      </w:pPr>
    </w:lvl>
    <w:lvl w:ilvl="5">
      <w:start w:val="1"/>
      <w:numFmt w:val="decimal"/>
      <w:isLgl w:val="false"/>
      <w:suff w:val="tab"/>
      <w:lvlText w:val="%1.%2.%3.%4.%5.%6."/>
      <w:lvlJc w:val="left"/>
      <w:pPr>
        <w:pStyle w:val="877"/>
        <w:ind w:left="1151" w:hanging="1151"/>
      </w:pPr>
    </w:lvl>
    <w:lvl w:ilvl="6">
      <w:start w:val="1"/>
      <w:numFmt w:val="decimal"/>
      <w:isLgl w:val="false"/>
      <w:suff w:val="tab"/>
      <w:lvlText w:val="%1.%2.%3.%4.%5.%6.%7."/>
      <w:lvlJc w:val="left"/>
      <w:pPr>
        <w:pStyle w:val="877"/>
        <w:ind w:left="1296" w:hanging="1296"/>
      </w:pPr>
    </w:lvl>
    <w:lvl w:ilvl="7">
      <w:start w:val="1"/>
      <w:numFmt w:val="decimal"/>
      <w:isLgl w:val="false"/>
      <w:suff w:val="tab"/>
      <w:lvlText w:val="%1.%2.%3.%4.%5.%6.%7.%8."/>
      <w:lvlJc w:val="left"/>
      <w:pPr>
        <w:pStyle w:val="877"/>
        <w:ind w:left="1440" w:hanging="1440"/>
      </w:pPr>
    </w:lvl>
    <w:lvl w:ilvl="8">
      <w:start w:val="1"/>
      <w:numFmt w:val="decimal"/>
      <w:isLgl w:val="false"/>
      <w:suff w:val="tab"/>
      <w:lvlText w:val="%1.%2.%3.%4.%5.%6.%7.%8.%9."/>
      <w:lvlJc w:val="left"/>
      <w:pPr>
        <w:pStyle w:val="877"/>
        <w:ind w:left="1583" w:hanging="1583"/>
      </w:pPr>
    </w:lvl>
  </w:abstractNum>
  <w:abstractNum w:abstractNumId="2">
    <w:multiLevelType w:val="hybridMultilevel"/>
    <w:lvl w:ilvl="0">
      <w:start w:val="1"/>
      <w:numFmt w:val="decimal"/>
      <w:isLgl w:val="false"/>
      <w:suff w:val="tab"/>
      <w:lvlText w:val="%1."/>
      <w:lvlJc w:val="left"/>
      <w:pPr>
        <w:pStyle w:val="877"/>
        <w:ind w:left="425" w:hanging="425"/>
      </w:pPr>
    </w:lvl>
    <w:lvl w:ilvl="1">
      <w:start w:val="1"/>
      <w:numFmt w:val="decimal"/>
      <w:isLgl w:val="false"/>
      <w:suff w:val="tab"/>
      <w:lvlText w:val="(%2)"/>
      <w:lvlJc w:val="left"/>
      <w:pPr>
        <w:pStyle w:val="877"/>
        <w:ind w:left="840" w:hanging="420"/>
        <w:tabs>
          <w:tab w:val="num" w:pos="840" w:leader="none"/>
        </w:tabs>
      </w:pPr>
    </w:lvl>
    <w:lvl w:ilvl="2">
      <w:start w:val="1"/>
      <w:numFmt w:val="decimalEnclosedCircleChinese"/>
      <w:isLgl w:val="false"/>
      <w:suff w:val="tab"/>
      <w:lvlText w:val="%3"/>
      <w:lvlJc w:val="left"/>
      <w:pPr>
        <w:pStyle w:val="877"/>
        <w:ind w:left="1260" w:hanging="420"/>
        <w:tabs>
          <w:tab w:val="num" w:pos="1260" w:leader="none"/>
        </w:tabs>
      </w:pPr>
    </w:lvl>
    <w:lvl w:ilvl="3">
      <w:start w:val="1"/>
      <w:numFmt w:val="decimal"/>
      <w:isLgl w:val="false"/>
      <w:suff w:val="tab"/>
      <w:lvlText w:val="%4)"/>
      <w:lvlJc w:val="left"/>
      <w:pPr>
        <w:pStyle w:val="877"/>
        <w:ind w:left="1680" w:hanging="420"/>
        <w:tabs>
          <w:tab w:val="num" w:pos="1680" w:leader="none"/>
        </w:tabs>
      </w:pPr>
    </w:lvl>
    <w:lvl w:ilvl="4">
      <w:start w:val="1"/>
      <w:numFmt w:val="lowerLetter"/>
      <w:isLgl w:val="false"/>
      <w:suff w:val="tab"/>
      <w:lvlText w:val="%5."/>
      <w:lvlJc w:val="left"/>
      <w:pPr>
        <w:pStyle w:val="877"/>
        <w:ind w:left="2100" w:hanging="420"/>
        <w:tabs>
          <w:tab w:val="num" w:pos="2100" w:leader="none"/>
        </w:tabs>
      </w:pPr>
    </w:lvl>
    <w:lvl w:ilvl="5">
      <w:start w:val="1"/>
      <w:numFmt w:val="lowerLetter"/>
      <w:isLgl w:val="false"/>
      <w:suff w:val="tab"/>
      <w:lvlText w:val="%6)"/>
      <w:lvlJc w:val="left"/>
      <w:pPr>
        <w:pStyle w:val="877"/>
        <w:ind w:left="2520" w:hanging="420"/>
        <w:tabs>
          <w:tab w:val="num" w:pos="2520" w:leader="none"/>
        </w:tabs>
      </w:pPr>
    </w:lvl>
    <w:lvl w:ilvl="6">
      <w:start w:val="1"/>
      <w:numFmt w:val="lowerRoman"/>
      <w:isLgl w:val="false"/>
      <w:suff w:val="tab"/>
      <w:lvlText w:val="%7."/>
      <w:lvlJc w:val="left"/>
      <w:pPr>
        <w:pStyle w:val="877"/>
        <w:ind w:left="2940" w:hanging="420"/>
        <w:tabs>
          <w:tab w:val="num" w:pos="2940" w:leader="none"/>
        </w:tabs>
      </w:pPr>
    </w:lvl>
    <w:lvl w:ilvl="7">
      <w:start w:val="1"/>
      <w:numFmt w:val="lowerRoman"/>
      <w:isLgl w:val="false"/>
      <w:suff w:val="tab"/>
      <w:lvlText w:val="%8)"/>
      <w:lvlJc w:val="left"/>
      <w:pPr>
        <w:pStyle w:val="877"/>
        <w:ind w:left="3360" w:hanging="420"/>
        <w:tabs>
          <w:tab w:val="num" w:pos="3360" w:leader="none"/>
        </w:tabs>
      </w:pPr>
    </w:lvl>
    <w:lvl w:ilvl="8">
      <w:start w:val="1"/>
      <w:numFmt w:val="lowerLetter"/>
      <w:isLgl w:val="false"/>
      <w:suff w:val="tab"/>
      <w:lvlText w:val="%9."/>
      <w:lvlJc w:val="left"/>
      <w:pPr>
        <w:pStyle w:val="877"/>
        <w:ind w:left="3780" w:hanging="420"/>
        <w:tabs>
          <w:tab w:val="num" w:pos="3780" w:leader="none"/>
        </w:tabs>
      </w:pPr>
    </w:lvl>
  </w:abstractNum>
  <w:abstractNum w:abstractNumId="3">
    <w:multiLevelType w:val="hybridMultilevel"/>
    <w:lvl w:ilvl="0">
      <w:start w:val="1"/>
      <w:numFmt w:val="upperLetter"/>
      <w:pStyle w:val="957"/>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4"/>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5">
    <w:multiLevelType w:val="hybridMultilevel"/>
    <w:lvl w:ilvl="0">
      <w:start w:val="4"/>
      <w:numFmt w:val="decimal"/>
      <w:isLgl w:val="false"/>
      <w:suff w:val="tab"/>
      <w:lvlText w:val="%1、"/>
      <w:lvlJc w:val="left"/>
      <w:pPr>
        <w:pStyle w:val="877"/>
        <w:ind w:left="360" w:hanging="360"/>
      </w:pPr>
    </w:lvl>
    <w:lvl w:ilvl="1">
      <w:start w:val="1"/>
      <w:numFmt w:val="lowerLetter"/>
      <w:isLgl w:val="false"/>
      <w:suff w:val="tab"/>
      <w:lvlText w:val="%2)"/>
      <w:lvlJc w:val="left"/>
      <w:pPr>
        <w:pStyle w:val="877"/>
        <w:ind w:left="840" w:hanging="420"/>
      </w:pPr>
    </w:lvl>
    <w:lvl w:ilvl="2">
      <w:start w:val="1"/>
      <w:numFmt w:val="lowerRoman"/>
      <w:isLgl w:val="false"/>
      <w:suff w:val="tab"/>
      <w:lvlText w:val="%3."/>
      <w:lvlJc w:val="right"/>
      <w:pPr>
        <w:pStyle w:val="877"/>
        <w:ind w:left="1260" w:hanging="420"/>
      </w:pPr>
    </w:lvl>
    <w:lvl w:ilvl="3">
      <w:start w:val="1"/>
      <w:numFmt w:val="decimal"/>
      <w:isLgl w:val="false"/>
      <w:suff w:val="tab"/>
      <w:lvlText w:val="%4."/>
      <w:lvlJc w:val="left"/>
      <w:pPr>
        <w:pStyle w:val="877"/>
        <w:ind w:left="1680" w:hanging="420"/>
      </w:pPr>
    </w:lvl>
    <w:lvl w:ilvl="4">
      <w:start w:val="1"/>
      <w:numFmt w:val="lowerLetter"/>
      <w:isLgl w:val="false"/>
      <w:suff w:val="tab"/>
      <w:lvlText w:val="%5)"/>
      <w:lvlJc w:val="left"/>
      <w:pPr>
        <w:pStyle w:val="877"/>
        <w:ind w:left="2100" w:hanging="420"/>
      </w:pPr>
    </w:lvl>
    <w:lvl w:ilvl="5">
      <w:start w:val="1"/>
      <w:numFmt w:val="lowerRoman"/>
      <w:isLgl w:val="false"/>
      <w:suff w:val="tab"/>
      <w:lvlText w:val="%6."/>
      <w:lvlJc w:val="right"/>
      <w:pPr>
        <w:pStyle w:val="877"/>
        <w:ind w:left="2520" w:hanging="420"/>
      </w:pPr>
    </w:lvl>
    <w:lvl w:ilvl="6">
      <w:start w:val="1"/>
      <w:numFmt w:val="decimal"/>
      <w:isLgl w:val="false"/>
      <w:suff w:val="tab"/>
      <w:lvlText w:val="%7."/>
      <w:lvlJc w:val="left"/>
      <w:pPr>
        <w:pStyle w:val="877"/>
        <w:ind w:left="2940" w:hanging="420"/>
      </w:pPr>
    </w:lvl>
    <w:lvl w:ilvl="7">
      <w:start w:val="1"/>
      <w:numFmt w:val="lowerLetter"/>
      <w:isLgl w:val="false"/>
      <w:suff w:val="tab"/>
      <w:lvlText w:val="%8)"/>
      <w:lvlJc w:val="left"/>
      <w:pPr>
        <w:pStyle w:val="877"/>
        <w:ind w:left="3360" w:hanging="420"/>
      </w:pPr>
    </w:lvl>
    <w:lvl w:ilvl="8">
      <w:start w:val="1"/>
      <w:numFmt w:val="lowerRoman"/>
      <w:isLgl w:val="false"/>
      <w:suff w:val="tab"/>
      <w:lvlText w:val="%9."/>
      <w:lvlJc w:val="right"/>
      <w:pPr>
        <w:pStyle w:val="877"/>
        <w:ind w:left="3780" w:hanging="420"/>
      </w:pPr>
    </w:lvl>
  </w:abstractNum>
  <w:abstractNum w:abstractNumId="6">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2"/>
      <w:lang w:val="en-US" w:eastAsia="zh-CN" w:bidi="ar-SA"/>
    </w:rPr>
  </w:style>
  <w:style w:type="paragraph" w:styleId="878">
    <w:name w:val="标题 1"/>
    <w:basedOn w:val="877"/>
    <w:next w:val="877"/>
    <w:link w:val="889"/>
    <w:qFormat/>
    <w:pPr>
      <w:jc w:val="center"/>
      <w:keepNext/>
      <w:outlineLvl w:val="0"/>
    </w:pPr>
    <w:rPr>
      <w:rFonts w:ascii="楷体_GB2312" w:hAnsi="Times New Roman" w:eastAsia="楷体_GB2312" w:cs="Times New Roman"/>
      <w:sz w:val="28"/>
      <w:szCs w:val="28"/>
    </w:rPr>
  </w:style>
  <w:style w:type="paragraph" w:styleId="879">
    <w:name w:val="标题 2"/>
    <w:basedOn w:val="877"/>
    <w:next w:val="877"/>
    <w:link w:val="890"/>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2"/>
    <w:link w:val="89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892"/>
    <w:link w:val="894"/>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2"/>
    <w:link w:val="895"/>
    <w:qFormat/>
    <w:pPr>
      <w:keepNext/>
      <w:outlineLvl w:val="4"/>
    </w:pPr>
    <w:rPr>
      <w:rFonts w:ascii="宋体" w:hAnsi="Times New Roman" w:eastAsia="宋体" w:cs="Times New Roman"/>
      <w:color w:val="000000"/>
      <w:sz w:val="28"/>
      <w:szCs w:val="28"/>
    </w:rPr>
  </w:style>
  <w:style w:type="paragraph" w:styleId="883">
    <w:name w:val="标题 6"/>
    <w:basedOn w:val="877"/>
    <w:next w:val="877"/>
    <w:link w:val="89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89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89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899"/>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character" w:styleId="889">
    <w:name w:val="标题 1 Char"/>
    <w:next w:val="889"/>
    <w:link w:val="878"/>
    <w:rPr>
      <w:rFonts w:ascii="楷体_GB2312" w:hAnsi="Times New Roman" w:eastAsia="楷体_GB2312" w:cs="Times New Roman"/>
      <w:sz w:val="28"/>
      <w:szCs w:val="28"/>
    </w:rPr>
  </w:style>
  <w:style w:type="character" w:styleId="890">
    <w:name w:val="标题 2 Char"/>
    <w:next w:val="890"/>
    <w:link w:val="879"/>
    <w:rPr>
      <w:rFonts w:ascii="Arial" w:hAnsi="Arial" w:eastAsia="幼圆" w:cs="Arial"/>
      <w:b/>
      <w:bCs/>
      <w:sz w:val="44"/>
      <w:szCs w:val="44"/>
    </w:rPr>
  </w:style>
  <w:style w:type="character" w:styleId="891">
    <w:name w:val="标题 3 Char"/>
    <w:next w:val="891"/>
    <w:link w:val="880"/>
    <w:rPr>
      <w:rFonts w:ascii="Times New Roman" w:hAnsi="Times New Roman" w:eastAsia="宋体" w:cs="Times New Roman"/>
      <w:b/>
      <w:bCs/>
      <w:sz w:val="32"/>
      <w:szCs w:val="32"/>
    </w:rPr>
  </w:style>
  <w:style w:type="paragraph" w:styleId="892">
    <w:name w:val="正文缩进"/>
    <w:basedOn w:val="877"/>
    <w:next w:val="892"/>
    <w:link w:val="893"/>
    <w:pPr>
      <w:ind w:firstLine="420"/>
    </w:pPr>
    <w:rPr>
      <w:szCs w:val="21"/>
    </w:rPr>
  </w:style>
  <w:style w:type="character" w:styleId="893">
    <w:name w:val="正文缩进 Char"/>
    <w:next w:val="893"/>
    <w:link w:val="892"/>
    <w:rPr>
      <w:szCs w:val="21"/>
    </w:rPr>
  </w:style>
  <w:style w:type="character" w:styleId="894">
    <w:name w:val="标题 4 Char"/>
    <w:next w:val="894"/>
    <w:link w:val="881"/>
    <w:rPr>
      <w:rFonts w:ascii="Arial" w:hAnsi="Arial" w:eastAsia="黑体" w:cs="Arial"/>
      <w:b/>
      <w:bCs/>
      <w:sz w:val="28"/>
      <w:szCs w:val="28"/>
    </w:rPr>
  </w:style>
  <w:style w:type="character" w:styleId="895">
    <w:name w:val="标题 5 Char"/>
    <w:next w:val="895"/>
    <w:link w:val="882"/>
    <w:rPr>
      <w:rFonts w:ascii="宋体" w:hAnsi="Times New Roman" w:eastAsia="宋体" w:cs="Times New Roman"/>
      <w:color w:val="000000"/>
      <w:sz w:val="28"/>
      <w:szCs w:val="28"/>
    </w:rPr>
  </w:style>
  <w:style w:type="character" w:styleId="896">
    <w:name w:val="标题 6 Char"/>
    <w:next w:val="896"/>
    <w:link w:val="883"/>
    <w:rPr>
      <w:rFonts w:ascii="Arial" w:hAnsi="Arial" w:eastAsia="黑体" w:cs="Times New Roman"/>
      <w:b/>
      <w:bCs/>
      <w:sz w:val="24"/>
      <w:szCs w:val="24"/>
    </w:rPr>
  </w:style>
  <w:style w:type="character" w:styleId="897">
    <w:name w:val="标题 7 Char"/>
    <w:next w:val="897"/>
    <w:link w:val="884"/>
    <w:rPr>
      <w:rFonts w:ascii="Times New Roman" w:hAnsi="Times New Roman" w:eastAsia="宋体" w:cs="Times New Roman"/>
      <w:b/>
      <w:bCs/>
      <w:sz w:val="24"/>
      <w:szCs w:val="24"/>
    </w:rPr>
  </w:style>
  <w:style w:type="character" w:styleId="898">
    <w:name w:val="标题 8 Char"/>
    <w:next w:val="898"/>
    <w:link w:val="885"/>
    <w:rPr>
      <w:rFonts w:ascii="Arial" w:hAnsi="Arial" w:eastAsia="黑体" w:cs="Times New Roman"/>
      <w:sz w:val="24"/>
      <w:szCs w:val="24"/>
    </w:rPr>
  </w:style>
  <w:style w:type="character" w:styleId="899">
    <w:name w:val="标题 9 Char"/>
    <w:next w:val="899"/>
    <w:link w:val="886"/>
    <w:rPr>
      <w:rFonts w:ascii="Arial" w:hAnsi="Arial" w:eastAsia="黑体" w:cs="Times New Roman"/>
      <w:szCs w:val="21"/>
    </w:rPr>
  </w:style>
  <w:style w:type="paragraph" w:styleId="900">
    <w:name w:val="列表 3"/>
    <w:basedOn w:val="877"/>
    <w:next w:val="900"/>
    <w:link w:val="877"/>
    <w:pPr>
      <w:ind w:left="100" w:hanging="200"/>
    </w:pPr>
    <w:rPr>
      <w:rFonts w:ascii="Times New Roman" w:hAnsi="Times New Roman" w:eastAsia="宋体" w:cs="Times New Roman"/>
      <w:szCs w:val="21"/>
    </w:rPr>
  </w:style>
  <w:style w:type="paragraph" w:styleId="901">
    <w:name w:val="目录 7"/>
    <w:basedOn w:val="877"/>
    <w:next w:val="877"/>
    <w:link w:val="877"/>
    <w:semiHidden/>
    <w:pPr>
      <w:ind w:left="1260"/>
      <w:jc w:val="left"/>
    </w:pPr>
    <w:rPr>
      <w:rFonts w:ascii="Times New Roman" w:hAnsi="Times New Roman" w:eastAsia="宋体" w:cs="Times New Roman"/>
      <w:szCs w:val="21"/>
    </w:rPr>
  </w:style>
  <w:style w:type="paragraph" w:styleId="902">
    <w:name w:val="索引 8"/>
    <w:basedOn w:val="877"/>
    <w:next w:val="877"/>
    <w:link w:val="877"/>
    <w:uiPriority w:val="99"/>
    <w:unhideWhenUsed/>
    <w:qFormat/>
    <w:pPr>
      <w:ind w:left="1400"/>
    </w:pPr>
  </w:style>
  <w:style w:type="paragraph" w:styleId="903">
    <w:name w:val="文档结构图"/>
    <w:basedOn w:val="877"/>
    <w:next w:val="903"/>
    <w:link w:val="904"/>
    <w:semiHidden/>
    <w:pPr>
      <w:shd w:val="clear" w:color="auto" w:fill="000080"/>
    </w:pPr>
    <w:rPr>
      <w:rFonts w:ascii="Times New Roman" w:hAnsi="Times New Roman" w:eastAsia="宋体" w:cs="Times New Roman"/>
      <w:szCs w:val="21"/>
    </w:r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引文目录标题"/>
    <w:basedOn w:val="877"/>
    <w:next w:val="877"/>
    <w:link w:val="877"/>
    <w:qFormat/>
    <w:pPr>
      <w:spacing w:before="120"/>
    </w:pPr>
    <w:rPr>
      <w:rFonts w:ascii="Cambria" w:hAnsi="Cambria"/>
      <w:sz w:val="24"/>
    </w:rPr>
  </w:style>
  <w:style w:type="paragraph" w:styleId="906">
    <w:name w:val="批注文字"/>
    <w:basedOn w:val="877"/>
    <w:next w:val="906"/>
    <w:link w:val="907"/>
    <w:unhideWhenUsed/>
    <w:pPr>
      <w:jc w:val="left"/>
    </w:pPr>
  </w:style>
  <w:style w:type="character" w:styleId="907">
    <w:name w:val="批注文字 Char"/>
    <w:next w:val="907"/>
    <w:link w:val="906"/>
    <w:uiPriority w:val="99"/>
    <w:semiHidden/>
  </w:style>
  <w:style w:type="paragraph" w:styleId="908">
    <w:name w:val="正文文本 3"/>
    <w:basedOn w:val="877"/>
    <w:next w:val="908"/>
    <w:link w:val="909"/>
    <w:rPr>
      <w:rFonts w:ascii="仿宋_GB2312" w:hAnsi="Arial" w:eastAsia="仿宋_GB2312" w:cs="Times New Roman"/>
      <w:sz w:val="32"/>
      <w:szCs w:val="32"/>
    </w:rPr>
  </w:style>
  <w:style w:type="character" w:styleId="909">
    <w:name w:val="正文文本 3 Char"/>
    <w:next w:val="909"/>
    <w:link w:val="908"/>
    <w:rPr>
      <w:rFonts w:ascii="仿宋_GB2312" w:hAnsi="Arial" w:eastAsia="仿宋_GB2312" w:cs="Times New Roman"/>
      <w:sz w:val="32"/>
      <w:szCs w:val="32"/>
    </w:rPr>
  </w:style>
  <w:style w:type="paragraph" w:styleId="910">
    <w:name w:val="正文文本"/>
    <w:basedOn w:val="877"/>
    <w:next w:val="910"/>
    <w:link w:val="911"/>
    <w:rPr>
      <w:rFonts w:ascii="楷体_GB2312" w:hAnsi="Arial" w:eastAsia="楷体_GB2312" w:cs="Times New Roman"/>
      <w:sz w:val="28"/>
      <w:szCs w:val="28"/>
    </w:rPr>
  </w:style>
  <w:style w:type="character" w:styleId="911">
    <w:name w:val="正文文本 Char"/>
    <w:next w:val="911"/>
    <w:link w:val="910"/>
    <w:rPr>
      <w:rFonts w:ascii="楷体_GB2312" w:hAnsi="Arial" w:eastAsia="楷体_GB2312" w:cs="Times New Roman"/>
      <w:sz w:val="28"/>
      <w:szCs w:val="28"/>
    </w:rPr>
  </w:style>
  <w:style w:type="paragraph" w:styleId="912">
    <w:name w:val="正文文本缩进"/>
    <w:basedOn w:val="877"/>
    <w:next w:val="912"/>
    <w:link w:val="913"/>
    <w:unhideWhenUsed/>
    <w:pPr>
      <w:ind w:left="420"/>
      <w:spacing w:after="120"/>
    </w:pPr>
  </w:style>
  <w:style w:type="character" w:styleId="913">
    <w:name w:val="正文文本缩进 Char"/>
    <w:next w:val="913"/>
    <w:link w:val="912"/>
    <w:uiPriority w:val="99"/>
    <w:semiHidden/>
  </w:style>
  <w:style w:type="paragraph" w:styleId="914">
    <w:name w:val="列表 2"/>
    <w:basedOn w:val="877"/>
    <w:next w:val="914"/>
    <w:link w:val="877"/>
    <w:pPr>
      <w:ind w:left="100" w:hanging="200"/>
    </w:pPr>
    <w:rPr>
      <w:rFonts w:ascii="Times New Roman" w:hAnsi="Times New Roman" w:eastAsia="宋体" w:cs="Times New Roman"/>
      <w:szCs w:val="21"/>
    </w:rPr>
  </w:style>
  <w:style w:type="paragraph" w:styleId="915">
    <w:name w:val="目录 5"/>
    <w:basedOn w:val="877"/>
    <w:next w:val="877"/>
    <w:link w:val="877"/>
    <w:semiHidden/>
    <w:pPr>
      <w:ind w:left="840"/>
      <w:jc w:val="left"/>
    </w:pPr>
    <w:rPr>
      <w:rFonts w:ascii="Times New Roman" w:hAnsi="Times New Roman" w:eastAsia="宋体" w:cs="Times New Roman"/>
      <w:szCs w:val="21"/>
    </w:rPr>
  </w:style>
  <w:style w:type="paragraph" w:styleId="916">
    <w:name w:val="目录 3"/>
    <w:basedOn w:val="877"/>
    <w:next w:val="877"/>
    <w:link w:val="877"/>
    <w:semiHidden/>
    <w:pPr>
      <w:ind w:left="420"/>
      <w:jc w:val="left"/>
    </w:pPr>
    <w:rPr>
      <w:rFonts w:ascii="Times New Roman" w:hAnsi="Times New Roman" w:eastAsia="宋体" w:cs="Times New Roman"/>
      <w:i/>
      <w:iCs/>
      <w:szCs w:val="24"/>
    </w:rPr>
  </w:style>
  <w:style w:type="paragraph" w:styleId="917">
    <w:name w:val="纯文本"/>
    <w:basedOn w:val="877"/>
    <w:next w:val="917"/>
    <w:link w:val="918"/>
    <w:qFormat/>
    <w:rPr>
      <w:rFonts w:ascii="宋体" w:hAnsi="Courier New" w:eastAsia="宋体" w:cs="Courier New"/>
      <w:szCs w:val="21"/>
    </w:rPr>
  </w:style>
  <w:style w:type="character" w:styleId="918">
    <w:name w:val="纯文本 Char"/>
    <w:next w:val="918"/>
    <w:link w:val="917"/>
    <w:rPr>
      <w:rFonts w:ascii="宋体" w:hAnsi="Courier New" w:eastAsia="宋体" w:cs="Courier New"/>
      <w:szCs w:val="21"/>
    </w:rPr>
  </w:style>
  <w:style w:type="paragraph" w:styleId="919">
    <w:name w:val="目录 8"/>
    <w:basedOn w:val="877"/>
    <w:next w:val="877"/>
    <w:link w:val="877"/>
    <w:semiHidden/>
    <w:pPr>
      <w:ind w:left="1470"/>
      <w:jc w:val="left"/>
    </w:pPr>
    <w:rPr>
      <w:rFonts w:ascii="Times New Roman" w:hAnsi="Times New Roman" w:eastAsia="宋体" w:cs="Times New Roman"/>
      <w:szCs w:val="21"/>
    </w:rPr>
  </w:style>
  <w:style w:type="paragraph" w:styleId="920">
    <w:name w:val="日期"/>
    <w:basedOn w:val="877"/>
    <w:next w:val="877"/>
    <w:link w:val="921"/>
    <w:rPr>
      <w:rFonts w:ascii="Times New Roman" w:hAnsi="Times New Roman" w:eastAsia="宋体" w:cs="Times New Roman"/>
      <w:sz w:val="24"/>
      <w:szCs w:val="24"/>
    </w:rPr>
  </w:style>
  <w:style w:type="character" w:styleId="921">
    <w:name w:val="日期 Char"/>
    <w:next w:val="921"/>
    <w:link w:val="920"/>
    <w:rPr>
      <w:rFonts w:ascii="Times New Roman" w:hAnsi="Times New Roman" w:eastAsia="宋体" w:cs="Times New Roman"/>
      <w:sz w:val="24"/>
      <w:szCs w:val="24"/>
    </w:rPr>
  </w:style>
  <w:style w:type="paragraph" w:styleId="922">
    <w:name w:val="正文文本缩进 2"/>
    <w:basedOn w:val="877"/>
    <w:next w:val="922"/>
    <w:link w:val="923"/>
    <w:pPr>
      <w:ind w:left="630" w:firstLine="645"/>
    </w:pPr>
    <w:rPr>
      <w:rFonts w:ascii="Arial" w:hAnsi="Arial" w:eastAsia="仿宋_GB2312" w:cs="Arial"/>
      <w:sz w:val="32"/>
      <w:szCs w:val="32"/>
    </w:rPr>
  </w:style>
  <w:style w:type="character" w:styleId="923">
    <w:name w:val="正文文本缩进 2 Char"/>
    <w:next w:val="923"/>
    <w:link w:val="922"/>
    <w:rPr>
      <w:rFonts w:ascii="Arial" w:hAnsi="Arial" w:eastAsia="仿宋_GB2312" w:cs="Arial"/>
      <w:sz w:val="32"/>
      <w:szCs w:val="32"/>
    </w:rPr>
  </w:style>
  <w:style w:type="paragraph" w:styleId="924">
    <w:name w:val="批注框文本"/>
    <w:basedOn w:val="877"/>
    <w:next w:val="924"/>
    <w:link w:val="925"/>
    <w:semiHidden/>
    <w:rPr>
      <w:rFonts w:ascii="Times New Roman" w:hAnsi="Times New Roman" w:eastAsia="宋体" w:cs="Times New Roman"/>
      <w:sz w:val="18"/>
      <w:szCs w:val="18"/>
    </w:rPr>
  </w:style>
  <w:style w:type="character" w:styleId="925">
    <w:name w:val="批注框文本 Char"/>
    <w:next w:val="925"/>
    <w:link w:val="924"/>
    <w:semiHidden/>
    <w:rPr>
      <w:rFonts w:ascii="Times New Roman" w:hAnsi="Times New Roman" w:eastAsia="宋体" w:cs="Times New Roman"/>
      <w:sz w:val="18"/>
      <w:szCs w:val="18"/>
    </w:rPr>
  </w:style>
  <w:style w:type="paragraph" w:styleId="926">
    <w:name w:val="页脚"/>
    <w:basedOn w:val="877"/>
    <w:next w:val="926"/>
    <w:link w:val="92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27">
    <w:name w:val="页脚 Char"/>
    <w:next w:val="927"/>
    <w:link w:val="926"/>
    <w:uiPriority w:val="99"/>
    <w:rPr>
      <w:rFonts w:ascii="Times New Roman" w:hAnsi="Times New Roman" w:eastAsia="宋体" w:cs="Times New Roman"/>
      <w:sz w:val="18"/>
      <w:szCs w:val="18"/>
    </w:rPr>
  </w:style>
  <w:style w:type="paragraph" w:styleId="928">
    <w:name w:val="页眉"/>
    <w:basedOn w:val="877"/>
    <w:next w:val="928"/>
    <w:link w:val="92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7"/>
    <w:next w:val="877"/>
    <w:link w:val="877"/>
    <w:semiHidden/>
    <w:pPr>
      <w:ind w:left="630"/>
      <w:jc w:val="left"/>
    </w:pPr>
    <w:rPr>
      <w:rFonts w:ascii="Times New Roman" w:hAnsi="Times New Roman" w:eastAsia="宋体" w:cs="Times New Roman"/>
      <w:szCs w:val="21"/>
    </w:rPr>
  </w:style>
  <w:style w:type="paragraph" w:styleId="932">
    <w:name w:val="列表"/>
    <w:basedOn w:val="877"/>
    <w:next w:val="932"/>
    <w:link w:val="877"/>
    <w:pPr>
      <w:ind w:left="200" w:hanging="200"/>
    </w:pPr>
    <w:rPr>
      <w:rFonts w:ascii="Times New Roman" w:hAnsi="Times New Roman" w:eastAsia="宋体" w:cs="Times New Roman"/>
      <w:szCs w:val="21"/>
    </w:rPr>
  </w:style>
  <w:style w:type="paragraph" w:styleId="933">
    <w:name w:val="目录 6"/>
    <w:basedOn w:val="877"/>
    <w:next w:val="877"/>
    <w:link w:val="877"/>
    <w:semiHidden/>
    <w:pPr>
      <w:ind w:left="1050"/>
      <w:jc w:val="left"/>
    </w:pPr>
    <w:rPr>
      <w:rFonts w:ascii="Times New Roman" w:hAnsi="Times New Roman" w:eastAsia="宋体" w:cs="Times New Roman"/>
      <w:szCs w:val="21"/>
    </w:rPr>
  </w:style>
  <w:style w:type="paragraph" w:styleId="934">
    <w:name w:val="正文文本缩进 3"/>
    <w:basedOn w:val="877"/>
    <w:next w:val="934"/>
    <w:link w:val="935"/>
    <w:pPr>
      <w:ind w:left="645" w:firstLine="645"/>
    </w:pPr>
    <w:rPr>
      <w:rFonts w:ascii="Arial" w:hAnsi="Arial" w:eastAsia="仿宋_GB2312" w:cs="Arial"/>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7"/>
    <w:next w:val="877"/>
    <w:link w:val="877"/>
    <w:semiHidden/>
    <w:pPr>
      <w:ind w:left="840" w:hanging="420"/>
    </w:pPr>
    <w:rPr>
      <w:rFonts w:ascii="Times New Roman" w:hAnsi="Times New Roman" w:eastAsia="宋体" w:cs="Times New Roman"/>
      <w:szCs w:val="21"/>
    </w:rPr>
  </w:style>
  <w:style w:type="paragraph" w:styleId="937">
    <w:name w:val="目录 2"/>
    <w:basedOn w:val="877"/>
    <w:next w:val="877"/>
    <w:link w:val="877"/>
    <w:semiHidden/>
    <w:pPr>
      <w:ind w:left="210"/>
      <w:jc w:val="left"/>
    </w:pPr>
    <w:rPr>
      <w:rFonts w:ascii="Times New Roman" w:hAnsi="Times New Roman" w:eastAsia="宋体" w:cs="Times New Roman"/>
      <w:smallCaps/>
      <w:szCs w:val="24"/>
    </w:rPr>
  </w:style>
  <w:style w:type="paragraph" w:styleId="938">
    <w:name w:val="目录 9"/>
    <w:basedOn w:val="877"/>
    <w:next w:val="877"/>
    <w:link w:val="877"/>
    <w:semiHidden/>
    <w:pPr>
      <w:ind w:left="1680"/>
      <w:jc w:val="left"/>
    </w:pPr>
    <w:rPr>
      <w:rFonts w:ascii="Times New Roman" w:hAnsi="Times New Roman" w:eastAsia="宋体" w:cs="Times New Roman"/>
      <w:szCs w:val="21"/>
    </w:rPr>
  </w:style>
  <w:style w:type="paragraph" w:styleId="939">
    <w:name w:val="正文文本 2"/>
    <w:basedOn w:val="877"/>
    <w:next w:val="939"/>
    <w:link w:val="940"/>
    <w:pPr>
      <w:jc w:val="center"/>
      <w:widowControl/>
    </w:pPr>
    <w:rPr>
      <w:rFonts w:ascii="楷体_GB2312" w:hAnsi="Times New Roman" w:eastAsia="楷体_GB2312" w:cs="Times New Roman"/>
      <w:sz w:val="28"/>
      <w:szCs w:val="28"/>
    </w:rPr>
  </w:style>
  <w:style w:type="character" w:styleId="940">
    <w:name w:val="正文文本 2 Char"/>
    <w:next w:val="940"/>
    <w:link w:val="939"/>
    <w:rPr>
      <w:rFonts w:ascii="楷体_GB2312" w:hAnsi="Times New Roman" w:eastAsia="楷体_GB2312" w:cs="Times New Roman"/>
      <w:sz w:val="28"/>
      <w:szCs w:val="28"/>
    </w:rPr>
  </w:style>
  <w:style w:type="paragraph" w:styleId="941">
    <w:name w:val="普通(网站)"/>
    <w:basedOn w:val="877"/>
    <w:next w:val="941"/>
    <w:link w:val="877"/>
    <w:uiPriority w:val="99"/>
    <w:pPr>
      <w:jc w:val="left"/>
      <w:spacing w:before="100" w:beforeAutospacing="1" w:after="100" w:afterAutospacing="1"/>
      <w:widowControl/>
    </w:pPr>
    <w:rPr>
      <w:rFonts w:ascii="宋体" w:hAnsi="宋体" w:eastAsia="宋体" w:cs="宋体"/>
      <w:sz w:val="24"/>
      <w:szCs w:val="24"/>
    </w:rPr>
  </w:style>
  <w:style w:type="paragraph" w:styleId="942">
    <w:name w:val="索引 1"/>
    <w:basedOn w:val="877"/>
    <w:next w:val="877"/>
    <w:link w:val="877"/>
    <w:semiHidden/>
    <w:pPr>
      <w:spacing w:line="240" w:lineRule="atLeast"/>
    </w:pPr>
    <w:rPr>
      <w:rFonts w:ascii="Times New Roman" w:hAnsi="Times New Roman" w:eastAsia="宋体" w:cs="Times New Roman"/>
      <w:b/>
      <w:bCs/>
      <w:szCs w:val="21"/>
    </w:rPr>
  </w:style>
  <w:style w:type="paragraph" w:styleId="943">
    <w:name w:val="批注主题"/>
    <w:basedOn w:val="906"/>
    <w:next w:val="906"/>
    <w:link w:val="944"/>
    <w:semiHidden/>
    <w:rPr>
      <w:rFonts w:ascii="Times New Roman" w:hAnsi="Times New Roman" w:eastAsia="宋体" w:cs="Times New Roman"/>
      <w:b/>
      <w:bCs/>
      <w:szCs w:val="21"/>
    </w:rPr>
  </w:style>
  <w:style w:type="character" w:styleId="944">
    <w:name w:val="批注主题 Char"/>
    <w:next w:val="944"/>
    <w:link w:val="943"/>
    <w:semiHidden/>
    <w:rPr>
      <w:rFonts w:ascii="Times New Roman" w:hAnsi="Times New Roman" w:eastAsia="宋体" w:cs="Times New Roman"/>
      <w:b/>
      <w:bCs/>
      <w:szCs w:val="21"/>
    </w:rPr>
  </w:style>
  <w:style w:type="paragraph" w:styleId="945">
    <w:name w:val="正文首行缩进"/>
    <w:basedOn w:val="877"/>
    <w:next w:val="945"/>
    <w:link w:val="946"/>
    <w:pPr>
      <w:ind w:firstLine="200"/>
      <w:spacing w:line="360" w:lineRule="auto"/>
    </w:pPr>
    <w:rPr>
      <w:rFonts w:ascii="仿宋_GB2312" w:hAnsi="Times New Roman" w:eastAsia="仿宋_GB2312" w:cs="Times New Roman"/>
      <w:sz w:val="30"/>
      <w:szCs w:val="30"/>
    </w:rPr>
  </w:style>
  <w:style w:type="character" w:styleId="946">
    <w:name w:val="正文首行缩进 Char"/>
    <w:next w:val="946"/>
    <w:link w:val="945"/>
    <w:rPr>
      <w:rFonts w:ascii="仿宋_GB2312" w:hAnsi="Times New Roman" w:eastAsia="仿宋_GB2312" w:cs="Times New Roman"/>
      <w:sz w:val="30"/>
      <w:szCs w:val="30"/>
    </w:rPr>
  </w:style>
  <w:style w:type="paragraph" w:styleId="947">
    <w:name w:val="正文首行缩进 2"/>
    <w:basedOn w:val="912"/>
    <w:next w:val="947"/>
    <w:link w:val="948"/>
    <w:pPr>
      <w:ind w:left="0" w:firstLine="420"/>
      <w:spacing w:after="0" w:line="360" w:lineRule="auto"/>
    </w:pPr>
    <w:rPr>
      <w:rFonts w:ascii="宋体" w:hAnsi="宋体" w:eastAsia="宋体" w:cs="Times New Roman"/>
      <w:szCs w:val="20"/>
    </w:rPr>
  </w:style>
  <w:style w:type="character" w:styleId="948">
    <w:name w:val="正文首行缩进 2 Char"/>
    <w:next w:val="948"/>
    <w:link w:val="947"/>
    <w:rPr>
      <w:rFonts w:ascii="宋体" w:hAnsi="宋体" w:eastAsia="宋体" w:cs="Times New Roman"/>
      <w:szCs w:val="20"/>
    </w:rPr>
  </w:style>
  <w:style w:type="table" w:styleId="949">
    <w:name w:val="网格型"/>
    <w:basedOn w:val="888"/>
    <w:next w:val="949"/>
    <w:link w:val="877"/>
    <w:pPr>
      <w:jc w:val="both"/>
      <w:widowControl w:val="off"/>
    </w:pPr>
    <w:rPr>
      <w:rFonts w:ascii="Times New Roman" w:hAnsi="Times New Roman" w:eastAsia="宋体" w:cs="Times New Roman"/>
      <w:sz w:val="20"/>
      <w:szCs w:val="20"/>
    </w:rPr>
    <w:tblPr/>
  </w:style>
  <w:style w:type="character" w:styleId="950">
    <w:name w:val="要点"/>
    <w:next w:val="950"/>
    <w:link w:val="877"/>
    <w:qFormat/>
    <w:rPr>
      <w:b/>
      <w:bCs/>
    </w:rPr>
  </w:style>
  <w:style w:type="character" w:styleId="951">
    <w:name w:val="页码"/>
    <w:next w:val="951"/>
    <w:link w:val="877"/>
  </w:style>
  <w:style w:type="character" w:styleId="952">
    <w:name w:val="已访问的超链接"/>
    <w:next w:val="952"/>
    <w:link w:val="877"/>
    <w:rPr>
      <w:color w:val="800080"/>
      <w:u w:val="single"/>
    </w:rPr>
  </w:style>
  <w:style w:type="character" w:styleId="953">
    <w:name w:val="超链接"/>
    <w:next w:val="953"/>
    <w:link w:val="877"/>
    <w:rPr>
      <w:color w:val="0000ff"/>
      <w:u w:val="single"/>
    </w:rPr>
  </w:style>
  <w:style w:type="character" w:styleId="954">
    <w:name w:val="批注引用"/>
    <w:next w:val="954"/>
    <w:link w:val="877"/>
    <w:semiHidden/>
    <w:rPr>
      <w:sz w:val="21"/>
      <w:szCs w:val="21"/>
    </w:rPr>
  </w:style>
  <w:style w:type="character" w:styleId="955">
    <w:name w:val="font5 Char"/>
    <w:next w:val="955"/>
    <w:link w:val="877"/>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7"/>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7"/>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7"/>
    <w:next w:val="910"/>
    <w:link w:val="877"/>
    <w:pPr>
      <w:spacing w:after="120"/>
    </w:pPr>
    <w:rPr>
      <w:rFonts w:ascii="宋体" w:hAnsi="Arial" w:eastAsia="宋体" w:cs="Times New Roman"/>
      <w:bCs/>
      <w:iCs/>
      <w:szCs w:val="24"/>
    </w:rPr>
  </w:style>
  <w:style w:type="paragraph" w:styleId="961">
    <w:name w:val="xl27"/>
    <w:basedOn w:val="877"/>
    <w:next w:val="961"/>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7"/>
    <w:next w:val="962"/>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7"/>
    <w:next w:val="963"/>
    <w:link w:val="877"/>
    <w:pPr>
      <w:ind w:firstLine="200"/>
      <w:tabs>
        <w:tab w:val="left" w:pos="360" w:leader="none"/>
      </w:tabs>
    </w:pPr>
    <w:rPr>
      <w:rFonts w:ascii="Times New Roman" w:hAnsi="Times New Roman" w:eastAsia="宋体" w:cs="Times New Roman"/>
      <w:sz w:val="28"/>
      <w:szCs w:val="30"/>
    </w:rPr>
  </w:style>
  <w:style w:type="paragraph" w:styleId="964">
    <w:name w:val=" Char"/>
    <w:basedOn w:val="903"/>
    <w:next w:val="964"/>
    <w:link w:val="877"/>
    <w:rPr>
      <w:rFonts w:ascii="Tahoma" w:hAnsi="Tahoma"/>
      <w:sz w:val="24"/>
      <w:szCs w:val="24"/>
    </w:rPr>
  </w:style>
  <w:style w:type="paragraph" w:styleId="965">
    <w:name w:val="普通正文"/>
    <w:basedOn w:val="877"/>
    <w:next w:val="965"/>
    <w:link w:val="877"/>
    <w:pPr>
      <w:ind w:firstLine="480"/>
      <w:jc w:val="left"/>
      <w:spacing w:before="120" w:after="120" w:line="360" w:lineRule="auto"/>
    </w:pPr>
    <w:rPr>
      <w:rFonts w:ascii="Arial" w:hAnsi="Arial" w:eastAsia="宋体" w:cs="Times New Roman"/>
      <w:sz w:val="24"/>
      <w:szCs w:val="24"/>
    </w:rPr>
  </w:style>
  <w:style w:type="paragraph" w:styleId="966">
    <w:name w:val="table_lines"/>
    <w:basedOn w:val="877"/>
    <w:next w:val="966"/>
    <w:link w:val="877"/>
    <w:pPr>
      <w:jc w:val="left"/>
      <w:widowControl/>
    </w:pPr>
    <w:rPr>
      <w:rFonts w:ascii="Times New Roman" w:hAnsi="Times New Roman" w:eastAsia="宋体" w:cs="Times New Roman"/>
      <w:sz w:val="20"/>
      <w:szCs w:val="20"/>
      <w:lang w:val="de-DE" w:eastAsia="de-DE"/>
    </w:rPr>
  </w:style>
  <w:style w:type="paragraph" w:styleId="967">
    <w:name w:val="附录1"/>
    <w:next w:val="967"/>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7"/>
    <w:next w:val="968"/>
    <w:link w:val="877"/>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3"/>
    <w:next w:val="969"/>
    <w:link w:val="877"/>
    <w:pPr>
      <w:spacing w:line="360" w:lineRule="auto"/>
    </w:pPr>
    <w:rPr>
      <w:rFonts w:ascii="Tahoma" w:hAnsi="Tahoma"/>
      <w:sz w:val="24"/>
      <w:szCs w:val="24"/>
    </w:rPr>
  </w:style>
  <w:style w:type="paragraph" w:styleId="970">
    <w:name w:val="列出段落"/>
    <w:basedOn w:val="877"/>
    <w:next w:val="970"/>
    <w:link w:val="877"/>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7"/>
    <w:next w:val="934"/>
    <w:link w:val="877"/>
    <w:pPr>
      <w:ind w:firstLine="420"/>
      <w:spacing w:line="360" w:lineRule="auto"/>
    </w:pPr>
    <w:rPr>
      <w:rFonts w:ascii="Times New Roman" w:hAnsi="Times New Roman" w:eastAsia="宋体" w:cs="Times New Roman"/>
      <w:color w:val="ff0000"/>
      <w:sz w:val="24"/>
      <w:szCs w:val="24"/>
    </w:rPr>
  </w:style>
  <w:style w:type="paragraph" w:styleId="972">
    <w:name w:val="普通 (Web)"/>
    <w:basedOn w:val="877"/>
    <w:next w:val="972"/>
    <w:link w:val="877"/>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7"/>
    <w:next w:val="973"/>
    <w:link w:val="877"/>
    <w:pPr>
      <w:spacing w:line="360" w:lineRule="auto"/>
    </w:pPr>
    <w:rPr>
      <w:rFonts w:ascii="Times New Roman" w:hAnsi="Times New Roman" w:eastAsia="宋体" w:cs="Times New Roman"/>
      <w:sz w:val="24"/>
      <w:szCs w:val="20"/>
    </w:rPr>
  </w:style>
  <w:style w:type="paragraph" w:styleId="974">
    <w:name w:val="样式1"/>
    <w:basedOn w:val="877"/>
    <w:next w:val="877"/>
    <w:link w:val="877"/>
    <w:pPr>
      <w:numPr>
        <w:ilvl w:val="0"/>
        <w:numId w:val="3"/>
      </w:numPr>
      <w:tabs>
        <w:tab w:val="left" w:pos="709" w:leader="none"/>
      </w:tabs>
    </w:pPr>
    <w:rPr>
      <w:rFonts w:ascii="宋体" w:hAnsi="宋体" w:eastAsia="宋体" w:cs="Times New Roman"/>
      <w:szCs w:val="21"/>
    </w:rPr>
  </w:style>
  <w:style w:type="paragraph" w:styleId="975">
    <w:name w:val="font6"/>
    <w:basedOn w:val="877"/>
    <w:next w:val="975"/>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7"/>
    <w:next w:val="976"/>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79">
    <w:name w:val="xl24"/>
    <w:basedOn w:val="877"/>
    <w:next w:val="979"/>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7"/>
    <w:next w:val="980"/>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7"/>
    <w:next w:val="981"/>
    <w:link w:val="877"/>
    <w:pPr>
      <w:jc w:val="left"/>
      <w:spacing w:after="160" w:line="240" w:lineRule="exact"/>
      <w:widowControl/>
    </w:pPr>
    <w:rPr>
      <w:rFonts w:ascii="Verdana" w:hAnsi="Verdana" w:eastAsia="宋体" w:cs="Times New Roman"/>
      <w:sz w:val="20"/>
      <w:szCs w:val="20"/>
      <w:lang w:eastAsia="en-US"/>
    </w:rPr>
  </w:style>
  <w:style w:type="paragraph" w:styleId="982">
    <w:name w:val="xl28"/>
    <w:basedOn w:val="877"/>
    <w:next w:val="982"/>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7"/>
    <w:next w:val="983"/>
    <w:link w:val="877"/>
    <w:pPr>
      <w:jc w:val="left"/>
      <w:spacing w:after="160" w:line="240" w:lineRule="exact"/>
      <w:widowControl/>
    </w:pPr>
    <w:rPr>
      <w:rFonts w:ascii="Verdana" w:hAnsi="Verdana" w:eastAsia="宋体" w:cs="Times New Roman"/>
      <w:sz w:val="20"/>
      <w:szCs w:val="20"/>
      <w:lang w:eastAsia="en-US"/>
    </w:rPr>
  </w:style>
  <w:style w:type="paragraph" w:styleId="984">
    <w:name w:val="xl30"/>
    <w:basedOn w:val="877"/>
    <w:next w:val="984"/>
    <w:link w:val="877"/>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3"/>
    <w:next w:val="985"/>
    <w:link w:val="877"/>
    <w:pPr>
      <w:spacing w:line="360" w:lineRule="auto"/>
    </w:pPr>
    <w:rPr>
      <w:rFonts w:ascii="Tahoma" w:hAnsi="Tahoma"/>
      <w:sz w:val="24"/>
      <w:szCs w:val="24"/>
    </w:rPr>
  </w:style>
  <w:style w:type="paragraph" w:styleId="986">
    <w:name w:val="table_1stline"/>
    <w:basedOn w:val="877"/>
    <w:next w:val="986"/>
    <w:link w:val="877"/>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7"/>
    <w:next w:val="987"/>
    <w:link w:val="877"/>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7"/>
    <w:uiPriority w:val="99"/>
    <w:semiHidden/>
    <w:rPr>
      <w:rFonts w:ascii="Times New Roman" w:hAnsi="Times New Roman"/>
      <w:sz w:val="21"/>
      <w:szCs w:val="21"/>
      <w:lang w:val="en-US" w:eastAsia="zh-CN" w:bidi="ar-SA"/>
    </w:rPr>
  </w:style>
  <w:style w:type="paragraph" w:styleId="990">
    <w:name w:val="无间隔"/>
    <w:next w:val="990"/>
    <w:link w:val="877"/>
    <w:uiPriority w:val="99"/>
    <w:qFormat/>
    <w:pPr>
      <w:jc w:val="both"/>
      <w:widowControl w:val="off"/>
    </w:pPr>
    <w:rPr>
      <w:rFonts w:ascii="Times New Roman" w:hAnsi="Times New Roman"/>
      <w:sz w:val="21"/>
      <w:szCs w:val="21"/>
      <w:lang w:val="en-US" w:eastAsia="zh-CN" w:bidi="ar-SA"/>
    </w:rPr>
  </w:style>
  <w:style w:type="paragraph" w:styleId="991">
    <w:name w:val="AONormal"/>
    <w:next w:val="991"/>
    <w:link w:val="877"/>
    <w:qFormat/>
    <w:pPr>
      <w:ind w:firstLine="440"/>
      <w:spacing w:line="400" w:lineRule="exact"/>
    </w:pPr>
    <w:rPr>
      <w:rFonts w:ascii="华文楷体" w:hAnsi="华文楷体" w:eastAsia="华文楷体" w:cs="华文楷体"/>
      <w:sz w:val="22"/>
      <w:szCs w:val="21"/>
      <w:lang w:val="en-US" w:eastAsia="zh-CN" w:bidi="ar-SA"/>
    </w:rPr>
  </w:style>
  <w:style w:type="character" w:styleId="992">
    <w:name w:val="font21"/>
    <w:next w:val="992"/>
    <w:link w:val="877"/>
    <w:qFormat/>
    <w:rPr>
      <w:rFonts w:hint="eastAsia" w:ascii="宋体" w:hAnsi="宋体" w:eastAsia="宋体" w:cs="宋体"/>
      <w:b/>
      <w:bCs/>
      <w:color w:val="3f3f3f"/>
      <w:sz w:val="22"/>
      <w:szCs w:val="22"/>
      <w:u w:val="none"/>
    </w:rPr>
  </w:style>
  <w:style w:type="character" w:styleId="993">
    <w:name w:val="font41"/>
    <w:next w:val="993"/>
    <w:link w:val="877"/>
    <w:qFormat/>
    <w:rPr>
      <w:rFonts w:ascii="Wingdings" w:hAnsi="Wingdings" w:cs="Wingdings"/>
      <w:color w:val="000000"/>
      <w:sz w:val="20"/>
      <w:szCs w:val="20"/>
      <w:u w:val="none"/>
    </w:rPr>
  </w:style>
  <w:style w:type="character" w:styleId="994">
    <w:name w:val="font51"/>
    <w:next w:val="994"/>
    <w:link w:val="877"/>
    <w:qFormat/>
    <w:rPr>
      <w:rFonts w:ascii="华文中宋" w:hAnsi="华文中宋" w:eastAsia="华文中宋" w:cs="华文中宋"/>
      <w:color w:val="000000"/>
      <w:sz w:val="20"/>
      <w:szCs w:val="20"/>
      <w:u w:val="none"/>
    </w:rPr>
  </w:style>
  <w:style w:type="paragraph" w:styleId="995">
    <w:name w:val="正文_0"/>
    <w:next w:val="905"/>
    <w:link w:val="877"/>
    <w:qFormat/>
    <w:pPr>
      <w:jc w:val="both"/>
      <w:widowControl w:val="off"/>
    </w:pPr>
    <w:rPr>
      <w:rFonts w:ascii="Calibri" w:hAnsi="Calibri" w:eastAsia="宋体" w:cs="Times New Roman"/>
      <w:sz w:val="21"/>
      <w:szCs w:val="22"/>
      <w:lang w:val="en-US" w:eastAsia="zh-CN" w:bidi="ar-SA"/>
    </w:rPr>
  </w:style>
  <w:style w:type="character" w:styleId="996">
    <w:name w:val="NormalCharacter1"/>
    <w:next w:val="996"/>
    <w:link w:val="877"/>
    <w:qFormat/>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6</cp:revision>
  <dcterms:created xsi:type="dcterms:W3CDTF">2023-03-27T07:28:00Z</dcterms:created>
  <dcterms:modified xsi:type="dcterms:W3CDTF">2025-09-23T02:37:50Z</dcterms:modified>
</cp:coreProperties>
</file>