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rPr>
          <w:rStyle w:val="1302"/>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26"/>
        <w:rPr>
          <w:rStyle w:val="1302"/>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84"/>
          <w:szCs w:val="84"/>
          <w:highlight w:val="none"/>
        </w:rPr>
        <w:t xml:space="preserve">竞争性磋商文件</w:t>
      </w:r>
      <w:r/>
    </w:p>
    <w:p>
      <w:pPr>
        <w:pStyle w:val="1025"/>
        <w:jc w:val="left"/>
        <w:pageBreakBefore w:val="0"/>
        <w:spacing w:line="312" w:lineRule="auto"/>
        <w:widowControl w:val="off"/>
        <w:rPr>
          <w:rStyle w:val="1302"/>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26"/>
        <w:pageBreakBefore w:val="0"/>
        <w:spacing w:line="312" w:lineRule="auto"/>
        <w:rPr>
          <w:rFonts w:hint="eastAsia"/>
          <w:color w:val="auto"/>
          <w:highlight w:val="none"/>
        </w:rPr>
      </w:pPr>
      <w:r>
        <w:rPr>
          <w:rFonts w:hint="eastAsia"/>
          <w:color w:val="auto"/>
          <w:highlight w:val="none"/>
        </w:rPr>
      </w:r>
      <w:r/>
    </w:p>
    <w:p>
      <w:pPr>
        <w:pStyle w:val="1026"/>
        <w:pageBreakBefore w:val="0"/>
        <w:spacing w:line="312" w:lineRule="auto"/>
        <w:rPr>
          <w:rFonts w:hint="eastAsia"/>
          <w:color w:val="auto"/>
          <w:highlight w:val="none"/>
        </w:rPr>
      </w:pPr>
      <w:r>
        <w:rPr>
          <w:rFonts w:hint="eastAsia"/>
          <w:color w:val="auto"/>
          <w:highlight w:val="none"/>
        </w:rPr>
      </w:r>
      <w:r/>
    </w:p>
    <w:p>
      <w:pPr>
        <w:pStyle w:val="1026"/>
        <w:pageBreakBefore w:val="0"/>
        <w:spacing w:line="312" w:lineRule="auto"/>
        <w:rPr>
          <w:rFonts w:hint="eastAsia"/>
          <w:color w:val="auto"/>
          <w:highlight w:val="none"/>
        </w:rPr>
      </w:pPr>
      <w:r>
        <w:rPr>
          <w:rFonts w:hint="eastAsia"/>
          <w:color w:val="auto"/>
          <w:highlight w:val="none"/>
        </w:rPr>
      </w:r>
      <w:r/>
    </w:p>
    <w:p>
      <w:pPr>
        <w:pStyle w:val="1026"/>
        <w:pageBreakBefore w:val="0"/>
        <w:spacing w:line="312" w:lineRule="auto"/>
        <w:rPr>
          <w:rStyle w:val="1302"/>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26"/>
        <w:pageBreakBefore w:val="0"/>
        <w:spacing w:line="312" w:lineRule="auto"/>
        <w:rPr>
          <w:rStyle w:val="1302"/>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25"/>
        <w:ind w:firstLine="63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left="840" w:firstLine="420"/>
        <w:jc w:val="left"/>
        <w:pageBreakBefore w:val="0"/>
        <w:spacing w:line="312" w:lineRule="auto"/>
        <w:widowControl w:val="off"/>
        <w:rPr>
          <w:rStyle w:val="1302"/>
          <w:rFonts w:hint="eastAsia" w:ascii="仿宋" w:hAnsi="仿宋" w:eastAsia="仿宋" w:cs="仿宋"/>
          <w:color w:val="auto"/>
          <w:sz w:val="28"/>
          <w:szCs w:val="28"/>
          <w:highlight w:val="none"/>
          <w:lang w:eastAsia="zh-CN"/>
        </w:rPr>
      </w:pPr>
      <w:r>
        <w:rPr>
          <w:rStyle w:val="1302"/>
          <w:rFonts w:hint="eastAsia" w:ascii="仿宋" w:hAnsi="仿宋" w:eastAsia="仿宋" w:cs="仿宋"/>
          <w:color w:val="auto"/>
          <w:sz w:val="28"/>
          <w:szCs w:val="28"/>
          <w:highlight w:val="none"/>
        </w:rPr>
        <w:t xml:space="preserve">项目名称：</w:t>
      </w:r>
      <w:r>
        <w:rPr>
          <w:rStyle w:val="1302"/>
          <w:rFonts w:hint="eastAsia" w:ascii="仿宋" w:hAnsi="仿宋" w:eastAsia="仿宋" w:cs="仿宋"/>
          <w:color w:val="auto"/>
          <w:sz w:val="28"/>
          <w:szCs w:val="28"/>
          <w:highlight w:val="none"/>
          <w:lang w:eastAsia="zh-CN"/>
        </w:rPr>
        <w:t xml:space="preserve">江苏省生活美学美育实践课程基地</w:t>
      </w:r>
      <w:r/>
    </w:p>
    <w:p>
      <w:pPr>
        <w:pStyle w:val="1025"/>
        <w:ind w:left="840" w:firstLine="420"/>
        <w:jc w:val="left"/>
        <w:pageBreakBefore w:val="0"/>
        <w:spacing w:line="312" w:lineRule="auto"/>
        <w:widowControl w:val="off"/>
        <w:rPr>
          <w:rStyle w:val="1302"/>
          <w:rFonts w:hint="eastAsia" w:ascii="仿宋" w:hAnsi="仿宋" w:eastAsia="仿宋" w:cs="仿宋"/>
          <w:color w:val="auto"/>
          <w:sz w:val="28"/>
          <w:szCs w:val="28"/>
          <w:highlight w:val="none"/>
          <w:lang w:eastAsia="zh-CN"/>
        </w:rPr>
      </w:pPr>
      <w:r>
        <w:rPr>
          <w:rStyle w:val="1302"/>
          <w:rFonts w:hint="eastAsia" w:ascii="仿宋" w:hAnsi="仿宋" w:eastAsia="仿宋" w:cs="仿宋"/>
          <w:color w:val="auto"/>
          <w:sz w:val="28"/>
          <w:szCs w:val="28"/>
          <w:highlight w:val="none"/>
        </w:rPr>
        <w:t xml:space="preserve">项目编号：</w:t>
      </w:r>
      <w:r>
        <w:rPr>
          <w:rStyle w:val="1302"/>
          <w:rFonts w:hint="eastAsia" w:ascii="仿宋" w:hAnsi="仿宋" w:eastAsia="仿宋" w:cs="仿宋"/>
          <w:color w:val="auto"/>
          <w:sz w:val="28"/>
          <w:szCs w:val="28"/>
          <w:highlight w:val="none"/>
          <w:lang w:eastAsia="zh-CN"/>
        </w:rPr>
        <w:t xml:space="preserve">JSZC-320300-JSKJ-C2025-0065</w:t>
      </w:r>
      <w:r/>
    </w:p>
    <w:p>
      <w:pPr>
        <w:pStyle w:val="1025"/>
        <w:ind w:left="840" w:firstLine="420"/>
        <w:jc w:val="left"/>
        <w:pageBreakBefore w:val="0"/>
        <w:spacing w:line="312" w:lineRule="auto"/>
        <w:widowControl w:val="off"/>
        <w:rPr>
          <w:rStyle w:val="1302"/>
          <w:rFonts w:hint="eastAsia" w:ascii="仿宋" w:hAnsi="仿宋" w:eastAsia="仿宋" w:cs="仿宋"/>
          <w:color w:val="auto"/>
          <w:sz w:val="28"/>
          <w:szCs w:val="28"/>
          <w:highlight w:val="none"/>
          <w:lang w:eastAsia="zh-CN"/>
        </w:rPr>
      </w:pPr>
      <w:r>
        <w:rPr>
          <w:rStyle w:val="1302"/>
          <w:rFonts w:hint="eastAsia" w:ascii="仿宋" w:hAnsi="仿宋" w:eastAsia="仿宋" w:cs="仿宋"/>
          <w:color w:val="auto"/>
          <w:sz w:val="28"/>
          <w:szCs w:val="28"/>
          <w:highlight w:val="none"/>
        </w:rPr>
        <w:t xml:space="preserve">采 购 人：</w:t>
      </w:r>
      <w:r>
        <w:rPr>
          <w:rStyle w:val="1302"/>
          <w:rFonts w:hint="eastAsia" w:ascii="仿宋" w:hAnsi="仿宋" w:eastAsia="仿宋" w:cs="仿宋"/>
          <w:color w:val="auto"/>
          <w:sz w:val="28"/>
          <w:szCs w:val="28"/>
          <w:highlight w:val="none"/>
          <w:lang w:eastAsia="zh-CN"/>
        </w:rPr>
        <w:t xml:space="preserve">徐州市第一中学</w:t>
      </w:r>
      <w:r/>
    </w:p>
    <w:p>
      <w:pPr>
        <w:pStyle w:val="1025"/>
        <w:ind w:firstLine="96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96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6"/>
        <w:pageBreakBefore w:val="0"/>
        <w:spacing w:line="312" w:lineRule="auto"/>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6"/>
        <w:pageBreakBefore w:val="0"/>
        <w:spacing w:line="312" w:lineRule="auto"/>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6"/>
        <w:pageBreakBefore w:val="0"/>
        <w:spacing w:line="312" w:lineRule="auto"/>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96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5"/>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6.1pt;height:54.0pt;mso-wrap-distance-left:0.0pt;mso-wrap-distance-top:0.0pt;mso-wrap-distance-right:0.0pt;mso-wrap-distance-bottom:0.0pt;" stroked="f">
                <v:path textboxrect="0,0,0,0"/>
                <v:imagedata r:id="rId25" o:title=""/>
              </v:shape>
            </w:pict>
          </mc:Fallback>
        </mc:AlternateContent>
      </w:r>
      <w:r/>
    </w:p>
    <w:p>
      <w:pPr>
        <w:pStyle w:val="1026"/>
        <w:ind w:left="0" w:right="0" w:firstLine="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6"/>
        <w:ind w:left="0" w:right="0" w:firstLine="56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8"/>
          <w:szCs w:val="28"/>
          <w:highlight w:val="none"/>
        </w:rPr>
        <w:t xml:space="preserve">二〇二</w:t>
      </w:r>
      <w:r>
        <w:rPr>
          <w:rStyle w:val="1302"/>
          <w:rFonts w:hint="eastAsia" w:ascii="仿宋" w:hAnsi="仿宋" w:eastAsia="仿宋" w:cs="仿宋"/>
          <w:color w:val="auto"/>
          <w:sz w:val="28"/>
          <w:szCs w:val="28"/>
          <w:highlight w:val="none"/>
          <w:lang w:val="en-US" w:eastAsia="zh-CN"/>
        </w:rPr>
        <w:t xml:space="preserve">五</w:t>
      </w:r>
      <w:r>
        <w:rPr>
          <w:rStyle w:val="1302"/>
          <w:rFonts w:hint="eastAsia" w:ascii="仿宋" w:hAnsi="仿宋" w:eastAsia="仿宋" w:cs="仿宋"/>
          <w:color w:val="auto"/>
          <w:sz w:val="28"/>
          <w:szCs w:val="28"/>
          <w:highlight w:val="none"/>
        </w:rPr>
        <w:t xml:space="preserve">年</w:t>
      </w:r>
      <w:r>
        <w:rPr>
          <w:rStyle w:val="1302"/>
          <w:rFonts w:hint="eastAsia" w:ascii="仿宋" w:hAnsi="仿宋" w:eastAsia="仿宋" w:cs="仿宋"/>
          <w:color w:val="auto"/>
          <w:sz w:val="28"/>
          <w:szCs w:val="28"/>
          <w:highlight w:val="none"/>
          <w:lang w:val="en-US" w:eastAsia="zh-CN"/>
        </w:rPr>
        <w:t xml:space="preserve">十</w:t>
      </w:r>
      <w:r>
        <w:rPr>
          <w:rStyle w:val="1302"/>
          <w:rFonts w:hint="eastAsia" w:ascii="仿宋" w:hAnsi="仿宋" w:eastAsia="仿宋" w:cs="仿宋"/>
          <w:color w:val="auto"/>
          <w:sz w:val="28"/>
          <w:szCs w:val="28"/>
          <w:highlight w:val="none"/>
        </w:rPr>
        <w:t xml:space="preserve">月</w:t>
      </w:r>
      <w:r>
        <w:rPr>
          <w:rStyle w:val="1302"/>
          <w:rFonts w:hint="eastAsia" w:ascii="仿宋" w:hAnsi="仿宋" w:eastAsia="仿宋" w:cs="仿宋"/>
          <w:color w:val="auto"/>
          <w:sz w:val="24"/>
          <w:szCs w:val="24"/>
          <w:highlight w:val="none"/>
        </w:rPr>
        <w:t xml:space="preserve"> </w:t>
      </w:r>
      <w:r/>
    </w:p>
    <w:p>
      <w:pPr>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24"/>
          <w:szCs w:val="24"/>
          <w:highlight w:val="none"/>
        </w:rPr>
      </w:sdtPr>
      <w:sdtContent>
        <w:p>
          <w:pPr>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 \o "1-2" \h \u </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_Toc32303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第一章 项目说明</w:t>
          </w:r>
          <w:r>
            <w:rPr>
              <w:color w:val="auto"/>
              <w:highlight w:val="none"/>
            </w:rPr>
            <w:tab/>
          </w:r>
          <w:r>
            <w:rPr>
              <w:color w:val="auto"/>
              <w:highlight w:val="none"/>
            </w:rPr>
            <w:fldChar w:fldCharType="begin"/>
          </w:r>
          <w:r>
            <w:rPr>
              <w:color w:val="auto"/>
              <w:highlight w:val="none"/>
            </w:rPr>
            <w:instrText xml:space="preserve"> PAGEREF _Toc32303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_Toc6206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第二章 响应文件要求</w:t>
          </w:r>
          <w:r>
            <w:rPr>
              <w:color w:val="auto"/>
              <w:highlight w:val="none"/>
            </w:rPr>
            <w:tab/>
          </w:r>
          <w:r>
            <w:rPr>
              <w:color w:val="auto"/>
              <w:highlight w:val="none"/>
            </w:rPr>
            <w:fldChar w:fldCharType="begin"/>
          </w:r>
          <w:r>
            <w:rPr>
              <w:color w:val="auto"/>
              <w:highlight w:val="none"/>
            </w:rPr>
            <w:instrText xml:space="preserve"> PAGEREF _Toc6206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_Toc15147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第三章 磋商相关说明</w:t>
          </w:r>
          <w:r>
            <w:rPr>
              <w:color w:val="auto"/>
              <w:highlight w:val="none"/>
            </w:rPr>
            <w:tab/>
          </w:r>
          <w:r>
            <w:rPr>
              <w:color w:val="auto"/>
              <w:highlight w:val="none"/>
            </w:rPr>
            <w:fldChar w:fldCharType="begin"/>
          </w:r>
          <w:r>
            <w:rPr>
              <w:color w:val="auto"/>
              <w:highlight w:val="none"/>
            </w:rPr>
            <w:instrText xml:space="preserve"> PAGEREF _Toc15147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_Toc29762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第四章 确定成交供应商及合同签订等</w:t>
          </w:r>
          <w:r>
            <w:rPr>
              <w:color w:val="auto"/>
              <w:highlight w:val="none"/>
            </w:rPr>
            <w:tab/>
          </w:r>
          <w:r>
            <w:rPr>
              <w:color w:val="auto"/>
              <w:highlight w:val="none"/>
            </w:rPr>
            <w:fldChar w:fldCharType="begin"/>
          </w:r>
          <w:r>
            <w:rPr>
              <w:color w:val="auto"/>
              <w:highlight w:val="none"/>
            </w:rPr>
            <w:instrText xml:space="preserve"> PAGEREF _Toc29762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_Toc17365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第五章 磋商文件的澄清或者修改</w:t>
          </w:r>
          <w:r>
            <w:rPr>
              <w:color w:val="auto"/>
              <w:highlight w:val="none"/>
            </w:rPr>
            <w:tab/>
          </w:r>
          <w:r>
            <w:rPr>
              <w:color w:val="auto"/>
              <w:highlight w:val="none"/>
            </w:rPr>
            <w:fldChar w:fldCharType="begin"/>
          </w:r>
          <w:r>
            <w:rPr>
              <w:color w:val="auto"/>
              <w:highlight w:val="none"/>
            </w:rPr>
            <w:instrText xml:space="preserve"> PAGEREF _Toc17365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_Toc837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第六章 询问和质疑</w:t>
          </w:r>
          <w:r>
            <w:rPr>
              <w:color w:val="auto"/>
              <w:highlight w:val="none"/>
            </w:rPr>
            <w:tab/>
          </w:r>
          <w:r>
            <w:rPr>
              <w:color w:val="auto"/>
              <w:highlight w:val="none"/>
            </w:rPr>
            <w:fldChar w:fldCharType="begin"/>
          </w:r>
          <w:r>
            <w:rPr>
              <w:color w:val="auto"/>
              <w:highlight w:val="none"/>
            </w:rPr>
            <w:instrText xml:space="preserve"> PAGEREF _Toc837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_Toc7787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第七章 评分细则（综合评分法）</w:t>
          </w:r>
          <w:r>
            <w:rPr>
              <w:color w:val="auto"/>
              <w:highlight w:val="none"/>
            </w:rPr>
            <w:tab/>
          </w:r>
          <w:r>
            <w:rPr>
              <w:color w:val="auto"/>
              <w:highlight w:val="none"/>
            </w:rPr>
            <w:fldChar w:fldCharType="begin"/>
          </w:r>
          <w:r>
            <w:rPr>
              <w:color w:val="auto"/>
              <w:highlight w:val="none"/>
            </w:rPr>
            <w:instrText xml:space="preserve"> PAGEREF _Toc7787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_Toc21700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第八章 项目要求（采购需求）</w:t>
          </w:r>
          <w:r>
            <w:rPr>
              <w:color w:val="auto"/>
              <w:highlight w:val="none"/>
            </w:rPr>
            <w:tab/>
          </w:r>
          <w:r>
            <w:rPr>
              <w:color w:val="auto"/>
              <w:highlight w:val="none"/>
            </w:rPr>
            <w:fldChar w:fldCharType="begin"/>
          </w:r>
          <w:r>
            <w:rPr>
              <w:color w:val="auto"/>
              <w:highlight w:val="none"/>
            </w:rPr>
            <w:instrText xml:space="preserve"> PAGEREF _Toc21700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_Toc7628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第九章 响应文件相关格式</w:t>
          </w:r>
          <w:r>
            <w:rPr>
              <w:color w:val="auto"/>
              <w:highlight w:val="none"/>
            </w:rPr>
            <w:tab/>
          </w:r>
          <w:r>
            <w:rPr>
              <w:color w:val="auto"/>
              <w:highlight w:val="none"/>
            </w:rPr>
            <w:fldChar w:fldCharType="begin"/>
          </w:r>
          <w:r>
            <w:rPr>
              <w:color w:val="auto"/>
              <w:highlight w:val="none"/>
            </w:rPr>
            <w:instrText xml:space="preserve"> PAGEREF _Toc7628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_Toc13359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一、承诺书</w:t>
          </w:r>
          <w:r>
            <w:rPr>
              <w:color w:val="auto"/>
              <w:highlight w:val="none"/>
            </w:rPr>
            <w:tab/>
          </w:r>
          <w:r>
            <w:rPr>
              <w:color w:val="auto"/>
              <w:highlight w:val="none"/>
            </w:rPr>
            <w:fldChar w:fldCharType="begin"/>
          </w:r>
          <w:r>
            <w:rPr>
              <w:color w:val="auto"/>
              <w:highlight w:val="none"/>
            </w:rPr>
            <w:instrText xml:space="preserve"> PAGEREF _Toc13359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_Toc15235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二、磋商报价表</w:t>
          </w:r>
          <w:r>
            <w:rPr>
              <w:color w:val="auto"/>
              <w:highlight w:val="none"/>
            </w:rPr>
            <w:tab/>
          </w:r>
          <w:r>
            <w:rPr>
              <w:color w:val="auto"/>
              <w:highlight w:val="none"/>
            </w:rPr>
            <w:fldChar w:fldCharType="begin"/>
          </w:r>
          <w:r>
            <w:rPr>
              <w:color w:val="auto"/>
              <w:highlight w:val="none"/>
            </w:rPr>
            <w:instrText xml:space="preserve"> PAGEREF _Toc15235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_Toc10554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三、分项价格表</w:t>
          </w:r>
          <w:r>
            <w:rPr>
              <w:color w:val="auto"/>
              <w:highlight w:val="none"/>
            </w:rPr>
            <w:tab/>
          </w:r>
          <w:r>
            <w:rPr>
              <w:color w:val="auto"/>
              <w:highlight w:val="none"/>
            </w:rPr>
            <w:fldChar w:fldCharType="begin"/>
          </w:r>
          <w:r>
            <w:rPr>
              <w:color w:val="auto"/>
              <w:highlight w:val="none"/>
            </w:rPr>
            <w:instrText xml:space="preserve"> PAGEREF _Toc10554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_Toc27502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四</w:t>
          </w:r>
          <w:r>
            <w:rPr>
              <w:rFonts w:hint="eastAsia" w:ascii="仿宋" w:hAnsi="仿宋" w:eastAsia="仿宋" w:cs="仿宋"/>
              <w:color w:val="auto"/>
              <w:szCs w:val="24"/>
              <w:highlight w:val="none"/>
            </w:rPr>
            <w:t xml:space="preserve">、</w:t>
          </w:r>
          <w:r>
            <w:rPr>
              <w:rFonts w:hint="eastAsia" w:ascii="仿宋" w:hAnsi="仿宋" w:eastAsia="仿宋" w:cs="仿宋"/>
              <w:bCs/>
              <w:color w:val="auto"/>
              <w:szCs w:val="24"/>
              <w:highlight w:val="none"/>
            </w:rPr>
            <w:t xml:space="preserve">偏离表</w:t>
          </w:r>
          <w:r>
            <w:rPr>
              <w:color w:val="auto"/>
              <w:highlight w:val="none"/>
            </w:rPr>
            <w:tab/>
          </w:r>
          <w:r>
            <w:rPr>
              <w:color w:val="auto"/>
              <w:highlight w:val="none"/>
            </w:rPr>
            <w:fldChar w:fldCharType="begin"/>
          </w:r>
          <w:r>
            <w:rPr>
              <w:color w:val="auto"/>
              <w:highlight w:val="none"/>
            </w:rPr>
            <w:instrText xml:space="preserve"> PAGEREF _Toc27502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_Toc32634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五</w:t>
          </w:r>
          <w:r>
            <w:rPr>
              <w:rFonts w:hint="eastAsia" w:ascii="仿宋" w:hAnsi="仿宋" w:eastAsia="仿宋" w:cs="仿宋"/>
              <w:color w:val="auto"/>
              <w:szCs w:val="24"/>
              <w:highlight w:val="none"/>
            </w:rPr>
            <w:t xml:space="preserve">、授权委托书</w:t>
          </w:r>
          <w:r>
            <w:rPr>
              <w:color w:val="auto"/>
              <w:highlight w:val="none"/>
            </w:rPr>
            <w:tab/>
          </w:r>
          <w:r>
            <w:rPr>
              <w:color w:val="auto"/>
              <w:highlight w:val="none"/>
            </w:rPr>
            <w:fldChar w:fldCharType="begin"/>
          </w:r>
          <w:r>
            <w:rPr>
              <w:color w:val="auto"/>
              <w:highlight w:val="none"/>
            </w:rPr>
            <w:instrText xml:space="preserve"> PAGEREF _Toc32634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_Toc32074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六</w:t>
          </w:r>
          <w:r>
            <w:rPr>
              <w:rFonts w:hint="eastAsia" w:ascii="仿宋" w:hAnsi="仿宋" w:eastAsia="仿宋" w:cs="仿宋"/>
              <w:color w:val="auto"/>
              <w:szCs w:val="24"/>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_Toc32074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_Toc14384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七</w:t>
          </w:r>
          <w:r>
            <w:rPr>
              <w:rFonts w:hint="eastAsia" w:ascii="仿宋" w:hAnsi="仿宋" w:eastAsia="仿宋" w:cs="仿宋"/>
              <w:bCs/>
              <w:color w:val="auto"/>
              <w:szCs w:val="24"/>
              <w:highlight w:val="none"/>
            </w:rPr>
            <w:t xml:space="preserve">、残疾人福利性单位声明函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lang w:val="en-US" w:eastAsia="zh-CN"/>
            </w:rPr>
            <w:t xml:space="preserve">非</w:t>
          </w:r>
          <w:r>
            <w:rPr>
              <w:rFonts w:hint="eastAsia" w:ascii="仿宋" w:hAnsi="仿宋" w:eastAsia="仿宋" w:cs="仿宋"/>
              <w:bCs/>
              <w:color w:val="auto"/>
              <w:szCs w:val="24"/>
              <w:highlight w:val="none"/>
            </w:rPr>
            <w:t xml:space="preserve">残疾人福利性单位</w:t>
          </w:r>
          <w:r>
            <w:rPr>
              <w:rFonts w:hint="eastAsia" w:ascii="仿宋" w:hAnsi="仿宋" w:eastAsia="仿宋" w:cs="仿宋"/>
              <w:bCs/>
              <w:color w:val="auto"/>
              <w:szCs w:val="24"/>
              <w:highlight w:val="none"/>
              <w:lang w:val="en-US" w:eastAsia="zh-CN"/>
            </w:rPr>
            <w:t xml:space="preserve">可以不提供）</w:t>
          </w:r>
          <w:r>
            <w:rPr>
              <w:color w:val="auto"/>
              <w:highlight w:val="none"/>
            </w:rPr>
            <w:tab/>
          </w:r>
          <w:r>
            <w:rPr>
              <w:color w:val="auto"/>
              <w:highlight w:val="none"/>
            </w:rPr>
            <w:fldChar w:fldCharType="begin"/>
          </w:r>
          <w:r>
            <w:rPr>
              <w:color w:val="auto"/>
              <w:highlight w:val="none"/>
            </w:rPr>
            <w:instrText xml:space="preserve"> PAGEREF _Toc14384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_Toc1000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八</w:t>
          </w:r>
          <w:r>
            <w:rPr>
              <w:rFonts w:hint="eastAsia" w:ascii="仿宋" w:hAnsi="仿宋" w:eastAsia="仿宋" w:cs="仿宋"/>
              <w:color w:val="auto"/>
              <w:szCs w:val="24"/>
              <w:highlight w:val="none"/>
            </w:rPr>
            <w:t xml:space="preserve">、供应商参加政府采购活动前3年内在经营活动中没有重大违法记录的书面声明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_Toc1000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_Toc7989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九</w:t>
          </w:r>
          <w:r>
            <w:rPr>
              <w:rFonts w:hint="eastAsia" w:ascii="仿宋" w:hAnsi="仿宋" w:eastAsia="仿宋" w:cs="仿宋"/>
              <w:color w:val="auto"/>
              <w:szCs w:val="24"/>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_Toc7989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_Toc14048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十、</w:t>
          </w:r>
          <w:r>
            <w:rPr>
              <w:rFonts w:hint="eastAsia" w:ascii="仿宋" w:hAnsi="仿宋" w:eastAsia="仿宋" w:cs="仿宋"/>
              <w:bCs/>
              <w:color w:val="auto"/>
              <w:szCs w:val="24"/>
              <w:highlight w:val="none"/>
            </w:rPr>
            <w:t xml:space="preserve">响应文件编制及评分细则要求提供的其他资料</w:t>
          </w:r>
          <w:r>
            <w:rPr>
              <w:color w:val="auto"/>
              <w:highlight w:val="none"/>
            </w:rPr>
            <w:tab/>
          </w:r>
          <w:r>
            <w:rPr>
              <w:color w:val="auto"/>
              <w:highlight w:val="none"/>
            </w:rPr>
            <w:fldChar w:fldCharType="begin"/>
          </w:r>
          <w:r>
            <w:rPr>
              <w:color w:val="auto"/>
              <w:highlight w:val="none"/>
            </w:rPr>
            <w:instrText xml:space="preserve"> PAGEREF _Toc14048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9"/>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_Toc17496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十</w:t>
          </w:r>
          <w:r>
            <w:rPr>
              <w:rFonts w:hint="eastAsia" w:ascii="仿宋" w:hAnsi="仿宋" w:eastAsia="仿宋" w:cs="仿宋"/>
              <w:bCs/>
              <w:color w:val="auto"/>
              <w:szCs w:val="24"/>
              <w:highlight w:val="none"/>
              <w:lang w:val="en-US" w:eastAsia="zh-CN"/>
            </w:rPr>
            <w:t xml:space="preserve">一</w:t>
          </w:r>
          <w:r>
            <w:rPr>
              <w:rFonts w:hint="eastAsia" w:ascii="仿宋" w:hAnsi="仿宋" w:eastAsia="仿宋" w:cs="仿宋"/>
              <w:bCs/>
              <w:color w:val="auto"/>
              <w:szCs w:val="24"/>
              <w:highlight w:val="none"/>
            </w:rPr>
            <w:t xml:space="preserve">、预付款保函支付条款模板</w:t>
          </w:r>
          <w:r>
            <w:rPr>
              <w:color w:val="auto"/>
              <w:highlight w:val="none"/>
            </w:rPr>
            <w:tab/>
          </w:r>
          <w:r>
            <w:rPr>
              <w:color w:val="auto"/>
              <w:highlight w:val="none"/>
            </w:rPr>
            <w:fldChar w:fldCharType="begin"/>
          </w:r>
          <w:r>
            <w:rPr>
              <w:color w:val="auto"/>
              <w:highlight w:val="none"/>
            </w:rPr>
            <w:instrText xml:space="preserve"> PAGEREF _Toc17496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_Toc10998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第十章 拟签订的合同文本</w:t>
          </w:r>
          <w:r>
            <w:rPr>
              <w:color w:val="auto"/>
              <w:highlight w:val="none"/>
            </w:rPr>
            <w:tab/>
          </w:r>
          <w:r>
            <w:rPr>
              <w:color w:val="auto"/>
              <w:highlight w:val="none"/>
            </w:rPr>
            <w:fldChar w:fldCharType="begin"/>
          </w:r>
          <w:r>
            <w:rPr>
              <w:color w:val="auto"/>
              <w:highlight w:val="none"/>
            </w:rPr>
            <w:instrText xml:space="preserve"> PAGEREF _Toc10998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5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_Toc25784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第十一章 《徐州市政府采购业务代理服务费行业指导价格标准》</w:t>
          </w:r>
          <w:r>
            <w:rPr>
              <w:color w:val="auto"/>
              <w:highlight w:val="none"/>
            </w:rPr>
            <w:tab/>
          </w:r>
          <w:r>
            <w:rPr>
              <w:color w:val="auto"/>
              <w:highlight w:val="none"/>
            </w:rPr>
            <w:fldChar w:fldCharType="begin"/>
          </w:r>
          <w:r>
            <w:rPr>
              <w:color w:val="auto"/>
              <w:highlight w:val="none"/>
            </w:rPr>
            <w:instrText xml:space="preserve"> PAGEREF _Toc25784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396"/>
            <w:jc w:val="both"/>
            <w:keepLines w:val="0"/>
            <w:keepNext w:val="0"/>
            <w:pageBreakBefore w:val="0"/>
            <w:spacing w:line="312"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Cs/>
              <w:color w:val="auto"/>
              <w:szCs w:val="24"/>
              <w:highlight w:val="none"/>
              <w:lang w:val="zh-CN"/>
            </w:rPr>
            <w:fldChar w:fldCharType="end"/>
          </w:r>
          <w:r/>
        </w:p>
      </w:sdtContent>
    </w:sdt>
    <w:p>
      <w:pPr>
        <w:pStyle w:val="1025"/>
        <w:ind w:firstLine="320"/>
        <w:jc w:val="center"/>
        <w:pageBreakBefore w:val="0"/>
        <w:spacing w:line="312" w:lineRule="auto"/>
        <w:widowControl w:val="off"/>
        <w:rPr>
          <w:rStyle w:val="1302"/>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25"/>
        <w:ind w:firstLine="320"/>
        <w:jc w:val="center"/>
        <w:pageBreakBefore w:val="0"/>
        <w:spacing w:line="312" w:lineRule="auto"/>
        <w:widowControl w:val="off"/>
        <w:rPr>
          <w:rStyle w:val="1302"/>
          <w:rFonts w:hint="eastAsia" w:ascii="仿宋" w:hAnsi="仿宋" w:eastAsia="仿宋" w:cs="仿宋"/>
          <w:b/>
          <w:color w:val="auto"/>
          <w:sz w:val="24"/>
          <w:szCs w:val="24"/>
          <w:highlight w:val="none"/>
        </w:rPr>
        <w:sectPr>
          <w:headerReference w:type="default" r:id="rId9"/>
          <w:footerReference w:type="default" r:id="rId12"/>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b/>
          <w:color w:val="auto"/>
          <w:sz w:val="24"/>
          <w:szCs w:val="24"/>
          <w:highlight w:val="none"/>
        </w:rPr>
      </w:pPr>
      <w:r>
        <w:rPr>
          <w:rStyle w:val="1302"/>
          <w:rFonts w:hint="eastAsia" w:ascii="仿宋" w:hAnsi="仿宋" w:eastAsia="仿宋" w:cs="仿宋"/>
          <w:b/>
          <w:color w:val="auto"/>
          <w:sz w:val="24"/>
          <w:szCs w:val="24"/>
          <w:highlight w:val="none"/>
        </w:rPr>
        <w:t xml:space="preserve">竞争性磋商文件</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项目编号：</w:t>
      </w:r>
      <w:r>
        <w:rPr>
          <w:rStyle w:val="1302"/>
          <w:rFonts w:hint="eastAsia" w:ascii="仿宋" w:hAnsi="仿宋" w:eastAsia="仿宋" w:cs="仿宋"/>
          <w:color w:val="auto"/>
          <w:sz w:val="24"/>
          <w:szCs w:val="24"/>
          <w:highlight w:val="none"/>
          <w:lang w:eastAsia="zh-CN"/>
        </w:rPr>
        <w:t xml:space="preserve">JSZC-320300-JSKJ-C2025-0065</w:t>
      </w:r>
      <w:r>
        <w:rPr>
          <w:rStyle w:val="1302"/>
          <w:rFonts w:hint="eastAsia" w:ascii="仿宋" w:hAnsi="仿宋" w:eastAsia="仿宋" w:cs="仿宋"/>
          <w:color w:val="auto"/>
          <w:sz w:val="24"/>
          <w:szCs w:val="24"/>
          <w:highlight w:val="none"/>
        </w:rPr>
        <w:t xml:space="preserve"> </w:t>
      </w:r>
      <w:r/>
    </w:p>
    <w:p>
      <w:pPr>
        <w:pStyle w:val="1025"/>
        <w:jc w:val="left"/>
        <w:pageBreakBefore w:val="0"/>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025"/>
        <w:ind w:firstLine="499"/>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302"/>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江苏省生活美学美育实践课程基地</w:t>
      </w:r>
      <w:r>
        <w:rPr>
          <w:rStyle w:val="1302"/>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268"/>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bookmarkStart w:id="0" w:name="_Toc80122283"/>
      <w:r/>
      <w:bookmarkStart w:id="1" w:name="_Toc32303"/>
      <w:r/>
      <w:bookmarkStart w:id="2" w:name="_Toc21952"/>
      <w:r>
        <w:rPr>
          <w:rStyle w:val="1302"/>
          <w:rFonts w:hint="eastAsia" w:ascii="仿宋" w:hAnsi="仿宋" w:eastAsia="仿宋" w:cs="仿宋"/>
          <w:color w:val="auto"/>
          <w:sz w:val="24"/>
          <w:szCs w:val="24"/>
          <w:highlight w:val="none"/>
        </w:rPr>
        <w:t xml:space="preserve">第一章 项目说明</w:t>
      </w:r>
      <w:bookmarkEnd w:id="0"/>
      <w:r/>
      <w:bookmarkEnd w:id="1"/>
      <w:r/>
      <w:bookmarkEnd w:id="2"/>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一、项目概况</w:t>
      </w:r>
      <w:r/>
    </w:p>
    <w:p>
      <w:pPr>
        <w:pStyle w:val="1025"/>
        <w:ind w:firstLine="480"/>
        <w:jc w:val="left"/>
        <w:pageBreakBefore w:val="0"/>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徐州市第一中学</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02"/>
          <w:rFonts w:hint="eastAsia" w:ascii="仿宋" w:hAnsi="仿宋" w:eastAsia="仿宋" w:cs="仿宋"/>
          <w:color w:val="auto"/>
          <w:sz w:val="24"/>
          <w:szCs w:val="24"/>
          <w:highlight w:val="none"/>
          <w:lang w:eastAsia="zh-CN"/>
        </w:rPr>
        <w:t xml:space="preserve">江苏省生活美学美育实践课程基地</w:t>
      </w:r>
      <w:r/>
    </w:p>
    <w:p>
      <w:pPr>
        <w:pStyle w:val="1025"/>
        <w:ind w:firstLine="48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302"/>
          <w:rFonts w:hint="eastAsia" w:ascii="仿宋" w:hAnsi="仿宋" w:eastAsia="仿宋" w:cs="仿宋"/>
          <w:color w:val="auto"/>
          <w:sz w:val="24"/>
          <w:szCs w:val="24"/>
          <w:highlight w:val="none"/>
          <w:lang w:eastAsia="zh-CN"/>
        </w:rPr>
        <w:t xml:space="preserve">JSZC-320300-JSKJ-C2025-0065</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4、采购预算（采购项目预算金额）：详见第八章《项目要求（采购需求）》。</w:t>
      </w:r>
      <w:r/>
    </w:p>
    <w:p>
      <w:pPr>
        <w:pStyle w:val="102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二、采购需求：详见第八章《项目要求（采购需求）》。</w:t>
      </w:r>
      <w:r/>
    </w:p>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四、采购邀请：通过发布公告的方式邀请符合相应资格条件的供应商参与竞争性磋商采购活动。</w:t>
      </w:r>
      <w:r/>
    </w:p>
    <w:p>
      <w:pPr>
        <w:pStyle w:val="102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五、合同草案条款：见《磋商文件》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102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六、供应商</w:t>
      </w:r>
      <w:r>
        <w:rPr>
          <w:rFonts w:hint="eastAsia" w:ascii="仿宋" w:hAnsi="仿宋" w:eastAsia="仿宋" w:cs="仿宋"/>
          <w:color w:val="auto"/>
          <w:sz w:val="24"/>
          <w:szCs w:val="24"/>
          <w:highlight w:val="none"/>
        </w:rPr>
        <w:t xml:space="preserve">资格条件</w:t>
      </w:r>
      <w:r/>
    </w:p>
    <w:p>
      <w:pPr>
        <w:pStyle w:val="1025"/>
        <w:ind w:left="42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竞争性磋商公告（项目编号：</w:t>
      </w:r>
      <w:r>
        <w:rPr>
          <w:rStyle w:val="1302"/>
          <w:rFonts w:hint="eastAsia" w:ascii="仿宋" w:hAnsi="仿宋" w:eastAsia="仿宋" w:cs="仿宋"/>
          <w:color w:val="auto"/>
          <w:sz w:val="24"/>
          <w:szCs w:val="24"/>
          <w:highlight w:val="none"/>
          <w:lang w:eastAsia="zh-CN"/>
        </w:rPr>
        <w:t xml:space="preserve">JSZC-320300-JSKJ-C2025-0065</w:t>
      </w:r>
      <w:r>
        <w:rPr>
          <w:rFonts w:hint="eastAsia" w:ascii="仿宋" w:hAnsi="仿宋" w:eastAsia="仿宋" w:cs="仿宋"/>
          <w:color w:val="auto"/>
          <w:sz w:val="24"/>
          <w:szCs w:val="24"/>
          <w:highlight w:val="none"/>
        </w:rPr>
        <w:t xml:space="preserve">）。</w:t>
      </w:r>
      <w:r/>
    </w:p>
    <w:p>
      <w:pPr>
        <w:pStyle w:val="1025"/>
        <w:jc w:val="left"/>
        <w:pageBreakBefore w:val="0"/>
        <w:spacing w:line="312" w:lineRule="auto"/>
        <w:widowControl w:val="off"/>
        <w:rPr>
          <w:rStyle w:val="1302"/>
          <w:rFonts w:hint="eastAsia" w:ascii="仿宋" w:hAnsi="仿宋" w:eastAsia="仿宋" w:cs="仿宋"/>
          <w:b/>
          <w:bCs/>
          <w:color w:val="auto"/>
          <w:sz w:val="24"/>
          <w:szCs w:val="24"/>
          <w:highlight w:val="none"/>
        </w:rPr>
      </w:pPr>
      <w:r>
        <w:rPr>
          <w:rStyle w:val="1302"/>
          <w:rFonts w:hint="eastAsia" w:ascii="仿宋" w:hAnsi="仿宋" w:eastAsia="仿宋" w:cs="仿宋"/>
          <w:b/>
          <w:bCs/>
          <w:color w:val="auto"/>
          <w:sz w:val="24"/>
          <w:szCs w:val="24"/>
          <w:highlight w:val="none"/>
        </w:rPr>
        <w:t xml:space="preserve">七、说明：</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1、本项目不接受联合体参与采购活动。</w:t>
      </w:r>
      <w:r/>
    </w:p>
    <w:p>
      <w:pPr>
        <w:pStyle w:val="1025"/>
        <w:ind w:firstLine="48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025"/>
        <w:ind w:firstLine="48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4、查询及使用供应商信用记录：</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⑴由采购人查询信用信息。</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⑵查询渠道包括：</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①“信用中国”网（www.creditchina.gov.cn）；</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②中国政府采购网（www.ccgp.gov.cn）；</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③“</w:t>
      </w:r>
      <w:r>
        <w:rPr>
          <w:rStyle w:val="1302"/>
          <w:rFonts w:hint="eastAsia" w:ascii="仿宋" w:hAnsi="仿宋" w:eastAsia="仿宋" w:cs="仿宋"/>
          <w:color w:val="auto"/>
          <w:sz w:val="24"/>
          <w:szCs w:val="24"/>
          <w:highlight w:val="none"/>
          <w:lang w:val="en-US" w:eastAsia="zh-CN"/>
        </w:rPr>
        <w:t xml:space="preserve">信用</w:t>
      </w:r>
      <w:r>
        <w:rPr>
          <w:rStyle w:val="1302"/>
          <w:rFonts w:hint="eastAsia" w:ascii="仿宋" w:hAnsi="仿宋" w:eastAsia="仿宋" w:cs="仿宋"/>
          <w:color w:val="auto"/>
          <w:sz w:val="24"/>
          <w:szCs w:val="24"/>
          <w:highlight w:val="none"/>
        </w:rPr>
        <w:t xml:space="preserve">江苏”网（http://www.jscredit.gov.cn/）；</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lang w:val="en-US" w:eastAsia="zh-CN"/>
        </w:rPr>
        <w:t xml:space="preserve">④“信用中国（江苏徐州）”网（ http://</w:t>
      </w:r>
      <w:r>
        <w:rPr>
          <w:rStyle w:val="1302"/>
          <w:rFonts w:hint="eastAsia" w:ascii="仿宋" w:hAnsi="仿宋" w:eastAsia="仿宋" w:cs="仿宋"/>
          <w:color w:val="auto"/>
          <w:sz w:val="24"/>
          <w:szCs w:val="24"/>
          <w:highlight w:val="none"/>
          <w:lang w:val="en-US" w:eastAsia="zh-CN"/>
        </w:rPr>
        <w:fldChar w:fldCharType="begin"/>
      </w:r>
      <w:r>
        <w:rPr>
          <w:rStyle w:val="1302"/>
          <w:rFonts w:hint="eastAsia" w:ascii="仿宋" w:hAnsi="仿宋" w:eastAsia="仿宋" w:cs="仿宋"/>
          <w:color w:val="auto"/>
          <w:sz w:val="24"/>
          <w:szCs w:val="24"/>
          <w:highlight w:val="none"/>
          <w:lang w:val="en-US" w:eastAsia="zh-CN"/>
        </w:rPr>
        <w:instrText xml:space="preserve"> HYPERLINK "http://www.xuzhoucredit.gov.cn）。" </w:instrText>
      </w:r>
      <w:r>
        <w:rPr>
          <w:rStyle w:val="1302"/>
          <w:rFonts w:hint="eastAsia" w:ascii="仿宋" w:hAnsi="仿宋" w:eastAsia="仿宋" w:cs="仿宋"/>
          <w:color w:val="auto"/>
          <w:sz w:val="24"/>
          <w:szCs w:val="24"/>
          <w:highlight w:val="none"/>
          <w:lang w:val="en-US" w:eastAsia="zh-CN"/>
        </w:rPr>
        <w:fldChar w:fldCharType="separate"/>
      </w:r>
      <w:r>
        <w:rPr>
          <w:rStyle w:val="1302"/>
          <w:rFonts w:hint="eastAsia" w:ascii="仿宋" w:hAnsi="仿宋" w:eastAsia="仿宋" w:cs="仿宋"/>
          <w:color w:val="auto"/>
          <w:sz w:val="24"/>
          <w:szCs w:val="24"/>
          <w:highlight w:val="none"/>
          <w:lang w:val="en-US" w:eastAsia="zh-CN"/>
        </w:rPr>
        <w:t xml:space="preserve">www.xuzhoucredit.gov.cn）。</w:t>
      </w:r>
      <w:r>
        <w:rPr>
          <w:rStyle w:val="1302"/>
          <w:rFonts w:hint="eastAsia" w:ascii="仿宋" w:hAnsi="仿宋" w:eastAsia="仿宋" w:cs="仿宋"/>
          <w:color w:val="auto"/>
          <w:sz w:val="24"/>
          <w:szCs w:val="24"/>
          <w:highlight w:val="none"/>
          <w:lang w:val="en-US" w:eastAsia="zh-CN"/>
        </w:rPr>
        <w:fldChar w:fldCharType="end"/>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⑶截止时点（查询环节）：首次响应文件开启后资格审查结束前。</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⑷信用信息查询记录和证据留存的具体方式：网页截屏打印，与其他</w:t>
      </w:r>
      <w:r>
        <w:rPr>
          <w:rStyle w:val="1302"/>
          <w:rFonts w:hint="eastAsia" w:ascii="仿宋" w:hAnsi="仿宋" w:eastAsia="仿宋" w:cs="仿宋"/>
          <w:color w:val="auto"/>
          <w:sz w:val="24"/>
          <w:szCs w:val="24"/>
          <w:highlight w:val="none"/>
          <w:lang w:eastAsia="zh-CN"/>
        </w:rPr>
        <w:t xml:space="preserve">竞争性磋商文件</w:t>
      </w:r>
      <w:r>
        <w:rPr>
          <w:rStyle w:val="1302"/>
          <w:rFonts w:hint="eastAsia" w:ascii="仿宋" w:hAnsi="仿宋" w:eastAsia="仿宋" w:cs="仿宋"/>
          <w:color w:val="auto"/>
          <w:sz w:val="24"/>
          <w:szCs w:val="24"/>
          <w:highlight w:val="none"/>
        </w:rPr>
        <w:t xml:space="preserve">一并保存。</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⑸信用信息的使用规则：</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5"/>
        <w:jc w:val="left"/>
        <w:pageBreakBefore w:val="0"/>
        <w:spacing w:line="312" w:lineRule="auto"/>
        <w:widowControl w:val="off"/>
        <w:rPr>
          <w:rStyle w:val="1302"/>
          <w:rFonts w:hint="eastAsia" w:ascii="仿宋" w:hAnsi="仿宋" w:eastAsia="仿宋" w:cs="仿宋"/>
          <w:b/>
          <w:bCs/>
          <w:color w:val="auto"/>
          <w:sz w:val="24"/>
          <w:szCs w:val="24"/>
          <w:highlight w:val="none"/>
        </w:rPr>
      </w:pPr>
      <w:r>
        <w:rPr>
          <w:rStyle w:val="1302"/>
          <w:rFonts w:hint="eastAsia" w:ascii="仿宋" w:hAnsi="仿宋" w:eastAsia="仿宋" w:cs="仿宋"/>
          <w:b/>
          <w:bCs/>
          <w:color w:val="auto"/>
          <w:sz w:val="24"/>
          <w:szCs w:val="24"/>
          <w:highlight w:val="none"/>
        </w:rPr>
        <w:t xml:space="preserve">八、报价要求</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1、供应商报价为要约，采购人无承诺表示时视为未成交，采购人认为必要时可重新进行竞争性磋商采购或采取其它方式采购。</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2、按照《磋商报价表》要求填写首次报价。</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bookmarkStart w:id="3" w:name="_Toc80122284"/>
      <w:r>
        <w:rPr>
          <w:rStyle w:val="1302"/>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268"/>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bookmarkStart w:id="4" w:name="_Toc53"/>
      <w:r/>
      <w:bookmarkStart w:id="5" w:name="_Toc6206"/>
      <w:r>
        <w:rPr>
          <w:rStyle w:val="1302"/>
          <w:rFonts w:hint="eastAsia" w:ascii="仿宋" w:hAnsi="仿宋" w:eastAsia="仿宋" w:cs="仿宋"/>
          <w:color w:val="auto"/>
          <w:sz w:val="24"/>
          <w:szCs w:val="24"/>
          <w:highlight w:val="none"/>
        </w:rPr>
        <w:t xml:space="preserve">第二章 响应文件要求</w:t>
      </w:r>
      <w:bookmarkEnd w:id="3"/>
      <w:r/>
      <w:bookmarkEnd w:id="4"/>
      <w:r/>
      <w:bookmarkEnd w:id="5"/>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302"/>
          <w:rFonts w:hint="eastAsia" w:ascii="仿宋" w:hAnsi="仿宋" w:eastAsia="仿宋" w:cs="仿宋"/>
          <w:color w:val="auto"/>
          <w:sz w:val="24"/>
          <w:szCs w:val="24"/>
          <w:highlight w:val="none"/>
        </w:rPr>
        <w:t xml:space="preserve">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302"/>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月12</w:t>
      </w:r>
      <w:r>
        <w:rPr>
          <w:rFonts w:hint="eastAsia" w:ascii="仿宋" w:hAnsi="仿宋" w:eastAsia="仿宋" w:cs="仿宋"/>
          <w:b/>
          <w:color w:val="auto"/>
          <w:sz w:val="24"/>
          <w:szCs w:val="24"/>
          <w:highlight w:val="none"/>
        </w:rPr>
        <w:t xml:space="preserve">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月12</w:t>
      </w:r>
      <w:r>
        <w:rPr>
          <w:rFonts w:hint="eastAsia" w:ascii="仿宋" w:hAnsi="仿宋" w:eastAsia="仿宋" w:cs="仿宋"/>
          <w:b/>
          <w:color w:val="auto"/>
          <w:sz w:val="24"/>
          <w:szCs w:val="24"/>
          <w:highlight w:val="none"/>
        </w:rPr>
        <w:t xml:space="preserve">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w:t>
      </w:r>
      <w:r>
        <w:rPr>
          <w:rFonts w:hint="eastAsia" w:ascii="仿宋" w:hAnsi="仿宋" w:eastAsia="仿宋" w:cs="仿宋"/>
          <w:color w:val="auto"/>
          <w:sz w:val="24"/>
          <w:szCs w:val="24"/>
          <w:highlight w:val="none"/>
          <w:lang w:eastAsia="zh-CN"/>
        </w:rPr>
        <w:t xml:space="preserve">竞争性磋商文件</w:t>
      </w:r>
      <w:r>
        <w:rPr>
          <w:rFonts w:hint="eastAsia" w:ascii="仿宋" w:hAnsi="仿宋" w:eastAsia="仿宋" w:cs="仿宋"/>
          <w:color w:val="auto"/>
          <w:sz w:val="24"/>
          <w:szCs w:val="24"/>
          <w:highlight w:val="none"/>
        </w:rPr>
        <w:t xml:space="preserve">规定方式按时在线解密。本项目</w:t>
      </w:r>
      <w:r>
        <w:rPr>
          <w:rFonts w:hint="eastAsia" w:ascii="仿宋" w:hAnsi="仿宋" w:eastAsia="仿宋" w:cs="仿宋"/>
          <w:color w:val="auto"/>
          <w:sz w:val="24"/>
          <w:szCs w:val="24"/>
          <w:highlight w:val="none"/>
          <w:lang w:eastAsia="zh-CN"/>
        </w:rPr>
        <w:t xml:space="preserve">竞争性磋商文件</w:t>
      </w:r>
      <w:r>
        <w:rPr>
          <w:rFonts w:hint="eastAsia" w:ascii="仿宋" w:hAnsi="仿宋" w:eastAsia="仿宋" w:cs="仿宋"/>
          <w:color w:val="auto"/>
          <w:sz w:val="24"/>
          <w:szCs w:val="24"/>
          <w:highlight w:val="none"/>
        </w:rPr>
        <w:t xml:space="preserve">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r>
        <w:rPr>
          <w:rFonts w:hint="eastAsia" w:ascii="仿宋" w:hAnsi="仿宋" w:eastAsia="仿宋" w:cs="仿宋"/>
          <w:color w:val="auto"/>
          <w:sz w:val="24"/>
          <w:szCs w:val="24"/>
          <w:highlight w:val="none"/>
          <w:lang w:eastAsia="zh-CN"/>
        </w:rPr>
        <w:t xml:space="preserve">竞争性磋商文件</w:t>
      </w:r>
      <w:r>
        <w:rPr>
          <w:rFonts w:hint="eastAsia" w:ascii="仿宋" w:hAnsi="仿宋" w:eastAsia="仿宋" w:cs="仿宋"/>
          <w:color w:val="auto"/>
          <w:sz w:val="24"/>
          <w:szCs w:val="24"/>
          <w:highlight w:val="none"/>
        </w:rPr>
        <w:t xml:space="preserve">（后缀名为“.kedt”）、供应商操作手册及政府采购客户端工具可通过“苏采云”系统（网址：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w:instrText>
      </w:r>
      <w:r>
        <w:rPr>
          <w:rFonts w:hint="eastAsia" w:ascii="仿宋" w:hAnsi="仿宋" w:eastAsia="仿宋" w:cs="仿宋"/>
          <w:color w:val="auto"/>
          <w:sz w:val="24"/>
          <w:szCs w:val="24"/>
          <w:highlight w:val="none"/>
        </w:rPr>
        <w:fldChar w:fldCharType="separate"/>
      </w:r>
      <w:r>
        <w:rPr>
          <w:rStyle w:val="1069"/>
          <w:rFonts w:hint="eastAsia" w:ascii="仿宋" w:hAnsi="仿宋" w:eastAsia="仿宋" w:cs="仿宋"/>
          <w:color w:val="auto"/>
          <w:sz w:val="24"/>
          <w:szCs w:val="24"/>
          <w:highlight w:val="none"/>
        </w:rPr>
        <w:t xml:space="preserve">http://jszfcg.jsczt.cn/</w:t>
      </w:r>
      <w:r>
        <w:rPr>
          <w:rStyle w:val="1069"/>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第二部分 响应文件组成</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十二、响应文件编制要求，请按照以下要求（包括但不限于以下要求）制作：</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政府采购客户端工具输入报价自动生成）；</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2、供应商认为需要提供的其他资料的扫描件（如有）。</w:t>
      </w:r>
      <w:r/>
    </w:p>
    <w:p>
      <w:pPr>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（二）资格审查条件（1-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项必须提供，否则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1.具有独立承担民事责任的能力，提供供应商合法有效的营业执照</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（或事业单位法人证书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，或民办非企业单位登记证书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2.财务状况报告（至少提供供应商的本项目开标时间前6个月内任何时间的资产负债表和利润表扫描件各一份；或提供供应商2024年度经审计的财务报告</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一份；或提供供应商的本项目开标时间前6个月内银行出具的资信证明扫描件一份）；</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4.具备履行合同所必需的设备和专业技术能力的证明（响应文件中提供《具备履行合同所必需的设备和专业技术能力的书面声明（附证明材料扫描件）》，加盖电子签章，格式见</w:t>
      </w:r>
      <w:r>
        <w:rPr>
          <w:rFonts w:hint="eastAsia" w:ascii="仿宋" w:hAnsi="仿宋" w:eastAsia="仿宋" w:cs="仿宋"/>
          <w:color w:val="auto"/>
          <w:sz w:val="24"/>
          <w:szCs w:val="24"/>
          <w:highlight w:val="none"/>
          <w:lang w:eastAsia="zh-CN"/>
        </w:rPr>
        <w:t xml:space="preserve">竞争性磋商文件第九章《响应文件相关格式》</w:t>
      </w:r>
      <w:r>
        <w:rPr>
          <w:rFonts w:hint="eastAsia" w:ascii="仿宋" w:hAnsi="仿宋" w:eastAsia="仿宋" w:cs="仿宋"/>
          <w:color w:val="auto"/>
          <w:sz w:val="24"/>
          <w:szCs w:val="24"/>
          <w:highlight w:val="none"/>
        </w:rPr>
        <w:t xml:space="preserve">,所附证明材料扫描件可不加盖电子签章）；</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5.供应商参加政府采购活动前3年内在经营活动中没有重大违法记录的书面声明（加盖电子签章，格式见</w:t>
      </w:r>
      <w:r>
        <w:rPr>
          <w:rFonts w:hint="eastAsia" w:ascii="仿宋" w:hAnsi="仿宋" w:eastAsia="仿宋" w:cs="仿宋"/>
          <w:color w:val="auto"/>
          <w:sz w:val="24"/>
          <w:szCs w:val="24"/>
          <w:highlight w:val="none"/>
          <w:lang w:eastAsia="zh-CN"/>
        </w:rPr>
        <w:t xml:space="preserve">竞争性磋商文件第九章《响应文件相关格式》</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此项目属于专门面向中小微企业采购的项目，供应商应为中小微企业、监狱企业、残疾人福利性单位。</w:t>
      </w:r>
      <w:r/>
    </w:p>
    <w:p>
      <w:pPr>
        <w:ind w:firstLine="480"/>
        <w:keepLines w:val="0"/>
        <w:keepNext w:val="0"/>
        <w:pageBreakBefore w:val="0"/>
        <w:spacing w:line="312" w:lineRule="auto"/>
        <w:widowControl/>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rPr>
        <w:t xml:space="preserve">投标人为中小</w:t>
      </w:r>
      <w:r>
        <w:rPr>
          <w:rFonts w:hint="eastAsia" w:ascii="仿宋" w:hAnsi="仿宋" w:eastAsia="仿宋" w:cs="仿宋"/>
          <w:i w:val="0"/>
          <w:iCs w:val="0"/>
          <w:caps w:val="0"/>
          <w:color w:val="auto"/>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r/>
    </w:p>
    <w:p>
      <w:pPr>
        <w:pStyle w:val="1061"/>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w:t>
      </w:r>
      <w:r>
        <w:rPr>
          <w:rFonts w:hint="eastAsia" w:ascii="仿宋" w:hAnsi="仿宋" w:eastAsia="仿宋" w:cs="仿宋"/>
          <w:color w:val="auto"/>
          <w:sz w:val="24"/>
          <w:szCs w:val="24"/>
          <w:highlight w:val="none"/>
          <w:lang w:eastAsia="zh-CN"/>
        </w:rPr>
        <w:t xml:space="preserve">磋商文件第九章 《响应文件相关格式》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rPr>
        <w:t xml:space="preserve">项目不接受联合体参与采购活动。</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）；（磋商文件格式与客户端格式不同，以《磋商文件》附件为准，但首次报价必须相同）；</w:t>
      </w:r>
      <w:r/>
    </w:p>
    <w:p>
      <w:pPr>
        <w:pStyle w:val="1028"/>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3、《分项价格表》（必须提供，否则响应无效）（加盖电子签章，格式见磋商文件《响应文件相关格式》）；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2、签署要求：</w:t>
      </w:r>
      <w:r>
        <w:rPr>
          <w:rFonts w:ascii="仿宋" w:hAnsi="仿宋" w:eastAsia="仿宋" w:cs="仿宋"/>
          <w:color w:val="auto"/>
          <w:sz w:val="24"/>
          <w:highlight w:val="none"/>
        </w:rPr>
        <w:t xml:space="preserve">见磋商文件《响应文件相关格式》中相关格式要求 </w:t>
      </w:r>
      <w:r>
        <w:rPr>
          <w:rFonts w:hint="eastAsia" w:ascii="仿宋" w:hAnsi="仿宋" w:eastAsia="仿宋" w:cs="仿宋"/>
          <w:bCs/>
          <w:color w:val="auto"/>
          <w:sz w:val="24"/>
          <w:szCs w:val="24"/>
          <w:highlight w:val="none"/>
        </w:rPr>
        <w:t xml:space="preserve">。</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3、盖章要求：</w:t>
      </w:r>
      <w:r>
        <w:rPr>
          <w:rFonts w:ascii="仿宋" w:hAnsi="仿宋" w:eastAsia="仿宋" w:cs="仿宋"/>
          <w:color w:val="auto"/>
          <w:sz w:val="24"/>
          <w:highlight w:val="none"/>
        </w:rPr>
        <w:t xml:space="preserve">见磋商文件《响应文件相关格式》中相关格式要求。</w:t>
      </w:r>
      <w:r>
        <w:rPr>
          <w:rFonts w:hint="eastAsia" w:ascii="仿宋" w:hAnsi="仿宋" w:eastAsia="仿宋" w:cs="仿宋"/>
          <w:bCs/>
          <w:color w:val="auto"/>
          <w:sz w:val="24"/>
          <w:szCs w:val="24"/>
          <w:highlight w:val="none"/>
        </w:rPr>
        <w:t xml:space="preserve">供应商须通过“苏采云”系统提供的政府采购客户端工具（使用“CA数字证书”）加盖电子签章。</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纸质版响应文件一正四副及电子响应文件（U盘）</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268"/>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bookmarkStart w:id="7" w:name="_Toc11675"/>
      <w:r/>
      <w:bookmarkStart w:id="8" w:name="_Toc15147"/>
      <w:r/>
      <w:bookmarkStart w:id="9" w:name="_Toc80122285"/>
      <w:r>
        <w:rPr>
          <w:rStyle w:val="1302"/>
          <w:rFonts w:hint="eastAsia" w:ascii="仿宋" w:hAnsi="仿宋" w:eastAsia="仿宋" w:cs="仿宋"/>
          <w:color w:val="auto"/>
          <w:sz w:val="24"/>
          <w:szCs w:val="24"/>
          <w:highlight w:val="none"/>
        </w:rPr>
        <w:t xml:space="preserve">第三章 磋商相关说明</w:t>
      </w:r>
      <w:bookmarkEnd w:id="7"/>
      <w:r/>
      <w:bookmarkEnd w:id="8"/>
      <w:r/>
      <w:bookmarkEnd w:id="9"/>
      <w:r/>
      <w:r/>
    </w:p>
    <w:p>
      <w:pPr>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十四、磋商要求</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未在规定时间内进行报价的，视为响应无效。</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7、被邀请参与磋商的供应商如未按上述磋商要求执行，视同放弃磋商的权利。</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 人。磋商小组确定方式：采购人评委1人，其余政府采购专家（从《江苏省政府采购专家库》随机抽取）。</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9、磋商过程中出现下列情形之一的，磋商小组认为供应商的报价明显低于其他供应商的报价，有可能影响产品质量、服务质量或者不能诚信履约的，磋商小组应当启动异常低价响应审查程序: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1.响应报价低于采购项目预算50%的，即响应报价&lt;采购项目预算×50%；</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2.响应报价低于采购项目最高限价45%的，即响应报价&lt;采购项目最高限价×45%；</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3.评审委员会认定的供应商报价过低、有可能影响产品质量或者不能诚信履约的其他情形。</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启动异常低价响应审查后，磋商小组会要求相关供应商在评标现场合理的时间内，提供项目具体成本测算等与报价合理性相关的书面说明及相关证明材料，对响应价格作出解释，由磋商小组会结合同类产品在主要电商平台的价格、该行业当地薪资水平等情况，依据专业经验对供应商报价合理性进行判断。响应供应商不提供书面说明、证明材料,或者提供的书面说明、证明材料不能证明其报价合理性的，磋商小组会应当将其作为无效响应处理。审查相关情况应当在评审报告中进行记录。</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报价异常低且经磋商小组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与竞争性磋商文件提供的清单中项目名称、项目特征、计量单位、数量不一致的；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、法律法规和磋商文件规定的其它无效情形。</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0" w:name="_Toc31496"/>
      <w:r/>
      <w:bookmarkStart w:id="11" w:name="_Toc29762"/>
      <w:r/>
      <w:bookmarkStart w:id="12" w:name="_Toc80122286"/>
      <w:r>
        <w:rPr>
          <w:rFonts w:hint="eastAsia" w:ascii="仿宋" w:hAnsi="仿宋" w:eastAsia="仿宋" w:cs="仿宋"/>
          <w:b/>
          <w:bCs/>
          <w:color w:val="auto"/>
          <w:sz w:val="24"/>
          <w:szCs w:val="24"/>
          <w:highlight w:val="none"/>
        </w:rPr>
        <w:t xml:space="preserve">第四章 确定成交供应商及合同签订等</w:t>
      </w:r>
      <w:bookmarkEnd w:id="10"/>
      <w:r/>
      <w:bookmarkEnd w:id="11"/>
      <w:r/>
      <w:bookmarkEnd w:id="12"/>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302"/>
          <w:rFonts w:hint="eastAsia" w:ascii="仿宋" w:hAnsi="仿宋" w:eastAsia="仿宋" w:cs="仿宋"/>
          <w:color w:val="auto"/>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3" w:name="_Toc15896"/>
      <w:r/>
      <w:bookmarkStart w:id="14" w:name="_Toc80122287"/>
      <w:r/>
      <w:bookmarkStart w:id="15" w:name="_Toc17365"/>
      <w:r>
        <w:rPr>
          <w:rFonts w:hint="eastAsia" w:ascii="仿宋" w:hAnsi="仿宋" w:eastAsia="仿宋" w:cs="仿宋"/>
          <w:b/>
          <w:bCs/>
          <w:color w:val="auto"/>
          <w:sz w:val="24"/>
          <w:szCs w:val="24"/>
          <w:highlight w:val="none"/>
        </w:rPr>
        <w:t xml:space="preserve">第五章 磋商文件的澄清或者修改</w:t>
      </w:r>
      <w:bookmarkEnd w:id="13"/>
      <w:r/>
      <w:bookmarkEnd w:id="14"/>
      <w:r/>
      <w:bookmarkEnd w:id="15"/>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6" w:name="_Toc80122288"/>
      <w:r/>
      <w:bookmarkStart w:id="17" w:name="_Toc11856"/>
      <w:r/>
      <w:bookmarkStart w:id="18" w:name="_Toc837"/>
      <w:r>
        <w:rPr>
          <w:rFonts w:hint="eastAsia" w:ascii="仿宋" w:hAnsi="仿宋" w:eastAsia="仿宋" w:cs="仿宋"/>
          <w:b/>
          <w:bCs/>
          <w:color w:val="auto"/>
          <w:sz w:val="24"/>
          <w:szCs w:val="24"/>
          <w:highlight w:val="none"/>
        </w:rPr>
        <w:t xml:space="preserve">第六章 询问和质疑</w:t>
      </w:r>
      <w:bookmarkEnd w:id="16"/>
      <w:r/>
      <w:bookmarkEnd w:id="17"/>
      <w:r/>
      <w:bookmarkEnd w:id="18"/>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w:t>
      </w:r>
      <w:r>
        <w:rPr>
          <w:rFonts w:hint="eastAsia" w:ascii="仿宋" w:hAnsi="仿宋" w:eastAsia="仿宋" w:cs="仿宋"/>
          <w:color w:val="auto"/>
          <w:sz w:val="24"/>
          <w:szCs w:val="24"/>
          <w:highlight w:val="none"/>
          <w:lang w:eastAsia="zh-CN"/>
        </w:rPr>
        <w:t xml:space="preserve">竞争性磋商文件</w:t>
      </w:r>
      <w:r>
        <w:rPr>
          <w:rFonts w:hint="eastAsia" w:ascii="仿宋" w:hAnsi="仿宋" w:eastAsia="仿宋" w:cs="仿宋"/>
          <w:color w:val="auto"/>
          <w:sz w:val="24"/>
          <w:szCs w:val="24"/>
          <w:highlight w:val="none"/>
        </w:rPr>
        <w:t xml:space="preserve">、采购过程、中标或成交结果使自己的权益受到损害的，可以在知道或者应知其权益受到损害之日起七个工作日内，以书面形式向采购人或采购代理机构提出质疑，由采购人或采购代理机构依法处理。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夏菲 朱文颖</w:t>
      </w:r>
      <w:r>
        <w:rPr>
          <w:rFonts w:hint="eastAsia" w:ascii="仿宋" w:hAnsi="仿宋" w:eastAsia="仿宋" w:cs="仿宋"/>
          <w:color w:val="auto"/>
          <w:sz w:val="24"/>
          <w:szCs w:val="24"/>
          <w:highlight w:val="none"/>
        </w:rPr>
        <w:t xml:space="preserve">     联系电话：0516-85610680</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时，向江苏科建工程项目管理有限公司一次性支付招标代理服务费，收费标准见《徐州市政府采购业务代理服务费行业指导价格标准》。同时提供纸质版响应文件一正四副及电子响应文件（U盘）。</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102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pStyle w:val="102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、采购人</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徐州市第一中学</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徐州市云龙区紫金路36号</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采购项目联系人：</w:t>
      </w:r>
      <w:r>
        <w:rPr>
          <w:rFonts w:hint="eastAsia" w:ascii="仿宋" w:hAnsi="仿宋" w:eastAsia="仿宋" w:cs="仿宋"/>
          <w:color w:val="auto"/>
          <w:sz w:val="24"/>
          <w:szCs w:val="24"/>
          <w:highlight w:val="none"/>
          <w:lang w:val="en-US" w:eastAsia="zh-CN"/>
        </w:rPr>
        <w:t xml:space="preserve">张颖震</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13685187861</w:t>
      </w:r>
      <w:r/>
    </w:p>
    <w:p>
      <w:pPr>
        <w:pStyle w:val="1025"/>
        <w:numPr>
          <w:ilvl w:val="0"/>
          <w:numId w:val="0"/>
        </w:numPr>
        <w:ind w:firstLine="480"/>
        <w:jc w:val="left"/>
        <w:pageBreakBefore w:val="0"/>
        <w:spacing w:line="312"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采购代理机构</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名称：江苏科建工程项目管理有限公司</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地址：徐州市泉山区软件园路2号</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eastAsia="zh-CN"/>
        </w:rPr>
        <w:t xml:space="preserve">夏菲 朱文颖</w:t>
      </w:r>
      <w:r/>
    </w:p>
    <w:p>
      <w:pPr>
        <w:pStyle w:val="1025"/>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电话：0516-85610680</w:t>
      </w:r>
      <w:r/>
    </w:p>
    <w:p>
      <w:pPr>
        <w:pStyle w:val="1268"/>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br w:type="page" w:clear="all"/>
      </w:r>
      <w:bookmarkStart w:id="19" w:name="_Toc80122289"/>
      <w:r/>
      <w:bookmarkStart w:id="20" w:name="_Toc16162"/>
      <w:r/>
      <w:bookmarkStart w:id="21" w:name="_Toc7787"/>
      <w:r>
        <w:rPr>
          <w:rStyle w:val="1302"/>
          <w:rFonts w:hint="eastAsia" w:ascii="仿宋" w:hAnsi="仿宋" w:eastAsia="仿宋" w:cs="仿宋"/>
          <w:color w:val="auto"/>
          <w:sz w:val="24"/>
          <w:szCs w:val="24"/>
          <w:highlight w:val="none"/>
        </w:rPr>
        <w:t xml:space="preserve">第七章 评分细则</w:t>
      </w:r>
      <w:bookmarkEnd w:id="19"/>
      <w:r/>
      <w:bookmarkEnd w:id="20"/>
      <w:r>
        <w:rPr>
          <w:rStyle w:val="1302"/>
          <w:rFonts w:hint="eastAsia" w:ascii="仿宋" w:hAnsi="仿宋" w:eastAsia="仿宋" w:cs="仿宋"/>
          <w:color w:val="auto"/>
          <w:sz w:val="24"/>
          <w:szCs w:val="24"/>
          <w:highlight w:val="none"/>
        </w:rPr>
        <w:t xml:space="preserve">（综合评分法）</w:t>
      </w:r>
      <w:bookmarkEnd w:id="21"/>
      <w:r/>
      <w:r/>
    </w:p>
    <w:tbl>
      <w:tblPr>
        <w:tblStyle w:val="1022"/>
        <w:tblpPr w:horzAnchor="page" w:tblpX="1304" w:vertAnchor="text" w:tblpY="312" w:leftFromText="180" w:topFromText="0" w:rightFromText="180" w:bottomFromText="0"/>
        <w:tblW w:w="4942"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419"/>
        <w:gridCol w:w="7003"/>
      </w:tblGrid>
      <w:tr>
        <w:trPr>
          <w:trHeight w:val="355"/>
        </w:trPr>
        <w:tc>
          <w:tcPr>
            <w:gridSpan w:val="2"/>
            <w:tcBorders>
              <w:top w:val="single" w:color="auto" w:sz="6" w:space="0"/>
              <w:left w:val="single" w:color="auto" w:sz="6" w:space="0"/>
              <w:bottom w:val="single" w:color="auto" w:sz="6" w:space="0"/>
              <w:right w:val="single" w:color="auto" w:sz="6" w:space="0"/>
            </w:tcBorders>
            <w:tcW w:w="1371"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US" w:eastAsia="zh-CN"/>
              </w:rPr>
            </w:pPr>
            <w:r/>
            <w:bookmarkStart w:id="22" w:name="_Toc80122290"/>
            <w:r>
              <w:rPr>
                <w:rFonts w:hint="eastAsia" w:ascii="仿宋" w:hAnsi="仿宋" w:eastAsia="仿宋" w:cs="仿宋"/>
                <w:color w:val="auto"/>
                <w:sz w:val="21"/>
                <w:szCs w:val="21"/>
                <w:highlight w:val="none"/>
                <w:rtl w:val="0"/>
                <w:lang w:val="en-US" w:eastAsia="zh-CN"/>
              </w:rPr>
              <w:t xml:space="preserve">评审因素</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评审标准</w:t>
            </w:r>
            <w:r/>
          </w:p>
        </w:tc>
      </w:tr>
      <w:tr>
        <w:trPr>
          <w:trHeight w:val="1377"/>
        </w:trPr>
        <w:tc>
          <w:tcPr>
            <w:tcBorders>
              <w:top w:val="single" w:color="auto" w:sz="6" w:space="0"/>
              <w:left w:val="single" w:color="auto" w:sz="6" w:space="0"/>
              <w:bottom w:val="single" w:color="auto" w:sz="6" w:space="0"/>
              <w:right w:val="single" w:color="auto" w:sz="6" w:space="0"/>
            </w:tcBorders>
            <w:tcW w:w="636"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价格</w:t>
            </w:r>
            <w:r>
              <w:rPr>
                <w:rFonts w:hint="eastAsia" w:ascii="仿宋" w:hAnsi="仿宋" w:eastAsia="仿宋" w:cs="仿宋"/>
                <w:color w:val="auto"/>
                <w:sz w:val="21"/>
                <w:szCs w:val="21"/>
                <w:highlight w:val="none"/>
                <w:lang w:val="en-US" w:eastAsia="zh-CN"/>
              </w:rPr>
              <w:t xml:space="preserve">部分</w:t>
            </w:r>
            <w:r>
              <w:rPr>
                <w:rFonts w:hint="eastAsia" w:ascii="仿宋" w:hAnsi="仿宋" w:eastAsia="仿宋" w:cs="仿宋"/>
                <w:color w:val="auto"/>
                <w:sz w:val="21"/>
                <w:szCs w:val="21"/>
                <w:highlight w:val="none"/>
                <w:rtl w:val="0"/>
                <w:lang w:val="en-US" w:eastAsia="zh-CN"/>
              </w:rPr>
              <w:t xml:space="preserve">（20分）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投标报价</w:t>
            </w:r>
            <w:r/>
          </w:p>
          <w:p>
            <w:pPr>
              <w:pStyle w:val="1025"/>
              <w:pageBreakBefore w:val="0"/>
              <w:spacing w:line="312" w:lineRule="auto"/>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（20分）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采用低价优先法计算，即满足磋商文件要求且最后报价最低的供应商的价格为磋商基准价，其价格分为满分。其他供应商的价格分统一按照下列公式计算：</w:t>
            </w:r>
            <w:r/>
          </w:p>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磋商报价得分=（磋商基准价/最后磋商报价）×</w:t>
            </w:r>
            <w:r>
              <w:rPr>
                <w:rFonts w:hint="eastAsia" w:ascii="仿宋" w:hAnsi="仿宋" w:eastAsia="仿宋" w:cs="仿宋"/>
                <w:color w:val="auto"/>
                <w:sz w:val="21"/>
                <w:szCs w:val="21"/>
                <w:highlight w:val="none"/>
                <w:lang w:val="en-US" w:eastAsia="zh-CN"/>
              </w:rPr>
              <w:t xml:space="preserve">20</w:t>
            </w:r>
            <w:r/>
          </w:p>
        </w:tc>
      </w:tr>
      <w:tr>
        <w:trPr>
          <w:trHeight w:val="1483"/>
        </w:trPr>
        <w:tc>
          <w:tcPr>
            <w:tcBorders>
              <w:top w:val="single" w:color="auto" w:sz="6" w:space="0"/>
              <w:left w:val="single" w:color="auto" w:sz="6" w:space="0"/>
              <w:right w:val="single" w:color="auto" w:sz="6" w:space="0"/>
            </w:tcBorders>
            <w:tcW w:w="636" w:type="pct"/>
            <w:vAlign w:val="center"/>
            <w:vMerge w:val="restart"/>
            <w:textDirection w:val="lrTb"/>
            <w:noWrap w:val="false"/>
          </w:tcPr>
          <w:p>
            <w:pPr>
              <w:pStyle w:val="1025"/>
              <w:ind w:left="210" w:hanging="21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商务部分 </w:t>
            </w:r>
            <w:r>
              <w:rPr>
                <w:rFonts w:hint="eastAsia" w:ascii="仿宋" w:hAnsi="仿宋" w:eastAsia="仿宋" w:cs="仿宋"/>
                <w:color w:val="auto"/>
                <w:sz w:val="21"/>
                <w:szCs w:val="21"/>
                <w:highlight w:val="none"/>
                <w:rtl w:val="0"/>
                <w:lang w:val="en-US" w:eastAsia="zh-CN"/>
              </w:rPr>
              <w:t xml:space="preserve">（7分）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企业业绩</w:t>
            </w:r>
            <w:r/>
          </w:p>
          <w:p>
            <w:pPr>
              <w:pStyle w:val="1025"/>
              <w:jc w:val="cente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（4分）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供应商自2022年1月1日（以合同签订时间为准）以来，承担过类似项目业绩的，每有一个得2分，本项最高得4分。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业绩证明材料同时提供①中标（成交）通知书②合同；注：需提供业绩证明材料扫描件，未提供、提供不全或提供不清晰的不得分。</w:t>
            </w:r>
            <w:r/>
          </w:p>
        </w:tc>
      </w:tr>
      <w:tr>
        <w:trPr>
          <w:trHeight w:val="1051"/>
        </w:trPr>
        <w:tc>
          <w:tcPr>
            <w:tcBorders>
              <w:left w:val="single" w:color="auto" w:sz="6" w:space="0"/>
              <w:bottom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相关证书   （3分）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供应商具有有效的质量管理体系认证证书、环境管理体系认证证书、职业健康安全管理体系认证证书，每提供一个得1分；本项最高得3分。注：未提供不得分。</w:t>
            </w:r>
            <w:r/>
          </w:p>
        </w:tc>
      </w:tr>
      <w:tr>
        <w:trPr>
          <w:trHeight w:val="1280"/>
        </w:trPr>
        <w:tc>
          <w:tcPr>
            <w:tcBorders>
              <w:top w:val="single" w:color="auto" w:sz="6" w:space="0"/>
              <w:left w:val="single" w:color="auto" w:sz="6" w:space="0"/>
              <w:right w:val="single" w:color="auto" w:sz="6" w:space="0"/>
            </w:tcBorders>
            <w:tcW w:w="636" w:type="pct"/>
            <w:vAlign w:val="center"/>
            <w:vMerge w:val="restart"/>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技术部分</w:t>
            </w:r>
            <w:r>
              <w:rPr>
                <w:rFonts w:hint="eastAsia" w:ascii="仿宋" w:hAnsi="仿宋" w:eastAsia="仿宋" w:cs="仿宋"/>
                <w:color w:val="auto"/>
                <w:sz w:val="21"/>
                <w:szCs w:val="21"/>
                <w:highlight w:val="none"/>
                <w:rtl w:val="0"/>
                <w:lang w:val="en-US" w:eastAsia="zh-CN"/>
              </w:rPr>
              <w:t xml:space="preserve">（73分）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ind w:left="210" w:hanging="210"/>
              <w:jc w:val="cente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技术要求  （18分）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根据《技术偏离表》及佐证材料进行评审，响应产品技术参数和配置完全满足或优于竞争性磋商文件要求的得18分。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lang w:val="en-US" w:eastAsia="zh-CN"/>
              </w:rPr>
              <w:t xml:space="preserve">带“★”指标项为实质性条款，如出现负偏离，将被视为未实质性满足竞争性磋商文件要求作投标无效处理。带“▲”项每有1项负偏离扣2分，其他项每有1项负偏离扣1分，扣完为止。</w:t>
            </w:r>
            <w:r/>
          </w:p>
        </w:tc>
      </w:tr>
      <w:tr>
        <w:trPr>
          <w:trHeight w:val="1717"/>
        </w:trPr>
        <w:tc>
          <w:tcPr>
            <w:tcBorders>
              <w:left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Hans"/>
              </w:rPr>
            </w:pPr>
            <w:r>
              <w:rPr>
                <w:rFonts w:hint="eastAsia" w:ascii="仿宋" w:hAnsi="仿宋" w:eastAsia="仿宋" w:cs="仿宋"/>
                <w:color w:val="auto"/>
                <w:sz w:val="21"/>
                <w:szCs w:val="21"/>
                <w:highlight w:val="none"/>
                <w:rtl w:val="0"/>
                <w:lang w:val="en-US" w:eastAsia="zh-Hans"/>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文案</w:t>
            </w:r>
            <w:bookmarkStart w:id="84" w:name="_GoBack"/>
            <w:r/>
            <w:bookmarkEnd w:id="84"/>
            <w:r>
              <w:rPr>
                <w:rFonts w:hint="eastAsia" w:ascii="仿宋" w:hAnsi="仿宋" w:eastAsia="仿宋" w:cs="仿宋"/>
                <w:color w:val="auto"/>
                <w:sz w:val="21"/>
                <w:szCs w:val="21"/>
                <w:highlight w:val="none"/>
                <w:rtl w:val="0"/>
                <w:lang w:val="en-US" w:eastAsia="zh-CN"/>
              </w:rPr>
              <w:t xml:space="preserve">大纲    （8分）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根据供应商提供的针对本项目文案大纲进行综合打分：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整体文字方案文字优美、主题鲜明、脉路清晰、落地性强的得8分；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整体文字方案尚可、主题突出、形式新颖的得6分；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整体文字方案普通、主题一般、形式一般的得4分；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整体设计方案较差、主题较差、形式较差的得2分；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无文字方案不得分。</w:t>
            </w:r>
            <w:r/>
          </w:p>
        </w:tc>
      </w:tr>
      <w:tr>
        <w:trPr>
          <w:trHeight w:val="1603"/>
        </w:trPr>
        <w:tc>
          <w:tcPr>
            <w:tcBorders>
              <w:left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Hans"/>
              </w:rPr>
            </w:pPr>
            <w:r>
              <w:rPr>
                <w:rFonts w:hint="eastAsia" w:ascii="仿宋" w:hAnsi="仿宋" w:eastAsia="仿宋" w:cs="仿宋"/>
                <w:color w:val="auto"/>
                <w:sz w:val="21"/>
                <w:szCs w:val="21"/>
                <w:highlight w:val="none"/>
                <w:rtl w:val="0"/>
                <w:lang w:val="en-US" w:eastAsia="zh-Hans"/>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Pr>
              <w:t xml:space="preserve">设计方案</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tl w:val="0"/>
                <w:lang w:val="en-US" w:eastAsia="zh-CN"/>
              </w:rPr>
              <w:t xml:space="preserve">（10分）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设计方案的原创性和特色性，方案设计中空间布局构思新颖，流线清晰，各展区之间的衔接有序；展示重点突出，展示特点明显。</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布展平面布局设计方案构思新颖，重点难点突出，分析全面、准确，处理措施恰当得10分；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布展平面布局设计方案构思新颖，重点难点突出，分析基本合理、准确，处理措施尚可得8分；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布展平面布局设计方案构思一般，重点难点较突出，分析基本全面、准确，处理措施尚可得6分；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布展平面布局设计方案构思尚可，重点难点一般，分析基本可行，有处理措施得4分。无方案不得分。</w:t>
            </w:r>
            <w:r/>
          </w:p>
        </w:tc>
      </w:tr>
      <w:tr>
        <w:trPr>
          <w:trHeight w:val="3079"/>
        </w:trPr>
        <w:tc>
          <w:tcPr>
            <w:tcBorders>
              <w:left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Hans"/>
              </w:rPr>
            </w:pPr>
            <w:r>
              <w:rPr>
                <w:rFonts w:hint="eastAsia" w:ascii="仿宋" w:hAnsi="仿宋" w:eastAsia="仿宋" w:cs="仿宋"/>
                <w:color w:val="auto"/>
                <w:sz w:val="21"/>
                <w:szCs w:val="21"/>
                <w:highlight w:val="none"/>
                <w:rtl w:val="0"/>
                <w:lang w:val="en-US" w:eastAsia="zh-Hans"/>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GB"/>
              </w:rPr>
              <w:t xml:space="preserve">效果图、设计方案的完整性及设计效果</w:t>
            </w:r>
            <w:r>
              <w:rPr>
                <w:rFonts w:hint="eastAsia" w:ascii="仿宋" w:hAnsi="仿宋" w:eastAsia="仿宋" w:cs="仿宋"/>
                <w:color w:val="auto"/>
                <w:sz w:val="21"/>
                <w:szCs w:val="21"/>
                <w:highlight w:val="none"/>
                <w:rtl w:val="0"/>
                <w:lang w:val="en-US" w:eastAsia="zh-CN"/>
              </w:rPr>
              <w:t xml:space="preserve">（10分）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default"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lang w:val="en-US" w:eastAsia="zh-CN"/>
              </w:rPr>
              <w:t xml:space="preserve">根据供应商针对本项目出具的</w:t>
            </w:r>
            <w:r>
              <w:rPr>
                <w:rFonts w:hint="eastAsia" w:ascii="仿宋" w:hAnsi="仿宋" w:eastAsia="仿宋" w:cs="仿宋"/>
                <w:color w:val="auto"/>
                <w:sz w:val="21"/>
                <w:szCs w:val="21"/>
                <w:highlight w:val="none"/>
                <w:lang w:val="en-GB"/>
              </w:rPr>
              <w:t xml:space="preserve">效果图、设计方案的完整性及设计效果</w:t>
            </w:r>
            <w:r>
              <w:rPr>
                <w:rFonts w:hint="eastAsia" w:ascii="仿宋" w:hAnsi="仿宋" w:eastAsia="仿宋" w:cs="仿宋"/>
                <w:color w:val="auto"/>
                <w:sz w:val="21"/>
                <w:szCs w:val="21"/>
                <w:highlight w:val="none"/>
                <w:lang w:val="en-US" w:eastAsia="zh-CN"/>
              </w:rPr>
              <w:t xml:space="preserve">进行综合打分：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符合采购人范围要求，富有创造力，造型新颖，图案肌理、材质、色调和谐统一，设计方案完整且符合规范要求得10分；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符合采购人范围要求，具有一定的创造力，造型较好，图案肌理、材质、色调统一，</w:t>
            </w:r>
            <w:r>
              <w:rPr>
                <w:rFonts w:hint="eastAsia" w:ascii="仿宋" w:hAnsi="仿宋" w:eastAsia="仿宋" w:cs="仿宋"/>
                <w:color w:val="auto"/>
                <w:sz w:val="21"/>
                <w:szCs w:val="21"/>
                <w:highlight w:val="none"/>
                <w:lang w:val="en-GB"/>
              </w:rPr>
              <w:t xml:space="preserve">设计</w:t>
            </w:r>
            <w:r>
              <w:rPr>
                <w:rFonts w:hint="eastAsia" w:ascii="仿宋" w:hAnsi="仿宋" w:eastAsia="仿宋" w:cs="仿宋"/>
                <w:color w:val="auto"/>
                <w:sz w:val="21"/>
                <w:szCs w:val="21"/>
                <w:highlight w:val="none"/>
                <w:rtl w:val="0"/>
                <w:lang w:val="en-US" w:eastAsia="zh-CN"/>
              </w:rPr>
              <w:t xml:space="preserve">方案完整且基本符合规范要求得8分；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符合采购人范围要求，创造力一般，造型一般，有一定的图案肌理、材质及色调，</w:t>
            </w:r>
            <w:r>
              <w:rPr>
                <w:rFonts w:hint="eastAsia" w:ascii="仿宋" w:hAnsi="仿宋" w:eastAsia="仿宋" w:cs="仿宋"/>
                <w:color w:val="auto"/>
                <w:sz w:val="21"/>
                <w:szCs w:val="21"/>
                <w:highlight w:val="none"/>
                <w:lang w:val="en-GB"/>
              </w:rPr>
              <w:t xml:space="preserve">设计</w:t>
            </w:r>
            <w:r>
              <w:rPr>
                <w:rFonts w:hint="eastAsia" w:ascii="仿宋" w:hAnsi="仿宋" w:eastAsia="仿宋" w:cs="仿宋"/>
                <w:color w:val="auto"/>
                <w:sz w:val="21"/>
                <w:szCs w:val="21"/>
                <w:highlight w:val="none"/>
                <w:rtl w:val="0"/>
                <w:lang w:val="en-US" w:eastAsia="zh-CN"/>
              </w:rPr>
              <w:t xml:space="preserve">方案欠完整且基本符合规范要求得6分；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与采购人范围要求有差距，创造力一般，造型一般，图案肌理、材质及色调较差，</w:t>
            </w:r>
            <w:r>
              <w:rPr>
                <w:rFonts w:hint="eastAsia" w:ascii="仿宋" w:hAnsi="仿宋" w:eastAsia="仿宋" w:cs="仿宋"/>
                <w:color w:val="auto"/>
                <w:sz w:val="21"/>
                <w:szCs w:val="21"/>
                <w:highlight w:val="none"/>
                <w:lang w:val="en-GB"/>
              </w:rPr>
              <w:t xml:space="preserve">设计</w:t>
            </w:r>
            <w:r>
              <w:rPr>
                <w:rFonts w:hint="eastAsia" w:ascii="仿宋" w:hAnsi="仿宋" w:eastAsia="仿宋" w:cs="仿宋"/>
                <w:color w:val="auto"/>
                <w:sz w:val="21"/>
                <w:szCs w:val="21"/>
                <w:highlight w:val="none"/>
                <w:rtl w:val="0"/>
                <w:lang w:val="en-US" w:eastAsia="zh-CN"/>
              </w:rPr>
              <w:t xml:space="preserve">方案不完整且缺乏规范要求得4分。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无方案不得分。本项最高得10分。</w:t>
            </w:r>
            <w:r/>
          </w:p>
        </w:tc>
      </w:tr>
      <w:tr>
        <w:trPr>
          <w:trHeight w:val="1717"/>
        </w:trPr>
        <w:tc>
          <w:tcPr>
            <w:tcBorders>
              <w:left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Hans"/>
              </w:rPr>
            </w:pPr>
            <w:r>
              <w:rPr>
                <w:rFonts w:hint="eastAsia" w:ascii="仿宋" w:hAnsi="仿宋" w:eastAsia="仿宋" w:cs="仿宋"/>
                <w:color w:val="auto"/>
                <w:sz w:val="21"/>
                <w:szCs w:val="21"/>
                <w:highlight w:val="none"/>
                <w:rtl w:val="0"/>
                <w:lang w:val="en-US" w:eastAsia="zh-Hans"/>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GB"/>
              </w:rPr>
            </w:pPr>
            <w:r>
              <w:rPr>
                <w:rFonts w:hint="eastAsia" w:ascii="仿宋" w:hAnsi="仿宋" w:eastAsia="仿宋" w:cs="仿宋"/>
                <w:color w:val="auto"/>
                <w:sz w:val="21"/>
                <w:szCs w:val="21"/>
                <w:highlight w:val="none"/>
              </w:rPr>
              <w:t xml:space="preserve">各展示区展板平面、板式内容设计完整性及设计效果</w:t>
            </w:r>
            <w:r>
              <w:rPr>
                <w:rFonts w:hint="eastAsia" w:ascii="仿宋" w:hAnsi="仿宋" w:eastAsia="仿宋" w:cs="仿宋"/>
                <w:color w:val="auto"/>
                <w:sz w:val="21"/>
                <w:szCs w:val="21"/>
                <w:highlight w:val="none"/>
                <w:rtl w:val="0"/>
                <w:lang w:val="en-US" w:eastAsia="zh-CN"/>
              </w:rPr>
              <w:t xml:space="preserve">（10分）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default"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根据供应商针对本项目的展示展板设计内容的完整性及设计效果进行综合打分：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各展示区展板平面、板式内容设计效果突出，内容完整得10分；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各展示区展板平面、板式内容设计效果突出，内容尚可得8分；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各展示区展板平面、板式内容设计效果尚可，内容一般得6分；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各展示区展板平面、板式内容设计效果较差，内容缺失、不完整得4分。</w:t>
            </w:r>
            <w:r/>
          </w:p>
          <w:p>
            <w:pPr>
              <w:pStyle w:val="1025"/>
              <w:pageBreakBefore w:val="0"/>
              <w:spacing w:line="312" w:lineRule="auto"/>
              <w:widowControl w:val="off"/>
              <w:rPr>
                <w:rFonts w:hint="default"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无方案不得分。本项最高得10分。</w:t>
            </w:r>
            <w:r/>
          </w:p>
        </w:tc>
      </w:tr>
      <w:tr>
        <w:trPr>
          <w:trHeight w:val="3351"/>
        </w:trPr>
        <w:tc>
          <w:tcPr>
            <w:tcBorders>
              <w:left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w:t>
            </w:r>
            <w:r>
              <w:rPr>
                <w:rFonts w:hint="eastAsia" w:ascii="仿宋" w:hAnsi="仿宋" w:eastAsia="仿宋" w:cs="仿宋"/>
                <w:color w:val="auto"/>
                <w:sz w:val="21"/>
                <w:szCs w:val="21"/>
                <w:highlight w:val="none"/>
              </w:rPr>
              <w:t xml:space="preserve">方案</w:t>
            </w:r>
            <w:r>
              <w:rPr>
                <w:rFonts w:hint="eastAsia" w:ascii="仿宋" w:hAnsi="仿宋" w:eastAsia="仿宋" w:cs="仿宋"/>
                <w:color w:val="auto"/>
                <w:sz w:val="21"/>
                <w:szCs w:val="21"/>
                <w:highlight w:val="none"/>
                <w:rtl w:val="0"/>
                <w:lang w:val="en-US" w:eastAsia="zh-CN"/>
              </w:rPr>
              <w:t xml:space="preserve">（12分）</w:t>
            </w:r>
            <w:r/>
          </w:p>
        </w:tc>
        <w:tc>
          <w:tcPr>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根据供应商针对本项目的项目实施的组织设计（包含但不限于总体概述、项目进度实施计划和各阶段进度的保证措施、各分部项的</w:t>
            </w:r>
            <w:r>
              <w:rPr>
                <w:rFonts w:hint="eastAsia" w:ascii="仿宋" w:hAnsi="仿宋" w:eastAsia="仿宋" w:cs="仿宋"/>
                <w:strike w:val="0"/>
                <w:color w:val="auto"/>
                <w:sz w:val="21"/>
                <w:szCs w:val="21"/>
                <w:highlight w:val="none"/>
                <w:rtl w:val="0"/>
                <w:lang w:val="en-US" w:eastAsia="zh-CN"/>
              </w:rPr>
              <w:t xml:space="preserve">组</w:t>
            </w:r>
            <w:r>
              <w:rPr>
                <w:rFonts w:hint="eastAsia" w:ascii="仿宋" w:hAnsi="仿宋" w:eastAsia="仿宋" w:cs="仿宋"/>
                <w:color w:val="auto"/>
                <w:sz w:val="21"/>
                <w:szCs w:val="21"/>
                <w:highlight w:val="none"/>
                <w:rtl w:val="0"/>
                <w:lang w:val="en-US" w:eastAsia="zh-CN"/>
              </w:rPr>
              <w:t xml:space="preserve">织设计及质量保证措施、安全文明实施及环境保护措施、项目管理的人员配备、素质及管理经验及劳动力、机械设备和材料投入计划、关键实施技术、工艺及项目实施的重点、难点和解决方案）进行综合打分：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内容完整、全面具体详实、针对性强得12分；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内容基本完整、针对性较强的得10分；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内容一般、基本可行的得7分；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内容不全面有缺陷的得3分；</w:t>
            </w:r>
            <w:r/>
          </w:p>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无内容的得0分。本项最高得12分。</w:t>
            </w:r>
            <w:r/>
          </w:p>
        </w:tc>
      </w:tr>
      <w:tr>
        <w:trPr>
          <w:trHeight w:val="1581"/>
        </w:trPr>
        <w:tc>
          <w:tcPr>
            <w:tcBorders>
              <w:left w:val="single" w:color="auto" w:sz="6" w:space="0"/>
              <w:bottom w:val="single" w:color="auto" w:sz="6" w:space="0"/>
              <w:right w:val="single" w:color="auto" w:sz="6" w:space="0"/>
            </w:tcBorders>
            <w:tcW w:w="636" w:type="pct"/>
            <w:vAlign w:val="center"/>
            <w:vMerge w:val="continue"/>
            <w:textDirection w:val="lrTb"/>
            <w:noWrap w:val="false"/>
          </w:tcPr>
          <w:p>
            <w:pPr>
              <w:pStyle w:val="102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1"/>
                <w:szCs w:val="21"/>
                <w:highlight w:val="none"/>
                <w:rtl w:val="0"/>
                <w:lang w:val="en-US" w:eastAsia="zh-CN" w:bidi="ar-SA"/>
              </w:rPr>
            </w:pPr>
            <w:r>
              <w:rPr>
                <w:rFonts w:hint="eastAsia" w:ascii="仿宋" w:hAnsi="仿宋" w:eastAsia="仿宋" w:cs="仿宋"/>
                <w:color w:val="auto"/>
                <w:sz w:val="21"/>
                <w:szCs w:val="21"/>
                <w:highlight w:val="none"/>
                <w:rtl w:val="0"/>
                <w:lang w:val="en-US" w:eastAsia="zh-CN"/>
              </w:rPr>
              <w:t xml:space="preserve">项目负责人及组成人员配备（5分）</w:t>
            </w:r>
            <w:r/>
          </w:p>
        </w:tc>
        <w:tc>
          <w:tcPr>
            <w:shd w:val="clear" w:color="auto" w:fill="auto"/>
            <w:tcBorders>
              <w:top w:val="single" w:color="auto" w:sz="6" w:space="0"/>
              <w:left w:val="single" w:color="auto" w:sz="6" w:space="0"/>
              <w:bottom w:val="single" w:color="auto" w:sz="6" w:space="0"/>
              <w:right w:val="single" w:color="auto" w:sz="6" w:space="0"/>
            </w:tcBorders>
            <w:tcW w:w="3628" w:type="pct"/>
            <w:vAlign w:val="center"/>
            <w:textDirection w:val="lrTb"/>
            <w:noWrap w:val="false"/>
          </w:tcPr>
          <w:p>
            <w:pPr>
              <w:pStyle w:val="1025"/>
              <w:numPr>
                <w:ilvl w:val="0"/>
                <w:numId w:val="0"/>
              </w:numP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bidi="ar-SA"/>
              </w:rPr>
              <w:t xml:space="preserve">1、</w:t>
            </w:r>
            <w:r>
              <w:rPr>
                <w:rFonts w:hint="eastAsia" w:ascii="仿宋" w:hAnsi="仿宋" w:eastAsia="仿宋" w:cs="仿宋"/>
                <w:color w:val="auto"/>
                <w:sz w:val="21"/>
                <w:szCs w:val="21"/>
                <w:highlight w:val="none"/>
                <w:rtl w:val="0"/>
                <w:lang w:val="en-US" w:eastAsia="zh-CN"/>
              </w:rPr>
              <w:t xml:space="preserve">供应商拟选派的项目负责人具备高级及以上职称的得3分，本项最高得3分。</w:t>
            </w:r>
            <w:r/>
          </w:p>
          <w:p>
            <w:pPr>
              <w:pStyle w:val="1025"/>
              <w:numPr>
                <w:ilvl w:val="0"/>
                <w:numId w:val="0"/>
              </w:numPr>
              <w:pageBreakBefore w:val="0"/>
              <w:spacing w:line="312" w:lineRule="auto"/>
              <w:widowControl w:val="off"/>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bidi="ar-SA"/>
              </w:rPr>
              <w:t xml:space="preserve">2、</w:t>
            </w:r>
            <w:r>
              <w:rPr>
                <w:rFonts w:hint="eastAsia" w:ascii="仿宋" w:hAnsi="仿宋" w:eastAsia="仿宋" w:cs="仿宋"/>
                <w:color w:val="auto"/>
                <w:sz w:val="21"/>
                <w:szCs w:val="21"/>
                <w:highlight w:val="none"/>
                <w:rtl w:val="0"/>
                <w:lang w:val="en-US" w:eastAsia="zh-CN"/>
              </w:rPr>
              <w:t xml:space="preserve">项目组成员（除项目负责人外）具有中级职称的每有一个得</w:t>
            </w:r>
            <w:r>
              <w:rPr>
                <w:rFonts w:hint="eastAsia" w:ascii="仿宋" w:hAnsi="仿宋" w:eastAsia="仿宋" w:cs="仿宋"/>
                <w:color w:val="auto"/>
                <w:sz w:val="21"/>
                <w:szCs w:val="21"/>
                <w:highlight w:val="none"/>
                <w:rtl w:val="0"/>
                <w:lang w:eastAsia="zh-CN"/>
              </w:rPr>
              <w:t xml:space="preserve">1</w:t>
            </w:r>
            <w:r>
              <w:rPr>
                <w:rFonts w:hint="eastAsia" w:ascii="仿宋" w:hAnsi="仿宋" w:eastAsia="仿宋" w:cs="仿宋"/>
                <w:color w:val="auto"/>
                <w:sz w:val="21"/>
                <w:szCs w:val="21"/>
                <w:highlight w:val="none"/>
                <w:rtl w:val="0"/>
                <w:lang w:val="en-US" w:eastAsia="zh-CN"/>
              </w:rPr>
              <w:t xml:space="preserve">分，本项最高得</w:t>
            </w:r>
            <w:r>
              <w:rPr>
                <w:rFonts w:hint="eastAsia" w:ascii="仿宋" w:hAnsi="仿宋" w:eastAsia="仿宋" w:cs="仿宋"/>
                <w:color w:val="auto"/>
                <w:sz w:val="21"/>
                <w:szCs w:val="21"/>
                <w:highlight w:val="none"/>
                <w:rtl w:val="0"/>
                <w:lang w:eastAsia="zh-CN"/>
              </w:rPr>
              <w:t xml:space="preserve">2</w:t>
            </w:r>
            <w:r>
              <w:rPr>
                <w:rFonts w:hint="eastAsia" w:ascii="仿宋" w:hAnsi="仿宋" w:eastAsia="仿宋" w:cs="仿宋"/>
                <w:color w:val="auto"/>
                <w:sz w:val="21"/>
                <w:szCs w:val="21"/>
                <w:highlight w:val="none"/>
                <w:rtl w:val="0"/>
                <w:lang w:val="en-US" w:eastAsia="zh-CN"/>
              </w:rPr>
              <w:t xml:space="preserve">分。同一人有多个证书的不重复加分。</w:t>
            </w:r>
            <w:r/>
          </w:p>
          <w:p>
            <w:pPr>
              <w:pStyle w:val="1025"/>
              <w:pageBreakBefore w:val="0"/>
              <w:spacing w:line="312" w:lineRule="auto"/>
              <w:widowControl w:val="off"/>
              <w:rPr>
                <w:rFonts w:hint="eastAsia" w:ascii="仿宋" w:hAnsi="仿宋" w:eastAsia="仿宋" w:cs="仿宋"/>
                <w:color w:val="auto"/>
                <w:sz w:val="21"/>
                <w:szCs w:val="21"/>
                <w:highlight w:val="none"/>
                <w:rtl w:val="0"/>
                <w:lang w:val="en-US" w:eastAsia="zh-CN" w:bidi="ar-SA"/>
              </w:rPr>
            </w:pPr>
            <w:r>
              <w:rPr>
                <w:rFonts w:hint="eastAsia" w:ascii="仿宋" w:hAnsi="仿宋" w:eastAsia="仿宋" w:cs="仿宋"/>
                <w:color w:val="auto"/>
                <w:sz w:val="21"/>
                <w:szCs w:val="21"/>
                <w:highlight w:val="none"/>
                <w:rtl w:val="0"/>
                <w:lang w:val="en-US" w:eastAsia="zh-CN"/>
              </w:rPr>
              <w:t xml:space="preserve">注：提供</w:t>
            </w:r>
            <w:r>
              <w:rPr>
                <w:rFonts w:hint="eastAsia" w:ascii="仿宋" w:hAnsi="仿宋" w:eastAsia="仿宋" w:cs="仿宋"/>
                <w:color w:val="auto"/>
                <w:sz w:val="21"/>
                <w:szCs w:val="21"/>
                <w:highlight w:val="none"/>
                <w:rtl w:val="0"/>
                <w:lang w:val="en-US" w:eastAsia="zh-Hans"/>
              </w:rPr>
              <w:t xml:space="preserve">近</w:t>
            </w:r>
            <w:r>
              <w:rPr>
                <w:rFonts w:hint="eastAsia" w:ascii="仿宋" w:hAnsi="仿宋" w:eastAsia="仿宋" w:cs="仿宋"/>
                <w:color w:val="auto"/>
                <w:sz w:val="21"/>
                <w:szCs w:val="21"/>
                <w:highlight w:val="none"/>
                <w:rtl w:val="0"/>
                <w:lang w:val="en-US" w:eastAsia="zh-CN"/>
              </w:rPr>
              <w:t xml:space="preserve">6个月</w:t>
            </w:r>
            <w:r>
              <w:rPr>
                <w:rFonts w:hint="eastAsia" w:ascii="仿宋" w:hAnsi="仿宋" w:eastAsia="仿宋" w:cs="仿宋"/>
                <w:color w:val="auto"/>
                <w:sz w:val="21"/>
                <w:szCs w:val="21"/>
                <w:highlight w:val="none"/>
                <w:rtl w:val="0"/>
                <w:lang w:val="en-US" w:eastAsia="zh-Hans"/>
              </w:rPr>
              <w:t xml:space="preserve">来任意一</w:t>
            </w:r>
            <w:r>
              <w:rPr>
                <w:rFonts w:hint="eastAsia" w:ascii="仿宋" w:hAnsi="仿宋" w:eastAsia="仿宋" w:cs="仿宋"/>
                <w:color w:val="auto"/>
                <w:sz w:val="21"/>
                <w:szCs w:val="21"/>
                <w:highlight w:val="none"/>
                <w:rtl w:val="0"/>
                <w:lang w:val="en-US" w:eastAsia="zh-CN"/>
              </w:rPr>
              <w:t xml:space="preserve">个月在本单位为其办理的社会养老保险和医疗保险缴纳证明材料。</w:t>
            </w:r>
            <w:r/>
          </w:p>
        </w:tc>
      </w:tr>
    </w:tbl>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 xml:space="preserve">说明：本项目采用综合评分法。（供应商技术部分得分取所有评委的平均值，保留小数点后二位）。</w:t>
      </w:r>
      <w:r/>
    </w:p>
    <w:p>
      <w:pPr>
        <w:rPr>
          <w:rStyle w:val="1302"/>
          <w:rFonts w:hint="eastAsia" w:ascii="仿宋" w:hAnsi="仿宋" w:eastAsia="仿宋" w:cs="仿宋"/>
          <w:color w:val="auto"/>
          <w:sz w:val="24"/>
          <w:szCs w:val="24"/>
          <w:highlight w:val="none"/>
        </w:rPr>
      </w:pPr>
      <w:r/>
      <w:bookmarkStart w:id="23" w:name="_Toc32561"/>
      <w:r>
        <w:rPr>
          <w:rStyle w:val="1302"/>
          <w:rFonts w:hint="eastAsia" w:ascii="仿宋" w:hAnsi="仿宋" w:eastAsia="仿宋" w:cs="仿宋"/>
          <w:color w:val="auto"/>
          <w:sz w:val="24"/>
          <w:szCs w:val="24"/>
          <w:highlight w:val="none"/>
        </w:rPr>
        <w:br w:type="page" w:clear="all"/>
      </w:r>
      <w:r/>
    </w:p>
    <w:p>
      <w:pPr>
        <w:pStyle w:val="1268"/>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bookmarkStart w:id="24" w:name="_Toc21700"/>
      <w:r>
        <w:rPr>
          <w:rStyle w:val="1302"/>
          <w:rFonts w:hint="eastAsia" w:ascii="仿宋" w:hAnsi="仿宋" w:eastAsia="仿宋" w:cs="仿宋"/>
          <w:color w:val="auto"/>
          <w:sz w:val="24"/>
          <w:szCs w:val="24"/>
          <w:highlight w:val="none"/>
        </w:rPr>
        <w:t xml:space="preserve">第八章 项目要求（采购需求）</w:t>
      </w:r>
      <w:bookmarkEnd w:id="22"/>
      <w:r/>
      <w:bookmarkEnd w:id="23"/>
      <w:r/>
      <w:bookmarkEnd w:id="24"/>
      <w:r/>
      <w:r/>
    </w:p>
    <w:p>
      <w:pPr>
        <w:pStyle w:val="1025"/>
        <w:pageBreakBefore w:val="0"/>
        <w:spacing w:line="312" w:lineRule="auto"/>
        <w:widowControl w:val="off"/>
        <w:rPr>
          <w:rFonts w:hint="eastAsia" w:ascii="仿宋" w:hAnsi="仿宋" w:eastAsia="仿宋" w:cs="仿宋"/>
          <w:b/>
          <w:bCs/>
          <w:color w:val="auto"/>
          <w:sz w:val="24"/>
          <w:szCs w:val="24"/>
          <w:highlight w:val="none"/>
        </w:rPr>
      </w:pPr>
      <w:r/>
      <w:bookmarkStart w:id="25" w:name="_Toc24995"/>
      <w:r/>
      <w:bookmarkStart w:id="26" w:name="_Toc13983"/>
      <w:r/>
      <w:bookmarkStart w:id="27" w:name="_Toc2829"/>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采购预算 </w:t>
      </w:r>
      <w:r/>
    </w:p>
    <w:p>
      <w:pPr>
        <w:pStyle w:val="1025"/>
        <w:ind w:firstLine="420"/>
        <w:jc w:val="left"/>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1、本项目不接收超过最高限价70万元的报价。</w:t>
      </w:r>
      <w:r/>
    </w:p>
    <w:p>
      <w:pPr>
        <w:pStyle w:val="1025"/>
        <w:numPr>
          <w:ilvl w:val="0"/>
          <w:numId w:val="0"/>
        </w:numPr>
        <w:ind w:left="0" w:firstLine="480"/>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、报价包含完成本项目所需的全部费用，报价包括为完成本</w:t>
      </w:r>
      <w:r>
        <w:rPr>
          <w:rFonts w:hint="eastAsia" w:ascii="仿宋" w:hAnsi="仿宋" w:eastAsia="仿宋" w:cs="仿宋"/>
          <w:b w:val="0"/>
          <w:bCs w:val="0"/>
          <w:color w:val="auto"/>
          <w:sz w:val="24"/>
          <w:szCs w:val="24"/>
          <w:highlight w:val="none"/>
          <w:lang w:val="en-US" w:eastAsia="zh-CN"/>
        </w:rPr>
        <w:t xml:space="preserve">项目</w:t>
      </w:r>
      <w:r>
        <w:rPr>
          <w:rFonts w:hint="eastAsia" w:ascii="仿宋" w:hAnsi="仿宋" w:eastAsia="仿宋" w:cs="仿宋"/>
          <w:b w:val="0"/>
          <w:bCs w:val="0"/>
          <w:color w:val="auto"/>
          <w:sz w:val="24"/>
          <w:szCs w:val="24"/>
          <w:highlight w:val="none"/>
        </w:rPr>
        <w:t xml:space="preserve">所有</w:t>
      </w:r>
      <w:r>
        <w:rPr>
          <w:rFonts w:hint="eastAsia" w:ascii="仿宋" w:hAnsi="仿宋" w:eastAsia="仿宋" w:cs="仿宋"/>
          <w:b w:val="0"/>
          <w:bCs w:val="0"/>
          <w:color w:val="auto"/>
          <w:sz w:val="24"/>
          <w:szCs w:val="24"/>
          <w:highlight w:val="none"/>
          <w:lang w:val="en-US" w:eastAsia="zh-CN"/>
        </w:rPr>
        <w:t xml:space="preserve">内容及</w:t>
      </w:r>
      <w:r>
        <w:rPr>
          <w:rFonts w:hint="eastAsia" w:ascii="仿宋" w:hAnsi="仿宋" w:eastAsia="仿宋" w:cs="仿宋"/>
          <w:b w:val="0"/>
          <w:bCs w:val="0"/>
          <w:color w:val="auto"/>
          <w:sz w:val="24"/>
          <w:szCs w:val="24"/>
          <w:highlight w:val="none"/>
        </w:rPr>
        <w:t xml:space="preserve">验收、售后服务等全部费用。供应商有漏报或不报的，采购人将视为有关费用已包括在本项目的报价中而不予支付，采购人不再支付报价以外的任何费用。</w:t>
      </w:r>
      <w:r/>
    </w:p>
    <w:p>
      <w:pPr>
        <w:pStyle w:val="1025"/>
        <w:jc w:val="left"/>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项目概况</w:t>
      </w:r>
      <w:r/>
    </w:p>
    <w:p>
      <w:pPr>
        <w:pStyle w:val="1025"/>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江苏省生活美学美育实践课程基地</w:t>
      </w:r>
      <w:r/>
    </w:p>
    <w:p>
      <w:pPr>
        <w:pStyle w:val="1025"/>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2、项目地点：</w:t>
      </w:r>
      <w:r>
        <w:rPr>
          <w:rFonts w:hint="eastAsia" w:ascii="仿宋" w:hAnsi="仿宋" w:eastAsia="仿宋" w:cs="仿宋"/>
          <w:i w:val="0"/>
          <w:iCs w:val="0"/>
          <w:caps w:val="0"/>
          <w:color w:val="auto"/>
          <w:spacing w:val="0"/>
          <w:sz w:val="24"/>
          <w:szCs w:val="24"/>
          <w:highlight w:val="none"/>
        </w:rPr>
        <w:t xml:space="preserve">徐州市第一中学</w:t>
      </w:r>
      <w:r>
        <w:rPr>
          <w:rFonts w:hint="eastAsia" w:ascii="仿宋" w:hAnsi="仿宋" w:eastAsia="仿宋" w:cs="仿宋"/>
          <w:color w:val="auto"/>
          <w:sz w:val="24"/>
          <w:szCs w:val="24"/>
          <w:highlight w:val="none"/>
          <w:lang w:val="en-US" w:eastAsia="zh-CN"/>
        </w:rPr>
        <w:t xml:space="preserve">内。</w:t>
      </w:r>
      <w:r/>
    </w:p>
    <w:p>
      <w:pPr>
        <w:pStyle w:val="1025"/>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质量标准：合格。</w:t>
      </w:r>
      <w:r/>
    </w:p>
    <w:p>
      <w:pPr>
        <w:pStyle w:val="1025"/>
        <w:ind w:firstLine="420"/>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本项目主要内容：</w:t>
      </w:r>
      <w:r>
        <w:rPr>
          <w:rFonts w:hint="eastAsia" w:ascii="仿宋" w:hAnsi="仿宋" w:eastAsia="仿宋" w:cs="仿宋"/>
          <w:color w:val="auto"/>
          <w:sz w:val="24"/>
          <w:szCs w:val="24"/>
          <w:highlight w:val="none"/>
          <w:lang w:val="en-US" w:eastAsia="zh-CN"/>
        </w:rPr>
        <w:t xml:space="preserve">徐州市第一中学</w:t>
      </w:r>
      <w:r>
        <w:rPr>
          <w:rFonts w:hint="eastAsia" w:ascii="仿宋" w:hAnsi="仿宋" w:eastAsia="仿宋" w:cs="仿宋"/>
          <w:color w:val="auto"/>
          <w:sz w:val="24"/>
          <w:szCs w:val="24"/>
          <w:highlight w:val="none"/>
          <w:lang w:eastAsia="zh-CN"/>
        </w:rPr>
        <w:t xml:space="preserve">江苏省生活美学美育实践课程基地</w:t>
      </w:r>
      <w:r>
        <w:rPr>
          <w:rFonts w:hint="eastAsia" w:ascii="仿宋" w:hAnsi="仿宋" w:eastAsia="仿宋" w:cs="仿宋"/>
          <w:color w:val="auto"/>
          <w:sz w:val="24"/>
          <w:szCs w:val="24"/>
          <w:highlight w:val="none"/>
        </w:rPr>
        <w:t xml:space="preserve">，包括整个</w:t>
      </w:r>
      <w:r>
        <w:rPr>
          <w:rFonts w:hint="eastAsia" w:ascii="仿宋" w:hAnsi="仿宋" w:eastAsia="仿宋" w:cs="仿宋"/>
          <w:color w:val="auto"/>
          <w:sz w:val="24"/>
          <w:szCs w:val="24"/>
          <w:highlight w:val="none"/>
          <w:lang w:val="en-US" w:eastAsia="zh-CN"/>
        </w:rPr>
        <w:t xml:space="preserve">课程基地</w:t>
      </w:r>
      <w:r>
        <w:rPr>
          <w:rFonts w:hint="eastAsia" w:ascii="仿宋" w:hAnsi="仿宋" w:eastAsia="仿宋" w:cs="仿宋"/>
          <w:color w:val="auto"/>
          <w:sz w:val="24"/>
          <w:szCs w:val="24"/>
          <w:highlight w:val="none"/>
        </w:rPr>
        <w:t xml:space="preserve">的总体策划、整体布局，展项内容、展示方式的运用，墙面修复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喷涂</w:t>
      </w:r>
      <w:r>
        <w:rPr>
          <w:rFonts w:hint="eastAsia" w:ascii="仿宋" w:hAnsi="仿宋" w:eastAsia="仿宋" w:cs="仿宋"/>
          <w:color w:val="auto"/>
          <w:sz w:val="24"/>
          <w:szCs w:val="24"/>
          <w:highlight w:val="none"/>
          <w:lang w:val="en-US" w:eastAsia="zh-CN"/>
        </w:rPr>
        <w:t xml:space="preserve">及部分设施设备添置</w:t>
      </w:r>
      <w:r>
        <w:rPr>
          <w:rFonts w:hint="eastAsia" w:ascii="仿宋" w:hAnsi="仿宋" w:eastAsia="仿宋" w:cs="仿宋"/>
          <w:color w:val="auto"/>
          <w:sz w:val="24"/>
          <w:szCs w:val="24"/>
          <w:highlight w:val="none"/>
        </w:rPr>
        <w:t xml:space="preserve">项目。</w:t>
      </w:r>
      <w:bookmarkEnd w:id="25"/>
      <w:r/>
      <w:bookmarkEnd w:id="26"/>
      <w:r/>
      <w:bookmarkEnd w:id="27"/>
      <w:r/>
      <w:r/>
    </w:p>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color w:val="auto"/>
          <w:sz w:val="24"/>
          <w:szCs w:val="24"/>
          <w:highlight w:val="none"/>
          <w:lang w:val="en-US" w:eastAsia="zh-CN"/>
        </w:rPr>
        <w:t xml:space="preserve">合同履行期限</w:t>
      </w:r>
      <w:r/>
    </w:p>
    <w:p>
      <w:pPr>
        <w:pStyle w:val="1025"/>
        <w:ind w:firstLine="420"/>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合同履行期限：合同签订后30日历天内完成并交付使用。</w:t>
      </w:r>
      <w:r/>
    </w:p>
    <w:p>
      <w:pPr>
        <w:pStyle w:val="1025"/>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三、质保要求</w:t>
      </w:r>
      <w:r/>
    </w:p>
    <w:p>
      <w:pPr>
        <w:pStyle w:val="1025"/>
        <w:ind w:firstLine="480"/>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1、整体免费维保期：叁年，自项目验收合格之日起计算。</w:t>
      </w:r>
      <w:r/>
    </w:p>
    <w:p>
      <w:pPr>
        <w:pStyle w:val="1025"/>
        <w:ind w:firstLine="420"/>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2、响应文件载明的免费保修期不得低于叁年。</w:t>
      </w:r>
      <w:r/>
    </w:p>
    <w:p>
      <w:pPr>
        <w:pStyle w:val="1025"/>
        <w:numPr>
          <w:ilvl w:val="0"/>
          <w:numId w:val="0"/>
        </w:numPr>
        <w:pageBreakBefore w:val="0"/>
        <w:spacing w:line="312" w:lineRule="auto"/>
        <w:widowControl w:val="off"/>
        <w:rPr>
          <w:b/>
          <w:bCs/>
          <w:color w:val="auto"/>
          <w:highlight w:val="none"/>
        </w:rPr>
      </w:pPr>
      <w:r>
        <w:rPr>
          <w:rFonts w:hint="eastAsia" w:ascii="仿宋" w:hAnsi="仿宋" w:eastAsia="仿宋" w:cs="仿宋"/>
          <w:b w:val="0"/>
          <w:bCs w:val="0"/>
          <w:color w:val="auto"/>
          <w:sz w:val="24"/>
          <w:szCs w:val="24"/>
          <w:highlight w:val="none"/>
          <w:lang w:val="en-US" w:eastAsia="zh-CN"/>
        </w:rPr>
        <w:t xml:space="preserve">四、</w:t>
      </w:r>
      <w:r>
        <w:rPr>
          <w:rFonts w:hint="eastAsia" w:ascii="仿宋" w:hAnsi="仿宋" w:eastAsia="仿宋" w:cs="仿宋"/>
          <w:b w:val="0"/>
          <w:bCs w:val="0"/>
          <w:color w:val="auto"/>
          <w:sz w:val="24"/>
          <w:szCs w:val="24"/>
          <w:highlight w:val="none"/>
        </w:rPr>
        <w:t xml:space="preserve">项目</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rPr>
        <w:t xml:space="preserve">清单及</w:t>
      </w:r>
      <w:r>
        <w:rPr>
          <w:rFonts w:hint="eastAsia" w:ascii="仿宋" w:hAnsi="仿宋" w:eastAsia="仿宋" w:cs="仿宋"/>
          <w:b w:val="0"/>
          <w:bCs w:val="0"/>
          <w:color w:val="auto"/>
          <w:sz w:val="24"/>
          <w:szCs w:val="24"/>
          <w:highlight w:val="none"/>
          <w:lang w:val="en-US" w:eastAsia="zh-CN"/>
        </w:rPr>
        <w:t xml:space="preserve">技术</w:t>
      </w:r>
      <w:r>
        <w:rPr>
          <w:rFonts w:hint="eastAsia" w:ascii="仿宋" w:hAnsi="仿宋" w:eastAsia="仿宋" w:cs="仿宋"/>
          <w:b w:val="0"/>
          <w:bCs w:val="0"/>
          <w:color w:val="auto"/>
          <w:sz w:val="24"/>
          <w:szCs w:val="24"/>
          <w:highlight w:val="none"/>
        </w:rPr>
        <w:t xml:space="preserve">要求</w:t>
      </w:r>
      <w:r/>
    </w:p>
    <w:tbl>
      <w:tblPr>
        <w:tblStyle w:val="1022"/>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7"/>
        <w:gridCol w:w="1629"/>
        <w:gridCol w:w="6261"/>
        <w:gridCol w:w="764"/>
        <w:gridCol w:w="71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项目要求</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多功能融合终端</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numPr>
                <w:ilvl w:val="0"/>
                <w:numId w:val="3"/>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整机设计：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★1、整机尺寸不低于86英寸，屏幕采用超高清LED液晶显示屏，显示比例16:9，分辨率3840×2160；屏幕表面采用全物理钢化玻璃，支持防眩光功能，玻璃表面硬度≥9H。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2、嵌入式系统版本不低于Android 14，内存≥2GB，存储空间≥8GB。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▲3、采用红外触控技术，含内置电脑，支持在windows系统中进行40点或以上触控，支持在Android系统中进行40点或以上触控。</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5、整机内置非独立外扩展阵列麦克风，麦克风拾音距离≥12米。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6、整机全通道支持纸质护眼模式，可实现画面纹理的实时调整；支持纸质纹理：牛皮纸、素描纸、宣纸、水彩纸、水纹纸；支持透明度调节；支持色温调节。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9、整机支持蓝牙Bluetooth 5.4标准，固件版本号HCI13.0/LMP13.0；Wi-Fi制式支持IEEE 802.11 a/b/g/n/ac/ax，支持版本Wi-Fi6，Wi-Fi及AP热点支持频段2.4GHz/5GHz。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▲11、整机触控书写功能集成预测算法，在书写速度≥50cm/s，支持笔迹距离笔的距离小于20mm，书写触控延迟≤25ms，触摸响应≤4ms，触摸分辨率32768×32768。</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b/>
                <w:bCs/>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▲12、整机屏幕蓝光占比（有害蓝光415～455nm能量综合）/（整体蓝光400～500能量综合）＜50%；背光系统支持DC调光方式，多级亮度调节，支持白颜色背景下最暗亮度≤100nit，用于提升显示对比度。</w:t>
            </w:r>
            <w:r>
              <w:rPr>
                <w:rFonts w:hint="eastAsia" w:ascii="仿宋" w:hAnsi="仿宋" w:eastAsia="仿宋" w:cs="仿宋"/>
                <w:b/>
                <w:bCs/>
                <w:i w:val="0"/>
                <w:iCs w:val="0"/>
                <w:color w:val="auto"/>
                <w:sz w:val="22"/>
                <w:szCs w:val="22"/>
                <w:highlight w:val="none"/>
                <w:u w:val="none"/>
                <w:lang w:val="en-US" w:eastAsia="zh-CN" w:bidi="ar"/>
              </w:rPr>
              <w:t xml:space="preserve">（提供CNAS或CMA认证的检测机构出具的检测报告扫描件）</w:t>
            </w:r>
            <w:r>
              <w:rPr>
                <w:rFonts w:hint="eastAsia" w:ascii="仿宋" w:hAnsi="仿宋" w:eastAsia="仿宋" w:cs="仿宋"/>
                <w:b/>
                <w:bCs/>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b/>
                <w:bCs/>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14、支持外接信号输入时自动唤醒功能，整机处于关机通电状态，外接电脑显示信号通过HDMI传输线连接至整机时，整机可智能识别外接电脑设备信号输入并自动开机。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15、整机全通道侧边栏快捷菜单包含如下小工具：批注、降半屏、截屏、放大镜、倒计时、日历、聚光灯、秒表、冻屏、倒数日、答题、节拍器；快捷菜单小工具支持自定义，支持设置对应小工具的显示/隐藏。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二、插拔式电脑模块：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1、PC模块可抽拉式插入整机，可实现无单独接线的插拔，采用按压式卡扣，无需工具就可快速拆卸电脑模块。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★2、PC模块和整机的连接采用万兆级接口，传输速率≥10Gbps。</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b/>
                <w:bCs/>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3、电脑模块CPU要求：不低于i5 10代处理器；配置要求：不低于 DDR4 8GB内存，256GB SSD硬盘；接口要求：≥1路HDMI，≥3路USB。</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三、配套移动支架1套。</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四、教学白板软件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（一）备授课功能：</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▲1.为教师提供可扩展的云存储空间≥100T。</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2.支持分组管理云课件，用户可自定义分组名称，并根据需要将课件分类管理。</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3.支持点对点分享云课件，用户可在软件中直接将课件发送给其它用户，同时也可以在软件中直接接收并打开其它用户分享的课件。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4.支持多人在选择书写工具的状态下同时书写和擦除，互不影响，方便不同学生在屏幕上同时书写。</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5.支持创建互动分类游戏，系统需提供不少于10种游戏模板，直接选择并输入相应内容即可轻松生成互动分类游戏，提升课堂趣味性。</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7.支持任意对象自定义路径动画设置，可绘制任意的移动轨迹并让对象沿着轨迹路径进行移动，可单独设置该动画通过翻页或单击对象本身进行触发。</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8.提供不少于30个物理及化学三维实验视频，覆盖常用经典教学实验。</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（二）直播课堂功能</w:t>
            </w:r>
            <w:r/>
          </w:p>
          <w:p>
            <w:pPr>
              <w:numPr>
                <w:ilvl w:val="0"/>
                <w:numId w:val="0"/>
              </w:numPr>
              <w:jc w:val="left"/>
              <w:keepLines w:val="0"/>
              <w:keepNext w:val="0"/>
              <w:widowControl/>
              <w:rPr>
                <w:rFonts w:hint="eastAsia"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▲1.支持一键开课，教师可通过一键开课生成海报，学生可通过扫描海报微信二维码加入直播课堂，无需额外安装APP。</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3.课堂奖励工具：直播过程中可向学生发放奖杯，学生在线学习获得的奖杯数量累积统计。</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4.远程考勤管理：直播课程结束后，后台自动统计报名学生名单和学生学习清单。</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5.课程回放：课程结束后自动生成直播回放，报名课程的学生可反复学习；回放课程自动保存在云端，支持人工删除。</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（三）微课功能：</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2.支持选择云端课件录制、本地文件录制、模板录制三种模式，录制的微课内容存储于云端，本地文件录制模式支持不少3种文件格式，模板录制模式提供至少5种模板类型。</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3.支持回收微课的观看结果，辅助教师分析学情。支持查看微课整体数据，包括：观看次数、观看人数、点赞次数、完课率、平均观看时长等信息。</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4.支持查看每个观看者的详细观看结果，包括：学生姓名、观看时长、观看次数、互动参与度、答题正确率等信息。</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（四）集体备课：</w:t>
            </w:r>
            <w:r/>
          </w:p>
          <w:p>
            <w:pPr>
              <w:numPr>
                <w:ilvl w:val="0"/>
                <w:numId w:val="0"/>
              </w:numPr>
              <w:jc w:val="left"/>
              <w:keepLines w:val="0"/>
              <w:keepNext w:val="0"/>
              <w:widowControl/>
              <w:rPr>
                <w:rFonts w:hint="eastAsia"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▲1.发起集备：支持选择教案、课件资源上传发起集备研讨，支持设置多重访问权限，通过手机号搜索即可邀请外校老师，可用于跨校教研场景。</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2.稿件编辑：完成本次研讨后，主备人可直接进入编辑页面编辑课件/教案，发布新稿件后，备课组进入下一轮打磨更新稿件后会给参备老师实时同步教研动态。</w:t>
            </w:r>
            <w:r/>
          </w:p>
          <w:p>
            <w:pPr>
              <w:numPr>
                <w:ilvl w:val="0"/>
                <w:numId w:val="0"/>
              </w:numPr>
              <w:jc w:val="left"/>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▲3.生成集备报告：支持生成集备报告，报告生成后，参备人可查看具体报告内容和下载集备报告。报告内包含集备信息、数据统计、研讨记录的具体内容。</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文化展示屏</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1、屏幕尺寸≥50英寸，分辨率≥3840×2160，系统为Android，内存≥2G，存储≥16G；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▲2、产品满足emc电磁兼容测试，静电放电抗扰度试验应符合GBT17626.2-2018的要求, 浪涌（冲击）抗扰度试验应符合GBT17626.5-2019的要求；满足高低温工作试验、正弦振动试验和包装机械冲击试验</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▲3、支持通过C/S端、B/S端、手机、平板移动端、设备本地等多重管理</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4、产品支持功能：添加素材、修改素材、删除素材、审核素材、素材预览，下载素材素材模糊搜索，素材精确搜索，替換素材。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5、产品支持新建节目，修改节目（名称、分辨率、属性、描述口），删除节目，复制节目（复制节目模板和完全复制两种），节目预览，审核节日（通过、未通过），隐藏锁定窗口。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节目支持多个页面（至少支持32个组成，页面包括多个窗口至少支持16个，同一个页面中的窗口类型可以不一样），支持一个页面不同的窗口播放不同的素材同时可以添加时钟窗口（时钟的样式可选）、倒计时窗口，也可以添加节目单背景图</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制作终端的播放内容时，需要经过三层审核（素材审核、节目审核、日程审核），可通过设置专人进行终端播放内容审核权限，未审核通过的内容不能发布到终端进行播放，保障节目内容的安全。客户端登录，传输敏感信息加密，使用RSA方式交换秘钥，使用秘钥进行AES加密，对报文体进行全加密。</w:t>
            </w:r>
            <w:r>
              <w:rPr>
                <w:rFonts w:hint="eastAsia" w:ascii="仿宋" w:hAnsi="仿宋" w:eastAsia="仿宋" w:cs="仿宋"/>
                <w:b/>
                <w:bCs/>
                <w:i w:val="0"/>
                <w:iCs w:val="0"/>
                <w:color w:val="auto"/>
                <w:sz w:val="22"/>
                <w:szCs w:val="22"/>
                <w:highlight w:val="none"/>
                <w:u w:val="none"/>
                <w:lang w:val="en-US" w:eastAsia="zh-CN" w:bidi="ar"/>
              </w:rPr>
              <w:t xml:space="preserve">（提供第三方检测机构出具的具有CMA或CNAS标识的检测报告扫描件）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终端支持功能：定时开关机设置（支持按周、按日配置，每天至少可配置8组策略），时段音量设置，终端亮度设置，默认音量设置，开机logo设置，终端关联服务器，垫片日程开关、终端密码修改温度保护、时区设置、SADP开关；终端升级，终端播放，停止播放，査看终端日程，终端截屏，插播节目或素材，插播文字消息，停止插播，显示发布进度，隐藏发布进度，恢复默认参数、终端远程升级。</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1、参考尺寸：1200*450*900mm±10mm；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2、材质：实木多层板；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3、工艺：层板与侧板拉板采用三合一链接件组装，板材厚度≥18mm；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4、封边：四周采用厚度≥1.0mmPVC封边条，封边工艺采用全自动化机器封边技术，封边胶采用白乳胶；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5、五金件：钢制滚珠导轨、三合一链接件（锌合金偏心头、锌合金连接杆、塑料预埋螺母）、螺丝；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6、颜色：甲方指定。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收纳工具柜</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参考尺寸：1200*400*2000mm±10mm。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1.材质：实木多层板；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2.工艺：边框厚度≥25mm、层板厚度≥18mm、背板厚度≥9mm,基材采用实木多层板，面贴三聚氰胺纸，断面采厚度≥1.0mmPVC直封边制作。五金件采用液压铰链；共五层,上面板框玻璃门，下部为板门；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3.颜色：甲方指定。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工具展示墙</w:t>
            </w:r>
            <w:r/>
          </w:p>
        </w:tc>
        <w:tc>
          <w:tcPr>
            <w:shd w:val="clear" w:color="auto" w:fill="ffffff"/>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1.参考尺寸：2400*18*2000mm±10mm。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2.材质：松木；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3.油漆使用原料主要以梓油、亚麻油、苏子油、松油、棕榈蜡、植物树脂及天然色素融合而成，调色所用的颜料为环保型有机颜料的木蜡油经反复打磨、浸润、擦拭、上光制成；</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操作桌</w:t>
            </w:r>
            <w:r/>
          </w:p>
        </w:tc>
        <w:tc>
          <w:tcPr>
            <w:shd w:val="clear" w:color="auto" w:fill="ffffff"/>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1.参考尺寸：3000mm*1000mm*750mm±10mm；   </w:t>
            </w:r>
            <w:r>
              <w:rPr>
                <w:rFonts w:hint="eastAsia" w:ascii="仿宋" w:hAnsi="仿宋" w:eastAsia="仿宋" w:cs="仿宋"/>
                <w:i w:val="0"/>
                <w:iCs w:val="0"/>
                <w:color w:val="auto"/>
                <w:sz w:val="22"/>
                <w:szCs w:val="22"/>
                <w:highlight w:val="none"/>
                <w:u w:val="none"/>
                <w:lang w:val="en-US" w:eastAsia="zh-CN" w:bidi="ar"/>
              </w:rPr>
              <w:t xml:space="preserve">                                                                                                                                                                                                                                                                </w:t>
            </w:r>
            <w:r>
              <w:rPr>
                <w:rFonts w:hint="eastAsia" w:ascii="仿宋" w:hAnsi="仿宋" w:eastAsia="仿宋" w:cs="仿宋"/>
                <w:i w:val="0"/>
                <w:iCs w:val="0"/>
                <w:color w:val="auto"/>
                <w:sz w:val="22"/>
                <w:szCs w:val="22"/>
                <w:highlight w:val="none"/>
                <w:u w:val="none"/>
                <w:lang w:val="en-US" w:eastAsia="zh-CN" w:bidi="ar"/>
              </w:rPr>
              <w:t xml:space="preserve">                            2.材质：实木榆木材质；                                                                                                                                                                                                                        </w:t>
            </w:r>
            <w:r>
              <w:rPr>
                <w:rFonts w:hint="eastAsia" w:ascii="仿宋" w:hAnsi="仿宋" w:eastAsia="仿宋" w:cs="仿宋"/>
                <w:i w:val="0"/>
                <w:iCs w:val="0"/>
                <w:color w:val="auto"/>
                <w:sz w:val="22"/>
                <w:szCs w:val="22"/>
                <w:highlight w:val="none"/>
                <w:u w:val="none"/>
                <w:lang w:val="en-US" w:eastAsia="zh-CN" w:bidi="ar"/>
              </w:rPr>
              <w:t xml:space="preserve">                                                                       3.工艺：榫卯结构拼装，手工打磨，环保打蜡保护；                                                                                                                                                                 </w:t>
            </w:r>
            <w:r>
              <w:rPr>
                <w:rFonts w:hint="eastAsia" w:ascii="仿宋" w:hAnsi="仿宋" w:eastAsia="仿宋" w:cs="仿宋"/>
                <w:i w:val="0"/>
                <w:iCs w:val="0"/>
                <w:color w:val="auto"/>
                <w:sz w:val="22"/>
                <w:szCs w:val="22"/>
                <w:highlight w:val="none"/>
                <w:u w:val="none"/>
                <w:lang w:val="en-US" w:eastAsia="zh-CN" w:bidi="ar"/>
              </w:rPr>
              <w:t xml:space="preserve">                                                                                                                              4.颜色：可选。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仿古凳</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1、参考尺寸：400*300*450mm±10mm；                   </w:t>
            </w:r>
            <w:r>
              <w:rPr>
                <w:rFonts w:hint="eastAsia" w:ascii="仿宋" w:hAnsi="仿宋" w:eastAsia="仿宋" w:cs="仿宋"/>
                <w:i w:val="0"/>
                <w:iCs w:val="0"/>
                <w:color w:val="auto"/>
                <w:sz w:val="22"/>
                <w:szCs w:val="22"/>
                <w:highlight w:val="none"/>
                <w:u w:val="none"/>
                <w:lang w:val="en-US" w:eastAsia="zh-CN" w:bidi="ar"/>
              </w:rPr>
              <w:t xml:space="preserve">                                                                                                          2、材质：榆木；                                                                                                                             3、工艺：凳面厚度≥18mm，主梁</w:t>
            </w:r>
            <w:r>
              <w:rPr>
                <w:rFonts w:hint="eastAsia" w:ascii="仿宋" w:hAnsi="仿宋" w:eastAsia="仿宋" w:cs="仿宋"/>
                <w:i w:val="0"/>
                <w:iCs w:val="0"/>
                <w:color w:val="auto"/>
                <w:sz w:val="22"/>
                <w:szCs w:val="22"/>
                <w:highlight w:val="none"/>
                <w:u w:val="none"/>
                <w:lang w:val="en-US" w:eastAsia="zh-CN" w:bidi="ar"/>
              </w:rPr>
              <w:t xml:space="preserve">采用规格≥35*25mm方形凳脚，横杆规格≥25*20mm方形实木，运用现代工艺和传统工艺相结合，油漆使用原料主要以梓油、亚麻油、苏子油、松油、棕榈蜡、植物树脂及天然色素融合而成，调色所用的颜料为环保型有机颜料的木蜡油经反复打磨、浸润、擦拭、上光制成；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收纳展示柜</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参考尺寸：1200*400*2000mm±10mm。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1.材质：实木多层板；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2.工艺：边框厚度≥25mm、层板厚度≥18mm、背板厚度≥9mm,基材采用实木多层板，面贴三聚氰胺纸，断面采厚度≥1.0mmPVC直封边制作。五金件采用液压铰链；共五层,上面板框玻璃门，下部为板门；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3.颜色：甲方指定。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1.参考尺寸：7200*600*2400mm；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2.材质：实木多层板+烤漆钢架；                                                                                                                                             </w:t>
            </w:r>
            <w:r>
              <w:rPr>
                <w:rFonts w:hint="eastAsia" w:ascii="仿宋" w:hAnsi="仿宋" w:eastAsia="仿宋" w:cs="仿宋"/>
                <w:i w:val="0"/>
                <w:iCs w:val="0"/>
                <w:color w:val="auto"/>
                <w:sz w:val="22"/>
                <w:szCs w:val="22"/>
                <w:highlight w:val="none"/>
                <w:u w:val="none"/>
                <w:lang w:val="en-US" w:eastAsia="zh-CN" w:bidi="ar"/>
              </w:rPr>
              <w:t xml:space="preserve">                                                                                                                                                                                                              3.封边：≥1.5mm厚塑制优质封边条机械封边收边；采用同色 PVC 封边条，耐干热、耐磨、耐老化；</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4.钢架：采用优质钢架，钢架为5*5cm方管，钢管厚度不低于1.2mm。                                                                                             </w:t>
            </w:r>
            <w:r>
              <w:rPr>
                <w:rFonts w:hint="eastAsia" w:ascii="仿宋" w:hAnsi="仿宋" w:eastAsia="仿宋" w:cs="仿宋"/>
                <w:i w:val="0"/>
                <w:iCs w:val="0"/>
                <w:color w:val="auto"/>
                <w:sz w:val="22"/>
                <w:szCs w:val="22"/>
                <w:highlight w:val="none"/>
                <w:u w:val="none"/>
                <w:lang w:val="en-US" w:eastAsia="zh-CN" w:bidi="ar"/>
              </w:rPr>
              <w:t xml:space="preserve">                                                                                                                                                                                                  5.工艺：优质五金螺丝，三合一链接件等。                                          </w:t>
            </w:r>
            <w:r>
              <w:rPr>
                <w:rFonts w:hint="eastAsia" w:ascii="仿宋" w:hAnsi="仿宋" w:eastAsia="仿宋" w:cs="仿宋"/>
                <w:i w:val="0"/>
                <w:iCs w:val="0"/>
                <w:color w:val="auto"/>
                <w:sz w:val="22"/>
                <w:szCs w:val="22"/>
                <w:highlight w:val="none"/>
                <w:u w:val="none"/>
                <w:lang w:val="en-US" w:eastAsia="zh-CN" w:bidi="ar"/>
              </w:rPr>
              <w:t xml:space="preserve">                                                                                                                                                                                                                                                     6.颜色：可选。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展示矮柜</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1、参考尺寸：1100*450*900mm±10mm；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2、材质：实木多层板+钢化玻璃；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3、工艺：层板与侧板拉板采用三合一链接件组装，板材厚度≥18mm；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4、封边：四周采用厚度≥1.0mmPVC封边条，封边工艺采用全自动化机器封边技术，封边胶采用白乳胶；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5、五金件：钢制滚珠导轨、三合一链接件（锌合金偏心头、锌合金连接杆、塑料预埋螺母）、螺丝；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6、颜色：甲方指定。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定制展示台</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1、参考尺寸：6300*800*900mm±10mm；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2、材质：实木多层板；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3、工艺：层板与侧板拉板采用三合一链接件组装，板材厚度≥18mm；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4、封边：四周采用厚度≥1.0mmPVC封边条，封边工艺采用全自动化机器封边技术，封边胶采用白乳胶；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5、五金件：钢制滚珠导轨、三合一链接件（锌合金偏心头、锌合金连接杆、塑料预埋螺母）、螺丝；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6、颜色：甲方指定。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定制超高成品文化窗帘</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定制成品千里江山图纹饰窗帘，1:1.5皱褶，含配套五金及罗马杆。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仿古青铜树</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1、仿古仿制三星堆青铜神树；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2、参考尺寸：高2200*宽900*长900mm±10mm；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3、等比例缩小；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4、材质：黄铜。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定制圆形展台</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1、参考尺寸：直径2200*800mm±10mm；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2、材质：橡胶木板；                                                                                                                             3、工艺：面板采用厚度≥18mm橡胶木板材，封闭漆工艺五底三面，经打磨喷涂处理，油漆无颗粒、气泡、粗点。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定制弧形展台</w:t>
            </w:r>
            <w:r/>
          </w:p>
        </w:tc>
        <w:tc>
          <w:tcPr>
            <w:shd w:val="clear" w:color="auto" w:fill="ffffff"/>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1、参考尺寸：弧长2860*900*800/1100mm±10mm；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2、材质：橡胶木板＋钢化玻璃；                                                                                                                             3、工艺：面板采用厚度≥18mm橡胶木板材，封闭漆工艺五底三面，经打磨喷涂处理，油漆无颗粒、气泡、粗点。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主背景墙</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1.定制超高宣绒布uv喷印，面积不低于36㎡；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350*300mm*4,250*150mm*11；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3.烤漆英文 100*80mm*59；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4.logo +英文220*1000mm；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5.引言。</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电梯门</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1.定制磨砂膜-UV水晶贴。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2.参考尺寸：700*700mm。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1045"/>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文化背景墙2</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1.定制超高宣绒布uv喷印，面积不低于24㎡；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2.亚克力字大于等于7个；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3.10mm亚克力-uv 叠层+雕刻字200*500mm*4；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4.10mm亚克力-uv 透明底400*1000mm；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文化背景墙3</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1.定制超高宣绒布uv喷印，面积不低于23㎡；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叠层+雕刻字500*100mm*5；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3.10mm亚克力-uv 叠层+雕刻字200*720mm*2；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文化背景墙4</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2.亚克力字300*250mm*9；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3.15mmPVC+3mm亚克力-uv600*750mm*3。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文化背景墙5</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叠层+雕刻字500*100mm*2；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3.10mm亚克力-uv 叠层+雕刻字180*500mm*2；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文化背景墙6</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2.15mmPVC+3mm亚克力-uv500*2600mm。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文化背景墙7、8</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叠层+雕刻字200*1000mm。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文化背景墙9</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叠层+雕刻字200*750mm*2；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3.15mmPVC+3mm亚克力-uv750*2600mm。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文化背景墙10</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1.定制超高宣绒布uv喷印，面积不低于22㎡；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 叠层+雕刻字200*900mm*2；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文化背景墙11</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1.10mm亚克力烤漆字380*440mm*11；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2.10mm亚克力烤漆英字100*100mm*52；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3.毛毡参考尺寸：2800*12000mm；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文化背景墙12</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1.定制超高宣绒布uv喷印，面积不低于15㎡；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2.10mm亚克力-uv300*2000mm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3.超透玻璃贴。</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1017"/>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定制成品文化软膜灯</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1.定制成品软膜灯箱φ2400mm。</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文化背景墙13</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1.吊装指示牌600*1500mm*3；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2.20mm亚克力烤漆字150*150mm*34；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3.10mm亚克力-uv 透明底；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4.20mmpvc-uv*13块。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1176"/>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文化背景墙14</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1.定制宣绒布uv喷印；展示生活进课堂模块，定制镀锌板造型*3；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2.15mmPVC+3mm亚克力-uv。</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地面满铺保护</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原地胶地面满铺纸面石膏板做地面保护。</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原包柱隔断拆除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保护原吊顶及窗户进行拆除</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墙面铲除</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原墙面乳胶漆铲除。</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异形石膏板隔墙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龙骨：木龙骨骨架；</w:t>
            </w:r>
            <w:r/>
          </w:p>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双面单层12mm阻燃板，单层9.5mm石膏板，局部立柱加固。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包柱</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轻钢龙骨骨架，双面单层12mm阻燃板，9.5mm石膏板。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墙面批腻子</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三遍腻子打磨刷基膜。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墙面乳胶漆</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三遍腻子打磨3遍白色乳胶漆。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顶面乳胶漆局部修复</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局部铲除，三遍腻子打磨3遍白色乳胶漆。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电路改造</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新增照明及其他用电设备等。</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铝合金移门</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加强铝合金超高移门，含立面顶面加固支架。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轨道挂钩</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侧装下挂，轨道安装，配套挂钩及挂绳。</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jc w:val="left"/>
              <w:rPr>
                <w:rFonts w:hint="default" w:ascii="仿宋" w:hAnsi="仿宋" w:eastAsia="仿宋" w:cs="仿宋"/>
                <w:i w:val="0"/>
                <w:iCs w:val="0"/>
                <w:color w:val="auto"/>
                <w:sz w:val="22"/>
                <w:szCs w:val="22"/>
                <w:highlight w:val="none"/>
                <w:u w:val="none"/>
                <w:lang w:val="en-US" w:eastAsia="zh-CN"/>
              </w:rPr>
            </w:pPr>
            <w:r>
              <w:rPr>
                <w:rFonts w:hint="eastAsia" w:ascii="仿宋" w:hAnsi="仿宋" w:eastAsia="仿宋" w:cs="仿宋"/>
                <w:i w:val="0"/>
                <w:iCs w:val="0"/>
                <w:color w:val="auto"/>
                <w:sz w:val="22"/>
                <w:szCs w:val="22"/>
                <w:highlight w:val="none"/>
                <w:u w:val="none"/>
                <w:lang w:val="en-US" w:eastAsia="zh-CN"/>
              </w:rPr>
              <w:t xml:space="preserve">建筑垃圾清运至指定位置</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bl>
    <w:p>
      <w:pPr>
        <w:numPr>
          <w:ilvl w:val="0"/>
          <w:numId w:val="0"/>
        </w:numPr>
        <w:ind w:left="0" w:firstLine="0"/>
        <w:keepLines w:val="0"/>
        <w:keepNext w:val="0"/>
        <w:pageBreakBefore w:val="0"/>
        <w:spacing w:line="288"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w:t>
      </w:r>
      <w:r/>
    </w:p>
    <w:p>
      <w:pPr>
        <w:pStyle w:val="1025"/>
        <w:numPr>
          <w:ilvl w:val="0"/>
          <w:numId w:val="0"/>
        </w:numPr>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带“★”指标项为实质性条款，如出现负偏离，将被视为未实质性满足</w:t>
      </w:r>
      <w:r>
        <w:rPr>
          <w:rFonts w:hint="eastAsia" w:ascii="仿宋" w:hAnsi="仿宋" w:eastAsia="仿宋" w:cs="仿宋"/>
          <w:color w:val="auto"/>
          <w:sz w:val="24"/>
          <w:szCs w:val="24"/>
          <w:highlight w:val="none"/>
          <w:lang w:val="en-US" w:eastAsia="zh-CN"/>
        </w:rPr>
        <w:t xml:space="preserve">竞争性磋商文件</w:t>
      </w:r>
      <w:r>
        <w:rPr>
          <w:rFonts w:hint="eastAsia" w:ascii="仿宋" w:hAnsi="仿宋" w:eastAsia="仿宋" w:cs="仿宋"/>
          <w:color w:val="auto"/>
          <w:sz w:val="24"/>
          <w:szCs w:val="24"/>
          <w:highlight w:val="none"/>
        </w:rPr>
        <w:t xml:space="preserve">要求作投标无效处理。带“▲”指标项为重要参数，负偏离时依相关评分准则内容作重点扣分处理</w:t>
      </w:r>
      <w:r>
        <w:rPr>
          <w:rFonts w:hint="eastAsia" w:ascii="仿宋" w:hAnsi="仿宋" w:eastAsia="仿宋" w:cs="仿宋"/>
          <w:color w:val="auto"/>
          <w:sz w:val="24"/>
          <w:szCs w:val="24"/>
          <w:highlight w:val="none"/>
          <w:lang w:eastAsia="zh-CN"/>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2、为确保以上提供的检测报告扫描件的真实性，上述扫描件材料成交供应商须要在签订合同前提交证书、检测报告原件，给采购人审核，存在弄虚作假的，追究相关法律责任</w:t>
      </w:r>
      <w:r>
        <w:rPr>
          <w:rFonts w:hint="eastAsia" w:ascii="仿宋" w:hAnsi="仿宋" w:eastAsia="仿宋" w:cs="仿宋"/>
          <w:color w:val="auto"/>
          <w:sz w:val="24"/>
          <w:szCs w:val="24"/>
          <w:highlight w:val="none"/>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、本项目在技术要求中出现的工艺、材料、设备或参照的品牌等仅为方便描述而没有限制性，投标人可以在其提供的文件资料中选用替代标准，但这些替代标准要优于或相当于项目技术要求中要求的标准。</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4、如技术参数表中参数设定为固定值，均指该参数的最低要求，响应供应商可选择优于最低要求的产品进行响应。</w:t>
      </w:r>
      <w:r/>
    </w:p>
    <w:p>
      <w:pPr>
        <w:pStyle w:val="1025"/>
        <w:ind w:firstLine="420"/>
        <w:jc w:val="left"/>
        <w:keepLines w:val="0"/>
        <w:keepNext w:val="0"/>
        <w:pageBreakBefore w:val="0"/>
        <w:spacing w:line="288" w:lineRule="auto"/>
        <w:widowControl w:val="off"/>
        <w:rPr>
          <w:rFonts w:hint="eastAsia" w:ascii="仿宋" w:hAnsi="仿宋" w:eastAsia="仿宋" w:cs="仿宋"/>
          <w:b/>
          <w:bCs/>
          <w:color w:val="auto"/>
          <w:sz w:val="24"/>
          <w:szCs w:val="24"/>
          <w:highlight w:val="none"/>
        </w:rPr>
      </w:pPr>
      <w:r/>
      <w:bookmarkStart w:id="28" w:name="_Toc27908"/>
      <w:r/>
      <w:bookmarkStart w:id="29" w:name="_Toc11506"/>
      <w:r/>
      <w:bookmarkStart w:id="30" w:name="_Toc13377"/>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设计要求</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设计内容</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设计内容包括</w:t>
      </w:r>
      <w:r>
        <w:rPr>
          <w:rFonts w:hint="eastAsia" w:ascii="仿宋" w:hAnsi="仿宋" w:eastAsia="仿宋" w:cs="仿宋"/>
          <w:color w:val="auto"/>
          <w:sz w:val="24"/>
          <w:szCs w:val="24"/>
          <w:highlight w:val="none"/>
          <w:lang w:val="en-US" w:eastAsia="zh-CN"/>
        </w:rPr>
        <w:t xml:space="preserve">课程基地的</w:t>
      </w:r>
      <w:r>
        <w:rPr>
          <w:rFonts w:hint="eastAsia" w:ascii="仿宋" w:hAnsi="仿宋" w:eastAsia="仿宋" w:cs="仿宋"/>
          <w:color w:val="auto"/>
          <w:sz w:val="24"/>
          <w:szCs w:val="24"/>
          <w:highlight w:val="none"/>
        </w:rPr>
        <w:t xml:space="preserve">方案设计、施工图设计、展板平面设计。</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设计方案要求及标准</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整个设计要与学校环境、建筑协调，彰显深厚的人文底蕴，呈现厚重大气的风格。可以采用剪影、艺术字、画面相结合的方式。整个</w:t>
      </w:r>
      <w:r>
        <w:rPr>
          <w:rFonts w:hint="eastAsia" w:ascii="仿宋" w:hAnsi="仿宋" w:eastAsia="仿宋" w:cs="仿宋"/>
          <w:color w:val="auto"/>
          <w:sz w:val="24"/>
          <w:szCs w:val="24"/>
          <w:highlight w:val="none"/>
          <w:lang w:val="en-US" w:eastAsia="zh-CN"/>
        </w:rPr>
        <w:t xml:space="preserve">展厅约820平方</w:t>
      </w:r>
      <w:r>
        <w:rPr>
          <w:rFonts w:hint="eastAsia" w:ascii="仿宋" w:hAnsi="仿宋" w:eastAsia="仿宋" w:cs="仿宋"/>
          <w:color w:val="auto"/>
          <w:sz w:val="24"/>
          <w:szCs w:val="24"/>
          <w:highlight w:val="none"/>
        </w:rPr>
        <w:t xml:space="preserve">米，分为</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个重要节点：</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序厅</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成果汇报区</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实践体验区</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作品展示区</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徐州非遗长廊</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布展设计成果内容</w:t>
      </w:r>
      <w:r>
        <w:rPr>
          <w:rFonts w:hint="eastAsia" w:ascii="仿宋" w:hAnsi="仿宋" w:eastAsia="仿宋" w:cs="仿宋"/>
          <w:color w:val="auto"/>
          <w:sz w:val="24"/>
          <w:szCs w:val="24"/>
          <w:highlight w:val="none"/>
          <w:lang w:eastAsia="zh-CN"/>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报送的设计成果应包括：设计方案和电子文件等。</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设计方案为doc、jpg、pdf格式文件，规格为A3（297㎜×420㎜）。其中：设计方案主要包括以下内容，但不限于以下内容：</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设计说明（包括总体构思理念、设计思想、设计手法）等；</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总体轴测图；</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各重要节点视觉透视效果图；</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平面排版设计图；</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重点展项说明图；</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图设计：施工图包括平面、立面和剖面图（包括但不限于上述文件）。图纸应当设有标准图纸标签，当图纸修改时，应有标注修改时间和修改说明。文件所涉及的一切图纸，技术资料的量度标称值一律使用法定计量单位。</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设计及施工成果要求</w:t>
      </w:r>
      <w:r>
        <w:rPr>
          <w:rFonts w:hint="eastAsia" w:ascii="仿宋" w:hAnsi="仿宋" w:eastAsia="仿宋" w:cs="仿宋"/>
          <w:color w:val="auto"/>
          <w:sz w:val="24"/>
          <w:szCs w:val="24"/>
          <w:highlight w:val="none"/>
          <w:lang w:eastAsia="zh-CN"/>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结合方案设计成果内容，提出设计及布展主要成果要求如下：</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设计方案阶段需按照成果要求完成设计方案初步设计，待成交后完善细化布展文案策划方案、布展设计方案及施工图；</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设计方案达到采购人要求，必须通过采购人的审查；</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设计必须达到《中华人民共和国工程建设强制性条文（房屋建筑部分）》、《建筑工程设计文件编制深度规定》、《建筑设计防火规范》、《建筑内部装修设计防火规范》、《建筑装修工程质量验收规范》等国家及地方现行有关设计标准与规范的要求；</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施工图设计必须达到国家及地方现行有关设计标准与规范的要求；</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施工质量必须达到国家现行质量验收规范合格标准。</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质量及验收要求</w:t>
      </w:r>
      <w:r>
        <w:rPr>
          <w:rFonts w:hint="eastAsia" w:ascii="仿宋" w:hAnsi="仿宋" w:eastAsia="仿宋" w:cs="仿宋"/>
          <w:color w:val="auto"/>
          <w:sz w:val="24"/>
          <w:szCs w:val="24"/>
          <w:highlight w:val="none"/>
          <w:lang w:eastAsia="zh-CN"/>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本项目的设计、实施和验收均按照深化设计方案图纸、合同要求及现行国家和行业相关标准规范执行。</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应严格按设计图纸和已确认的布展实施制作技术方案组织实施，并无条件地接受采购人对项目质量的监督和管理。如有现场变更事项，中标人提交书面申请及工作量清单，必须由采购人签字。中标人应对安装实施质量、安全全面负责，如</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原因造成质量、安全事故、</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承担一切经济法律责任。</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如规范与设计图纸上的说明有矛盾和分歧或另有说明，实施单位须以两者中采购人确认的较优者为准进行实施。</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硬件设备到达采购人指定地点，经双方共同验收合格后方能开封实施。</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4.成交供应商</w:t>
      </w:r>
      <w:r>
        <w:rPr>
          <w:rFonts w:hint="eastAsia" w:ascii="仿宋" w:hAnsi="仿宋" w:eastAsia="仿宋" w:cs="仿宋"/>
          <w:color w:val="auto"/>
          <w:sz w:val="24"/>
          <w:szCs w:val="24"/>
          <w:highlight w:val="none"/>
        </w:rPr>
        <w:t xml:space="preserve">在</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的承诺，经考虑确定的项目负责人、项目组主要成员、管理人员未经采购人书面同意，不作调换和撤离，完全按项目进度及时到位。采购人有权要求中标人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必须保证项目负责人全程在项目现场。如果遇到特殊情况需要更换项目负责人，必须得到采购人同意。需在项目完工后派专业的售后维护人员对项目进行现场维护管理并对采购人的技术人员进行培训和指导。</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由于项目场地的特殊性，要求在开工前和布展（或布置）实施期间做好安全文明标化管理，要求在投标文件中阐述有关布展（或布置）实施方案和管理措施，并作出相应承诺，确保场内外道路清洁畅通，确保来往车辆、人员、实施安全。在项目实施过程中以及一切由于成交供应商实施的工作问题导致的安全责任均由中标人承担。</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其他要求</w:t>
      </w:r>
      <w:r>
        <w:rPr>
          <w:rFonts w:hint="eastAsia" w:ascii="仿宋" w:hAnsi="仿宋" w:eastAsia="仿宋" w:cs="仿宋"/>
          <w:color w:val="auto"/>
          <w:sz w:val="24"/>
          <w:szCs w:val="24"/>
          <w:highlight w:val="none"/>
          <w:lang w:eastAsia="zh-CN"/>
        </w:rPr>
        <w:t xml:space="preserve">：</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1.供应商</w:t>
      </w:r>
      <w:r>
        <w:rPr>
          <w:rFonts w:hint="eastAsia" w:ascii="仿宋" w:hAnsi="仿宋" w:eastAsia="仿宋" w:cs="仿宋"/>
          <w:color w:val="auto"/>
          <w:sz w:val="24"/>
          <w:szCs w:val="24"/>
          <w:highlight w:val="none"/>
        </w:rPr>
        <w:t xml:space="preserve">在报价时应充分考虑现场实际情况，采购人不负担因供应商对项目现场情况考虑不周而产生的其他任何费用。</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所有参加本次</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的设计成果(投标文件版权及知识产权等)属采购人，采购人有权借鉴、采纳所有投标方案的优点，用于中标方案的优化和深化设计。</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设计方案必须紧扣主题，具有知识性、艺术性和欣赏性，达到潜移默化的教育效果。设计方案不得抄袭。设计方案自留底稿，恕不退稿。</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采购人有权与</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方案进行协商调整，以便更好地符合建设需要。</w:t>
      </w:r>
      <w:r/>
    </w:p>
    <w:p>
      <w:pPr>
        <w:pStyle w:val="1025"/>
        <w:ind w:firstLine="42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参加本次</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均被视为承认本文件的所有条款。</w:t>
      </w:r>
      <w:bookmarkEnd w:id="28"/>
      <w:r/>
      <w:bookmarkEnd w:id="29"/>
      <w:r/>
      <w:bookmarkEnd w:id="30"/>
      <w:r/>
      <w:r/>
    </w:p>
    <w:p>
      <w:pPr>
        <w:pStyle w:val="1025"/>
        <w:keepLines w:val="0"/>
        <w:keepNext w:val="0"/>
        <w:pageBreakBefore w:val="0"/>
        <w:spacing w:line="28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、其他要求：</w:t>
      </w:r>
      <w:r/>
    </w:p>
    <w:p>
      <w:pPr>
        <w:pStyle w:val="1025"/>
        <w:ind w:firstLine="420"/>
        <w:keepLines w:val="0"/>
        <w:keepNext w:val="0"/>
        <w:pageBreakBefore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见《磋商文件》</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《拟签订的合同文本》。</w:t>
      </w:r>
      <w:r/>
    </w:p>
    <w:p>
      <w:pPr>
        <w:pStyle w:val="1033"/>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3"/>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Style w:val="1302"/>
          <w:rFonts w:hint="eastAsia" w:ascii="仿宋" w:hAnsi="仿宋" w:eastAsia="仿宋" w:cs="仿宋"/>
          <w:color w:val="auto"/>
          <w:sz w:val="24"/>
          <w:szCs w:val="24"/>
          <w:highlight w:val="none"/>
        </w:rPr>
      </w:pPr>
      <w:r/>
      <w:bookmarkStart w:id="31" w:name="_Toc25252"/>
      <w:r/>
      <w:bookmarkStart w:id="32" w:name="_Toc80122301"/>
      <w:r>
        <w:rPr>
          <w:rStyle w:val="1302"/>
          <w:rFonts w:hint="eastAsia" w:ascii="仿宋" w:hAnsi="仿宋" w:eastAsia="仿宋" w:cs="仿宋"/>
          <w:color w:val="auto"/>
          <w:sz w:val="24"/>
          <w:szCs w:val="24"/>
          <w:highlight w:val="none"/>
        </w:rPr>
        <w:br w:type="page" w:clear="all"/>
      </w:r>
      <w:r/>
    </w:p>
    <w:p>
      <w:pPr>
        <w:pStyle w:val="1268"/>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bookmarkStart w:id="33" w:name="_Toc7628"/>
      <w:r>
        <w:rPr>
          <w:rStyle w:val="1302"/>
          <w:rFonts w:hint="eastAsia" w:ascii="仿宋" w:hAnsi="仿宋" w:eastAsia="仿宋" w:cs="仿宋"/>
          <w:color w:val="auto"/>
          <w:sz w:val="24"/>
          <w:szCs w:val="24"/>
          <w:highlight w:val="none"/>
        </w:rPr>
        <w:t xml:space="preserve">第九章 响应文件相关格式</w:t>
      </w:r>
      <w:bookmarkEnd w:id="31"/>
      <w:r/>
      <w:bookmarkEnd w:id="32"/>
      <w:r/>
      <w:bookmarkEnd w:id="33"/>
      <w:r/>
      <w:r/>
    </w:p>
    <w:p>
      <w:pPr>
        <w:pStyle w:val="1268"/>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bookmarkStart w:id="34" w:name="_Toc8491"/>
      <w:r/>
      <w:bookmarkStart w:id="35" w:name="_Toc7129"/>
      <w:r>
        <w:rPr>
          <w:rStyle w:val="1302"/>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4"/>
      <w:r/>
      <w:bookmarkEnd w:id="35"/>
      <w:r/>
      <w:r/>
    </w:p>
    <w:p>
      <w:pPr>
        <w:pStyle w:val="1268"/>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rPr>
        <w:t xml:space="preserve">一、承诺书</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rPr>
        <w:t xml:space="preserve">二、磋商报价表</w:t>
      </w:r>
      <w:r/>
    </w:p>
    <w:p>
      <w:pPr>
        <w:pStyle w:val="1025"/>
        <w:ind w:firstLine="0"/>
        <w:keepLines w:val="0"/>
        <w:keepNext w:val="0"/>
        <w:pageBreakBefore w:val="0"/>
        <w:spacing w:line="312" w:lineRule="auto"/>
        <w:widowControl w:val="off"/>
        <w:tabs>
          <w:tab w:val="left" w:pos="2100" w:leader="none"/>
        </w:tabs>
        <w:rPr>
          <w:rStyle w:val="1302"/>
          <w:rFonts w:hint="default" w:ascii="仿宋" w:hAnsi="仿宋" w:eastAsia="仿宋" w:cs="仿宋"/>
          <w:bCs/>
          <w:color w:val="auto"/>
          <w:sz w:val="24"/>
          <w:szCs w:val="24"/>
          <w:highlight w:val="none"/>
          <w:lang w:val="en-US" w:eastAsia="zh-CN"/>
        </w:rPr>
      </w:pPr>
      <w:r>
        <w:rPr>
          <w:rStyle w:val="1302"/>
          <w:rFonts w:hint="eastAsia" w:ascii="仿宋" w:hAnsi="仿宋" w:eastAsia="仿宋" w:cs="仿宋"/>
          <w:bCs/>
          <w:color w:val="auto"/>
          <w:sz w:val="24"/>
          <w:szCs w:val="24"/>
          <w:highlight w:val="none"/>
        </w:rPr>
        <w:t xml:space="preserve">三、</w:t>
      </w:r>
      <w:r>
        <w:rPr>
          <w:rStyle w:val="1302"/>
          <w:rFonts w:hint="eastAsia" w:ascii="仿宋" w:hAnsi="仿宋" w:eastAsia="仿宋" w:cs="仿宋"/>
          <w:bCs/>
          <w:color w:val="auto"/>
          <w:sz w:val="24"/>
          <w:szCs w:val="24"/>
          <w:highlight w:val="none"/>
          <w:lang w:val="en-US" w:eastAsia="zh-CN"/>
        </w:rPr>
        <w:t xml:space="preserve">分项价格表</w:t>
      </w:r>
      <w:r/>
    </w:p>
    <w:p>
      <w:pPr>
        <w:pStyle w:val="1025"/>
        <w:ind w:firstLine="0"/>
        <w:keepLines w:val="0"/>
        <w:keepNext w:val="0"/>
        <w:pageBreakBefore w:val="0"/>
        <w:spacing w:line="312" w:lineRule="auto"/>
        <w:widowControl w:val="off"/>
        <w:tabs>
          <w:tab w:val="left" w:pos="2100" w:leader="none"/>
        </w:tabs>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四、</w:t>
      </w:r>
      <w:r>
        <w:rPr>
          <w:rStyle w:val="1302"/>
          <w:rFonts w:hint="eastAsia" w:ascii="仿宋" w:hAnsi="仿宋" w:eastAsia="仿宋" w:cs="仿宋"/>
          <w:bCs/>
          <w:color w:val="auto"/>
          <w:sz w:val="24"/>
          <w:szCs w:val="24"/>
          <w:highlight w:val="none"/>
        </w:rPr>
        <w:t xml:space="preserve">偏离表</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五</w:t>
      </w:r>
      <w:r>
        <w:rPr>
          <w:rStyle w:val="1302"/>
          <w:rFonts w:hint="eastAsia" w:ascii="仿宋" w:hAnsi="仿宋" w:eastAsia="仿宋" w:cs="仿宋"/>
          <w:bCs/>
          <w:color w:val="auto"/>
          <w:sz w:val="24"/>
          <w:szCs w:val="24"/>
          <w:highlight w:val="none"/>
        </w:rPr>
        <w:t xml:space="preserve">、授权委托书</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六</w:t>
      </w:r>
      <w:r>
        <w:rPr>
          <w:rStyle w:val="1302"/>
          <w:rFonts w:hint="eastAsia" w:ascii="仿宋" w:hAnsi="仿宋" w:eastAsia="仿宋" w:cs="仿宋"/>
          <w:bCs/>
          <w:color w:val="auto"/>
          <w:sz w:val="24"/>
          <w:szCs w:val="24"/>
          <w:highlight w:val="none"/>
        </w:rPr>
        <w:t xml:space="preserve">、中小企业声明函</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七</w:t>
      </w:r>
      <w:r>
        <w:rPr>
          <w:rStyle w:val="1302"/>
          <w:rFonts w:hint="eastAsia" w:ascii="仿宋" w:hAnsi="仿宋" w:eastAsia="仿宋" w:cs="仿宋"/>
          <w:bCs/>
          <w:color w:val="auto"/>
          <w:sz w:val="24"/>
          <w:szCs w:val="24"/>
          <w:highlight w:val="none"/>
        </w:rPr>
        <w:t xml:space="preserve">、残疾人福利性单位声明函</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八</w:t>
      </w:r>
      <w:r>
        <w:rPr>
          <w:rStyle w:val="1302"/>
          <w:rFonts w:hint="eastAsia" w:ascii="仿宋" w:hAnsi="仿宋" w:eastAsia="仿宋" w:cs="仿宋"/>
          <w:bCs/>
          <w:color w:val="auto"/>
          <w:sz w:val="24"/>
          <w:szCs w:val="24"/>
          <w:highlight w:val="none"/>
        </w:rPr>
        <w:t xml:space="preserve">、</w:t>
      </w:r>
      <w:r>
        <w:rPr>
          <w:rStyle w:val="1302"/>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pStyle w:val="1025"/>
        <w:ind w:firstLine="0"/>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九</w:t>
      </w:r>
      <w:r>
        <w:rPr>
          <w:rStyle w:val="1302"/>
          <w:rFonts w:hint="eastAsia" w:ascii="仿宋" w:hAnsi="仿宋" w:eastAsia="仿宋" w:cs="仿宋"/>
          <w:bCs/>
          <w:color w:val="auto"/>
          <w:sz w:val="24"/>
          <w:szCs w:val="24"/>
          <w:highlight w:val="none"/>
        </w:rPr>
        <w:t xml:space="preserve">、具备履行合同所必需的设备和专业技术能力的书面声明</w:t>
      </w:r>
      <w:r/>
    </w:p>
    <w:p>
      <w:pPr>
        <w:pStyle w:val="1025"/>
        <w:ind w:firstLine="0"/>
        <w:keepLines w:val="0"/>
        <w:keepNext w:val="0"/>
        <w:pageBreakBefore w:val="0"/>
        <w:spacing w:line="312" w:lineRule="auto"/>
        <w:widowControl w:val="off"/>
        <w:rPr>
          <w:rStyle w:val="1302"/>
          <w:rFonts w:hint="eastAsia" w:ascii="仿宋" w:hAnsi="仿宋" w:eastAsia="仿宋" w:cs="仿宋"/>
          <w:bCs/>
          <w:color w:val="auto"/>
          <w:sz w:val="24"/>
          <w:szCs w:val="24"/>
          <w:highlight w:val="none"/>
        </w:rPr>
      </w:pPr>
      <w:r>
        <w:rPr>
          <w:rStyle w:val="1302"/>
          <w:rFonts w:hint="eastAsia" w:ascii="仿宋" w:hAnsi="仿宋" w:eastAsia="仿宋" w:cs="仿宋"/>
          <w:bCs/>
          <w:color w:val="auto"/>
          <w:sz w:val="24"/>
          <w:szCs w:val="24"/>
          <w:highlight w:val="none"/>
          <w:lang w:val="en-US" w:eastAsia="zh-CN"/>
        </w:rPr>
        <w:t xml:space="preserve">十</w:t>
      </w:r>
      <w:r>
        <w:rPr>
          <w:rStyle w:val="1302"/>
          <w:rFonts w:hint="eastAsia" w:ascii="仿宋" w:hAnsi="仿宋" w:eastAsia="仿宋" w:cs="仿宋"/>
          <w:bCs/>
          <w:color w:val="auto"/>
          <w:sz w:val="24"/>
          <w:szCs w:val="24"/>
          <w:highlight w:val="none"/>
        </w:rPr>
        <w:t xml:space="preserve">、</w:t>
      </w:r>
      <w:r>
        <w:rPr>
          <w:rStyle w:val="1302"/>
          <w:rFonts w:hint="eastAsia" w:ascii="仿宋" w:hAnsi="仿宋" w:eastAsia="仿宋" w:cs="仿宋"/>
          <w:color w:val="auto"/>
          <w:sz w:val="24"/>
          <w:szCs w:val="24"/>
          <w:highlight w:val="none"/>
        </w:rPr>
        <w:t xml:space="preserve">响应文件编制要求提供的其他资料</w:t>
      </w:r>
      <w:r/>
    </w:p>
    <w:p>
      <w:pPr>
        <w:pStyle w:val="1025"/>
        <w:ind w:firstLine="0"/>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十</w:t>
      </w:r>
      <w:r>
        <w:rPr>
          <w:rStyle w:val="1302"/>
          <w:rFonts w:hint="eastAsia" w:ascii="仿宋" w:hAnsi="仿宋" w:eastAsia="仿宋" w:cs="仿宋"/>
          <w:color w:val="auto"/>
          <w:sz w:val="24"/>
          <w:szCs w:val="24"/>
          <w:highlight w:val="none"/>
          <w:lang w:val="en-US" w:eastAsia="zh-CN"/>
        </w:rPr>
        <w:t xml:space="preserve">一</w:t>
      </w:r>
      <w:r>
        <w:rPr>
          <w:rStyle w:val="1302"/>
          <w:rFonts w:hint="eastAsia" w:ascii="仿宋" w:hAnsi="仿宋" w:eastAsia="仿宋" w:cs="仿宋"/>
          <w:color w:val="auto"/>
          <w:sz w:val="24"/>
          <w:szCs w:val="24"/>
          <w:highlight w:val="none"/>
        </w:rPr>
        <w:t xml:space="preserve">、预付款保函支付条款模板</w:t>
      </w:r>
      <w:r/>
    </w:p>
    <w:p>
      <w:pPr>
        <w:pStyle w:val="1025"/>
        <w:jc w:val="center"/>
        <w:pageBreakBefore w:val="0"/>
        <w:spacing w:line="312" w:lineRule="auto"/>
        <w:widowControl w:val="off"/>
        <w:rPr>
          <w:rStyle w:val="1302"/>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br w:type="page" w:clear="all"/>
      </w:r>
      <w:bookmarkStart w:id="36" w:name="_Toc13359"/>
      <w:r/>
      <w:bookmarkStart w:id="37" w:name="_Toc6721"/>
      <w:r/>
      <w:bookmarkStart w:id="38" w:name="_Toc80122302"/>
      <w:r>
        <w:rPr>
          <w:rStyle w:val="1302"/>
          <w:rFonts w:hint="eastAsia" w:ascii="仿宋" w:hAnsi="仿宋" w:eastAsia="仿宋" w:cs="仿宋"/>
          <w:color w:val="auto"/>
          <w:sz w:val="24"/>
          <w:szCs w:val="24"/>
          <w:highlight w:val="none"/>
        </w:rPr>
        <w:t xml:space="preserve">一、承诺书</w:t>
      </w:r>
      <w:bookmarkEnd w:id="36"/>
      <w:r/>
      <w:bookmarkEnd w:id="37"/>
      <w:r/>
      <w:bookmarkEnd w:id="38"/>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致</w:t>
      </w:r>
      <w:r>
        <w:rPr>
          <w:rStyle w:val="1302"/>
          <w:rFonts w:hint="eastAsia" w:ascii="仿宋" w:hAnsi="仿宋" w:eastAsia="仿宋" w:cs="仿宋"/>
          <w:color w:val="auto"/>
          <w:sz w:val="24"/>
          <w:szCs w:val="24"/>
          <w:highlight w:val="none"/>
          <w:u w:val="single"/>
        </w:rPr>
        <w:t xml:space="preserve">江苏科建工程项目管理有限公司</w:t>
      </w:r>
      <w:r>
        <w:rPr>
          <w:rStyle w:val="1302"/>
          <w:rFonts w:hint="eastAsia" w:ascii="仿宋" w:hAnsi="仿宋" w:eastAsia="仿宋" w:cs="仿宋"/>
          <w:color w:val="auto"/>
          <w:sz w:val="24"/>
          <w:szCs w:val="24"/>
          <w:highlight w:val="none"/>
        </w:rPr>
        <w:t xml:space="preserve">：</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根据贵方《磋商文件》（项目编号：</w:t>
      </w:r>
      <w:r>
        <w:rPr>
          <w:rStyle w:val="1302"/>
          <w:rFonts w:hint="eastAsia" w:ascii="仿宋" w:hAnsi="仿宋" w:eastAsia="仿宋" w:cs="仿宋"/>
          <w:color w:val="auto"/>
          <w:sz w:val="24"/>
          <w:szCs w:val="24"/>
          <w:highlight w:val="none"/>
          <w:lang w:eastAsia="zh-CN"/>
        </w:rPr>
        <w:t xml:space="preserve">JSZC-320300-JSKJ-C2025-0065</w:t>
      </w:r>
      <w:r>
        <w:rPr>
          <w:rStyle w:val="1302"/>
          <w:rFonts w:hint="eastAsia" w:ascii="仿宋" w:hAnsi="仿宋" w:eastAsia="仿宋" w:cs="仿宋"/>
          <w:color w:val="auto"/>
          <w:sz w:val="24"/>
          <w:szCs w:val="24"/>
          <w:highlight w:val="none"/>
        </w:rPr>
        <w:t xml:space="preserve">）要求，本供应商正式提交以下首次响应文件。</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02"/>
          <w:rFonts w:hint="eastAsia" w:ascii="仿宋" w:hAnsi="仿宋" w:eastAsia="仿宋" w:cs="仿宋"/>
          <w:color w:val="auto"/>
          <w:sz w:val="24"/>
          <w:szCs w:val="24"/>
          <w:highlight w:val="none"/>
        </w:rPr>
        <w:t xml:space="preserve">（1）承诺书； </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（2）磋商报价表； </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（3）偏离表；</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（4）磋商文件要求提供的其他响应文件。</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供应商兹宣布同意如下: </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02"/>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25"/>
        <w:ind w:firstLine="480"/>
        <w:jc w:val="left"/>
        <w:pageBreakBefore w:val="0"/>
        <w:spacing w:line="312" w:lineRule="auto"/>
        <w:widowControl w:val="off"/>
        <w:tabs>
          <w:tab w:val="right" w:pos="4153" w:leader="none"/>
          <w:tab w:val="left" w:pos="8306" w:leader="underscore"/>
        </w:tabs>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02"/>
          <w:rFonts w:hint="eastAsia" w:ascii="仿宋" w:hAnsi="仿宋" w:eastAsia="仿宋" w:cs="仿宋"/>
          <w:color w:val="auto"/>
          <w:sz w:val="24"/>
          <w:szCs w:val="24"/>
          <w:highlight w:val="none"/>
        </w:rPr>
        <w:t xml:space="preserve">二、保证所提供的响应文件及所有材料的真实、合法、有效，并对其负责。</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四、所供货物保证符合国家有关产品质量、性能和安全标准，无权利瑕疵。</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五、报价有效期为30个工作日。</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七、完全理解贵方不一定要接受最低的报价或收到的任何报价。</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九、采购人有权对供应商的响应文件的真实性</w:t>
      </w:r>
      <w:r>
        <w:rPr>
          <w:rStyle w:val="1302"/>
          <w:rFonts w:hint="eastAsia" w:ascii="仿宋" w:hAnsi="仿宋" w:eastAsia="仿宋" w:cs="仿宋"/>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02"/>
          <w:rFonts w:hint="eastAsia" w:ascii="仿宋" w:hAnsi="仿宋" w:eastAsia="仿宋" w:cs="仿宋"/>
          <w:color w:val="auto"/>
          <w:sz w:val="24"/>
          <w:szCs w:val="24"/>
          <w:highlight w:val="none"/>
        </w:rPr>
        <w:t xml:space="preserve">。</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十、供应商同意按照磋商文件的有关规定支付相关代理服务费。 </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1025"/>
        <w:jc w:val="both"/>
        <w:pageBreakBefore w:val="0"/>
        <w:spacing w:line="312"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w:t>
      </w:r>
      <w:r/>
    </w:p>
    <w:p>
      <w:pPr>
        <w:pStyle w:val="1025"/>
        <w:jc w:val="center"/>
        <w:pageBreakBefore w:val="0"/>
        <w:spacing w:line="312" w:lineRule="auto"/>
        <w:widowControl w:val="off"/>
        <w:rPr>
          <w:rStyle w:val="1302"/>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39" w:name="_Toc25312"/>
      <w:r/>
      <w:bookmarkStart w:id="40" w:name="_Toc15235"/>
      <w:r/>
      <w:bookmarkStart w:id="41" w:name="_Toc80122303"/>
      <w:r>
        <w:rPr>
          <w:rStyle w:val="1302"/>
          <w:rFonts w:hint="eastAsia" w:ascii="仿宋" w:hAnsi="仿宋" w:eastAsia="仿宋" w:cs="仿宋"/>
          <w:b/>
          <w:bCs/>
          <w:color w:val="auto"/>
          <w:sz w:val="24"/>
          <w:szCs w:val="24"/>
          <w:highlight w:val="none"/>
        </w:rPr>
        <w:t xml:space="preserve">二、磋商报价表</w:t>
      </w:r>
      <w:bookmarkEnd w:id="39"/>
      <w:r/>
      <w:bookmarkEnd w:id="40"/>
      <w:r/>
      <w:bookmarkEnd w:id="41"/>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首次  □终次报价）                              </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lang w:val="en-US" w:eastAsia="zh-CN"/>
        </w:rPr>
      </w:pPr>
      <w:r>
        <w:rPr>
          <w:rStyle w:val="1302"/>
          <w:rFonts w:hint="eastAsia" w:ascii="仿宋" w:hAnsi="仿宋" w:eastAsia="仿宋" w:cs="仿宋"/>
          <w:color w:val="auto"/>
          <w:sz w:val="24"/>
          <w:szCs w:val="24"/>
          <w:highlight w:val="none"/>
        </w:rPr>
        <w:t xml:space="preserve">项目编号：</w:t>
      </w:r>
      <w:r>
        <w:rPr>
          <w:rStyle w:val="1302"/>
          <w:rFonts w:hint="eastAsia" w:ascii="仿宋" w:hAnsi="仿宋" w:eastAsia="仿宋" w:cs="仿宋"/>
          <w:color w:val="auto"/>
          <w:sz w:val="24"/>
          <w:szCs w:val="24"/>
          <w:highlight w:val="none"/>
          <w:lang w:eastAsia="zh-CN"/>
        </w:rPr>
        <w:t xml:space="preserve">JSZC-320300-JSKJ-C2025-0065</w:t>
      </w:r>
      <w:r>
        <w:rPr>
          <w:rStyle w:val="1302"/>
          <w:rFonts w:hint="eastAsia" w:ascii="仿宋" w:hAnsi="仿宋" w:eastAsia="仿宋" w:cs="仿宋"/>
          <w:color w:val="auto"/>
          <w:sz w:val="24"/>
          <w:szCs w:val="24"/>
          <w:highlight w:val="none"/>
          <w:lang w:val="en-US" w:eastAsia="zh-CN"/>
        </w:rPr>
        <w:t xml:space="preserve">                               </w:t>
      </w:r>
      <w:r>
        <w:rPr>
          <w:rStyle w:val="1302"/>
          <w:rFonts w:hint="eastAsia" w:ascii="仿宋" w:hAnsi="仿宋" w:eastAsia="仿宋" w:cs="仿宋"/>
          <w:color w:val="auto"/>
          <w:sz w:val="24"/>
          <w:szCs w:val="24"/>
          <w:highlight w:val="none"/>
        </w:rPr>
        <w:t xml:space="preserve">单位：</w:t>
      </w:r>
      <w:r>
        <w:rPr>
          <w:rStyle w:val="1302"/>
          <w:rFonts w:hint="eastAsia" w:ascii="仿宋" w:hAnsi="仿宋" w:eastAsia="仿宋" w:cs="仿宋"/>
          <w:color w:val="auto"/>
          <w:sz w:val="24"/>
          <w:szCs w:val="24"/>
          <w:highlight w:val="none"/>
          <w:lang w:val="en-US" w:eastAsia="zh-CN"/>
        </w:rPr>
        <w:t xml:space="preserve">元</w:t>
      </w:r>
      <w:r/>
    </w:p>
    <w:tbl>
      <w:tblPr>
        <w:tblStyle w:val="1022"/>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98" w:type="dxa"/>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项目内容</w:t>
            </w:r>
            <w:r/>
          </w:p>
        </w:tc>
        <w:tc>
          <w:tcPr>
            <w:tcW w:w="2382" w:type="dxa"/>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总价（小写）</w:t>
            </w:r>
            <w:r/>
          </w:p>
        </w:tc>
        <w:tc>
          <w:tcPr>
            <w:tcW w:w="2382" w:type="dxa"/>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1096"/>
        </w:trPr>
        <w:tc>
          <w:tcPr>
            <w:tcW w:w="2486" w:type="dxa"/>
            <w:vAlign w:val="center"/>
            <w:textDirection w:val="lrTb"/>
            <w:noWrap w:val="false"/>
          </w:tcPr>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江苏省生活美学美育实践课程基地</w:t>
            </w:r>
            <w:r/>
          </w:p>
        </w:tc>
        <w:tc>
          <w:tcPr>
            <w:tcW w:w="2498" w:type="dxa"/>
            <w:vAlign w:val="center"/>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详见响应文件</w:t>
            </w:r>
            <w:r/>
          </w:p>
        </w:tc>
        <w:tc>
          <w:tcPr>
            <w:tcW w:w="2382" w:type="dxa"/>
            <w:vAlign w:val="center"/>
            <w:textDirection w:val="lrTb"/>
            <w:noWrap w:val="false"/>
          </w:tcPr>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Align w:val="center"/>
            <w:vMerge w:val="restart"/>
            <w:textDirection w:val="lrTb"/>
            <w:noWrap w:val="false"/>
          </w:tcPr>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报价为</w:t>
            </w:r>
            <w:r/>
          </w:p>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《分项价格表》</w:t>
            </w:r>
            <w:r/>
          </w:p>
          <w:p>
            <w:pPr>
              <w:pStyle w:val="102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w:t>
            </w:r>
            <w:r/>
          </w:p>
        </w:tc>
        <w:tc>
          <w:tcPr>
            <w:gridSpan w:val="2"/>
            <w:tcW w:w="4880" w:type="dxa"/>
            <w:vAlign w:val="center"/>
            <w:textDirection w:val="lrTb"/>
            <w:noWrap w:val="false"/>
          </w:tcPr>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Merge w:val="continue"/>
            <w:textDirection w:val="lrTb"/>
            <w:noWrap w:val="false"/>
          </w:tcPr>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2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供应商承诺：  1、本报价（总价）为供应商本企业提供的</w:t>
      </w:r>
      <w:r>
        <w:rPr>
          <w:rStyle w:val="1302"/>
          <w:rFonts w:hint="eastAsia" w:ascii="仿宋" w:hAnsi="仿宋" w:eastAsia="仿宋" w:cs="仿宋"/>
          <w:color w:val="auto"/>
          <w:sz w:val="24"/>
          <w:szCs w:val="24"/>
          <w:highlight w:val="none"/>
          <w:lang w:val="en-US" w:eastAsia="zh-CN"/>
        </w:rPr>
        <w:t xml:space="preserve">服务</w:t>
      </w:r>
      <w:r>
        <w:rPr>
          <w:rStyle w:val="1302"/>
          <w:rFonts w:hint="eastAsia" w:ascii="仿宋" w:hAnsi="仿宋" w:eastAsia="仿宋" w:cs="仿宋"/>
          <w:color w:val="auto"/>
          <w:sz w:val="24"/>
          <w:szCs w:val="24"/>
          <w:highlight w:val="none"/>
        </w:rPr>
        <w:t xml:space="preserve">。</w:t>
      </w:r>
      <w:r/>
    </w:p>
    <w:p>
      <w:pPr>
        <w:pStyle w:val="1025"/>
        <w:ind w:firstLine="1680"/>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Style w:val="1302"/>
          <w:rFonts w:hint="eastAsia" w:ascii="仿宋" w:hAnsi="仿宋" w:eastAsia="仿宋" w:cs="仿宋"/>
          <w:color w:val="auto"/>
          <w:sz w:val="24"/>
          <w:szCs w:val="24"/>
          <w:highlight w:val="none"/>
        </w:rPr>
        <w:t xml:space="preserve">2、本</w:t>
      </w:r>
      <w:r>
        <w:rPr>
          <w:rStyle w:val="1302"/>
          <w:rFonts w:hint="eastAsia" w:ascii="仿宋" w:hAnsi="仿宋" w:eastAsia="仿宋" w:cs="仿宋"/>
          <w:color w:val="auto"/>
          <w:sz w:val="24"/>
          <w:szCs w:val="24"/>
          <w:highlight w:val="none"/>
          <w:lang w:val="en-US" w:eastAsia="zh-CN"/>
        </w:rPr>
        <w:t xml:space="preserve">项目免费维保期</w:t>
      </w:r>
      <w:r>
        <w:rPr>
          <w:rStyle w:val="1302"/>
          <w:rFonts w:hint="eastAsia" w:ascii="仿宋" w:hAnsi="仿宋" w:eastAsia="仿宋" w:cs="仿宋"/>
          <w:color w:val="auto"/>
          <w:sz w:val="24"/>
          <w:szCs w:val="24"/>
          <w:highlight w:val="none"/>
        </w:rPr>
        <w:t xml:space="preserve">为</w:t>
      </w:r>
      <w:r>
        <w:rPr>
          <w:rStyle w:val="1302"/>
          <w:rFonts w:hint="eastAsia" w:ascii="仿宋" w:hAnsi="仿宋" w:eastAsia="仿宋" w:cs="仿宋"/>
          <w:color w:val="auto"/>
          <w:sz w:val="24"/>
          <w:szCs w:val="24"/>
          <w:highlight w:val="none"/>
          <w:lang w:val="en-US" w:eastAsia="zh-CN"/>
        </w:rPr>
        <w:t xml:space="preserve">3</w:t>
      </w:r>
      <w:r>
        <w:rPr>
          <w:rStyle w:val="1302"/>
          <w:rFonts w:hint="eastAsia" w:ascii="仿宋" w:hAnsi="仿宋" w:eastAsia="仿宋" w:cs="仿宋"/>
          <w:color w:val="auto"/>
          <w:sz w:val="24"/>
          <w:szCs w:val="24"/>
          <w:highlight w:val="none"/>
        </w:rPr>
        <w:t xml:space="preserve">年，承诺的</w:t>
      </w:r>
      <w:r>
        <w:rPr>
          <w:rStyle w:val="1302"/>
          <w:rFonts w:hint="eastAsia" w:ascii="仿宋" w:hAnsi="仿宋" w:eastAsia="仿宋" w:cs="仿宋"/>
          <w:color w:val="auto"/>
          <w:sz w:val="24"/>
          <w:szCs w:val="24"/>
          <w:highlight w:val="none"/>
          <w:lang w:val="en-US" w:eastAsia="zh-CN"/>
        </w:rPr>
        <w:t xml:space="preserve">免费维保期</w:t>
      </w:r>
      <w:r>
        <w:rPr>
          <w:rStyle w:val="1302"/>
          <w:rFonts w:hint="eastAsia" w:ascii="仿宋" w:hAnsi="仿宋" w:eastAsia="仿宋" w:cs="仿宋"/>
          <w:color w:val="auto"/>
          <w:sz w:val="24"/>
          <w:szCs w:val="24"/>
          <w:highlight w:val="none"/>
        </w:rPr>
        <w:t xml:space="preserve">为</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年</w:t>
      </w:r>
      <w:r>
        <w:rPr>
          <w:rStyle w:val="1302"/>
          <w:rFonts w:hint="eastAsia" w:ascii="仿宋" w:hAnsi="仿宋" w:eastAsia="仿宋" w:cs="仿宋"/>
          <w:color w:val="auto"/>
          <w:sz w:val="24"/>
          <w:szCs w:val="24"/>
          <w:highlight w:val="none"/>
          <w:lang w:eastAsia="zh-CN"/>
        </w:rPr>
        <w:t xml:space="preserve">。</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jc w:val="left"/>
        <w:pageBreakBefore w:val="0"/>
        <w:spacing w:line="360"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报价说明：</w:t>
      </w:r>
      <w:r/>
    </w:p>
    <w:p>
      <w:pPr>
        <w:pStyle w:val="1025"/>
        <w:ind w:firstLine="480"/>
        <w:jc w:val="left"/>
        <w:pageBreakBefore w:val="0"/>
        <w:spacing w:line="360"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1、报价包括完成项目的所有费用。采购人不再支付报价以外的任何费用。</w:t>
      </w:r>
      <w:r/>
    </w:p>
    <w:p>
      <w:pPr>
        <w:pStyle w:val="1025"/>
        <w:ind w:firstLine="480"/>
        <w:jc w:val="left"/>
        <w:pageBreakBefore w:val="0"/>
        <w:spacing w:line="360"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2、报价以总价为准，大小写不一致以大写为准；</w:t>
      </w:r>
      <w:r/>
    </w:p>
    <w:p>
      <w:pPr>
        <w:pStyle w:val="1025"/>
        <w:ind w:firstLine="480"/>
        <w:jc w:val="left"/>
        <w:pageBreakBefore w:val="0"/>
        <w:spacing w:line="360"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3、偏离说明：详见《偏离表》；</w:t>
      </w:r>
      <w:r/>
    </w:p>
    <w:p>
      <w:pPr>
        <w:pStyle w:val="1026"/>
        <w:ind w:firstLine="0"/>
        <w:spacing w:line="360" w:lineRule="auto"/>
        <w:rPr>
          <w:color w:val="auto"/>
          <w:highlight w:val="none"/>
        </w:rPr>
      </w:pPr>
      <w:r>
        <w:rPr>
          <w:color w:val="auto"/>
          <w:sz w:val="28"/>
          <w:szCs w:val="22"/>
          <w:highlight w:val="none"/>
        </w:rPr>
        <w:t xml:space="preserve">   </w:t>
      </w:r>
      <w:r>
        <w:rPr>
          <w:color w:val="auto"/>
          <w:sz w:val="22"/>
          <w:szCs w:val="18"/>
          <w:highlight w:val="none"/>
        </w:rPr>
        <w:t xml:space="preserve"> 4、如最后报价未列明单价，则最后所报各项单价计算方法为：（最后报价/最初报价）* 各项最   初报价的单价。</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ind w:left="0" w:right="0" w:firstLine="480"/>
        <w:jc w:val="center"/>
        <w:keepLines w:val="0"/>
        <w:keepNext w:val="0"/>
        <w:pageBreakBefore w:val="0"/>
        <w:spacing w:beforeAutospacing="0" w:afterAutospacing="0" w:line="312"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p>
    <w:p>
      <w:pPr>
        <w:pStyle w:val="1025"/>
        <w:ind w:firstLine="482"/>
        <w:jc w:val="right"/>
        <w:pageBreakBefore w:val="0"/>
        <w:spacing w:line="312" w:lineRule="auto"/>
        <w:widowControl w:val="off"/>
        <w:rPr>
          <w:rStyle w:val="1302"/>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12" w:lineRule="auto"/>
        <w:rPr>
          <w:rFonts w:hint="eastAsia" w:ascii="仿宋" w:hAnsi="仿宋" w:eastAsia="仿宋" w:cs="仿宋"/>
          <w:b/>
          <w:color w:val="auto"/>
          <w:sz w:val="24"/>
          <w:szCs w:val="24"/>
          <w:highlight w:val="none"/>
          <w:lang w:val="en-US" w:eastAsia="zh-CN"/>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bookmarkStart w:id="42" w:name="_Toc14249"/>
      <w:r/>
      <w:bookmarkStart w:id="43" w:name="_Toc80122304"/>
      <w:r/>
      <w:r/>
    </w:p>
    <w:p>
      <w:pPr>
        <w:pStyle w:val="1269"/>
        <w:jc w:val="center"/>
        <w:keepLines w:val="0"/>
        <w:keepNext w:val="0"/>
        <w:pageBreakBefore w:val="0"/>
        <w:spacing w:before="0" w:after="0" w:line="500" w:lineRule="exact"/>
        <w:widowControl w:val="off"/>
        <w:rPr>
          <w:rFonts w:hint="eastAsia" w:ascii="仿宋" w:hAnsi="仿宋" w:eastAsia="仿宋" w:cs="仿宋"/>
          <w:bCs w:val="0"/>
          <w:color w:val="auto"/>
          <w:sz w:val="24"/>
          <w:szCs w:val="24"/>
          <w:highlight w:val="none"/>
        </w:rPr>
      </w:pPr>
      <w:r/>
      <w:bookmarkStart w:id="44" w:name="_Toc22792"/>
      <w:r/>
      <w:bookmarkStart w:id="45" w:name="_Toc10554"/>
      <w:r>
        <w:rPr>
          <w:rStyle w:val="1302"/>
          <w:rFonts w:hint="eastAsia" w:ascii="仿宋" w:hAnsi="仿宋" w:eastAsia="仿宋" w:cs="仿宋"/>
          <w:color w:val="auto"/>
          <w:sz w:val="24"/>
          <w:szCs w:val="24"/>
          <w:highlight w:val="none"/>
        </w:rPr>
        <w:t xml:space="preserve">三、分项价格表</w:t>
      </w:r>
      <w:bookmarkEnd w:id="44"/>
      <w:r/>
      <w:bookmarkEnd w:id="45"/>
      <w:r/>
      <w:r/>
    </w:p>
    <w:p>
      <w:pPr>
        <w:pStyle w:val="103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6"/>
        <w:pageBreakBefore w:val="0"/>
        <w:spacing w:after="0" w:line="500" w:lineRule="exact"/>
        <w:widowControl w:val="off"/>
        <w:rPr>
          <w:rFonts w:hint="eastAsia" w:ascii="仿宋" w:hAnsi="仿宋" w:eastAsia="仿宋" w:cs="仿宋"/>
          <w:color w:val="auto"/>
          <w:sz w:val="24"/>
          <w:szCs w:val="24"/>
          <w:highlight w:val="none"/>
        </w:rPr>
      </w:pPr>
      <w:r/>
      <w:bookmarkStart w:id="46" w:name="_Hlk105167482"/>
      <w:r>
        <w:rPr>
          <w:rFonts w:hint="eastAsia" w:ascii="仿宋" w:hAnsi="仿宋" w:eastAsia="仿宋" w:cs="仿宋"/>
          <w:color w:val="auto"/>
          <w:sz w:val="24"/>
          <w:szCs w:val="24"/>
          <w:highlight w:val="none"/>
        </w:rPr>
        <w:t xml:space="preserve">（本次为  □首次  □终次报价）</w:t>
      </w:r>
      <w:bookmarkEnd w:id="46"/>
      <w:r/>
      <w:r/>
    </w:p>
    <w:p>
      <w:pPr>
        <w:pStyle w:val="1036"/>
        <w:pageBreakBefore w:val="0"/>
        <w:spacing w:after="0" w:line="500" w:lineRule="exact"/>
        <w:widowControl w:val="off"/>
        <w:rPr>
          <w:rFonts w:hint="eastAsia" w:ascii="仿宋" w:hAnsi="仿宋" w:eastAsia="仿宋" w:cs="仿宋"/>
          <w:color w:val="auto"/>
          <w:sz w:val="24"/>
          <w:szCs w:val="24"/>
          <w:highlight w:val="none"/>
          <w:lang w:eastAsia="zh-CN"/>
        </w:rPr>
      </w:pPr>
      <w:r/>
      <w:bookmarkStart w:id="47"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03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bookmarkEnd w:id="47"/>
      <w:r/>
      <w:r/>
    </w:p>
    <w:p>
      <w:pPr>
        <w:pStyle w:val="103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4"/>
        <w:ind w:left="0"/>
        <w:jc w:val="center"/>
        <w:pageBreakBefore w:val="0"/>
        <w:spacing w:line="500" w:lineRule="exact"/>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格式自拟</w:t>
      </w:r>
      <w:r/>
    </w:p>
    <w:p>
      <w:pPr>
        <w:pStyle w:val="107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25"/>
        <w:jc w:val="left"/>
        <w:pageBreakBefore w:val="0"/>
        <w:spacing w:line="500" w:lineRule="exact"/>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302"/>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302"/>
          <w:rFonts w:hint="eastAsia" w:ascii="仿宋" w:hAnsi="仿宋" w:eastAsia="仿宋" w:cs="仿宋"/>
          <w:color w:val="auto"/>
          <w:sz w:val="24"/>
          <w:szCs w:val="24"/>
          <w:highlight w:val="none"/>
        </w:rPr>
        <w:t xml:space="preserve">：  </w:t>
      </w:r>
      <w:r/>
    </w:p>
    <w:p>
      <w:pPr>
        <w:pStyle w:val="1025"/>
        <w:jc w:val="left"/>
        <w:pageBreakBefore w:val="0"/>
        <w:spacing w:line="500" w:lineRule="exact"/>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w:t>
      </w:r>
      <w:r/>
    </w:p>
    <w:p>
      <w:pPr>
        <w:pStyle w:val="103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03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103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03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1036"/>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4"/>
          <w:footnotePr/>
          <w:endnotePr/>
          <w:type w:val="nextPage"/>
          <w:pgSz w:w="11906" w:h="16838" w:orient="portrait"/>
          <w:pgMar w:top="1440" w:right="1080" w:bottom="1440" w:left="1080" w:header="851" w:footer="992" w:gutter="0"/>
          <w:pgNumType w:start="24"/>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pStyle w:val="1025"/>
        <w:jc w:val="center"/>
        <w:pageBreakBefore w:val="0"/>
        <w:spacing w:line="312" w:lineRule="auto"/>
        <w:widowControl w:val="off"/>
        <w:rPr>
          <w:rFonts w:hint="eastAsia" w:ascii="仿宋" w:hAnsi="仿宋" w:eastAsia="仿宋" w:cs="仿宋"/>
          <w:b/>
          <w:color w:val="auto"/>
          <w:sz w:val="24"/>
          <w:szCs w:val="24"/>
          <w:highlight w:val="none"/>
        </w:rPr>
        <w:outlineLvl w:val="1"/>
      </w:pPr>
      <w:r/>
      <w:bookmarkStart w:id="48" w:name="_Toc27502"/>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bookmarkEnd w:id="42"/>
      <w:r/>
      <w:bookmarkEnd w:id="43"/>
      <w:r/>
      <w:bookmarkStart w:id="49" w:name="_Toc80122305"/>
      <w:r/>
      <w:bookmarkStart w:id="50" w:name="_Toc9364"/>
      <w:r>
        <w:rPr>
          <w:rStyle w:val="1302"/>
          <w:rFonts w:hint="eastAsia" w:ascii="仿宋" w:hAnsi="仿宋" w:eastAsia="仿宋" w:cs="仿宋"/>
          <w:b/>
          <w:bCs/>
          <w:color w:val="auto"/>
          <w:sz w:val="24"/>
          <w:szCs w:val="24"/>
          <w:highlight w:val="none"/>
        </w:rPr>
        <w:t xml:space="preserve">偏离表</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outlineLvl w:val="1"/>
      </w:pPr>
      <w:r>
        <w:rPr>
          <w:rFonts w:hint="eastAsia" w:ascii="仿宋" w:hAnsi="仿宋" w:eastAsia="仿宋" w:cs="仿宋"/>
          <w:b/>
          <w:color w:val="auto"/>
          <w:sz w:val="24"/>
          <w:szCs w:val="24"/>
          <w:highlight w:val="none"/>
          <w:lang w:val="en-US" w:eastAsia="zh-CN"/>
        </w:rPr>
        <w:t xml:space="preserve">4.1商务</w:t>
      </w:r>
      <w:r>
        <w:rPr>
          <w:rStyle w:val="1302"/>
          <w:rFonts w:hint="eastAsia" w:ascii="仿宋" w:hAnsi="仿宋" w:eastAsia="仿宋" w:cs="仿宋"/>
          <w:b/>
          <w:bCs/>
          <w:color w:val="auto"/>
          <w:sz w:val="24"/>
          <w:szCs w:val="24"/>
          <w:highlight w:val="none"/>
        </w:rPr>
        <w:t xml:space="preserve">偏离表</w:t>
      </w:r>
      <w:bookmarkEnd w:id="48"/>
      <w:r/>
      <w:bookmarkEnd w:id="49"/>
      <w:r/>
      <w:bookmarkEnd w:id="50"/>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Style w:val="1302"/>
          <w:rFonts w:hint="eastAsia" w:ascii="仿宋" w:hAnsi="仿宋" w:eastAsia="仿宋" w:cs="仿宋"/>
          <w:color w:val="auto"/>
          <w:sz w:val="24"/>
          <w:szCs w:val="24"/>
          <w:highlight w:val="none"/>
        </w:rPr>
        <w:t xml:space="preserve">   项目名称：</w:t>
      </w:r>
      <w:r>
        <w:rPr>
          <w:rStyle w:val="1302"/>
          <w:rFonts w:hint="eastAsia" w:ascii="仿宋" w:hAnsi="仿宋" w:eastAsia="仿宋" w:cs="仿宋"/>
          <w:color w:val="auto"/>
          <w:sz w:val="24"/>
          <w:szCs w:val="24"/>
          <w:highlight w:val="none"/>
          <w:lang w:eastAsia="zh-CN"/>
        </w:rPr>
        <w:t xml:space="preserve">江苏省生活美学美育实践课程基地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Style w:val="1302"/>
          <w:rFonts w:hint="eastAsia" w:ascii="仿宋" w:hAnsi="仿宋" w:eastAsia="仿宋" w:cs="仿宋"/>
          <w:color w:val="auto"/>
          <w:sz w:val="24"/>
          <w:szCs w:val="24"/>
          <w:highlight w:val="none"/>
        </w:rPr>
        <w:t xml:space="preserve">   项目编号： </w:t>
      </w:r>
      <w:r>
        <w:rPr>
          <w:rStyle w:val="1302"/>
          <w:rFonts w:hint="eastAsia" w:ascii="仿宋" w:hAnsi="仿宋" w:eastAsia="仿宋" w:cs="仿宋"/>
          <w:color w:val="auto"/>
          <w:sz w:val="24"/>
          <w:szCs w:val="24"/>
          <w:highlight w:val="none"/>
          <w:lang w:eastAsia="zh-CN"/>
        </w:rPr>
        <w:t xml:space="preserve">JSZC-320300-JSKJ-C2025-0065</w:t>
      </w:r>
      <w:r/>
    </w:p>
    <w:tbl>
      <w:tblPr>
        <w:tblStyle w:val="1022"/>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25"/>
              <w:jc w:val="left"/>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Style w:val="1302"/>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5"/>
              <w:jc w:val="center"/>
              <w:pageBreakBefore w:val="0"/>
              <w:spacing w:line="312" w:lineRule="auto"/>
              <w:widowControl w:val="off"/>
              <w:rPr>
                <w:rStyle w:val="1302"/>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25"/>
        <w:jc w:val="left"/>
        <w:pageBreakBefore w:val="0"/>
        <w:spacing w:line="312" w:lineRule="auto"/>
        <w:widowControl w:val="off"/>
        <w:rPr>
          <w:rStyle w:val="1302"/>
          <w:rFonts w:hint="eastAsia" w:ascii="仿宋" w:hAnsi="仿宋" w:eastAsia="仿宋" w:cs="仿宋"/>
          <w:color w:val="auto"/>
          <w:sz w:val="24"/>
          <w:szCs w:val="24"/>
          <w:highlight w:val="none"/>
          <w:u w:val="single"/>
        </w:rPr>
      </w:pPr>
      <w:r>
        <w:rPr>
          <w:rStyle w:val="1302"/>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right"/>
        <w:keepLines w:val="0"/>
        <w:keepNext w:val="0"/>
        <w:pageBreakBefore w:val="0"/>
        <w:spacing w:beforeAutospacing="0" w:afterAutospacing="0" w:line="312" w:lineRule="auto"/>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rPr>
          <w:rStyle w:val="1302"/>
          <w:rFonts w:hint="eastAsia" w:ascii="仿宋" w:hAnsi="仿宋" w:eastAsia="仿宋" w:cs="仿宋"/>
          <w:color w:val="auto"/>
          <w:sz w:val="24"/>
          <w:szCs w:val="24"/>
          <w:highlight w:val="none"/>
        </w:rPr>
        <w:t xml:space="preserve">：</w:t>
      </w:r>
      <w:r/>
    </w:p>
    <w:p>
      <w:pPr>
        <w:pStyle w:val="1025"/>
        <w:ind w:firstLine="39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ind w:firstLine="7164"/>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Style w:val="1302"/>
          <w:rFonts w:hint="eastAsia" w:ascii="仿宋" w:hAnsi="仿宋" w:eastAsia="仿宋" w:cs="仿宋"/>
          <w:color w:val="auto"/>
          <w:sz w:val="24"/>
          <w:szCs w:val="24"/>
          <w:highlight w:val="none"/>
        </w:rPr>
      </w:pPr>
      <w:r/>
      <w:bookmarkStart w:id="51" w:name="_Toc80122306"/>
      <w:r>
        <w:rPr>
          <w:rStyle w:val="1302"/>
          <w:rFonts w:hint="eastAsia" w:ascii="仿宋" w:hAnsi="仿宋" w:eastAsia="仿宋" w:cs="仿宋"/>
          <w:color w:val="auto"/>
          <w:sz w:val="24"/>
          <w:szCs w:val="24"/>
          <w:highlight w:val="none"/>
        </w:rPr>
        <w:br w:type="page" w:clear="all"/>
      </w:r>
      <w:r/>
    </w:p>
    <w:p>
      <w:pPr>
        <w:pStyle w:val="1025"/>
        <w:jc w:val="center"/>
        <w:pageBreakBefore w:val="0"/>
        <w:spacing w:line="312" w:lineRule="auto"/>
        <w:widowControl w:val="off"/>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t xml:space="preserve">4.2技术偏离表</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Style w:val="1302"/>
          <w:rFonts w:hint="eastAsia" w:ascii="仿宋" w:hAnsi="仿宋" w:eastAsia="仿宋" w:cs="仿宋"/>
          <w:color w:val="auto"/>
          <w:sz w:val="24"/>
          <w:szCs w:val="24"/>
          <w:highlight w:val="none"/>
        </w:rPr>
        <w:t xml:space="preserve">项目名称：</w:t>
      </w:r>
      <w:r>
        <w:rPr>
          <w:rStyle w:val="1302"/>
          <w:rFonts w:hint="eastAsia" w:ascii="仿宋" w:hAnsi="仿宋" w:eastAsia="仿宋" w:cs="仿宋"/>
          <w:color w:val="auto"/>
          <w:sz w:val="24"/>
          <w:szCs w:val="24"/>
          <w:highlight w:val="none"/>
          <w:lang w:eastAsia="zh-CN"/>
        </w:rPr>
        <w:t xml:space="preserve">江苏省生活美学美育实践课程基地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lang w:eastAsia="zh-CN"/>
        </w:rPr>
      </w:pPr>
      <w:r>
        <w:rPr>
          <w:rStyle w:val="1302"/>
          <w:rFonts w:hint="eastAsia" w:ascii="仿宋" w:hAnsi="仿宋" w:eastAsia="仿宋" w:cs="仿宋"/>
          <w:color w:val="auto"/>
          <w:sz w:val="24"/>
          <w:szCs w:val="24"/>
          <w:highlight w:val="none"/>
        </w:rPr>
        <w:t xml:space="preserve">   </w:t>
      </w:r>
      <w:r>
        <w:rPr>
          <w:rStyle w:val="1302"/>
          <w:rFonts w:hint="eastAsia" w:ascii="仿宋" w:hAnsi="仿宋" w:eastAsia="仿宋" w:cs="仿宋"/>
          <w:color w:val="auto"/>
          <w:sz w:val="24"/>
          <w:szCs w:val="24"/>
          <w:highlight w:val="none"/>
          <w:lang w:val="en-US" w:eastAsia="zh-CN"/>
        </w:rPr>
        <w:t xml:space="preserve"> </w:t>
      </w:r>
      <w:r>
        <w:rPr>
          <w:rStyle w:val="1302"/>
          <w:rFonts w:hint="eastAsia" w:ascii="仿宋" w:hAnsi="仿宋" w:eastAsia="仿宋" w:cs="仿宋"/>
          <w:color w:val="auto"/>
          <w:sz w:val="24"/>
          <w:szCs w:val="24"/>
          <w:highlight w:val="none"/>
        </w:rPr>
        <w:t xml:space="preserve">项目编号： </w:t>
      </w:r>
      <w:r>
        <w:rPr>
          <w:rStyle w:val="1302"/>
          <w:rFonts w:hint="eastAsia" w:ascii="仿宋" w:hAnsi="仿宋" w:eastAsia="仿宋" w:cs="仿宋"/>
          <w:color w:val="auto"/>
          <w:sz w:val="24"/>
          <w:szCs w:val="24"/>
          <w:highlight w:val="none"/>
          <w:lang w:eastAsia="zh-CN"/>
        </w:rPr>
        <w:t xml:space="preserve">JSZC-320300-JSKJ-C2025-0065</w:t>
      </w:r>
      <w:r/>
    </w:p>
    <w:tbl>
      <w:tblPr>
        <w:tblStyle w:val="102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2001"/>
        <w:gridCol w:w="1787"/>
        <w:gridCol w:w="1488"/>
        <w:gridCol w:w="142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bl>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pStyle w:val="1291"/>
        <w:ind w:firstLine="480"/>
        <w:jc w:val="both"/>
        <w:spacing w:before="0" w:beforeAutospacing="0" w:after="0" w:afterAutospacing="0"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4"/>
          <w:szCs w:val="21"/>
          <w:highlight w:val="none"/>
          <w:u w:val="none"/>
        </w:rPr>
        <w:t xml:space="preserve">注：</w:t>
      </w:r>
      <w:r>
        <w:rPr>
          <w:rFonts w:hint="eastAsia" w:ascii="仿宋" w:hAnsi="仿宋" w:eastAsia="仿宋" w:cs="仿宋"/>
          <w:color w:val="auto"/>
          <w:sz w:val="24"/>
          <w:szCs w:val="21"/>
          <w:highlight w:val="none"/>
          <w:u w:val="none"/>
          <w:lang w:val="en-US" w:eastAsia="zh-CN"/>
        </w:rPr>
        <w:t xml:space="preserve">1、</w:t>
      </w:r>
      <w:r>
        <w:rPr>
          <w:rFonts w:hint="eastAsia" w:ascii="仿宋" w:hAnsi="仿宋" w:eastAsia="仿宋" w:cs="仿宋"/>
          <w:color w:val="auto"/>
          <w:highlight w:val="none"/>
          <w:lang w:val="en-US" w:eastAsia="zh-CN"/>
        </w:rPr>
        <w:t xml:space="preserve">供应商必须对磋商文件</w:t>
      </w:r>
      <w:r>
        <w:rPr>
          <w:rFonts w:hint="eastAsia" w:ascii="仿宋" w:hAnsi="仿宋" w:eastAsia="仿宋" w:cs="仿宋"/>
          <w:color w:val="auto"/>
          <w:sz w:val="24"/>
          <w:szCs w:val="21"/>
          <w:highlight w:val="none"/>
          <w:u w:val="none"/>
          <w:lang w:val="en-US" w:eastAsia="zh-CN"/>
        </w:rPr>
        <w:t xml:space="preserve">第八章《</w:t>
      </w:r>
      <w:r>
        <w:rPr>
          <w:rStyle w:val="1302"/>
          <w:rFonts w:hint="eastAsia" w:ascii="仿宋" w:hAnsi="仿宋" w:eastAsia="仿宋" w:cs="仿宋"/>
          <w:color w:val="auto"/>
          <w:sz w:val="24"/>
          <w:szCs w:val="24"/>
          <w:highlight w:val="none"/>
        </w:rPr>
        <w:t xml:space="preserve">项目要求（采购需求）</w:t>
      </w:r>
      <w:r>
        <w:rPr>
          <w:rFonts w:hint="eastAsia" w:ascii="仿宋" w:hAnsi="仿宋" w:eastAsia="仿宋" w:cs="仿宋"/>
          <w:color w:val="auto"/>
          <w:sz w:val="24"/>
          <w:szCs w:val="21"/>
          <w:highlight w:val="none"/>
          <w:u w:val="none"/>
          <w:lang w:val="en-US" w:eastAsia="zh-CN"/>
        </w:rPr>
        <w:t xml:space="preserve">》</w:t>
      </w:r>
      <w:r>
        <w:rPr>
          <w:rFonts w:hint="eastAsia" w:ascii="仿宋" w:hAnsi="仿宋" w:eastAsia="仿宋" w:cs="仿宋"/>
          <w:b w:val="0"/>
          <w:bCs w:val="0"/>
          <w:color w:val="auto"/>
          <w:sz w:val="24"/>
          <w:szCs w:val="24"/>
          <w:highlight w:val="none"/>
        </w:rPr>
        <w:t xml:space="preserve">项目</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rPr>
        <w:t xml:space="preserve">清单及</w:t>
      </w:r>
      <w:r>
        <w:rPr>
          <w:rFonts w:hint="eastAsia" w:ascii="仿宋" w:hAnsi="仿宋" w:eastAsia="仿宋" w:cs="仿宋"/>
          <w:b w:val="0"/>
          <w:bCs w:val="0"/>
          <w:color w:val="auto"/>
          <w:sz w:val="24"/>
          <w:szCs w:val="24"/>
          <w:highlight w:val="none"/>
          <w:lang w:val="en-US" w:eastAsia="zh-CN"/>
        </w:rPr>
        <w:t xml:space="preserve">技术</w:t>
      </w:r>
      <w:r>
        <w:rPr>
          <w:rFonts w:hint="eastAsia" w:ascii="仿宋" w:hAnsi="仿宋" w:eastAsia="仿宋" w:cs="仿宋"/>
          <w:b w:val="0"/>
          <w:bCs w:val="0"/>
          <w:color w:val="auto"/>
          <w:sz w:val="24"/>
          <w:szCs w:val="24"/>
          <w:highlight w:val="none"/>
        </w:rPr>
        <w:t xml:space="preserve">要求</w:t>
      </w:r>
      <w:r>
        <w:rPr>
          <w:rFonts w:hint="eastAsia" w:ascii="仿宋" w:hAnsi="仿宋" w:eastAsia="仿宋" w:cs="仿宋"/>
          <w:color w:val="auto"/>
          <w:highlight w:val="none"/>
          <w:lang w:val="en-US" w:eastAsia="zh-CN"/>
        </w:rPr>
        <w:t xml:space="preserve">中的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color w:val="auto"/>
          <w:highlight w:val="none"/>
          <w:lang w:val="en-US" w:eastAsia="zh-CN"/>
        </w:rPr>
        <w:t xml:space="preserve">实质性要求及其他要求</w:t>
      </w:r>
      <w:r>
        <w:rPr>
          <w:rFonts w:hint="eastAsia" w:ascii="仿宋" w:hAnsi="仿宋" w:eastAsia="仿宋" w:cs="仿宋"/>
          <w:b/>
          <w:bCs/>
          <w:color w:val="auto"/>
          <w:sz w:val="24"/>
          <w:szCs w:val="24"/>
          <w:highlight w:val="none"/>
          <w:lang w:val="en-US" w:eastAsia="zh-CN"/>
        </w:rPr>
        <w:t xml:space="preserve">逐条</w:t>
      </w:r>
      <w:r>
        <w:rPr>
          <w:rFonts w:hint="eastAsia" w:ascii="仿宋" w:hAnsi="仿宋" w:eastAsia="仿宋" w:cs="仿宋"/>
          <w:color w:val="auto"/>
          <w:highlight w:val="none"/>
          <w:lang w:val="en-US" w:eastAsia="zh-CN"/>
        </w:rPr>
        <w:t xml:space="preserve">做出明确响应，否则视为无效投标。</w:t>
      </w:r>
      <w:r/>
    </w:p>
    <w:p>
      <w:pPr>
        <w:pStyle w:val="1023"/>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2、技术要求中</w:t>
      </w:r>
      <w:r>
        <w:rPr>
          <w:rFonts w:hint="eastAsia" w:ascii="仿宋" w:hAnsi="仿宋" w:eastAsia="仿宋" w:cs="仿宋"/>
          <w:b w:val="0"/>
          <w:bCs/>
          <w:color w:val="auto"/>
          <w:sz w:val="24"/>
          <w:szCs w:val="24"/>
          <w:highlight w:val="none"/>
          <w:lang w:eastAsia="zh-CN"/>
        </w:rPr>
        <w:t xml:space="preserve">加“★”的</w:t>
      </w:r>
      <w:r>
        <w:rPr>
          <w:rFonts w:hint="eastAsia" w:ascii="仿宋" w:hAnsi="仿宋" w:eastAsia="仿宋" w:cs="仿宋"/>
          <w:b w:val="0"/>
          <w:bCs/>
          <w:color w:val="auto"/>
          <w:sz w:val="24"/>
          <w:szCs w:val="24"/>
          <w:highlight w:val="none"/>
          <w:lang w:val="en-US" w:eastAsia="zh-CN"/>
        </w:rPr>
        <w:t xml:space="preserve">指标为实质性响应指标，实质性响应指标不满足或负偏离按无效响应文件处理；</w:t>
      </w:r>
      <w:r>
        <w:rPr>
          <w:rFonts w:hint="eastAsia" w:ascii="仿宋" w:hAnsi="仿宋" w:eastAsia="仿宋" w:cs="仿宋"/>
          <w:b w:val="0"/>
          <w:bCs/>
          <w:color w:val="auto"/>
          <w:sz w:val="24"/>
          <w:szCs w:val="24"/>
          <w:highlight w:val="none"/>
          <w:lang w:eastAsia="zh-CN"/>
        </w:rPr>
        <w:t xml:space="preserve">加“▲”的指标为重要响应指标；其他为一般响应指标。</w:t>
      </w:r>
      <w:r/>
    </w:p>
    <w:p>
      <w:pPr>
        <w:pStyle w:val="1023"/>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3、技术要求中标明确需要提供证明材料的，响应文件须提供技术参数的证明材料，如检测报告等扫描件。未按磋商文件要求提供技术参数证明材料或者提供的证明材料不符合磋商文件要求的视为不满足。</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firstLine="480"/>
        <w:jc w:val="right"/>
        <w:keepLines w:val="0"/>
        <w:keepNext w:val="0"/>
        <w:pageBreakBefore w:val="0"/>
        <w:spacing w:beforeAutospacing="0" w:afterAutospacing="0" w:line="312" w:lineRule="auto"/>
        <w:rPr>
          <w:rStyle w:val="1302"/>
          <w:rFonts w:hint="eastAsia" w:ascii="仿宋" w:hAnsi="仿宋" w:eastAsia="仿宋" w:cs="仿宋"/>
          <w:color w:val="auto"/>
          <w:sz w:val="24"/>
          <w:szCs w:val="24"/>
          <w:highlight w:val="none"/>
        </w:rPr>
      </w:pPr>
      <w:r/>
      <w:bookmarkStart w:id="52" w:name="_Toc32634"/>
      <w:r/>
      <w:bookmarkStart w:id="53" w:name="_Toc7832"/>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rPr>
          <w:rStyle w:val="1302"/>
          <w:rFonts w:hint="eastAsia" w:ascii="仿宋" w:hAnsi="仿宋" w:eastAsia="仿宋" w:cs="仿宋"/>
          <w:color w:val="auto"/>
          <w:sz w:val="24"/>
          <w:szCs w:val="24"/>
          <w:highlight w:val="none"/>
        </w:rPr>
        <w:t xml:space="preserve">：</w:t>
      </w:r>
      <w:r/>
    </w:p>
    <w:p>
      <w:pPr>
        <w:pStyle w:val="1025"/>
        <w:ind w:firstLine="39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ind w:firstLine="7164"/>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w:t>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lang w:val="en-US" w:eastAsia="zh-CN"/>
        </w:rPr>
        <w:t xml:space="preserve">五</w:t>
      </w:r>
      <w:r>
        <w:rPr>
          <w:rStyle w:val="1302"/>
          <w:rFonts w:hint="eastAsia" w:ascii="仿宋" w:hAnsi="仿宋" w:eastAsia="仿宋" w:cs="仿宋"/>
          <w:color w:val="auto"/>
          <w:sz w:val="24"/>
          <w:szCs w:val="24"/>
          <w:highlight w:val="none"/>
        </w:rPr>
        <w:t xml:space="preserve">、授权委托书</w:t>
      </w:r>
      <w:bookmarkEnd w:id="51"/>
      <w:r/>
      <w:bookmarkEnd w:id="52"/>
      <w:r/>
      <w:bookmarkEnd w:id="53"/>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委托人（全称）：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地  址：</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法定代表人：              </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统一社会信用代码：</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受托人：                  先生（女士）</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身份证号：</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兹委托（            ）全权代表我企业（公司）参与</w:t>
      </w:r>
      <w:r>
        <w:rPr>
          <w:rStyle w:val="1302"/>
          <w:rFonts w:hint="eastAsia" w:ascii="仿宋" w:hAnsi="仿宋" w:eastAsia="仿宋" w:cs="仿宋"/>
          <w:color w:val="auto"/>
          <w:sz w:val="24"/>
          <w:szCs w:val="24"/>
          <w:highlight w:val="none"/>
          <w:u w:val="single"/>
          <w:lang w:eastAsia="zh-CN"/>
        </w:rPr>
        <w:t xml:space="preserve">江苏省生活美学美育实践课程基地</w:t>
      </w:r>
      <w:r>
        <w:rPr>
          <w:rStyle w:val="1302"/>
          <w:rFonts w:hint="eastAsia" w:ascii="仿宋" w:hAnsi="仿宋" w:eastAsia="仿宋" w:cs="仿宋"/>
          <w:color w:val="auto"/>
          <w:sz w:val="24"/>
          <w:szCs w:val="24"/>
          <w:highlight w:val="none"/>
        </w:rPr>
        <w:t xml:space="preserve"> [项目编号：</w:t>
      </w:r>
      <w:r>
        <w:rPr>
          <w:rStyle w:val="1302"/>
          <w:rFonts w:hint="eastAsia" w:ascii="仿宋" w:hAnsi="仿宋" w:eastAsia="仿宋" w:cs="仿宋"/>
          <w:color w:val="auto"/>
          <w:sz w:val="24"/>
          <w:szCs w:val="24"/>
          <w:highlight w:val="none"/>
          <w:lang w:eastAsia="zh-CN"/>
        </w:rPr>
        <w:t xml:space="preserve">JSZC-320300-JSKJ-C2025-0065</w:t>
      </w:r>
      <w:r>
        <w:rPr>
          <w:rStyle w:val="1302"/>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委托人</w:t>
      </w:r>
      <w:r>
        <w:rPr>
          <w:rFonts w:hint="eastAsia" w:ascii="仿宋" w:hAnsi="仿宋" w:eastAsia="仿宋" w:cs="仿宋"/>
          <w:bCs/>
          <w:color w:val="auto"/>
          <w:sz w:val="24"/>
          <w:highlight w:val="none"/>
        </w:rPr>
        <w:t xml:space="preserve">（盖电子签章）</w:t>
      </w:r>
      <w:r>
        <w:rPr>
          <w:rStyle w:val="1302"/>
          <w:rFonts w:hint="eastAsia" w:ascii="仿宋" w:hAnsi="仿宋" w:eastAsia="仿宋" w:cs="仿宋"/>
          <w:color w:val="auto"/>
          <w:sz w:val="24"/>
          <w:szCs w:val="24"/>
          <w:highlight w:val="none"/>
        </w:rPr>
        <w:t xml:space="preserve">：</w:t>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法定代表人（签字或盖章）：</w:t>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受托人（签字或盖章）：</w:t>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(受托人身份证</w:t>
      </w:r>
      <w:r>
        <w:rPr>
          <w:rStyle w:val="1302"/>
          <w:rFonts w:hint="eastAsia" w:ascii="仿宋" w:hAnsi="仿宋" w:eastAsia="仿宋" w:cs="仿宋"/>
          <w:color w:val="auto"/>
          <w:sz w:val="24"/>
          <w:szCs w:val="24"/>
          <w:highlight w:val="none"/>
          <w:lang w:val="en-US" w:eastAsia="zh-CN"/>
        </w:rPr>
        <w:t xml:space="preserve">反正面</w:t>
      </w:r>
      <w:r>
        <w:rPr>
          <w:rStyle w:val="1302"/>
          <w:rFonts w:hint="eastAsia" w:ascii="仿宋" w:hAnsi="仿宋" w:eastAsia="仿宋" w:cs="仿宋"/>
          <w:color w:val="auto"/>
          <w:sz w:val="24"/>
          <w:szCs w:val="24"/>
          <w:highlight w:val="none"/>
          <w:lang w:eastAsia="zh-CN"/>
        </w:rPr>
        <w:t xml:space="preserve">扫描件</w:t>
      </w:r>
      <w:r>
        <w:rPr>
          <w:rStyle w:val="1302"/>
          <w:rFonts w:hint="eastAsia" w:ascii="仿宋" w:hAnsi="仿宋" w:eastAsia="仿宋" w:cs="仿宋"/>
          <w:color w:val="auto"/>
          <w:sz w:val="24"/>
          <w:szCs w:val="24"/>
          <w:highlight w:val="none"/>
        </w:rPr>
        <w:t xml:space="preserve">附后)</w:t>
      </w:r>
      <w:r/>
    </w:p>
    <w:p>
      <w:pPr>
        <w:pStyle w:val="1025"/>
        <w:pageBreakBefore w:val="0"/>
        <w:spacing w:line="312" w:lineRule="auto"/>
        <w:widowControl w:val="off"/>
        <w:rPr>
          <w:rStyle w:val="1302"/>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outlineLvl w:val="9"/>
      </w:pPr>
      <w:r/>
      <w:bookmarkStart w:id="54" w:name="_Toc80122307"/>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br w:type="page" w:clear="all"/>
      </w:r>
      <w:bookmarkStart w:id="55" w:name="_Toc6068"/>
      <w:r/>
      <w:bookmarkStart w:id="56" w:name="_Toc32074"/>
      <w:r>
        <w:rPr>
          <w:rStyle w:val="1302"/>
          <w:rFonts w:hint="eastAsia" w:ascii="仿宋" w:hAnsi="仿宋" w:eastAsia="仿宋" w:cs="仿宋"/>
          <w:color w:val="auto"/>
          <w:sz w:val="24"/>
          <w:szCs w:val="24"/>
          <w:highlight w:val="none"/>
          <w:lang w:val="en-US" w:eastAsia="zh-CN"/>
        </w:rPr>
        <w:t xml:space="preserve">六</w:t>
      </w:r>
      <w:r>
        <w:rPr>
          <w:rStyle w:val="1302"/>
          <w:rFonts w:hint="eastAsia" w:ascii="仿宋" w:hAnsi="仿宋" w:eastAsia="仿宋" w:cs="仿宋"/>
          <w:color w:val="auto"/>
          <w:sz w:val="24"/>
          <w:szCs w:val="24"/>
          <w:highlight w:val="none"/>
        </w:rPr>
        <w:t xml:space="preserve">、中小企业声明函</w:t>
      </w:r>
      <w:bookmarkEnd w:id="54"/>
      <w:r/>
      <w:bookmarkEnd w:id="55"/>
      <w:r/>
      <w:bookmarkEnd w:id="56"/>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项目名称：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项目编号：</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pStyle w:val="1025"/>
        <w:ind w:firstLine="48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57" w:name="_Hlk105228467"/>
      <w:r>
        <w:rPr>
          <w:rFonts w:hint="eastAsia" w:ascii="仿宋" w:hAnsi="仿宋" w:eastAsia="仿宋" w:cs="仿宋"/>
          <w:color w:val="auto"/>
          <w:sz w:val="24"/>
          <w:szCs w:val="24"/>
          <w:highlight w:val="none"/>
          <w:u w:val="single"/>
          <w:lang w:eastAsia="zh-CN"/>
        </w:rPr>
        <w:t xml:space="preserve">竞争性磋商文件</w:t>
      </w:r>
      <w:r>
        <w:rPr>
          <w:rFonts w:hint="eastAsia" w:ascii="仿宋" w:hAnsi="仿宋" w:eastAsia="仿宋" w:cs="仿宋"/>
          <w:color w:val="auto"/>
          <w:sz w:val="24"/>
          <w:szCs w:val="24"/>
          <w:highlight w:val="none"/>
          <w:u w:val="single"/>
        </w:rPr>
        <w:t xml:space="preserve">中明确的所属行业</w:t>
      </w:r>
      <w:bookmarkEnd w:id="57"/>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025"/>
        <w:ind w:firstLine="482"/>
        <w:pageBreakBefore w:val="0"/>
        <w:spacing w:line="312"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技术服务</w:t>
      </w:r>
      <w:r>
        <w:rPr>
          <w:rFonts w:hint="eastAsia" w:ascii="仿宋" w:hAnsi="仿宋" w:eastAsia="仿宋" w:cs="仿宋"/>
          <w:color w:val="auto"/>
          <w:sz w:val="24"/>
          <w:szCs w:val="24"/>
          <w:highlight w:val="none"/>
          <w:u w:val="single"/>
        </w:rPr>
        <w:t xml:space="preserve">业 </w:t>
      </w:r>
      <w:r>
        <w:rPr>
          <w:rFonts w:hint="eastAsia" w:ascii="仿宋" w:hAnsi="仿宋" w:eastAsia="仿宋" w:cs="仿宋"/>
          <w:color w:val="auto"/>
          <w:sz w:val="24"/>
          <w:szCs w:val="24"/>
          <w:highlight w:val="none"/>
        </w:rPr>
        <w:t xml:space="preserve">。</w:t>
      </w:r>
      <w:r/>
    </w:p>
    <w:p>
      <w:pPr>
        <w:pStyle w:val="102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025"/>
        <w:ind w:firstLine="48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righ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312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（盖电子签章）</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ind w:firstLine="360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  </w:t>
      </w:r>
      <w:r/>
    </w:p>
    <w:p>
      <w:pPr>
        <w:pStyle w:val="1025"/>
        <w:jc w:val="center"/>
        <w:pageBreakBefore w:val="0"/>
        <w:spacing w:line="312" w:lineRule="auto"/>
        <w:widowControl w:val="off"/>
        <w:rPr>
          <w:rFonts w:hint="eastAsia" w:ascii="仿宋" w:hAnsi="仿宋" w:eastAsia="仿宋" w:cs="仿宋"/>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024"/>
        <w:ind w:left="0" w:firstLine="0"/>
        <w:pageBreakBefore w:val="0"/>
        <w:spacing w:after="0" w:line="312" w:lineRule="auto"/>
        <w:rPr>
          <w:rFonts w:hint="eastAsia" w:ascii="仿宋" w:hAnsi="仿宋" w:eastAsia="仿宋" w:cs="仿宋"/>
          <w:b w:val="0"/>
          <w:bCs w:val="0"/>
          <w:color w:val="auto"/>
          <w:sz w:val="21"/>
          <w:szCs w:val="21"/>
          <w:highlight w:val="none"/>
        </w:rPr>
      </w:pPr>
      <w:r/>
      <w:bookmarkStart w:id="58" w:name="OLE_LINK7"/>
      <w:r>
        <w:rPr>
          <w:rFonts w:hint="eastAsia" w:ascii="仿宋" w:hAnsi="仿宋" w:eastAsia="仿宋" w:cs="仿宋"/>
          <w:b w:val="0"/>
          <w:bCs w:val="0"/>
          <w:color w:val="auto"/>
          <w:sz w:val="21"/>
          <w:szCs w:val="21"/>
          <w:highlight w:val="none"/>
          <w:lang w:val="en-US" w:eastAsia="zh-CN"/>
        </w:rPr>
        <w:t xml:space="preserve">说明</w:t>
      </w:r>
      <w:r>
        <w:rPr>
          <w:rFonts w:hint="eastAsia" w:ascii="仿宋" w:hAnsi="仿宋" w:eastAsia="仿宋" w:cs="仿宋"/>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2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2、从业人员、营业收入、资产总额填报响应</w:t>
      </w:r>
      <w:r>
        <w:rPr>
          <w:rFonts w:hint="eastAsia" w:ascii="仿宋" w:hAnsi="仿宋" w:eastAsia="仿宋" w:cs="仿宋"/>
          <w:b w:val="0"/>
          <w:bCs w:val="0"/>
          <w:color w:val="auto"/>
          <w:sz w:val="21"/>
          <w:szCs w:val="21"/>
          <w:highlight w:val="none"/>
          <w:lang w:eastAsia="zh-CN"/>
        </w:rPr>
        <w:t xml:space="preserve">投标人</w:t>
      </w:r>
      <w:r>
        <w:rPr>
          <w:rFonts w:hint="eastAsia" w:ascii="仿宋" w:hAnsi="仿宋" w:eastAsia="仿宋" w:cs="仿宋"/>
          <w:b w:val="0"/>
          <w:bCs w:val="0"/>
          <w:color w:val="auto"/>
          <w:sz w:val="21"/>
          <w:szCs w:val="21"/>
          <w:highlight w:val="none"/>
        </w:rPr>
        <w:t xml:space="preserve">上一年度数据，无上一年度数据的新成立企业可不填报。</w:t>
      </w:r>
      <w:r/>
    </w:p>
    <w:p>
      <w:pPr>
        <w:pStyle w:val="102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3、</w:t>
      </w:r>
      <w:r>
        <w:rPr>
          <w:rFonts w:hint="eastAsia" w:ascii="仿宋" w:hAnsi="仿宋" w:eastAsia="仿宋" w:cs="仿宋"/>
          <w:b w:val="0"/>
          <w:bCs w:val="0"/>
          <w:color w:val="auto"/>
          <w:sz w:val="21"/>
          <w:szCs w:val="21"/>
          <w:highlight w:val="none"/>
          <w:lang w:eastAsia="zh-CN"/>
        </w:rPr>
        <w:t xml:space="preserve">中标人</w:t>
      </w:r>
      <w:r>
        <w:rPr>
          <w:rFonts w:hint="eastAsia" w:ascii="仿宋" w:hAnsi="仿宋" w:eastAsia="仿宋" w:cs="仿宋"/>
          <w:b w:val="0"/>
          <w:bCs w:val="0"/>
          <w:color w:val="auto"/>
          <w:sz w:val="21"/>
          <w:szCs w:val="21"/>
          <w:highlight w:val="none"/>
        </w:rPr>
        <w:t xml:space="preserve">为</w:t>
      </w:r>
      <w:r>
        <w:rPr>
          <w:rFonts w:hint="eastAsia" w:ascii="仿宋" w:hAnsi="仿宋" w:eastAsia="仿宋" w:cs="仿宋"/>
          <w:b w:val="0"/>
          <w:bCs w:val="0"/>
          <w:color w:val="auto"/>
          <w:sz w:val="21"/>
          <w:szCs w:val="21"/>
          <w:highlight w:val="none"/>
          <w:lang w:val="en-US" w:eastAsia="zh-CN"/>
        </w:rPr>
        <w:t xml:space="preserve">中型、</w:t>
      </w:r>
      <w:r>
        <w:rPr>
          <w:rFonts w:hint="eastAsia" w:ascii="仿宋" w:hAnsi="仿宋" w:eastAsia="仿宋" w:cs="仿宋"/>
          <w:b w:val="0"/>
          <w:bCs w:val="0"/>
          <w:color w:val="auto"/>
          <w:sz w:val="21"/>
          <w:szCs w:val="21"/>
          <w:highlight w:val="none"/>
        </w:rPr>
        <w:t xml:space="preserve">小型、微型企业的，采购人或者其委托的采购代理机构有权随中标、成交结果同时公告其《中小企业声明函》，接受社会监督。</w:t>
      </w:r>
      <w:r/>
    </w:p>
    <w:p>
      <w:pPr>
        <w:pStyle w:val="102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4、执行江苏省财政厅关于进一步加大政府采购支持中小企业力度的通知（苏财购〔2022〕45号）的规定。</w:t>
      </w:r>
      <w:r/>
    </w:p>
    <w:p>
      <w:pPr>
        <w:pStyle w:val="102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5、响应</w:t>
      </w:r>
      <w:r>
        <w:rPr>
          <w:rFonts w:hint="eastAsia" w:ascii="仿宋" w:hAnsi="仿宋" w:eastAsia="仿宋" w:cs="仿宋"/>
          <w:b w:val="0"/>
          <w:bCs w:val="0"/>
          <w:color w:val="auto"/>
          <w:sz w:val="21"/>
          <w:szCs w:val="21"/>
          <w:highlight w:val="none"/>
          <w:lang w:eastAsia="zh-CN"/>
        </w:rPr>
        <w:t xml:space="preserve">投标人</w:t>
      </w:r>
      <w:r>
        <w:rPr>
          <w:rFonts w:hint="eastAsia" w:ascii="仿宋" w:hAnsi="仿宋" w:eastAsia="仿宋" w:cs="仿宋"/>
          <w:b w:val="0"/>
          <w:bCs w:val="0"/>
          <w:color w:val="auto"/>
          <w:sz w:val="21"/>
          <w:szCs w:val="21"/>
          <w:highlight w:val="none"/>
        </w:rPr>
        <w:t xml:space="preserve">提供的《中小企业声明函》与事实不符的，依照《中华人民共和国政府采购法》第七十七条第一款的规定追究法律责任。</w:t>
      </w:r>
      <w:r/>
    </w:p>
    <w:p>
      <w:pPr>
        <w:pStyle w:val="1291"/>
        <w:ind w:firstLine="480"/>
        <w:keepLines w:val="0"/>
        <w:keepNext w:val="0"/>
        <w:pageBreakBefore w:val="0"/>
        <w:spacing w:beforeAutospacing="0" w:afterAutospacing="0" w:line="312"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6、《中小企业声明函》查询渠道用微信搜索“中小企业规模类型自测小程序”。</w:t>
      </w:r>
      <w:r/>
    </w:p>
    <w:p>
      <w:pPr>
        <w:pStyle w:val="1291"/>
        <w:keepLines w:val="0"/>
        <w:keepNext w:val="0"/>
        <w:pageBreakBefore w:val="0"/>
        <w:spacing w:beforeAutospacing="0" w:afterAutospacing="0" w:line="312"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291"/>
        <w:jc w:val="center"/>
        <w:keepLines w:val="0"/>
        <w:keepNext w:val="0"/>
        <w:pageBreakBefore w:val="0"/>
        <w:spacing w:beforeAutospacing="0" w:afterAutospacing="0" w:line="312" w:lineRule="auto"/>
        <w:rPr>
          <w:rFonts w:hint="eastAsia" w:ascii="仿宋" w:hAnsi="仿宋" w:eastAsia="仿宋" w:cs="仿宋"/>
          <w:color w:val="auto"/>
          <w:sz w:val="30"/>
          <w:szCs w:val="30"/>
          <w:highlight w:val="none"/>
        </w:rPr>
        <w:sectPr>
          <w:footerReference w:type="even"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23440" cy="4614545"/>
                <wp:effectExtent l="0" t="0" r="635" b="5080"/>
                <wp:docPr id="17" name="图片 16"/>
                <wp:cNvGraphicFramePr/>
                <a:graphic xmlns:a="http://schemas.openxmlformats.org/drawingml/2006/main">
                  <a:graphicData uri="http://schemas.openxmlformats.org/drawingml/2006/picture">
                    <pic:pic xmlns:pic="http://schemas.openxmlformats.org/drawingml/2006/picture">
                      <pic:nvPicPr>
                        <pic:cNvPr id="18" name="图片 16"/>
                        <pic:cNvPicPr/>
                        <pic:nvPr/>
                      </pic:nvPicPr>
                      <pic:blipFill>
                        <a:blip r:embed="rId26"/>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7.2pt;height:363.3pt;mso-wrap-distance-left:0.0pt;mso-wrap-distance-top:0.0pt;mso-wrap-distance-right:0.0pt;mso-wrap-distance-bottom:0.0pt;" stroked="f">
                <v:path textboxrect="0,0,0,0"/>
                <v:imagedata r:id="rId26" o:title=""/>
              </v:shape>
            </w:pict>
          </mc:Fallback>
        </mc:AlternateContent>
      </w:r>
      <w:bookmarkEnd w:id="58"/>
      <w:r/>
      <w:r/>
    </w:p>
    <w:p>
      <w:pPr>
        <w:pStyle w:val="1025"/>
        <w:jc w:val="center"/>
        <w:pageBreakBefore w:val="0"/>
        <w:spacing w:line="312" w:lineRule="auto"/>
        <w:widowControl w:val="off"/>
        <w:rPr>
          <w:rStyle w:val="1302"/>
          <w:rFonts w:hint="eastAsia" w:ascii="仿宋" w:hAnsi="仿宋" w:eastAsia="仿宋" w:cs="仿宋"/>
          <w:b/>
          <w:bCs/>
          <w:color w:val="auto"/>
          <w:sz w:val="24"/>
          <w:szCs w:val="24"/>
          <w:highlight w:val="none"/>
        </w:rPr>
        <w:outlineLvl w:val="1"/>
      </w:pPr>
      <w:r/>
      <w:bookmarkStart w:id="59" w:name="_Toc15197"/>
      <w:r/>
      <w:bookmarkStart w:id="60" w:name="_Toc80122308"/>
      <w:r/>
      <w:bookmarkStart w:id="61" w:name="_Toc14384"/>
      <w:r>
        <w:rPr>
          <w:rStyle w:val="1302"/>
          <w:rFonts w:hint="eastAsia" w:ascii="仿宋" w:hAnsi="仿宋" w:eastAsia="仿宋" w:cs="仿宋"/>
          <w:b/>
          <w:bCs/>
          <w:color w:val="auto"/>
          <w:sz w:val="24"/>
          <w:szCs w:val="24"/>
          <w:highlight w:val="none"/>
          <w:lang w:val="en-US" w:eastAsia="zh-CN"/>
        </w:rPr>
        <w:t xml:space="preserve">七</w:t>
      </w:r>
      <w:r>
        <w:rPr>
          <w:rStyle w:val="1302"/>
          <w:rFonts w:hint="eastAsia" w:ascii="仿宋" w:hAnsi="仿宋" w:eastAsia="仿宋" w:cs="仿宋"/>
          <w:b/>
          <w:bCs/>
          <w:color w:val="auto"/>
          <w:sz w:val="24"/>
          <w:szCs w:val="24"/>
          <w:highlight w:val="none"/>
        </w:rPr>
        <w:t xml:space="preserve">、残疾人福利性单位声明函</w:t>
      </w:r>
      <w:bookmarkEnd w:id="59"/>
      <w:r/>
      <w:bookmarkEnd w:id="60"/>
      <w:r>
        <w:rPr>
          <w:rStyle w:val="1302"/>
          <w:rFonts w:hint="eastAsia" w:ascii="仿宋" w:hAnsi="仿宋" w:eastAsia="仿宋" w:cs="仿宋"/>
          <w:b/>
          <w:bCs/>
          <w:color w:val="auto"/>
          <w:sz w:val="24"/>
          <w:szCs w:val="24"/>
          <w:highlight w:val="none"/>
          <w:lang w:eastAsia="zh-CN"/>
        </w:rPr>
        <w:t xml:space="preserve">（</w:t>
      </w:r>
      <w:r>
        <w:rPr>
          <w:rStyle w:val="1302"/>
          <w:rFonts w:hint="eastAsia" w:ascii="仿宋" w:hAnsi="仿宋" w:eastAsia="仿宋" w:cs="仿宋"/>
          <w:b/>
          <w:bCs/>
          <w:color w:val="auto"/>
          <w:sz w:val="24"/>
          <w:szCs w:val="24"/>
          <w:highlight w:val="none"/>
          <w:lang w:val="en-US" w:eastAsia="zh-CN"/>
        </w:rPr>
        <w:t xml:space="preserve">非</w:t>
      </w:r>
      <w:r>
        <w:rPr>
          <w:rStyle w:val="1302"/>
          <w:rFonts w:hint="eastAsia" w:ascii="仿宋" w:hAnsi="仿宋" w:eastAsia="仿宋" w:cs="仿宋"/>
          <w:b/>
          <w:bCs/>
          <w:color w:val="auto"/>
          <w:sz w:val="24"/>
          <w:szCs w:val="24"/>
          <w:highlight w:val="none"/>
        </w:rPr>
        <w:t xml:space="preserve">残疾人福利性单位</w:t>
      </w:r>
      <w:r>
        <w:rPr>
          <w:rStyle w:val="1302"/>
          <w:rFonts w:hint="eastAsia" w:ascii="仿宋" w:hAnsi="仿宋" w:eastAsia="仿宋" w:cs="仿宋"/>
          <w:b/>
          <w:bCs/>
          <w:color w:val="auto"/>
          <w:sz w:val="24"/>
          <w:szCs w:val="24"/>
          <w:highlight w:val="none"/>
          <w:lang w:val="en-US" w:eastAsia="zh-CN"/>
        </w:rPr>
        <w:t xml:space="preserve">可以不提供）</w:t>
      </w:r>
      <w:bookmarkEnd w:id="61"/>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项目名称：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项目编号：</w:t>
      </w:r>
      <w:r/>
    </w:p>
    <w:p>
      <w:pPr>
        <w:pStyle w:val="1025"/>
        <w:ind w:firstLine="504"/>
        <w:jc w:val="left"/>
        <w:pageBreakBefore w:val="0"/>
        <w:spacing w:line="312" w:lineRule="auto"/>
        <w:widowControl w:val="off"/>
        <w:rPr>
          <w:rStyle w:val="1302"/>
          <w:rFonts w:hint="eastAsia" w:ascii="仿宋" w:hAnsi="仿宋" w:eastAsia="仿宋" w:cs="仿宋"/>
          <w:color w:val="auto"/>
          <w:spacing w:val="6"/>
          <w:sz w:val="24"/>
          <w:szCs w:val="24"/>
          <w:highlight w:val="none"/>
        </w:rPr>
      </w:pPr>
      <w:r>
        <w:rPr>
          <w:rStyle w:val="1302"/>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Style w:val="1302"/>
          <w:rFonts w:hint="eastAsia" w:ascii="仿宋" w:hAnsi="仿宋" w:eastAsia="仿宋" w:cs="仿宋"/>
          <w:color w:val="auto"/>
          <w:sz w:val="24"/>
          <w:szCs w:val="24"/>
          <w:highlight w:val="none"/>
        </w:rPr>
        <w:t xml:space="preserve">〔2017〕141</w:t>
      </w:r>
      <w:r>
        <w:rPr>
          <w:rStyle w:val="1302"/>
          <w:rFonts w:hint="eastAsia" w:ascii="仿宋" w:hAnsi="仿宋" w:eastAsia="仿宋" w:cs="仿宋"/>
          <w:color w:val="auto"/>
          <w:spacing w:val="6"/>
          <w:sz w:val="24"/>
          <w:szCs w:val="24"/>
          <w:highlight w:val="none"/>
        </w:rPr>
        <w:t xml:space="preserve">号）的规定，本单位为符合条件的残疾人福利性单位，且本单位参加</w:t>
      </w:r>
      <w:r>
        <w:rPr>
          <w:rStyle w:val="1302"/>
          <w:rFonts w:hint="eastAsia" w:ascii="仿宋" w:hAnsi="仿宋" w:eastAsia="仿宋" w:cs="仿宋"/>
          <w:color w:val="auto"/>
          <w:sz w:val="24"/>
          <w:szCs w:val="24"/>
          <w:highlight w:val="none"/>
        </w:rPr>
        <w:t xml:space="preserve">______</w:t>
      </w:r>
      <w:r>
        <w:rPr>
          <w:rStyle w:val="1302"/>
          <w:rFonts w:hint="eastAsia" w:ascii="仿宋" w:hAnsi="仿宋" w:eastAsia="仿宋" w:cs="仿宋"/>
          <w:color w:val="auto"/>
          <w:spacing w:val="6"/>
          <w:sz w:val="24"/>
          <w:szCs w:val="24"/>
          <w:highlight w:val="none"/>
        </w:rPr>
        <w:t xml:space="preserve">单位的</w:t>
      </w:r>
      <w:r>
        <w:rPr>
          <w:rStyle w:val="1302"/>
          <w:rFonts w:hint="eastAsia" w:ascii="仿宋" w:hAnsi="仿宋" w:eastAsia="仿宋" w:cs="仿宋"/>
          <w:color w:val="auto"/>
          <w:sz w:val="24"/>
          <w:szCs w:val="24"/>
          <w:highlight w:val="none"/>
        </w:rPr>
        <w:t xml:space="preserve">______</w:t>
      </w:r>
      <w:r>
        <w:rPr>
          <w:rStyle w:val="1302"/>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25"/>
        <w:ind w:firstLine="504"/>
        <w:jc w:val="left"/>
        <w:pageBreakBefore w:val="0"/>
        <w:spacing w:line="312" w:lineRule="auto"/>
        <w:widowControl w:val="off"/>
        <w:rPr>
          <w:rStyle w:val="1302"/>
          <w:rFonts w:hint="eastAsia" w:ascii="仿宋" w:hAnsi="仿宋" w:eastAsia="仿宋" w:cs="仿宋"/>
          <w:color w:val="auto"/>
          <w:spacing w:val="6"/>
          <w:sz w:val="24"/>
          <w:szCs w:val="24"/>
          <w:highlight w:val="none"/>
        </w:rPr>
      </w:pPr>
      <w:r>
        <w:rPr>
          <w:rStyle w:val="1302"/>
          <w:rFonts w:hint="eastAsia" w:ascii="仿宋" w:hAnsi="仿宋" w:eastAsia="仿宋" w:cs="仿宋"/>
          <w:color w:val="auto"/>
          <w:spacing w:val="6"/>
          <w:sz w:val="24"/>
          <w:szCs w:val="24"/>
          <w:highlight w:val="none"/>
        </w:rPr>
        <w:t xml:space="preserve">本单位对上述声明的真实性负责。如有虚假，将依法承担相应责任。</w:t>
      </w:r>
      <w:r/>
    </w:p>
    <w:p>
      <w:pPr>
        <w:pStyle w:val="1025"/>
        <w:ind w:firstLine="504"/>
        <w:jc w:val="left"/>
        <w:pageBreakBefore w:val="0"/>
        <w:spacing w:line="312" w:lineRule="auto"/>
        <w:widowControl w:val="off"/>
        <w:rPr>
          <w:rStyle w:val="1302"/>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25"/>
        <w:ind w:firstLine="504"/>
        <w:jc w:val="left"/>
        <w:pageBreakBefore w:val="0"/>
        <w:spacing w:line="312" w:lineRule="auto"/>
        <w:widowControl w:val="off"/>
        <w:rPr>
          <w:rStyle w:val="1302"/>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25"/>
        <w:ind w:firstLine="456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1025"/>
        <w:ind w:firstLine="480"/>
        <w:jc w:val="left"/>
        <w:pageBreakBefore w:val="0"/>
        <w:spacing w:line="312" w:lineRule="auto"/>
        <w:widowControl w:val="off"/>
        <w:rPr>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日期：  </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sectPr>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269"/>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bookmarkStart w:id="62" w:name="_Toc5658"/>
      <w:r/>
      <w:bookmarkStart w:id="63" w:name="_Toc80122309"/>
      <w:r/>
      <w:bookmarkStart w:id="64" w:name="_Toc1000"/>
      <w:r>
        <w:rPr>
          <w:rStyle w:val="1302"/>
          <w:rFonts w:hint="eastAsia" w:ascii="仿宋" w:hAnsi="仿宋" w:eastAsia="仿宋" w:cs="仿宋"/>
          <w:color w:val="auto"/>
          <w:sz w:val="24"/>
          <w:szCs w:val="24"/>
          <w:highlight w:val="none"/>
          <w:lang w:val="en-US" w:eastAsia="zh-CN"/>
        </w:rPr>
        <w:t xml:space="preserve">八</w:t>
      </w:r>
      <w:r>
        <w:rPr>
          <w:rStyle w:val="1302"/>
          <w:rFonts w:hint="eastAsia" w:ascii="仿宋" w:hAnsi="仿宋" w:eastAsia="仿宋" w:cs="仿宋"/>
          <w:color w:val="auto"/>
          <w:sz w:val="24"/>
          <w:szCs w:val="24"/>
          <w:highlight w:val="none"/>
        </w:rPr>
        <w:t xml:space="preserve">、</w:t>
      </w:r>
      <w:bookmarkEnd w:id="62"/>
      <w:r/>
      <w:bookmarkEnd w:id="63"/>
      <w:r>
        <w:rPr>
          <w:rStyle w:val="1302"/>
          <w:rFonts w:hint="eastAsia" w:ascii="仿宋" w:hAnsi="仿宋" w:eastAsia="仿宋" w:cs="仿宋"/>
          <w:color w:val="auto"/>
          <w:sz w:val="24"/>
          <w:szCs w:val="24"/>
          <w:highlight w:val="none"/>
        </w:rPr>
        <w:t xml:space="preserve">供应商参加政府采购活动前3年内在经营活动中没有重大违法记录的书面声明</w:t>
      </w:r>
      <w:bookmarkEnd w:id="64"/>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我单位在参加</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u w:val="single"/>
          <w:lang w:eastAsia="zh-CN"/>
        </w:rPr>
        <w:t xml:space="preserve">江苏省生活美学美育实践课程基地</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[项目编号：</w:t>
      </w:r>
      <w:r>
        <w:rPr>
          <w:rStyle w:val="1302"/>
          <w:rFonts w:hint="eastAsia" w:ascii="仿宋" w:hAnsi="仿宋" w:eastAsia="仿宋" w:cs="仿宋"/>
          <w:color w:val="auto"/>
          <w:sz w:val="24"/>
          <w:szCs w:val="24"/>
          <w:highlight w:val="none"/>
          <w:lang w:eastAsia="zh-CN"/>
        </w:rPr>
        <w:t xml:space="preserve">JSZC-320300-JSKJ-C2025-0065</w:t>
      </w:r>
      <w:r>
        <w:rPr>
          <w:rStyle w:val="1302"/>
          <w:rFonts w:hint="eastAsia" w:ascii="仿宋" w:hAnsi="仿宋" w:eastAsia="仿宋" w:cs="仿宋"/>
          <w:color w:val="auto"/>
          <w:sz w:val="24"/>
          <w:szCs w:val="24"/>
          <w:highlight w:val="none"/>
        </w:rPr>
        <w:t xml:space="preserve">]政府采购活动前</w:t>
      </w:r>
      <w:r>
        <w:rPr>
          <w:rStyle w:val="1302"/>
          <w:rFonts w:hint="eastAsia" w:ascii="仿宋" w:hAnsi="仿宋" w:eastAsia="仿宋" w:cs="仿宋"/>
          <w:color w:val="auto"/>
          <w:sz w:val="24"/>
          <w:szCs w:val="24"/>
          <w:highlight w:val="none"/>
          <w:lang w:val="en-US" w:eastAsia="zh-CN"/>
        </w:rPr>
        <w:t xml:space="preserve">3</w:t>
      </w:r>
      <w:r>
        <w:rPr>
          <w:rStyle w:val="1302"/>
          <w:rFonts w:hint="eastAsia" w:ascii="仿宋" w:hAnsi="仿宋" w:eastAsia="仿宋" w:cs="仿宋"/>
          <w:color w:val="auto"/>
          <w:sz w:val="24"/>
          <w:szCs w:val="24"/>
          <w:highlight w:val="none"/>
        </w:rPr>
        <w:t xml:space="preserve">年内在经营活动中没有重大违法记录。重大违法记录是指因违法经营受到刑事处罚或者责令停产停业、吊销许可证或者执照、较大数额罚款等行政处罚。</w:t>
      </w:r>
      <w:r/>
    </w:p>
    <w:p>
      <w:pPr>
        <w:pStyle w:val="1025"/>
        <w:ind w:firstLine="72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我单位对上述声明的真实性负责。如有虚假，将依法承担相应责任。</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（盖电子签章）</w:t>
      </w:r>
      <w:r>
        <w:rPr>
          <w:rStyle w:val="1302"/>
          <w:rFonts w:hint="eastAsia" w:ascii="仿宋" w:hAnsi="仿宋" w:eastAsia="仿宋" w:cs="仿宋"/>
          <w:color w:val="auto"/>
          <w:sz w:val="24"/>
          <w:szCs w:val="24"/>
          <w:highlight w:val="none"/>
        </w:rPr>
        <w:t xml:space="preserve">：</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jc w:val="left"/>
        <w:pageBreakBefore w:val="0"/>
        <w:spacing w:line="312" w:lineRule="auto"/>
        <w:widowControl w:val="off"/>
        <w:rPr>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日期： </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69"/>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br w:type="page" w:clear="all"/>
      </w:r>
      <w:bookmarkStart w:id="65" w:name="_Toc7989"/>
      <w:r/>
      <w:bookmarkStart w:id="66" w:name="_Toc7334"/>
      <w:r/>
      <w:bookmarkStart w:id="67" w:name="_Toc80122310"/>
      <w:r>
        <w:rPr>
          <w:rStyle w:val="1302"/>
          <w:rFonts w:hint="eastAsia" w:ascii="仿宋" w:hAnsi="仿宋" w:eastAsia="仿宋" w:cs="仿宋"/>
          <w:color w:val="auto"/>
          <w:sz w:val="24"/>
          <w:szCs w:val="24"/>
          <w:highlight w:val="none"/>
          <w:lang w:val="en-US" w:eastAsia="zh-CN"/>
        </w:rPr>
        <w:t xml:space="preserve">九</w:t>
      </w:r>
      <w:r>
        <w:rPr>
          <w:rStyle w:val="1302"/>
          <w:rFonts w:hint="eastAsia" w:ascii="仿宋" w:hAnsi="仿宋" w:eastAsia="仿宋" w:cs="仿宋"/>
          <w:color w:val="auto"/>
          <w:sz w:val="24"/>
          <w:szCs w:val="24"/>
          <w:highlight w:val="none"/>
        </w:rPr>
        <w:t xml:space="preserve">、具备履行合同所必需的设备和专业技术能力的书面声明</w:t>
      </w:r>
      <w:bookmarkEnd w:id="65"/>
      <w:r/>
      <w:bookmarkEnd w:id="66"/>
      <w:r/>
      <w:r/>
    </w:p>
    <w:p>
      <w:pPr>
        <w:pStyle w:val="1269"/>
        <w:jc w:val="center"/>
        <w:keepLines w:val="0"/>
        <w:keepNext w:val="0"/>
        <w:pageBreakBefore w:val="0"/>
        <w:spacing w:before="0" w:after="0" w:line="312" w:lineRule="auto"/>
        <w:widowControl w:val="off"/>
        <w:rPr>
          <w:rStyle w:val="1302"/>
          <w:rFonts w:hint="eastAsia" w:ascii="仿宋" w:hAnsi="仿宋" w:eastAsia="仿宋" w:cs="仿宋"/>
          <w:color w:val="auto"/>
          <w:sz w:val="24"/>
          <w:szCs w:val="24"/>
          <w:highlight w:val="none"/>
        </w:rPr>
        <w:outlineLvl w:val="9"/>
      </w:pPr>
      <w:r/>
      <w:bookmarkStart w:id="68" w:name="_Toc28074"/>
      <w:r/>
      <w:bookmarkStart w:id="69" w:name="_Toc19685"/>
      <w:r>
        <w:rPr>
          <w:rStyle w:val="1302"/>
          <w:rFonts w:hint="eastAsia" w:ascii="仿宋" w:hAnsi="仿宋" w:eastAsia="仿宋" w:cs="仿宋"/>
          <w:color w:val="auto"/>
          <w:sz w:val="24"/>
          <w:szCs w:val="24"/>
          <w:highlight w:val="none"/>
        </w:rPr>
        <w:t xml:space="preserve">（附证明材料扫描件）</w:t>
      </w:r>
      <w:bookmarkEnd w:id="67"/>
      <w:r/>
      <w:bookmarkEnd w:id="68"/>
      <w:r/>
      <w:bookmarkEnd w:id="69"/>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项目名称：</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项目编号：</w:t>
      </w:r>
      <w:r/>
    </w:p>
    <w:p>
      <w:pPr>
        <w:pStyle w:val="1025"/>
        <w:ind w:firstLine="480"/>
        <w:jc w:val="left"/>
        <w:pageBreakBefore w:val="0"/>
        <w:spacing w:line="312" w:lineRule="auto"/>
        <w:widowControl w:val="off"/>
        <w:rPr>
          <w:rStyle w:val="1302"/>
          <w:rFonts w:hint="eastAsia" w:ascii="仿宋" w:hAnsi="仿宋" w:eastAsia="仿宋" w:cs="仿宋"/>
          <w:color w:val="auto"/>
          <w:sz w:val="24"/>
          <w:szCs w:val="24"/>
          <w:highlight w:val="none"/>
          <w:lang w:val="en-US" w:eastAsia="zh-CN"/>
        </w:rPr>
      </w:pPr>
      <w:r>
        <w:rPr>
          <w:rStyle w:val="1302"/>
          <w:rFonts w:hint="eastAsia" w:ascii="仿宋" w:hAnsi="仿宋" w:eastAsia="仿宋" w:cs="仿宋"/>
          <w:color w:val="auto"/>
          <w:sz w:val="24"/>
          <w:szCs w:val="24"/>
          <w:highlight w:val="none"/>
        </w:rPr>
        <w:t xml:space="preserve">供应商郑重声明：供应商具备履行合同（项目名称</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u w:val="single"/>
          <w:lang w:val="en-US" w:eastAsia="zh-CN"/>
        </w:rPr>
        <w:t xml:space="preserve">   </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，项目编号：</w:t>
      </w:r>
      <w:r>
        <w:rPr>
          <w:rStyle w:val="1302"/>
          <w:rFonts w:hint="eastAsia" w:ascii="仿宋" w:hAnsi="仿宋" w:eastAsia="仿宋" w:cs="仿宋"/>
          <w:color w:val="auto"/>
          <w:sz w:val="24"/>
          <w:szCs w:val="24"/>
          <w:highlight w:val="none"/>
          <w:u w:val="single"/>
          <w:lang w:val="en-US" w:eastAsia="zh-CN"/>
        </w:rPr>
        <w:t xml:space="preserve">       </w:t>
      </w:r>
      <w:r>
        <w:rPr>
          <w:rStyle w:val="1302"/>
          <w:rFonts w:hint="eastAsia" w:ascii="仿宋" w:hAnsi="仿宋" w:eastAsia="仿宋" w:cs="仿宋"/>
          <w:color w:val="auto"/>
          <w:sz w:val="24"/>
          <w:szCs w:val="24"/>
          <w:highlight w:val="none"/>
        </w:rPr>
        <w:t xml:space="preserve">所必需的设备和专业技术能力，具体为：</w:t>
      </w:r>
      <w:r>
        <w:rPr>
          <w:rStyle w:val="1302"/>
          <w:rFonts w:hint="eastAsia" w:ascii="仿宋" w:hAnsi="仿宋" w:eastAsia="仿宋" w:cs="仿宋"/>
          <w:color w:val="auto"/>
          <w:sz w:val="24"/>
          <w:szCs w:val="24"/>
          <w:highlight w:val="none"/>
          <w:lang w:val="en-US" w:eastAsia="zh-CN"/>
        </w:rPr>
        <w:t xml:space="preserve"> </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设备：</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1、 </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  </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 （证明材料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3、</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专业技术能力：</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1、</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2、</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 （证明材料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3、</w:t>
      </w:r>
      <w:r>
        <w:rPr>
          <w:rStyle w:val="1302"/>
          <w:rFonts w:hint="eastAsia" w:ascii="仿宋" w:hAnsi="仿宋" w:eastAsia="仿宋" w:cs="仿宋"/>
          <w:color w:val="auto"/>
          <w:sz w:val="24"/>
          <w:szCs w:val="24"/>
          <w:highlight w:val="none"/>
          <w:u w:val="single"/>
        </w:rPr>
        <w:t xml:space="preserve">                          </w:t>
      </w:r>
      <w:r>
        <w:rPr>
          <w:rStyle w:val="1302"/>
          <w:rFonts w:hint="eastAsia" w:ascii="仿宋" w:hAnsi="仿宋" w:eastAsia="仿宋" w:cs="仿宋"/>
          <w:color w:val="auto"/>
          <w:sz w:val="24"/>
          <w:szCs w:val="24"/>
          <w:highlight w:val="none"/>
        </w:rPr>
        <w:t xml:space="preserve"> （证明材料</w:t>
      </w:r>
      <w:r>
        <w:rPr>
          <w:rStyle w:val="1302"/>
          <w:rFonts w:hint="eastAsia" w:ascii="仿宋" w:hAnsi="仿宋" w:eastAsia="仿宋" w:cs="仿宋"/>
          <w:color w:val="auto"/>
          <w:sz w:val="24"/>
          <w:szCs w:val="24"/>
          <w:highlight w:val="none"/>
          <w:lang w:val="en-US" w:eastAsia="zh-CN"/>
        </w:rPr>
        <w:t xml:space="preserve">扫描</w:t>
      </w:r>
      <w:r>
        <w:rPr>
          <w:rStyle w:val="1302"/>
          <w:rFonts w:hint="eastAsia" w:ascii="仿宋" w:hAnsi="仿宋" w:eastAsia="仿宋" w:cs="仿宋"/>
          <w:color w:val="auto"/>
          <w:sz w:val="24"/>
          <w:szCs w:val="24"/>
          <w:highlight w:val="none"/>
        </w:rPr>
        <w:t xml:space="preserve">件附后）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特此声明。</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供应商人对上述声明的真实性负责。如有虚假，将依法承担相应责任。</w:t>
      </w:r>
      <w:r/>
    </w:p>
    <w:p>
      <w:pPr>
        <w:pStyle w:val="1025"/>
        <w:ind w:firstLine="972"/>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ind w:firstLine="3600"/>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rPr>
          <w:rStyle w:val="1302"/>
          <w:rFonts w:hint="eastAsia" w:ascii="仿宋" w:hAnsi="仿宋" w:eastAsia="仿宋" w:cs="仿宋"/>
          <w:color w:val="auto"/>
          <w:sz w:val="24"/>
          <w:szCs w:val="24"/>
          <w:highlight w:val="none"/>
        </w:rPr>
        <w:t xml:space="preserve">：</w:t>
      </w:r>
      <w:r/>
    </w:p>
    <w:p>
      <w:pPr>
        <w:pStyle w:val="1025"/>
        <w:jc w:val="left"/>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                                </w:t>
      </w:r>
      <w:r/>
    </w:p>
    <w:p>
      <w:pPr>
        <w:pStyle w:val="1025"/>
        <w:ind w:firstLine="3600"/>
        <w:pageBreakBefore w:val="0"/>
        <w:spacing w:line="312" w:lineRule="auto"/>
        <w:widowControl w:val="off"/>
        <w:rPr>
          <w:rStyle w:val="1302"/>
          <w:rFonts w:hint="eastAsia" w:ascii="仿宋" w:hAnsi="仿宋" w:eastAsia="仿宋" w:cs="仿宋"/>
          <w:color w:val="auto"/>
          <w:sz w:val="24"/>
          <w:szCs w:val="24"/>
          <w:highlight w:val="none"/>
        </w:rPr>
      </w:pPr>
      <w:r>
        <w:rPr>
          <w:rStyle w:val="1302"/>
          <w:rFonts w:hint="eastAsia" w:ascii="仿宋" w:hAnsi="仿宋" w:eastAsia="仿宋" w:cs="仿宋"/>
          <w:color w:val="auto"/>
          <w:sz w:val="24"/>
          <w:szCs w:val="24"/>
          <w:highlight w:val="none"/>
        </w:rPr>
        <w:t xml:space="preserve">日期：</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69"/>
        <w:jc w:val="center"/>
        <w:keepLines w:val="0"/>
        <w:keepNext w:val="0"/>
        <w:pageBreakBefore w:val="0"/>
        <w:spacing w:line="312" w:lineRule="auto"/>
        <w:widowControl w:val="off"/>
        <w:rPr>
          <w:rStyle w:val="1302"/>
          <w:rFonts w:hint="eastAsia" w:ascii="仿宋" w:hAnsi="仿宋" w:eastAsia="仿宋" w:cs="仿宋"/>
          <w:color w:val="auto"/>
          <w:sz w:val="24"/>
          <w:szCs w:val="24"/>
          <w:highlight w:val="none"/>
        </w:rPr>
        <w:outlineLvl w:val="9"/>
      </w:pPr>
      <w:r>
        <w:rPr>
          <w:rStyle w:val="1302"/>
          <w:rFonts w:hint="eastAsia" w:ascii="仿宋" w:hAnsi="仿宋" w:eastAsia="仿宋" w:cs="仿宋"/>
          <w:color w:val="auto"/>
          <w:sz w:val="24"/>
          <w:szCs w:val="24"/>
          <w:highlight w:val="none"/>
        </w:rPr>
        <w:t xml:space="preserve">       </w:t>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outlineLvl w:val="9"/>
      </w:pPr>
      <w:r>
        <w:rPr>
          <w:rStyle w:val="1302"/>
          <w:rFonts w:hint="eastAsia" w:ascii="仿宋" w:hAnsi="仿宋" w:eastAsia="仿宋" w:cs="仿宋"/>
          <w:color w:val="auto"/>
          <w:sz w:val="24"/>
          <w:szCs w:val="24"/>
          <w:highlight w:val="none"/>
        </w:rPr>
        <w:br w:type="page" w:clear="all"/>
      </w:r>
      <w:r/>
    </w:p>
    <w:p>
      <w:pPr>
        <w:pStyle w:val="1025"/>
        <w:jc w:val="center"/>
        <w:pageBreakBefore w:val="0"/>
        <w:spacing w:line="312" w:lineRule="auto"/>
        <w:widowControl w:val="off"/>
        <w:rPr>
          <w:color w:val="auto"/>
          <w:highlight w:val="none"/>
        </w:rPr>
        <w:outlineLvl w:val="1"/>
      </w:pPr>
      <w:r/>
      <w:bookmarkStart w:id="70" w:name="_Toc14048"/>
      <w:r/>
      <w:bookmarkStart w:id="71" w:name="_Toc6127"/>
      <w:r>
        <w:rPr>
          <w:rStyle w:val="1302"/>
          <w:rFonts w:hint="eastAsia" w:ascii="仿宋" w:hAnsi="仿宋" w:eastAsia="仿宋" w:cs="仿宋"/>
          <w:b/>
          <w:bCs/>
          <w:color w:val="auto"/>
          <w:sz w:val="24"/>
          <w:szCs w:val="24"/>
          <w:highlight w:val="none"/>
          <w:lang w:val="en-US" w:eastAsia="zh-CN"/>
        </w:rPr>
        <w:t xml:space="preserve">十、</w:t>
      </w:r>
      <w:r>
        <w:rPr>
          <w:rStyle w:val="1302"/>
          <w:rFonts w:hint="eastAsia" w:ascii="仿宋" w:hAnsi="仿宋" w:eastAsia="仿宋" w:cs="仿宋"/>
          <w:b/>
          <w:bCs/>
          <w:color w:val="auto"/>
          <w:sz w:val="24"/>
          <w:szCs w:val="24"/>
          <w:highlight w:val="none"/>
        </w:rPr>
        <w:t xml:space="preserve">响应文件编制及评分细则要求提供的其他资料</w:t>
      </w:r>
      <w:bookmarkEnd w:id="70"/>
      <w:r/>
      <w:bookmarkEnd w:id="71"/>
      <w:r/>
      <w:r/>
    </w:p>
    <w:p>
      <w:pPr>
        <w:pStyle w:val="1025"/>
        <w:jc w:val="center"/>
        <w:pageBreakBefore w:val="0"/>
        <w:spacing w:line="312" w:lineRule="auto"/>
        <w:widowControl w:val="off"/>
        <w:rPr>
          <w:rStyle w:val="1302"/>
          <w:rFonts w:hint="eastAsia" w:ascii="仿宋" w:hAnsi="仿宋" w:eastAsia="仿宋" w:cs="仿宋"/>
          <w:color w:val="auto"/>
          <w:sz w:val="24"/>
          <w:szCs w:val="24"/>
          <w:highlight w:val="none"/>
        </w:rPr>
      </w:pPr>
      <w:r/>
      <w:bookmarkStart w:id="72" w:name="_Toc80122314"/>
      <w:r>
        <w:rPr>
          <w:rStyle w:val="1302"/>
          <w:rFonts w:hint="eastAsia" w:ascii="仿宋" w:hAnsi="仿宋" w:eastAsia="仿宋" w:cs="仿宋"/>
          <w:color w:val="auto"/>
          <w:sz w:val="24"/>
          <w:szCs w:val="24"/>
          <w:highlight w:val="none"/>
        </w:rPr>
        <w:t xml:space="preserve">（格式自拟）</w:t>
      </w:r>
      <w:r/>
    </w:p>
    <w:p>
      <w:pPr>
        <w:pStyle w:val="1025"/>
        <w:ind w:firstLine="2800"/>
        <w:jc w:val="left"/>
        <w:pageBreakBefore w:val="0"/>
        <w:spacing w:line="312" w:lineRule="auto"/>
        <w:widowControl w:val="off"/>
        <w:rPr>
          <w:rStyle w:val="1302"/>
          <w:rFonts w:hint="eastAsia" w:ascii="仿宋" w:hAnsi="仿宋" w:eastAsia="仿宋" w:cs="仿宋"/>
          <w:b/>
          <w:bCs/>
          <w:color w:val="auto"/>
          <w:sz w:val="24"/>
          <w:szCs w:val="24"/>
          <w:highlight w:val="none"/>
        </w:rPr>
        <w:outlineLvl w:val="9"/>
      </w:pPr>
      <w:r/>
      <w:bookmarkStart w:id="73" w:name="_Toc27950"/>
      <w:r/>
      <w:r/>
    </w:p>
    <w:p>
      <w:pPr>
        <w:pStyle w:val="1025"/>
        <w:ind w:firstLine="2800"/>
        <w:jc w:val="left"/>
        <w:pageBreakBefore w:val="0"/>
        <w:spacing w:line="312" w:lineRule="auto"/>
        <w:widowControl w:val="off"/>
        <w:rPr>
          <w:rStyle w:val="1302"/>
          <w:rFonts w:hint="eastAsia" w:ascii="仿宋" w:hAnsi="仿宋" w:eastAsia="仿宋" w:cs="仿宋"/>
          <w:color w:val="auto"/>
          <w:sz w:val="24"/>
          <w:szCs w:val="24"/>
          <w:highlight w:val="none"/>
        </w:rPr>
        <w:outlineLvl w:val="1"/>
      </w:pPr>
      <w:r/>
      <w:bookmarkStart w:id="74" w:name="_Toc17496"/>
      <w:r>
        <w:rPr>
          <w:rStyle w:val="1302"/>
          <w:rFonts w:hint="eastAsia" w:ascii="仿宋" w:hAnsi="仿宋" w:eastAsia="仿宋" w:cs="仿宋"/>
          <w:b/>
          <w:bCs/>
          <w:color w:val="auto"/>
          <w:sz w:val="24"/>
          <w:szCs w:val="24"/>
          <w:highlight w:val="none"/>
        </w:rPr>
        <w:t xml:space="preserve">十</w:t>
      </w:r>
      <w:r>
        <w:rPr>
          <w:rStyle w:val="1302"/>
          <w:rFonts w:hint="eastAsia" w:ascii="仿宋" w:hAnsi="仿宋" w:eastAsia="仿宋" w:cs="仿宋"/>
          <w:b/>
          <w:bCs/>
          <w:color w:val="auto"/>
          <w:sz w:val="24"/>
          <w:szCs w:val="24"/>
          <w:highlight w:val="none"/>
          <w:lang w:val="en-US" w:eastAsia="zh-CN"/>
        </w:rPr>
        <w:t xml:space="preserve">一</w:t>
      </w:r>
      <w:r>
        <w:rPr>
          <w:rStyle w:val="1302"/>
          <w:rFonts w:hint="eastAsia" w:ascii="仿宋" w:hAnsi="仿宋" w:eastAsia="仿宋" w:cs="仿宋"/>
          <w:b/>
          <w:bCs/>
          <w:color w:val="auto"/>
          <w:sz w:val="24"/>
          <w:szCs w:val="24"/>
          <w:highlight w:val="none"/>
        </w:rPr>
        <w:t xml:space="preserve">、预付款保函支付条款模板</w:t>
      </w:r>
      <w:bookmarkEnd w:id="72"/>
      <w:r/>
      <w:bookmarkEnd w:id="73"/>
      <w:r/>
      <w:bookmarkEnd w:id="74"/>
      <w:r/>
      <w:r/>
    </w:p>
    <w:p>
      <w:pPr>
        <w:pStyle w:val="1025"/>
        <w:jc w:val="left"/>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25"/>
        <w:jc w:val="left"/>
        <w:pageBreakBefore w:val="0"/>
        <w:spacing w:line="27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025"/>
        <w:ind w:firstLine="480"/>
        <w:jc w:val="left"/>
        <w:pageBreakBefore w:val="0"/>
        <w:spacing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pStyle w:val="1025"/>
        <w:contextualSpacing/>
        <w:jc w:val="center"/>
        <w:rPr>
          <w:rStyle w:val="1302"/>
          <w:rFonts w:hint="default" w:ascii="仿宋" w:hAnsi="仿宋" w:eastAsia="仿宋" w:cs="仿宋"/>
          <w:b/>
          <w:bCs/>
          <w:color w:val="auto"/>
          <w:sz w:val="44"/>
          <w:szCs w:val="44"/>
          <w:highlight w:val="none"/>
          <w:lang w:val="en-US" w:eastAsia="zh-CN"/>
        </w:rPr>
        <w:outlineLvl w:val="0"/>
      </w:pPr>
      <w:r>
        <w:rPr>
          <w:rStyle w:val="1302"/>
          <w:rFonts w:hint="eastAsia" w:ascii="仿宋" w:hAnsi="仿宋" w:eastAsia="仿宋" w:cs="仿宋"/>
          <w:b/>
          <w:color w:val="auto"/>
          <w:sz w:val="24"/>
          <w:szCs w:val="24"/>
          <w:highlight w:val="none"/>
        </w:rPr>
        <w:br w:type="page" w:clear="all"/>
      </w:r>
      <w:bookmarkStart w:id="75" w:name="_Toc11596"/>
      <w:r/>
      <w:bookmarkStart w:id="76" w:name="_Toc80122315"/>
      <w:r/>
      <w:bookmarkStart w:id="77" w:name="_Toc10998"/>
      <w:r>
        <w:rPr>
          <w:rStyle w:val="1302"/>
          <w:rFonts w:hint="eastAsia" w:ascii="仿宋" w:hAnsi="仿宋" w:eastAsia="仿宋" w:cs="仿宋"/>
          <w:b/>
          <w:bCs/>
          <w:color w:val="auto"/>
          <w:sz w:val="24"/>
          <w:szCs w:val="24"/>
          <w:highlight w:val="none"/>
        </w:rPr>
        <w:t xml:space="preserve">第十章</w:t>
      </w:r>
      <w:bookmarkStart w:id="78" w:name="_Hlk77698623"/>
      <w:r>
        <w:rPr>
          <w:rStyle w:val="1302"/>
          <w:rFonts w:hint="eastAsia" w:ascii="仿宋" w:hAnsi="仿宋" w:eastAsia="仿宋" w:cs="仿宋"/>
          <w:b/>
          <w:bCs/>
          <w:color w:val="auto"/>
          <w:sz w:val="24"/>
          <w:szCs w:val="24"/>
          <w:highlight w:val="none"/>
        </w:rPr>
        <w:t xml:space="preserve"> </w:t>
      </w:r>
      <w:bookmarkEnd w:id="75"/>
      <w:r/>
      <w:bookmarkEnd w:id="76"/>
      <w:r/>
      <w:bookmarkEnd w:id="77"/>
      <w:r/>
      <w:bookmarkEnd w:id="78"/>
      <w:r>
        <w:rPr>
          <w:rStyle w:val="1302"/>
          <w:rFonts w:hint="eastAsia" w:ascii="仿宋" w:hAnsi="仿宋" w:eastAsia="仿宋" w:cs="仿宋"/>
          <w:b/>
          <w:bCs/>
          <w:color w:val="auto"/>
          <w:sz w:val="24"/>
          <w:szCs w:val="24"/>
          <w:highlight w:val="none"/>
          <w:lang w:val="en-US" w:eastAsia="zh-CN"/>
        </w:rPr>
        <w:t xml:space="preserve">拟签订的合同文本</w:t>
      </w:r>
      <w:r/>
    </w:p>
    <w:p>
      <w:pPr>
        <w:pStyle w:val="1550"/>
        <w:jc w:val="center"/>
        <w:spacing w:after="312"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397"/>
        <w:ind w:firstLine="442"/>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r>
      <w:r/>
    </w:p>
    <w:p>
      <w:pPr>
        <w:pStyle w:val="1397"/>
        <w:ind w:firstLine="442"/>
        <w:jc w:val="center"/>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eastAsia="zh-CN"/>
        </w:rPr>
      </w:r>
      <w:r/>
    </w:p>
    <w:p>
      <w:pPr>
        <w:pStyle w:val="1397"/>
        <w:ind w:firstLine="442"/>
        <w:jc w:val="center"/>
        <w:rPr>
          <w:rFonts w:hint="eastAsia" w:ascii="仿宋" w:hAnsi="仿宋" w:eastAsia="仿宋" w:cs="仿宋"/>
          <w:b w:val="0"/>
          <w:bCs/>
          <w:color w:val="auto"/>
          <w:sz w:val="44"/>
          <w:szCs w:val="44"/>
          <w:highlight w:val="none"/>
          <w:lang w:eastAsia="zh-CN"/>
        </w:rPr>
      </w:pPr>
      <w:r>
        <w:rPr>
          <w:rFonts w:hint="eastAsia" w:ascii="仿宋" w:hAnsi="仿宋" w:eastAsia="仿宋" w:cs="仿宋"/>
          <w:b w:val="0"/>
          <w:bCs/>
          <w:color w:val="auto"/>
          <w:sz w:val="44"/>
          <w:szCs w:val="44"/>
          <w:highlight w:val="none"/>
          <w:lang w:eastAsia="zh-CN"/>
        </w:rPr>
        <w:t xml:space="preserve">江苏省生活美学美育实践课程基地</w:t>
      </w:r>
      <w:r/>
    </w:p>
    <w:p>
      <w:pPr>
        <w:pStyle w:val="1397"/>
        <w:ind w:firstLine="442"/>
        <w:jc w:val="center"/>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eastAsia="zh-CN"/>
        </w:rPr>
      </w:r>
      <w:r/>
    </w:p>
    <w:p>
      <w:pPr>
        <w:pStyle w:val="1397"/>
        <w:ind w:firstLine="442"/>
        <w:jc w:val="center"/>
        <w:rPr>
          <w:rFonts w:hint="eastAsia" w:ascii="仿宋" w:hAnsi="仿宋" w:eastAsia="仿宋" w:cs="仿宋"/>
          <w:b w:val="0"/>
          <w:bCs/>
          <w:color w:val="auto"/>
          <w:sz w:val="52"/>
          <w:szCs w:val="52"/>
          <w:highlight w:val="none"/>
          <w:lang w:eastAsia="zh-CN"/>
        </w:rPr>
      </w:pPr>
      <w:r>
        <w:rPr>
          <w:rFonts w:hint="eastAsia" w:ascii="仿宋" w:hAnsi="仿宋" w:eastAsia="仿宋" w:cs="仿宋"/>
          <w:b w:val="0"/>
          <w:bCs/>
          <w:color w:val="auto"/>
          <w:sz w:val="52"/>
          <w:szCs w:val="52"/>
          <w:highlight w:val="none"/>
          <w:lang w:eastAsia="zh-CN"/>
        </w:rPr>
      </w:r>
      <w:r/>
    </w:p>
    <w:p>
      <w:pPr>
        <w:pStyle w:val="1397"/>
        <w:ind w:firstLine="442"/>
        <w:jc w:val="center"/>
        <w:rPr>
          <w:rFonts w:hint="eastAsia" w:ascii="仿宋" w:hAnsi="仿宋" w:eastAsia="仿宋" w:cs="仿宋"/>
          <w:b w:val="0"/>
          <w:bCs/>
          <w:color w:val="auto"/>
          <w:sz w:val="52"/>
          <w:szCs w:val="52"/>
          <w:highlight w:val="none"/>
        </w:rPr>
      </w:pPr>
      <w:r>
        <w:rPr>
          <w:rFonts w:hint="eastAsia" w:ascii="仿宋" w:hAnsi="仿宋" w:eastAsia="仿宋" w:cs="仿宋"/>
          <w:b w:val="0"/>
          <w:bCs/>
          <w:color w:val="auto"/>
          <w:sz w:val="52"/>
          <w:szCs w:val="52"/>
          <w:highlight w:val="none"/>
          <w:lang w:eastAsia="zh-CN"/>
        </w:rPr>
        <w:t xml:space="preserve">服务</w:t>
      </w:r>
      <w:r>
        <w:rPr>
          <w:rFonts w:hint="eastAsia" w:ascii="仿宋" w:hAnsi="仿宋" w:eastAsia="仿宋" w:cs="仿宋"/>
          <w:b w:val="0"/>
          <w:bCs/>
          <w:color w:val="auto"/>
          <w:sz w:val="52"/>
          <w:szCs w:val="52"/>
          <w:highlight w:val="none"/>
        </w:rPr>
        <w:t xml:space="preserve">合同</w:t>
      </w:r>
      <w:r/>
    </w:p>
    <w:p>
      <w:pPr>
        <w:pStyle w:val="1397"/>
        <w:ind w:firstLine="321"/>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321"/>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u w:val="single"/>
          <w:lang w:eastAsia="zh-CN"/>
        </w:rPr>
      </w:pPr>
      <w:r>
        <w:rPr>
          <w:rFonts w:hint="eastAsia" w:ascii="仿宋" w:hAnsi="仿宋" w:eastAsia="仿宋" w:cs="仿宋"/>
          <w:b w:val="0"/>
          <w:bCs/>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JSZC-320300-JSKJ-C2025-0065</w:t>
      </w:r>
      <w:r/>
    </w:p>
    <w:p>
      <w:pPr>
        <w:pStyle w:val="1397"/>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u w:val="singl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江苏省生活美学美育实践课程基地服务</w:t>
      </w:r>
      <w:r/>
    </w:p>
    <w:p>
      <w:pPr>
        <w:pStyle w:val="1397"/>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u w:val="single"/>
          <w:lang w:eastAsia="zh-CN"/>
        </w:rPr>
      </w:pPr>
      <w:r>
        <w:rPr>
          <w:rFonts w:hint="eastAsia" w:ascii="仿宋" w:hAnsi="仿宋" w:eastAsia="仿宋" w:cs="仿宋"/>
          <w:b w:val="0"/>
          <w:bCs/>
          <w:color w:val="auto"/>
          <w:sz w:val="24"/>
          <w:szCs w:val="24"/>
          <w:highlight w:val="none"/>
          <w:lang w:val="en-US" w:eastAsia="zh-CN"/>
        </w:rPr>
        <w:t xml:space="preserve">采购人（</w:t>
      </w:r>
      <w:r>
        <w:rPr>
          <w:rFonts w:hint="eastAsia" w:ascii="仿宋" w:hAnsi="仿宋" w:eastAsia="仿宋" w:cs="仿宋"/>
          <w:b w:val="0"/>
          <w:bCs/>
          <w:color w:val="auto"/>
          <w:sz w:val="24"/>
          <w:szCs w:val="24"/>
          <w:highlight w:val="none"/>
        </w:rPr>
        <w:t xml:space="preserve">甲方</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u w:val="single"/>
          <w:lang w:eastAsia="zh-CN"/>
        </w:rPr>
        <w:t xml:space="preserve">徐州市第一中学</w:t>
      </w:r>
      <w:r/>
    </w:p>
    <w:p>
      <w:pPr>
        <w:pStyle w:val="1397"/>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供应商（</w:t>
      </w:r>
      <w:r>
        <w:rPr>
          <w:rFonts w:hint="eastAsia" w:ascii="仿宋" w:hAnsi="仿宋" w:eastAsia="仿宋" w:cs="仿宋"/>
          <w:b w:val="0"/>
          <w:bCs/>
          <w:color w:val="auto"/>
          <w:sz w:val="24"/>
          <w:szCs w:val="24"/>
          <w:highlight w:val="none"/>
        </w:rPr>
        <w:t xml:space="preserve">乙方</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w:t>
      </w:r>
      <w:r/>
    </w:p>
    <w:p>
      <w:pPr>
        <w:pStyle w:val="1397"/>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397"/>
        <w:ind w:firstLine="904"/>
        <w:jc w:val="center"/>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24"/>
          <w:szCs w:val="24"/>
          <w:highlight w:val="none"/>
        </w:rPr>
        <w:t xml:space="preserve">签订时间： 年  月  日</w:t>
      </w:r>
      <w:r/>
    </w:p>
    <w:p>
      <w:pPr>
        <w:pStyle w:val="1397"/>
        <w:ind w:firstLine="643"/>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397"/>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397"/>
        <w:jc w:val="both"/>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397"/>
        <w:ind w:firstLine="482"/>
        <w:jc w:val="both"/>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友情提醒：采购人与成交供应商应当在成交通知书发出之日起</w:t>
      </w:r>
      <w:r>
        <w:rPr>
          <w:rFonts w:hint="eastAsia" w:ascii="仿宋" w:hAnsi="仿宋" w:eastAsia="仿宋" w:cs="仿宋"/>
          <w:b/>
          <w:color w:val="auto"/>
          <w:sz w:val="24"/>
          <w:szCs w:val="24"/>
          <w:highlight w:val="none"/>
          <w:lang w:val="en-US" w:eastAsia="zh-CN"/>
        </w:rPr>
        <w:t xml:space="preserve">十五</w:t>
      </w:r>
      <w:r>
        <w:rPr>
          <w:rFonts w:hint="eastAsia" w:ascii="仿宋" w:hAnsi="仿宋" w:eastAsia="仿宋" w:cs="仿宋"/>
          <w:b/>
          <w:color w:val="auto"/>
          <w:sz w:val="24"/>
          <w:szCs w:val="24"/>
          <w:highlight w:val="none"/>
        </w:rPr>
        <w:t xml:space="preserve">日内，按照</w:t>
      </w:r>
      <w:r>
        <w:rPr>
          <w:rFonts w:hint="eastAsia" w:ascii="仿宋" w:hAnsi="仿宋" w:eastAsia="仿宋" w:cs="仿宋"/>
          <w:b/>
          <w:color w:val="auto"/>
          <w:sz w:val="24"/>
          <w:szCs w:val="24"/>
          <w:highlight w:val="none"/>
          <w:lang w:eastAsia="zh-CN"/>
        </w:rPr>
        <w:t xml:space="preserve">竞争性磋商文件</w:t>
      </w:r>
      <w:r>
        <w:rPr>
          <w:rFonts w:hint="eastAsia" w:ascii="仿宋" w:hAnsi="仿宋" w:eastAsia="仿宋" w:cs="仿宋"/>
          <w:b/>
          <w:color w:val="auto"/>
          <w:sz w:val="24"/>
          <w:szCs w:val="24"/>
          <w:highlight w:val="none"/>
        </w:rPr>
        <w:t xml:space="preserve">确定的事项签订政府采购合同。</w:t>
      </w:r>
      <w:r/>
    </w:p>
    <w:p>
      <w:pPr>
        <w:pStyle w:val="1397"/>
        <w:ind w:firstLine="482"/>
        <w:jc w:val="both"/>
        <w:spacing w:line="360" w:lineRule="auto"/>
        <w:rPr>
          <w:rFonts w:hint="eastAsia" w:ascii="仿宋" w:hAnsi="仿宋" w:eastAsia="仿宋" w:cs="仿宋"/>
          <w:b/>
          <w:color w:val="auto"/>
          <w:sz w:val="24"/>
          <w:szCs w:val="24"/>
          <w:highlight w:val="none"/>
        </w:rPr>
        <w:sectPr>
          <w:headerReference w:type="default" r:id="rId10"/>
          <w:footerReference w:type="default" r:id="rId17"/>
          <w:footerReference w:type="firs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甲乙双方经友好协商按照《中华人民共和国民法典》及相关法律法规，</w:t>
      </w:r>
      <w:r>
        <w:rPr>
          <w:rFonts w:hint="eastAsia" w:ascii="仿宋" w:hAnsi="仿宋" w:eastAsia="仿宋" w:cs="仿宋"/>
          <w:color w:val="auto"/>
          <w:sz w:val="24"/>
          <w:highlight w:val="none"/>
          <w:lang w:val="en-US" w:eastAsia="zh-CN"/>
        </w:rPr>
        <w:t xml:space="preserve">及本项目磋商文件和成交结果，</w:t>
      </w:r>
      <w:r>
        <w:rPr>
          <w:rFonts w:hint="eastAsia" w:ascii="仿宋" w:hAnsi="仿宋" w:eastAsia="仿宋" w:cs="仿宋"/>
          <w:color w:val="auto"/>
          <w:sz w:val="24"/>
          <w:highlight w:val="none"/>
        </w:rPr>
        <w:t xml:space="preserve">本着“平等互利、诚实守信”的原则，双方就“</w:t>
      </w:r>
      <w:r>
        <w:rPr>
          <w:rFonts w:hint="eastAsia" w:ascii="仿宋" w:hAnsi="仿宋" w:eastAsia="仿宋" w:cs="仿宋"/>
          <w:color w:val="auto"/>
          <w:sz w:val="24"/>
          <w:highlight w:val="none"/>
          <w:u w:val="single"/>
          <w:lang w:eastAsia="zh-CN"/>
        </w:rPr>
        <w:t xml:space="preserve">江苏省生活美学美育实践课程基地服务</w:t>
      </w:r>
      <w:r>
        <w:rPr>
          <w:rFonts w:hint="eastAsia" w:ascii="仿宋" w:hAnsi="仿宋" w:eastAsia="仿宋" w:cs="仿宋"/>
          <w:color w:val="auto"/>
          <w:sz w:val="24"/>
          <w:highlight w:val="none"/>
        </w:rPr>
        <w:t xml:space="preserve">”相关事宜，达成如下：</w:t>
      </w:r>
      <w:r/>
    </w:p>
    <w:p>
      <w:pPr>
        <w:pStyle w:val="1025"/>
        <w:jc w:val="left"/>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一、项目名称：</w:t>
      </w:r>
      <w:r>
        <w:rPr>
          <w:rFonts w:hint="eastAsia" w:ascii="仿宋" w:hAnsi="仿宋" w:eastAsia="仿宋" w:cs="仿宋"/>
          <w:color w:val="auto"/>
          <w:sz w:val="24"/>
          <w:highlight w:val="none"/>
          <w:lang w:eastAsia="zh-CN"/>
        </w:rPr>
        <w:t xml:space="preserve">江苏省生活美学美育实践课程基地服务</w:t>
      </w:r>
      <w:r>
        <w:rPr>
          <w:rFonts w:hint="eastAsia" w:ascii="仿宋" w:hAnsi="仿宋" w:eastAsia="仿宋" w:cs="仿宋"/>
          <w:color w:val="auto"/>
          <w:sz w:val="24"/>
          <w:highlight w:val="none"/>
        </w:rPr>
        <w:t xml:space="preserve">。</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二、项目要求：</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1、详见竞争性磋商文件（项目编号：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号）</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2、乙方《分项价格表》（详见乙方的响应文件）</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三、设备、材料供应：乙方</w:t>
      </w:r>
      <w:r>
        <w:rPr>
          <w:rFonts w:hint="eastAsia" w:ascii="仿宋" w:hAnsi="仿宋" w:eastAsia="仿宋" w:cs="仿宋"/>
          <w:color w:val="auto"/>
          <w:sz w:val="24"/>
          <w:highlight w:val="none"/>
        </w:rPr>
        <w:t xml:space="preserve">包工包料，不得转包和违法分包。</w:t>
      </w:r>
      <w:r/>
    </w:p>
    <w:p>
      <w:pPr>
        <w:pStyle w:val="1025"/>
        <w:keepLines w:val="0"/>
        <w:keepNext w:val="0"/>
        <w:pageBreakBefore w:val="0"/>
        <w:spacing w:line="336" w:lineRule="auto"/>
        <w:rPr>
          <w:rFonts w:hint="eastAsia" w:ascii="仿宋" w:hAnsi="仿宋" w:eastAsia="仿宋" w:cs="仿宋"/>
          <w:b/>
          <w:color w:val="auto"/>
          <w:sz w:val="24"/>
          <w:highlight w:val="none"/>
          <w:u w:val="single"/>
          <w:lang w:eastAsia="zh-CN"/>
        </w:rPr>
        <w:outlineLvl w:val="9"/>
      </w:pPr>
      <w:r>
        <w:rPr>
          <w:rFonts w:hint="eastAsia" w:ascii="仿宋" w:hAnsi="仿宋" w:eastAsia="仿宋" w:cs="仿宋"/>
          <w:b/>
          <w:color w:val="auto"/>
          <w:sz w:val="24"/>
          <w:highlight w:val="none"/>
        </w:rPr>
        <w:t xml:space="preserve">四、合同总金额（成交价）含税价￥</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（大写）：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none"/>
          <w:lang w:eastAsia="zh-CN"/>
        </w:rPr>
        <w:t xml:space="preserve">。</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五、合同文件中有关词语的含义</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1、深化设计图纸：指由由乙方提供并经甲方批准，满足乙方</w:t>
      </w:r>
      <w:r>
        <w:rPr>
          <w:rFonts w:hint="eastAsia" w:ascii="仿宋" w:hAnsi="仿宋" w:eastAsia="仿宋" w:cs="仿宋"/>
          <w:color w:val="auto"/>
          <w:sz w:val="24"/>
          <w:highlight w:val="none"/>
          <w:lang w:val="en-US" w:eastAsia="zh-CN"/>
        </w:rPr>
        <w:t xml:space="preserve">项目实施</w:t>
      </w:r>
      <w:r>
        <w:rPr>
          <w:rFonts w:hint="eastAsia" w:ascii="仿宋" w:hAnsi="仿宋" w:eastAsia="仿宋" w:cs="仿宋"/>
          <w:color w:val="auto"/>
          <w:sz w:val="24"/>
          <w:highlight w:val="none"/>
        </w:rPr>
        <w:t xml:space="preserve">需要的所有材料（包括配套说明和有关资料）；</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项目实施</w:t>
      </w:r>
      <w:r>
        <w:rPr>
          <w:rFonts w:hint="eastAsia" w:ascii="仿宋" w:hAnsi="仿宋" w:eastAsia="仿宋" w:cs="仿宋"/>
          <w:color w:val="auto"/>
          <w:sz w:val="24"/>
          <w:highlight w:val="none"/>
        </w:rPr>
        <w:t xml:space="preserve">安装场地：指由甲方提供的用于施工布置的场所以及甲方在图纸中具体指定的其他场所；</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3、书面形式：指合同书、信件、传真等可以有形地表现所载内容的形式；</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4、不可抗力：指不能预见、不能避免并不能克服的客观情况；</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小时或天：合同中约定按小时计算时间的，从事件有效开始时计算（不扣除休息时间）；规定按天计算时间的，开始当天不计入，从次日开始计算。时限的最后一天是法定节假日的，以法定节假日结束后的次日为时限的最后一天，但竣工日期除外。时限的最后一天的截止时间为当日24点。</w:t>
      </w:r>
      <w:r/>
    </w:p>
    <w:p>
      <w:pPr>
        <w:pStyle w:val="1025"/>
        <w:keepLines w:val="0"/>
        <w:keepNext w:val="0"/>
        <w:pageBreakBefore w:val="0"/>
        <w:spacing w:line="336" w:lineRule="auto"/>
        <w:rPr>
          <w:rFonts w:hint="eastAsia" w:ascii="仿宋" w:hAnsi="仿宋" w:eastAsia="仿宋" w:cs="仿宋"/>
          <w:b/>
          <w:color w:val="auto"/>
          <w:sz w:val="24"/>
          <w:highlight w:val="none"/>
          <w:lang w:eastAsia="zh-CN"/>
        </w:rPr>
        <w:outlineLvl w:val="9"/>
      </w:pPr>
      <w:r>
        <w:rPr>
          <w:rFonts w:hint="eastAsia" w:ascii="仿宋" w:hAnsi="仿宋" w:eastAsia="仿宋" w:cs="仿宋"/>
          <w:b/>
          <w:color w:val="auto"/>
          <w:sz w:val="24"/>
          <w:highlight w:val="none"/>
        </w:rPr>
        <w:t xml:space="preserve">六、</w:t>
      </w:r>
      <w:r>
        <w:rPr>
          <w:rFonts w:hint="eastAsia" w:ascii="仿宋" w:hAnsi="仿宋" w:eastAsia="仿宋" w:cs="仿宋"/>
          <w:b/>
          <w:color w:val="auto"/>
          <w:sz w:val="24"/>
          <w:highlight w:val="none"/>
          <w:lang w:val="en-US" w:eastAsia="zh-CN"/>
        </w:rPr>
        <w:t xml:space="preserve">项目</w:t>
      </w:r>
      <w:r>
        <w:rPr>
          <w:rFonts w:hint="eastAsia" w:ascii="仿宋" w:hAnsi="仿宋" w:eastAsia="仿宋" w:cs="仿宋"/>
          <w:b/>
          <w:color w:val="auto"/>
          <w:sz w:val="24"/>
          <w:highlight w:val="none"/>
        </w:rPr>
        <w:t xml:space="preserve">实施</w:t>
      </w:r>
      <w:r>
        <w:rPr>
          <w:rFonts w:hint="eastAsia" w:ascii="仿宋" w:hAnsi="仿宋" w:eastAsia="仿宋" w:cs="仿宋"/>
          <w:b/>
          <w:color w:val="auto"/>
          <w:sz w:val="24"/>
          <w:highlight w:val="none"/>
          <w:lang w:val="en-US" w:eastAsia="zh-CN"/>
        </w:rPr>
        <w:t xml:space="preserve">期限</w:t>
      </w:r>
      <w:r>
        <w:rPr>
          <w:rFonts w:hint="eastAsia" w:ascii="仿宋" w:hAnsi="仿宋" w:eastAsia="仿宋" w:cs="仿宋"/>
          <w:b/>
          <w:color w:val="auto"/>
          <w:sz w:val="24"/>
          <w:highlight w:val="none"/>
        </w:rPr>
        <w:t xml:space="preserve">及</w:t>
      </w:r>
      <w:r>
        <w:rPr>
          <w:rFonts w:hint="eastAsia" w:ascii="仿宋" w:hAnsi="仿宋" w:eastAsia="仿宋" w:cs="仿宋"/>
          <w:b/>
          <w:color w:val="auto"/>
          <w:sz w:val="24"/>
          <w:highlight w:val="none"/>
          <w:lang w:eastAsia="zh-CN"/>
        </w:rPr>
        <w:t xml:space="preserve">场地</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1、项目实施期限：</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合同签订生效后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日(日历天)内</w:t>
      </w:r>
      <w:r>
        <w:rPr>
          <w:rFonts w:hint="eastAsia" w:ascii="仿宋" w:hAnsi="仿宋" w:eastAsia="仿宋" w:cs="仿宋"/>
          <w:color w:val="auto"/>
          <w:sz w:val="24"/>
          <w:highlight w:val="none"/>
          <w:lang w:val="en-US" w:eastAsia="zh-CN"/>
        </w:rPr>
        <w:t xml:space="preserve">完成</w:t>
      </w:r>
      <w:r>
        <w:rPr>
          <w:rFonts w:hint="eastAsia" w:ascii="仿宋" w:hAnsi="仿宋" w:eastAsia="仿宋" w:cs="仿宋"/>
          <w:color w:val="auto"/>
          <w:sz w:val="24"/>
          <w:highlight w:val="none"/>
        </w:rPr>
        <w:t xml:space="preserve">。由于以下原因造成</w:t>
      </w:r>
      <w:r>
        <w:rPr>
          <w:rFonts w:hint="eastAsia" w:ascii="仿宋" w:hAnsi="仿宋" w:eastAsia="仿宋" w:cs="仿宋"/>
          <w:color w:val="auto"/>
          <w:sz w:val="24"/>
          <w:highlight w:val="none"/>
          <w:lang w:val="en-US" w:eastAsia="zh-CN"/>
        </w:rPr>
        <w:t xml:space="preserve">项目完成时间</w:t>
      </w:r>
      <w:r>
        <w:rPr>
          <w:rFonts w:hint="eastAsia" w:ascii="仿宋" w:hAnsi="仿宋" w:eastAsia="仿宋" w:cs="仿宋"/>
          <w:color w:val="auto"/>
          <w:sz w:val="24"/>
          <w:highlight w:val="none"/>
        </w:rPr>
        <w:t xml:space="preserve">延误，经甲方代表确认，工期相应顺延：</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（1）由设计变更引起的工程量增加；</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（2）甲方未按合同约定提供所需指令、批准等，致使施工不能正常进行；</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（3）甲方或其他专业原因，如不具备施工条件致使乙方无法施工的；</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（4）非乙方原因停电、停水影响施工时间连续八小时以上的；</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（5）不可抗力；</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（6）其他非乙方原因的停工。</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上述情况发生后</w:t>
      </w:r>
      <w:r>
        <w:rPr>
          <w:rFonts w:hint="eastAsia" w:ascii="仿宋" w:hAnsi="仿宋" w:eastAsia="仿宋" w:cs="仿宋"/>
          <w:color w:val="auto"/>
          <w:sz w:val="24"/>
          <w:highlight w:val="none"/>
          <w:u w:val="single"/>
        </w:rPr>
        <w:t xml:space="preserve"> 3 </w:t>
      </w:r>
      <w:r>
        <w:rPr>
          <w:rFonts w:hint="eastAsia" w:ascii="仿宋" w:hAnsi="仿宋" w:eastAsia="仿宋" w:cs="仿宋"/>
          <w:color w:val="auto"/>
          <w:sz w:val="24"/>
          <w:highlight w:val="none"/>
        </w:rPr>
        <w:t xml:space="preserve">日内，乙方就延误的工期以书面形式向甲方代表提出报告。甲方代表在收到报告后</w:t>
      </w:r>
      <w:r>
        <w:rPr>
          <w:rFonts w:hint="eastAsia" w:ascii="仿宋" w:hAnsi="仿宋" w:eastAsia="仿宋" w:cs="仿宋"/>
          <w:color w:val="auto"/>
          <w:sz w:val="24"/>
          <w:highlight w:val="none"/>
          <w:u w:val="single"/>
        </w:rPr>
        <w:t xml:space="preserve"> 3 </w:t>
      </w:r>
      <w:r>
        <w:rPr>
          <w:rFonts w:hint="eastAsia" w:ascii="仿宋" w:hAnsi="仿宋" w:eastAsia="仿宋" w:cs="仿宋"/>
          <w:color w:val="auto"/>
          <w:sz w:val="24"/>
          <w:highlight w:val="none"/>
        </w:rPr>
        <w:t xml:space="preserve">日内予以确认，逾期不予确认也不提出修改意见的，视为同意顺延工期。</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2、项目实施场地：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七、质量标准 </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1、质量标准：“合格”（符合国家规范质量检验评定标准和甲方设计要求）标准。</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2、规范以现行的规范、规程为准。</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3、所有材料质量标准必须达到合格品，且符合环保要求。</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八、甲、乙方代表</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1、甲方代表：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甲方工地代表检查、监督、协助乙方相应工作，以及对乙方履行合同情况的监督检查。</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。乙方的项目</w:t>
      </w:r>
      <w:r>
        <w:rPr>
          <w:rFonts w:hint="eastAsia" w:ascii="仿宋" w:hAnsi="仿宋" w:eastAsia="仿宋" w:cs="仿宋"/>
          <w:color w:val="auto"/>
          <w:sz w:val="24"/>
          <w:highlight w:val="none"/>
          <w:lang w:val="en-US" w:eastAsia="zh-CN"/>
        </w:rPr>
        <w:t xml:space="preserve">负责人</w:t>
      </w:r>
      <w:r>
        <w:rPr>
          <w:rFonts w:hint="eastAsia" w:ascii="仿宋" w:hAnsi="仿宋" w:eastAsia="仿宋" w:cs="仿宋"/>
          <w:color w:val="auto"/>
          <w:sz w:val="24"/>
          <w:highlight w:val="none"/>
        </w:rPr>
        <w:t xml:space="preserve">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，该项目</w:t>
      </w:r>
      <w:r>
        <w:rPr>
          <w:rFonts w:hint="eastAsia" w:ascii="仿宋" w:hAnsi="仿宋" w:eastAsia="仿宋" w:cs="仿宋"/>
          <w:color w:val="auto"/>
          <w:sz w:val="24"/>
          <w:highlight w:val="none"/>
          <w:lang w:val="en-US" w:eastAsia="zh-CN"/>
        </w:rPr>
        <w:t xml:space="preserve">负责人</w:t>
      </w:r>
      <w:r>
        <w:rPr>
          <w:rFonts w:hint="eastAsia" w:ascii="仿宋" w:hAnsi="仿宋" w:eastAsia="仿宋" w:cs="仿宋"/>
          <w:color w:val="auto"/>
          <w:sz w:val="24"/>
          <w:highlight w:val="none"/>
        </w:rPr>
        <w:t xml:space="preserve">在本项目验收完成前不得担任其他项目的项目</w:t>
      </w:r>
      <w:r>
        <w:rPr>
          <w:rFonts w:hint="eastAsia" w:ascii="仿宋" w:hAnsi="仿宋" w:eastAsia="仿宋" w:cs="仿宋"/>
          <w:color w:val="auto"/>
          <w:sz w:val="24"/>
          <w:highlight w:val="none"/>
          <w:lang w:val="en-US" w:eastAsia="zh-CN"/>
        </w:rPr>
        <w:t xml:space="preserve">负责人</w:t>
      </w:r>
      <w:r>
        <w:rPr>
          <w:rFonts w:hint="eastAsia" w:ascii="仿宋" w:hAnsi="仿宋" w:eastAsia="仿宋" w:cs="仿宋"/>
          <w:color w:val="auto"/>
          <w:sz w:val="24"/>
          <w:highlight w:val="none"/>
        </w:rPr>
        <w:t xml:space="preserve">。乙方必须至少配备一名安全员。</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九、甲、乙方义务</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1、甲方义务：</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 </w:t>
      </w:r>
      <w:r>
        <w:rPr>
          <w:rFonts w:hint="eastAsia" w:ascii="仿宋" w:hAnsi="仿宋" w:eastAsia="仿宋" w:cs="仿宋"/>
          <w:color w:val="auto"/>
          <w:sz w:val="24"/>
          <w:highlight w:val="none"/>
          <w:lang w:eastAsia="zh-CN"/>
        </w:rPr>
        <w:t xml:space="preserve">项目实施场地</w:t>
      </w:r>
      <w:r>
        <w:rPr>
          <w:rFonts w:hint="eastAsia" w:ascii="仿宋" w:hAnsi="仿宋" w:eastAsia="仿宋" w:cs="仿宋"/>
          <w:color w:val="auto"/>
          <w:sz w:val="24"/>
          <w:highlight w:val="none"/>
        </w:rPr>
        <w:t xml:space="preserve">已具备开工条件，并已对设计图及施工图纸进行确认。</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 提供乙方施工用水、用电接入点。</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 甲方应配合乙方办理所承包范围内的项目施工所需要的批件、证件。</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 按合同约定按时支付材料费用及设备安装施工费用等。</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2、乙方义务：</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 乙方派驻代表。</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 完成工程范围内的设计方案及施工图设计及施工，多媒体设备安装等，并保证质量。</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 乙方在合同签订后三天内应向甲方提交总进度计划，经甲方批准后执行。</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 在竣工验收交付甲方使用前，乙方应负责所承揽范围内已完成的成品和半成品的保护，如有损坏、丢失，责任由乙方承担。</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2.5 乙方应严格执行施工规范、安全操作规程、防火安全规定，并承担由乙方自身原因产生的一切责任。</w:t>
      </w:r>
      <w:r/>
    </w:p>
    <w:p>
      <w:pPr>
        <w:pStyle w:val="1025"/>
        <w:keepLines w:val="0"/>
        <w:keepNext w:val="0"/>
        <w:pageBreakBefore w:val="0"/>
        <w:spacing w:line="336" w:lineRule="auto"/>
        <w:rPr>
          <w:rFonts w:hint="eastAsia" w:ascii="仿宋" w:hAnsi="仿宋" w:eastAsia="仿宋" w:cs="仿宋"/>
          <w:color w:val="auto"/>
          <w:highlight w:val="none"/>
        </w:rPr>
        <w:outlineLvl w:val="9"/>
      </w:pPr>
      <w:r>
        <w:rPr>
          <w:rFonts w:hint="eastAsia" w:ascii="仿宋" w:hAnsi="仿宋" w:eastAsia="仿宋" w:cs="仿宋"/>
          <w:color w:val="auto"/>
          <w:sz w:val="24"/>
          <w:highlight w:val="none"/>
        </w:rPr>
        <w:t xml:space="preserve">2.6 乙方必须做到服从甲方的管理，遵守甲方的一切规章制度；文明施工，安全施工</w:t>
      </w:r>
      <w:r>
        <w:rPr>
          <w:rFonts w:hint="eastAsia" w:ascii="仿宋" w:hAnsi="仿宋" w:eastAsia="仿宋" w:cs="仿宋"/>
          <w:b/>
          <w:color w:val="auto"/>
          <w:sz w:val="24"/>
          <w:highlight w:val="none"/>
        </w:rPr>
        <w:t xml:space="preserve">、</w:t>
      </w:r>
      <w:r>
        <w:rPr>
          <w:rFonts w:hint="eastAsia" w:ascii="仿宋" w:hAnsi="仿宋" w:eastAsia="仿宋" w:cs="仿宋"/>
          <w:color w:val="auto"/>
          <w:sz w:val="24"/>
          <w:highlight w:val="none"/>
        </w:rPr>
        <w:t xml:space="preserve">施工中发生的安全责任事故由乙方负责，和甲方无关，在施工中由乙方造成甲方、乙方及其人员或第三方人身及财产受到侵害的，由乙方负责解决及承担全部责任，并赔偿甲方(含甲方已代乙方承担的法律责任而产生的损失)及受损害的第三方所遭受的一切损失，发生重大伤亡事故，乙方应按规定立即上报有关部门并通知甲方代表。</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 在质量保证期内，乙方应提供免费的技术支持和服务。</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 乙方使用甲方提供的设施和物品属于甲方的财产，在合同完成或者中止时，应当将其设施和剩余的物品库存清单提交给甲方，并且要及时向甲方移交此类设施和物品。</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2.9 在合同期内以及合同终止后，乙方不得泄露与本项目、本项目以及本合同业有关的任何资料。</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2.10 施工用水、电费，由乙方支付，安装水、电表责任和费用由乙方负责。</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十、质量与检验</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1、乙方须严格按照本项目施工图纸、图纸会审纪要等技术资料和国家有关的施工技术规范、规程、质量检验评定标准、施工方案等文件组织</w:t>
      </w:r>
      <w:r>
        <w:rPr>
          <w:rFonts w:hint="eastAsia" w:ascii="仿宋" w:hAnsi="仿宋" w:eastAsia="仿宋" w:cs="仿宋"/>
          <w:color w:val="auto"/>
          <w:sz w:val="24"/>
          <w:highlight w:val="none"/>
          <w:lang w:val="en-US" w:eastAsia="zh-CN"/>
        </w:rPr>
        <w:t xml:space="preserve">实施</w:t>
      </w:r>
      <w:r>
        <w:rPr>
          <w:rFonts w:hint="eastAsia" w:ascii="仿宋" w:hAnsi="仿宋" w:eastAsia="仿宋" w:cs="仿宋"/>
          <w:color w:val="auto"/>
          <w:sz w:val="24"/>
          <w:highlight w:val="none"/>
        </w:rPr>
        <w:t xml:space="preserve">。竣工时，按以上有关图纸、技术资料、规范、标准进行验收；</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2、质量须达到国家颁布的施工验收规范和质量检验“合格”标准和甲方设计要求。</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3、所有检测费用包括在响应报价中。</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十一、工程内容变更</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实施</w:t>
      </w:r>
      <w:r>
        <w:rPr>
          <w:rFonts w:hint="eastAsia" w:ascii="仿宋" w:hAnsi="仿宋" w:eastAsia="仿宋" w:cs="仿宋"/>
          <w:color w:val="auto"/>
          <w:sz w:val="24"/>
          <w:highlight w:val="none"/>
        </w:rPr>
        <w:t xml:space="preserve">前和</w:t>
      </w:r>
      <w:r>
        <w:rPr>
          <w:rFonts w:hint="eastAsia" w:ascii="仿宋" w:hAnsi="仿宋" w:eastAsia="仿宋" w:cs="仿宋"/>
          <w:color w:val="auto"/>
          <w:sz w:val="24"/>
          <w:highlight w:val="none"/>
          <w:lang w:val="en-US" w:eastAsia="zh-CN"/>
        </w:rPr>
        <w:t xml:space="preserve">实施</w:t>
      </w:r>
      <w:r>
        <w:rPr>
          <w:rFonts w:hint="eastAsia" w:ascii="仿宋" w:hAnsi="仿宋" w:eastAsia="仿宋" w:cs="仿宋"/>
          <w:color w:val="auto"/>
          <w:sz w:val="24"/>
          <w:highlight w:val="none"/>
        </w:rPr>
        <w:t xml:space="preserve">中，如设计变更，甲、乙双方应进行协商，达成一致意见，对变更设计内容和变更价格签订补充协议。</w:t>
      </w:r>
      <w:r/>
    </w:p>
    <w:p>
      <w:pPr>
        <w:pStyle w:val="1025"/>
        <w:keepLines w:val="0"/>
        <w:keepNext w:val="0"/>
        <w:pageBreakBefore w:val="0"/>
        <w:spacing w:line="336" w:lineRule="auto"/>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rPr>
        <w:t xml:space="preserve">十二、</w:t>
      </w:r>
      <w:r>
        <w:rPr>
          <w:rFonts w:hint="eastAsia" w:ascii="仿宋" w:hAnsi="仿宋" w:eastAsia="仿宋" w:cs="仿宋"/>
          <w:b/>
          <w:bCs/>
          <w:color w:val="auto"/>
          <w:sz w:val="24"/>
          <w:highlight w:val="none"/>
          <w:lang w:val="en-US" w:eastAsia="zh-CN"/>
        </w:rPr>
        <w:t xml:space="preserve">项目报价</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乙方《分项价格表》（详见乙方的响应文件）。 </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十三、</w:t>
      </w:r>
      <w:r>
        <w:rPr>
          <w:rFonts w:hint="eastAsia" w:ascii="仿宋" w:hAnsi="仿宋" w:eastAsia="仿宋" w:cs="仿宋"/>
          <w:b/>
          <w:color w:val="auto"/>
          <w:sz w:val="24"/>
          <w:highlight w:val="none"/>
          <w:lang w:val="en-US" w:eastAsia="zh-CN"/>
        </w:rPr>
        <w:t xml:space="preserve">项目</w:t>
      </w:r>
      <w:r>
        <w:rPr>
          <w:rFonts w:hint="eastAsia" w:ascii="仿宋" w:hAnsi="仿宋" w:eastAsia="仿宋" w:cs="仿宋"/>
          <w:b/>
          <w:color w:val="auto"/>
          <w:sz w:val="24"/>
          <w:highlight w:val="none"/>
        </w:rPr>
        <w:t xml:space="preserve">验收与付款方式</w:t>
      </w:r>
      <w:r/>
    </w:p>
    <w:p>
      <w:pPr>
        <w:pStyle w:val="1025"/>
        <w:keepLines w:val="0"/>
        <w:keepNext w:val="0"/>
        <w:pageBreakBefore w:val="0"/>
        <w:spacing w:line="336"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w:t>
      </w:r>
      <w:r>
        <w:rPr>
          <w:rFonts w:hint="eastAsia" w:ascii="仿宋" w:hAnsi="仿宋" w:eastAsia="仿宋" w:cs="仿宋"/>
          <w:b/>
          <w:bCs/>
          <w:color w:val="auto"/>
          <w:sz w:val="24"/>
          <w:highlight w:val="none"/>
          <w:lang w:val="en-US" w:eastAsia="zh-CN"/>
        </w:rPr>
        <w:t xml:space="preserve">项目</w:t>
      </w:r>
      <w:r>
        <w:rPr>
          <w:rFonts w:hint="eastAsia" w:ascii="仿宋" w:hAnsi="仿宋" w:eastAsia="仿宋" w:cs="仿宋"/>
          <w:b/>
          <w:bCs/>
          <w:color w:val="auto"/>
          <w:sz w:val="24"/>
          <w:highlight w:val="none"/>
        </w:rPr>
        <w:t xml:space="preserve">验收：</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1.1乙方完工后提出</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验收，甲方须在</w:t>
      </w:r>
      <w:r>
        <w:rPr>
          <w:rFonts w:hint="eastAsia" w:ascii="仿宋" w:hAnsi="仿宋" w:eastAsia="仿宋" w:cs="仿宋"/>
          <w:color w:val="auto"/>
          <w:sz w:val="24"/>
          <w:highlight w:val="none"/>
          <w:u w:val="single"/>
        </w:rPr>
        <w:t xml:space="preserve"> 10 </w:t>
      </w:r>
      <w:r>
        <w:rPr>
          <w:rFonts w:hint="eastAsia" w:ascii="仿宋" w:hAnsi="仿宋" w:eastAsia="仿宋" w:cs="仿宋"/>
          <w:color w:val="auto"/>
          <w:sz w:val="24"/>
          <w:highlight w:val="none"/>
        </w:rPr>
        <w:t xml:space="preserve">日内组织有关人员进行验收，在</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验收前，乙方应按国家竣工验收的有关规定，提供完整的</w:t>
      </w:r>
      <w:r>
        <w:rPr>
          <w:rFonts w:hint="eastAsia" w:ascii="仿宋" w:hAnsi="仿宋" w:eastAsia="仿宋" w:cs="仿宋"/>
          <w:color w:val="auto"/>
          <w:sz w:val="24"/>
          <w:highlight w:val="none"/>
          <w:lang w:val="en-US" w:eastAsia="zh-CN"/>
        </w:rPr>
        <w:t xml:space="preserve">验收</w:t>
      </w:r>
      <w:r>
        <w:rPr>
          <w:rFonts w:hint="eastAsia" w:ascii="仿宋" w:hAnsi="仿宋" w:eastAsia="仿宋" w:cs="仿宋"/>
          <w:color w:val="auto"/>
          <w:sz w:val="24"/>
          <w:highlight w:val="none"/>
        </w:rPr>
        <w:t xml:space="preserve">资料（包括图纸）和验收书。验收合格后，即为</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验收完成。</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验收通过，乙方送交</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验收书的日期为实际</w:t>
      </w:r>
      <w:r>
        <w:rPr>
          <w:rFonts w:hint="eastAsia" w:ascii="仿宋" w:hAnsi="仿宋" w:eastAsia="仿宋" w:cs="仿宋"/>
          <w:color w:val="auto"/>
          <w:sz w:val="24"/>
          <w:highlight w:val="none"/>
          <w:lang w:val="en-US" w:eastAsia="zh-CN"/>
        </w:rPr>
        <w:t xml:space="preserve">验收合格</w:t>
      </w:r>
      <w:r>
        <w:rPr>
          <w:rFonts w:hint="eastAsia" w:ascii="仿宋" w:hAnsi="仿宋" w:eastAsia="仿宋" w:cs="仿宋"/>
          <w:color w:val="auto"/>
          <w:sz w:val="24"/>
          <w:highlight w:val="none"/>
        </w:rPr>
        <w:t xml:space="preserve">日期。</w:t>
      </w:r>
      <w:r/>
    </w:p>
    <w:p>
      <w:pPr>
        <w:pStyle w:val="1025"/>
        <w:keepLines w:val="0"/>
        <w:keepNext w:val="0"/>
        <w:pageBreakBefore w:val="0"/>
        <w:spacing w:line="336"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2、付款方式：（含税价）</w:t>
      </w:r>
      <w:r/>
    </w:p>
    <w:p>
      <w:pPr>
        <w:pStyle w:val="1025"/>
        <w:ind w:firstLine="482"/>
        <w:keepLines w:val="0"/>
        <w:keepNext w:val="0"/>
        <w:pageBreakBefore w:val="0"/>
        <w:spacing w:line="336" w:lineRule="auto"/>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经双方协商一致，选择以下第</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种付款方式：</w:t>
      </w:r>
      <w:r/>
    </w:p>
    <w:p>
      <w:pPr>
        <w:pStyle w:val="1551"/>
        <w:ind w:right="0" w:firstLine="480"/>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付款方式一：提交预付款保函的</w:t>
      </w:r>
      <w:r/>
    </w:p>
    <w:p>
      <w:pPr>
        <w:pStyle w:val="1551"/>
        <w:ind w:firstLine="480"/>
        <w:keepLines w:val="0"/>
        <w:keepNext w:val="0"/>
        <w:pageBreakBefore w:val="0"/>
        <w:spacing w:line="336" w:lineRule="auto"/>
        <w:rPr>
          <w:rFonts w:hint="eastAsia" w:ascii="仿宋" w:hAnsi="仿宋" w:eastAsia="仿宋" w:cs="仿宋"/>
          <w:color w:val="auto"/>
          <w:sz w:val="24"/>
          <w:szCs w:val="24"/>
          <w:highlight w:val="none"/>
          <w:shd w:val="clear" w:color="auto" w:fill="auto"/>
        </w:rPr>
        <w:outlineLvl w:val="9"/>
      </w:pPr>
      <w:r>
        <w:rPr>
          <w:rFonts w:hint="eastAsia" w:ascii="仿宋" w:hAnsi="仿宋" w:eastAsia="仿宋" w:cs="仿宋"/>
          <w:color w:val="auto"/>
          <w:sz w:val="24"/>
          <w:szCs w:val="24"/>
          <w:highlight w:val="none"/>
          <w:shd w:val="clear" w:color="auto" w:fill="auto"/>
        </w:rPr>
        <w:t xml:space="preserve">合同价款的百分之</w:t>
      </w:r>
      <w:r>
        <w:rPr>
          <w:rFonts w:hint="eastAsia" w:ascii="仿宋" w:hAnsi="仿宋" w:eastAsia="仿宋" w:cs="仿宋"/>
          <w:color w:val="auto"/>
          <w:sz w:val="24"/>
          <w:szCs w:val="24"/>
          <w:highlight w:val="none"/>
          <w:shd w:val="clear" w:color="auto" w:fill="auto"/>
          <w:lang w:val="en-US" w:eastAsia="zh-CN"/>
        </w:rPr>
        <w:t xml:space="preserve">七</w:t>
      </w:r>
      <w:r>
        <w:rPr>
          <w:rFonts w:hint="eastAsia" w:ascii="仿宋" w:hAnsi="仿宋" w:eastAsia="仿宋" w:cs="仿宋"/>
          <w:color w:val="auto"/>
          <w:sz w:val="24"/>
          <w:szCs w:val="24"/>
          <w:highlight w:val="none"/>
          <w:shd w:val="clear" w:color="auto" w:fill="auto"/>
        </w:rPr>
        <w:t xml:space="preserve">十(</w:t>
      </w:r>
      <w:r>
        <w:rPr>
          <w:rFonts w:hint="eastAsia" w:ascii="仿宋" w:hAnsi="仿宋" w:eastAsia="仿宋" w:cs="仿宋"/>
          <w:color w:val="auto"/>
          <w:sz w:val="24"/>
          <w:szCs w:val="24"/>
          <w:highlight w:val="none"/>
          <w:shd w:val="clear" w:color="auto" w:fill="auto"/>
          <w:lang w:val="en-US" w:eastAsia="zh-CN"/>
        </w:rPr>
        <w:t xml:space="preserve">7</w:t>
      </w:r>
      <w:r>
        <w:rPr>
          <w:rFonts w:hint="eastAsia" w:ascii="仿宋" w:hAnsi="仿宋" w:eastAsia="仿宋" w:cs="仿宋"/>
          <w:color w:val="auto"/>
          <w:sz w:val="24"/>
          <w:szCs w:val="24"/>
          <w:highlight w:val="none"/>
          <w:shd w:val="clear" w:color="auto" w:fill="auto"/>
        </w:rPr>
        <w:t xml:space="preserve">0%)即￥</w:t>
      </w:r>
      <w:r>
        <w:rPr>
          <w:rFonts w:hint="eastAsia" w:ascii="仿宋" w:hAnsi="仿宋" w:eastAsia="仿宋" w:cs="仿宋"/>
          <w:color w:val="auto"/>
          <w:sz w:val="24"/>
          <w:szCs w:val="24"/>
          <w:highlight w:val="none"/>
          <w:u w:val="single"/>
          <w:shd w:val="clear" w:color="auto" w:fill="auto"/>
        </w:rPr>
        <w:t xml:space="preserve">         </w:t>
      </w:r>
      <w:r>
        <w:rPr>
          <w:rFonts w:hint="eastAsia" w:ascii="仿宋" w:hAnsi="仿宋" w:eastAsia="仿宋" w:cs="仿宋"/>
          <w:color w:val="auto"/>
          <w:sz w:val="24"/>
          <w:szCs w:val="24"/>
          <w:highlight w:val="none"/>
          <w:shd w:val="clear" w:color="auto" w:fill="auto"/>
        </w:rPr>
        <w:t xml:space="preserve">，大写：人民币</w:t>
      </w:r>
      <w:r>
        <w:rPr>
          <w:rFonts w:hint="eastAsia" w:ascii="仿宋" w:hAnsi="仿宋" w:eastAsia="仿宋" w:cs="仿宋"/>
          <w:color w:val="auto"/>
          <w:sz w:val="24"/>
          <w:szCs w:val="24"/>
          <w:highlight w:val="none"/>
          <w:u w:val="single"/>
          <w:shd w:val="clear" w:color="auto" w:fill="auto"/>
        </w:rPr>
        <w:t xml:space="preserve">         </w:t>
      </w:r>
      <w:r>
        <w:rPr>
          <w:rFonts w:hint="eastAsia" w:ascii="仿宋" w:hAnsi="仿宋" w:eastAsia="仿宋" w:cs="仿宋"/>
          <w:color w:val="auto"/>
          <w:sz w:val="24"/>
          <w:szCs w:val="24"/>
          <w:highlight w:val="none"/>
          <w:shd w:val="clear" w:color="auto" w:fill="auto"/>
        </w:rPr>
        <w:t xml:space="preserve">元整，在双方签订合同后1</w:t>
      </w:r>
      <w:r>
        <w:rPr>
          <w:rFonts w:hint="eastAsia" w:ascii="仿宋" w:hAnsi="仿宋" w:eastAsia="仿宋" w:cs="仿宋"/>
          <w:color w:val="auto"/>
          <w:sz w:val="24"/>
          <w:szCs w:val="24"/>
          <w:highlight w:val="none"/>
          <w:shd w:val="clear" w:color="auto" w:fill="auto"/>
          <w:lang w:val="en-US" w:eastAsia="zh-CN"/>
        </w:rPr>
        <w:t xml:space="preserve">0</w:t>
      </w:r>
      <w:r>
        <w:rPr>
          <w:rFonts w:hint="eastAsia" w:ascii="仿宋" w:hAnsi="仿宋" w:eastAsia="仿宋" w:cs="仿宋"/>
          <w:color w:val="auto"/>
          <w:sz w:val="24"/>
          <w:szCs w:val="24"/>
          <w:highlight w:val="none"/>
          <w:shd w:val="clear" w:color="auto" w:fill="auto"/>
        </w:rPr>
        <w:t xml:space="preserve">个工作日，</w:t>
      </w:r>
      <w:r>
        <w:rPr>
          <w:rFonts w:hint="eastAsia" w:ascii="仿宋" w:hAnsi="仿宋" w:eastAsia="仿宋" w:cs="仿宋"/>
          <w:color w:val="auto"/>
          <w:sz w:val="24"/>
          <w:szCs w:val="24"/>
          <w:highlight w:val="none"/>
          <w:shd w:val="clear" w:color="auto" w:fill="auto"/>
          <w:lang w:val="en-US" w:eastAsia="zh-CN"/>
        </w:rPr>
        <w:t xml:space="preserve">且设计完成并通过甲方认可后</w:t>
      </w:r>
      <w:r>
        <w:rPr>
          <w:rFonts w:hint="eastAsia" w:ascii="仿宋" w:hAnsi="仿宋" w:eastAsia="仿宋" w:cs="仿宋"/>
          <w:color w:val="auto"/>
          <w:sz w:val="24"/>
          <w:szCs w:val="24"/>
          <w:highlight w:val="none"/>
          <w:shd w:val="clear" w:color="auto" w:fill="auto"/>
        </w:rPr>
        <w:t xml:space="preserve">，由甲方办理政府采购资金结算手续支付给乙方。</w:t>
      </w:r>
      <w:r/>
    </w:p>
    <w:p>
      <w:pPr>
        <w:pStyle w:val="1551"/>
        <w:ind w:firstLine="480"/>
        <w:keepLines w:val="0"/>
        <w:keepNext w:val="0"/>
        <w:pageBreakBefore w:val="0"/>
        <w:spacing w:line="336" w:lineRule="auto"/>
        <w:rPr>
          <w:rFonts w:hint="eastAsia" w:ascii="仿宋" w:hAnsi="仿宋" w:eastAsia="仿宋" w:cs="仿宋"/>
          <w:b/>
          <w:bCs/>
          <w:color w:val="auto"/>
          <w:sz w:val="24"/>
          <w:szCs w:val="24"/>
          <w:highlight w:val="none"/>
          <w:shd w:val="clear" w:color="auto" w:fill="auto"/>
          <w:lang w:val="en-US" w:eastAsia="zh-CN"/>
        </w:rPr>
        <w:outlineLvl w:val="9"/>
      </w:pPr>
      <w:r>
        <w:rPr>
          <w:rFonts w:hint="eastAsia" w:ascii="仿宋" w:hAnsi="仿宋" w:eastAsia="仿宋" w:cs="仿宋"/>
          <w:b/>
          <w:bCs/>
          <w:color w:val="auto"/>
          <w:sz w:val="24"/>
          <w:szCs w:val="24"/>
          <w:highlight w:val="none"/>
          <w:shd w:val="clear" w:color="auto" w:fill="auto"/>
          <w:lang w:val="en-US" w:eastAsia="zh-CN"/>
        </w:rPr>
        <w:t xml:space="preserve">项目完成并验收合格并经审计后付至审计价款的100%。</w:t>
      </w:r>
      <w:r/>
    </w:p>
    <w:p>
      <w:pPr>
        <w:pStyle w:val="1551"/>
        <w:ind w:firstLine="480"/>
        <w:keepLines w:val="0"/>
        <w:keepNext w:val="0"/>
        <w:pageBreakBefore w:val="0"/>
        <w:spacing w:line="336" w:lineRule="auto"/>
        <w:rPr>
          <w:rFonts w:hint="eastAsia" w:ascii="仿宋" w:hAnsi="仿宋" w:eastAsia="仿宋" w:cs="仿宋"/>
          <w:color w:val="auto"/>
          <w:sz w:val="24"/>
          <w:szCs w:val="24"/>
          <w:highlight w:val="none"/>
          <w:shd w:val="clear" w:color="auto" w:fill="auto"/>
        </w:rPr>
        <w:outlineLvl w:val="9"/>
      </w:pPr>
      <w:r>
        <w:rPr>
          <w:rFonts w:hint="eastAsia" w:ascii="仿宋" w:hAnsi="仿宋" w:eastAsia="仿宋" w:cs="仿宋"/>
          <w:color w:val="auto"/>
          <w:sz w:val="24"/>
          <w:szCs w:val="24"/>
          <w:highlight w:val="none"/>
          <w:shd w:val="clear" w:color="auto" w:fill="auto"/>
        </w:rPr>
        <w:t xml:space="preserve">乙方需提交的支付文件包括：</w:t>
      </w:r>
      <w:r/>
    </w:p>
    <w:p>
      <w:pPr>
        <w:pStyle w:val="1025"/>
        <w:ind w:firstLine="560"/>
        <w:keepLines w:val="0"/>
        <w:keepNext w:val="0"/>
        <w:pageBreakBefore w:val="0"/>
        <w:spacing w:line="336" w:lineRule="auto"/>
        <w:tabs>
          <w:tab w:val="left" w:pos="567" w:leader="none"/>
        </w:tabs>
        <w:rPr>
          <w:rFonts w:hint="eastAsia" w:ascii="仿宋" w:hAnsi="仿宋" w:eastAsia="仿宋" w:cs="仿宋"/>
          <w:b/>
          <w:bCs/>
          <w:color w:val="auto"/>
          <w:sz w:val="24"/>
          <w:szCs w:val="24"/>
          <w:highlight w:val="none"/>
        </w:rPr>
        <w:outlineLvl w:val="9"/>
      </w:pPr>
      <w:r>
        <w:rPr>
          <w:rFonts w:hint="eastAsia" w:ascii="仿宋" w:hAnsi="仿宋" w:eastAsia="仿宋" w:cs="仿宋"/>
          <w:color w:val="auto"/>
          <w:sz w:val="24"/>
          <w:szCs w:val="24"/>
          <w:highlight w:val="none"/>
          <w:shd w:val="clear" w:color="auto" w:fill="auto"/>
        </w:rPr>
        <w:t xml:space="preserve">乙方出具的符合甲方要求的全额正式发票。</w:t>
      </w:r>
      <w:r/>
    </w:p>
    <w:p>
      <w:pPr>
        <w:pStyle w:val="1551"/>
        <w:ind w:right="0" w:firstLine="480"/>
        <w:jc w:val="both"/>
        <w:keepLines w:val="0"/>
        <w:keepNext w:val="0"/>
        <w:pageBreakBefore w:val="0"/>
        <w:spacing w:line="336" w:lineRule="auto"/>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付款方式二：不提交预付款保函的</w:t>
      </w:r>
      <w:r/>
    </w:p>
    <w:p>
      <w:pPr>
        <w:pStyle w:val="1551"/>
        <w:ind w:firstLine="480"/>
        <w:keepLines w:val="0"/>
        <w:keepNext w:val="0"/>
        <w:pageBreakBefore w:val="0"/>
        <w:spacing w:line="336" w:lineRule="auto"/>
        <w:rPr>
          <w:rFonts w:hint="eastAsia" w:ascii="仿宋" w:hAnsi="仿宋" w:eastAsia="仿宋" w:cs="仿宋"/>
          <w:color w:val="auto"/>
          <w:sz w:val="24"/>
          <w:szCs w:val="24"/>
          <w:highlight w:val="none"/>
          <w:shd w:val="clear" w:color="auto" w:fill="auto"/>
        </w:rPr>
        <w:outlineLvl w:val="9"/>
      </w:pPr>
      <w:r>
        <w:rPr>
          <w:rFonts w:hint="eastAsia" w:ascii="仿宋" w:hAnsi="仿宋" w:eastAsia="仿宋" w:cs="仿宋"/>
          <w:color w:val="auto"/>
          <w:sz w:val="24"/>
          <w:szCs w:val="24"/>
          <w:highlight w:val="none"/>
          <w:shd w:val="clear" w:color="auto" w:fill="auto"/>
        </w:rPr>
        <w:t xml:space="preserve">合同价款的百分之</w:t>
      </w:r>
      <w:r>
        <w:rPr>
          <w:rFonts w:hint="eastAsia" w:ascii="仿宋" w:hAnsi="仿宋" w:eastAsia="仿宋" w:cs="仿宋"/>
          <w:color w:val="auto"/>
          <w:sz w:val="24"/>
          <w:szCs w:val="24"/>
          <w:highlight w:val="none"/>
          <w:shd w:val="clear" w:color="auto" w:fill="auto"/>
          <w:lang w:val="en-US" w:eastAsia="zh-CN"/>
        </w:rPr>
        <w:t xml:space="preserve">六</w:t>
      </w:r>
      <w:r>
        <w:rPr>
          <w:rFonts w:hint="eastAsia" w:ascii="仿宋" w:hAnsi="仿宋" w:eastAsia="仿宋" w:cs="仿宋"/>
          <w:color w:val="auto"/>
          <w:sz w:val="24"/>
          <w:szCs w:val="24"/>
          <w:highlight w:val="none"/>
          <w:shd w:val="clear" w:color="auto" w:fill="auto"/>
        </w:rPr>
        <w:t xml:space="preserve">十(</w:t>
      </w:r>
      <w:r>
        <w:rPr>
          <w:rFonts w:hint="eastAsia" w:ascii="仿宋" w:hAnsi="仿宋" w:eastAsia="仿宋" w:cs="仿宋"/>
          <w:color w:val="auto"/>
          <w:sz w:val="24"/>
          <w:szCs w:val="24"/>
          <w:highlight w:val="none"/>
          <w:shd w:val="clear" w:color="auto" w:fill="auto"/>
          <w:lang w:val="en-US" w:eastAsia="zh-CN"/>
        </w:rPr>
        <w:t xml:space="preserve">6</w:t>
      </w:r>
      <w:r>
        <w:rPr>
          <w:rFonts w:hint="eastAsia" w:ascii="仿宋" w:hAnsi="仿宋" w:eastAsia="仿宋" w:cs="仿宋"/>
          <w:color w:val="auto"/>
          <w:sz w:val="24"/>
          <w:szCs w:val="24"/>
          <w:highlight w:val="none"/>
          <w:shd w:val="clear" w:color="auto" w:fill="auto"/>
        </w:rPr>
        <w:t xml:space="preserve">0%)即￥</w:t>
      </w:r>
      <w:r>
        <w:rPr>
          <w:rFonts w:hint="eastAsia" w:ascii="仿宋" w:hAnsi="仿宋" w:eastAsia="仿宋" w:cs="仿宋"/>
          <w:color w:val="auto"/>
          <w:sz w:val="24"/>
          <w:szCs w:val="24"/>
          <w:highlight w:val="none"/>
          <w:u w:val="single"/>
          <w:shd w:val="clear" w:color="auto" w:fill="auto"/>
        </w:rPr>
        <w:t xml:space="preserve">         </w:t>
      </w:r>
      <w:r>
        <w:rPr>
          <w:rFonts w:hint="eastAsia" w:ascii="仿宋" w:hAnsi="仿宋" w:eastAsia="仿宋" w:cs="仿宋"/>
          <w:color w:val="auto"/>
          <w:sz w:val="24"/>
          <w:szCs w:val="24"/>
          <w:highlight w:val="none"/>
          <w:shd w:val="clear" w:color="auto" w:fill="auto"/>
        </w:rPr>
        <w:t xml:space="preserve">，大写：人民币</w:t>
      </w:r>
      <w:r>
        <w:rPr>
          <w:rFonts w:hint="eastAsia" w:ascii="仿宋" w:hAnsi="仿宋" w:eastAsia="仿宋" w:cs="仿宋"/>
          <w:color w:val="auto"/>
          <w:sz w:val="24"/>
          <w:szCs w:val="24"/>
          <w:highlight w:val="none"/>
          <w:u w:val="single"/>
          <w:shd w:val="clear" w:color="auto" w:fill="auto"/>
        </w:rPr>
        <w:t xml:space="preserve">         </w:t>
      </w:r>
      <w:r>
        <w:rPr>
          <w:rFonts w:hint="eastAsia" w:ascii="仿宋" w:hAnsi="仿宋" w:eastAsia="仿宋" w:cs="仿宋"/>
          <w:color w:val="auto"/>
          <w:sz w:val="24"/>
          <w:szCs w:val="24"/>
          <w:highlight w:val="none"/>
          <w:shd w:val="clear" w:color="auto" w:fill="auto"/>
        </w:rPr>
        <w:t xml:space="preserve">元整，在双方签订合同后1</w:t>
      </w:r>
      <w:r>
        <w:rPr>
          <w:rFonts w:hint="eastAsia" w:ascii="仿宋" w:hAnsi="仿宋" w:eastAsia="仿宋" w:cs="仿宋"/>
          <w:color w:val="auto"/>
          <w:sz w:val="24"/>
          <w:szCs w:val="24"/>
          <w:highlight w:val="none"/>
          <w:shd w:val="clear" w:color="auto" w:fill="auto"/>
          <w:lang w:val="en-US" w:eastAsia="zh-CN"/>
        </w:rPr>
        <w:t xml:space="preserve">0</w:t>
      </w:r>
      <w:r>
        <w:rPr>
          <w:rFonts w:hint="eastAsia" w:ascii="仿宋" w:hAnsi="仿宋" w:eastAsia="仿宋" w:cs="仿宋"/>
          <w:color w:val="auto"/>
          <w:sz w:val="24"/>
          <w:szCs w:val="24"/>
          <w:highlight w:val="none"/>
          <w:shd w:val="clear" w:color="auto" w:fill="auto"/>
        </w:rPr>
        <w:t xml:space="preserve">个工作日</w:t>
      </w:r>
      <w:r>
        <w:rPr>
          <w:rFonts w:hint="eastAsia" w:ascii="仿宋" w:hAnsi="仿宋" w:eastAsia="仿宋" w:cs="仿宋"/>
          <w:color w:val="auto"/>
          <w:sz w:val="24"/>
          <w:szCs w:val="24"/>
          <w:highlight w:val="none"/>
          <w:shd w:val="clear" w:color="auto" w:fill="auto"/>
          <w:lang w:val="en-US" w:eastAsia="zh-CN"/>
        </w:rPr>
        <w:t xml:space="preserve">，且设计完成并通过甲方认可后</w:t>
      </w:r>
      <w:r>
        <w:rPr>
          <w:rFonts w:hint="eastAsia" w:ascii="仿宋" w:hAnsi="仿宋" w:eastAsia="仿宋" w:cs="仿宋"/>
          <w:color w:val="auto"/>
          <w:sz w:val="24"/>
          <w:szCs w:val="24"/>
          <w:highlight w:val="none"/>
          <w:shd w:val="clear" w:color="auto" w:fill="auto"/>
        </w:rPr>
        <w:t xml:space="preserve">，由甲方办理政府采购资金结算手续支付给乙方。</w:t>
      </w:r>
      <w:r/>
    </w:p>
    <w:p>
      <w:pPr>
        <w:pStyle w:val="1551"/>
        <w:ind w:firstLine="480"/>
        <w:keepLines w:val="0"/>
        <w:keepNext w:val="0"/>
        <w:pageBreakBefore w:val="0"/>
        <w:spacing w:line="336" w:lineRule="auto"/>
        <w:rPr>
          <w:rFonts w:hint="eastAsia" w:ascii="仿宋" w:hAnsi="仿宋" w:eastAsia="仿宋" w:cs="仿宋"/>
          <w:color w:val="auto"/>
          <w:sz w:val="24"/>
          <w:szCs w:val="24"/>
          <w:highlight w:val="none"/>
          <w:shd w:val="clear" w:color="auto" w:fill="auto"/>
          <w:lang w:val="en-US" w:eastAsia="zh-CN"/>
        </w:rPr>
        <w:outlineLvl w:val="9"/>
      </w:pPr>
      <w:r>
        <w:rPr>
          <w:rFonts w:hint="eastAsia" w:ascii="仿宋" w:hAnsi="仿宋" w:eastAsia="仿宋" w:cs="仿宋"/>
          <w:color w:val="auto"/>
          <w:sz w:val="24"/>
          <w:szCs w:val="24"/>
          <w:highlight w:val="none"/>
          <w:shd w:val="clear" w:color="auto" w:fill="auto"/>
          <w:lang w:val="en-US" w:eastAsia="zh-CN"/>
        </w:rPr>
        <w:t xml:space="preserve">项目完成并验收合格并经审计后付至审计价款的100%。</w:t>
      </w:r>
      <w:r/>
    </w:p>
    <w:p>
      <w:pPr>
        <w:pStyle w:val="1551"/>
        <w:ind w:firstLine="480"/>
        <w:keepLines w:val="0"/>
        <w:keepNext w:val="0"/>
        <w:pageBreakBefore w:val="0"/>
        <w:spacing w:line="336" w:lineRule="auto"/>
        <w:rPr>
          <w:rFonts w:hint="eastAsia" w:ascii="仿宋" w:hAnsi="仿宋" w:eastAsia="仿宋" w:cs="仿宋"/>
          <w:color w:val="auto"/>
          <w:sz w:val="24"/>
          <w:szCs w:val="24"/>
          <w:highlight w:val="none"/>
          <w:shd w:val="clear" w:color="auto" w:fill="auto"/>
        </w:rPr>
        <w:outlineLvl w:val="9"/>
      </w:pPr>
      <w:r>
        <w:rPr>
          <w:rFonts w:hint="eastAsia" w:ascii="仿宋" w:hAnsi="仿宋" w:eastAsia="仿宋" w:cs="仿宋"/>
          <w:color w:val="auto"/>
          <w:sz w:val="24"/>
          <w:szCs w:val="24"/>
          <w:highlight w:val="none"/>
          <w:shd w:val="clear" w:color="auto" w:fill="auto"/>
        </w:rPr>
        <w:t xml:space="preserve">乙方需提交的支付文件包括：</w:t>
      </w:r>
      <w:r/>
    </w:p>
    <w:p>
      <w:pPr>
        <w:pStyle w:val="1025"/>
        <w:ind w:firstLine="560"/>
        <w:keepLines w:val="0"/>
        <w:keepNext w:val="0"/>
        <w:pageBreakBefore w:val="0"/>
        <w:spacing w:line="336" w:lineRule="auto"/>
        <w:tabs>
          <w:tab w:val="left" w:pos="567" w:leader="none"/>
        </w:tabs>
        <w:rPr>
          <w:rFonts w:hint="eastAsia" w:ascii="仿宋" w:hAnsi="仿宋" w:eastAsia="仿宋" w:cs="仿宋"/>
          <w:b/>
          <w:bCs/>
          <w:color w:val="auto"/>
          <w:sz w:val="24"/>
          <w:szCs w:val="24"/>
          <w:highlight w:val="none"/>
        </w:rPr>
        <w:outlineLvl w:val="9"/>
      </w:pPr>
      <w:r>
        <w:rPr>
          <w:rFonts w:hint="eastAsia" w:ascii="仿宋" w:hAnsi="仿宋" w:eastAsia="仿宋" w:cs="仿宋"/>
          <w:color w:val="auto"/>
          <w:sz w:val="24"/>
          <w:szCs w:val="24"/>
          <w:highlight w:val="none"/>
          <w:shd w:val="clear" w:color="auto" w:fill="auto"/>
        </w:rPr>
        <w:t xml:space="preserve">乙方出具的符合甲方要求的全额正式发票。</w:t>
      </w:r>
      <w:r/>
    </w:p>
    <w:p>
      <w:pPr>
        <w:pStyle w:val="1025"/>
        <w:ind w:firstLine="482"/>
        <w:keepLines w:val="0"/>
        <w:keepNext w:val="0"/>
        <w:pageBreakBefore w:val="0"/>
        <w:spacing w:line="336"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甲方付款前乙方需向甲方提供满足甲方财务要求的等额增值税专用发票</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以上各阶段付款，发包人有权在付款中扣除涉及承包人的所有违约金、赔偿金及承包人依据合同所应承担的其他费用。</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进度款与质量挂钩，如果所完成项目的质量达不到验收规范要求，发包人有权暂缓支付该部分款项。待承包人整改完成符合验收规范要求后再行支付。</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本项目</w:t>
      </w:r>
      <w:r>
        <w:rPr>
          <w:rFonts w:hint="eastAsia" w:ascii="仿宋" w:hAnsi="仿宋" w:eastAsia="仿宋" w:cs="仿宋"/>
          <w:color w:val="auto"/>
          <w:sz w:val="24"/>
          <w:highlight w:val="none"/>
          <w:lang w:eastAsia="zh-CN"/>
        </w:rPr>
        <w:t xml:space="preserve">采用固定</w:t>
      </w:r>
      <w:r>
        <w:rPr>
          <w:rFonts w:hint="eastAsia" w:ascii="仿宋" w:hAnsi="仿宋" w:eastAsia="仿宋" w:cs="仿宋"/>
          <w:color w:val="auto"/>
          <w:sz w:val="24"/>
          <w:highlight w:val="none"/>
          <w:lang w:val="en-US" w:eastAsia="zh-CN"/>
        </w:rPr>
        <w:t xml:space="preserve">单</w:t>
      </w:r>
      <w:r>
        <w:rPr>
          <w:rFonts w:hint="eastAsia" w:ascii="仿宋" w:hAnsi="仿宋" w:eastAsia="仿宋" w:cs="仿宋"/>
          <w:color w:val="auto"/>
          <w:sz w:val="24"/>
          <w:highlight w:val="none"/>
          <w:lang w:eastAsia="zh-CN"/>
        </w:rPr>
        <w:t xml:space="preserve">价格合同，</w:t>
      </w:r>
      <w:r>
        <w:rPr>
          <w:rFonts w:hint="eastAsia" w:ascii="仿宋" w:hAnsi="仿宋" w:eastAsia="仿宋" w:cs="仿宋"/>
          <w:color w:val="auto"/>
          <w:sz w:val="24"/>
          <w:highlight w:val="none"/>
          <w:lang w:val="en-US" w:eastAsia="zh-CN"/>
        </w:rPr>
        <w:t xml:space="preserve">实施</w:t>
      </w:r>
      <w:r>
        <w:rPr>
          <w:rFonts w:hint="eastAsia" w:ascii="仿宋" w:hAnsi="仿宋" w:eastAsia="仿宋" w:cs="仿宋"/>
          <w:color w:val="auto"/>
          <w:sz w:val="24"/>
          <w:highlight w:val="none"/>
          <w:lang w:eastAsia="zh-CN"/>
        </w:rPr>
        <w:t xml:space="preserve">期间的各类建材市场的风险和政策性调整等风险及图纸深化设计已包括在竞标报价中，合同结算时不作调整；若工程量或施工方案调整，工程结算按原</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lang w:eastAsia="zh-CN"/>
        </w:rPr>
        <w:t xml:space="preserve">综合单价计算，工程量按实际发生计取。</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十四、质量保证服务</w:t>
      </w:r>
      <w:r/>
    </w:p>
    <w:p>
      <w:pPr>
        <w:pStyle w:val="1550"/>
        <w:keepLines w:val="0"/>
        <w:keepNext w:val="0"/>
        <w:pageBreakBefore w:val="0"/>
        <w:spacing w:line="336"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szCs w:val="24"/>
          <w:highlight w:val="none"/>
          <w:lang w:val="en-US" w:eastAsia="zh-CN"/>
        </w:rPr>
        <w:t xml:space="preserve">1、本项目免费质保期为（至少叁年）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年（以乙方承诺年限为准），质保期内免费更换零配件和免费上门维修服务，质保期后提供终生维护。</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2、保修期内乙方的维修或维护响应时间不得超过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小时。</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十五、违约责任</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1、乙方若未能在合同规定及顺延的工期内竣工，则每超一天罚款</w:t>
      </w:r>
      <w:r>
        <w:rPr>
          <w:rFonts w:hint="eastAsia" w:ascii="仿宋" w:hAnsi="仿宋" w:eastAsia="仿宋" w:cs="仿宋"/>
          <w:color w:val="auto"/>
          <w:sz w:val="24"/>
          <w:highlight w:val="none"/>
          <w:u w:val="single"/>
        </w:rPr>
        <w:t xml:space="preserve">1000 </w:t>
      </w:r>
      <w:r>
        <w:rPr>
          <w:rFonts w:hint="eastAsia" w:ascii="仿宋" w:hAnsi="仿宋" w:eastAsia="仿宋" w:cs="仿宋"/>
          <w:color w:val="auto"/>
          <w:sz w:val="24"/>
          <w:highlight w:val="none"/>
        </w:rPr>
        <w:t xml:space="preserve">元人民币。</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2、若乙方</w:t>
      </w:r>
      <w:r>
        <w:rPr>
          <w:rFonts w:hint="eastAsia" w:ascii="仿宋" w:hAnsi="仿宋" w:eastAsia="仿宋" w:cs="仿宋"/>
          <w:color w:val="auto"/>
          <w:sz w:val="24"/>
          <w:highlight w:val="none"/>
          <w:lang w:eastAsia="zh-CN"/>
        </w:rPr>
        <w:t xml:space="preserve">项目质量</w:t>
      </w:r>
      <w:r>
        <w:rPr>
          <w:rFonts w:hint="eastAsia" w:ascii="仿宋" w:hAnsi="仿宋" w:eastAsia="仿宋" w:cs="仿宋"/>
          <w:color w:val="auto"/>
          <w:sz w:val="24"/>
          <w:highlight w:val="none"/>
        </w:rPr>
        <w:t xml:space="preserve">未能达到规定验收规范的“合格”/标准，乙方按验收规范的要求进行返工，由此发生的一切费用、损失及工期延误均由乙方负责。</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3、乙方应当履行合同中约定的义务。如果由于乙方对施工、材料和设备等方面的直接指示或者违法行为或者侵犯了第三方的权益造成的经济损失，应当承担赔偿责任。触及法律的，还应当承担相应的法律责任。</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3、乙方违约后，乙方承担违约责任后仍应继续履行合同。</w:t>
      </w:r>
      <w:r/>
    </w:p>
    <w:p>
      <w:pPr>
        <w:pStyle w:val="1025"/>
        <w:keepLines w:val="0"/>
        <w:keepNext w:val="0"/>
        <w:pageBreakBefore w:val="0"/>
        <w:spacing w:line="336" w:lineRule="auto"/>
        <w:rPr>
          <w:rFonts w:hint="eastAsia" w:ascii="仿宋" w:hAnsi="仿宋" w:eastAsia="仿宋" w:cs="仿宋"/>
          <w:b/>
          <w:color w:val="auto"/>
          <w:sz w:val="24"/>
          <w:highlight w:val="none"/>
          <w:u w:val="single"/>
        </w:rPr>
        <w:outlineLvl w:val="9"/>
      </w:pPr>
      <w:r>
        <w:rPr>
          <w:rFonts w:hint="eastAsia" w:ascii="仿宋" w:hAnsi="仿宋" w:eastAsia="仿宋" w:cs="仿宋"/>
          <w:b/>
          <w:color w:val="auto"/>
          <w:sz w:val="24"/>
          <w:highlight w:val="none"/>
        </w:rPr>
        <w:t xml:space="preserve">十六、解除合同</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出现下列情形之一，甲方可以解除合同，并要求乙方赔偿损失：</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1、乙方将本项目部分或全部转包给他人；</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十七、合同纠纷处理方式</w:t>
      </w:r>
      <w:r/>
    </w:p>
    <w:p>
      <w:pPr>
        <w:pStyle w:val="1025"/>
        <w:ind w:firstLine="480"/>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在履行合同过程中产生争议时，应通过友好协商解决，若协商不成可向甲方所在地人民法院提起诉讼。</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十八、其他</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1、合同的双方当事人不得擅自变更、中止或者终止合同。</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、本合同其他未尽事宜及与磋商文件有矛盾之处，以磋商文件[项目编号：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]为准。</w:t>
      </w:r>
      <w:r/>
    </w:p>
    <w:p>
      <w:pPr>
        <w:pStyle w:val="1025"/>
        <w:keepLines w:val="0"/>
        <w:keepNext w:val="0"/>
        <w:pageBreakBefore w:val="0"/>
        <w:spacing w:line="336" w:lineRule="auto"/>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十九、合同生效和份数</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1、本合同自双方加盖公章后生效；</w:t>
      </w:r>
      <w:r/>
    </w:p>
    <w:p>
      <w:pPr>
        <w:pStyle w:val="1025"/>
        <w:keepLines w:val="0"/>
        <w:keepNext w:val="0"/>
        <w:pageBreakBefore w:val="0"/>
        <w:spacing w:line="336"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份，具有同等法律效力，甲方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val="en-US" w:eastAsia="zh-CN"/>
        </w:rPr>
        <w:t xml:space="preserve">份，采购代理机构一份备案</w:t>
      </w:r>
      <w:r>
        <w:rPr>
          <w:rFonts w:hint="eastAsia" w:ascii="仿宋" w:hAnsi="仿宋" w:eastAsia="仿宋" w:cs="仿宋"/>
          <w:color w:val="auto"/>
          <w:sz w:val="24"/>
          <w:highlight w:val="none"/>
        </w:rPr>
        <w:t xml:space="preserve">。</w:t>
      </w:r>
      <w:r/>
    </w:p>
    <w:p>
      <w:pPr>
        <w:pStyle w:val="1025"/>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1025"/>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以下无正文</w:t>
      </w:r>
      <w:r>
        <w:rPr>
          <w:rFonts w:hint="eastAsia" w:ascii="仿宋" w:hAnsi="仿宋" w:eastAsia="仿宋" w:cs="仿宋"/>
          <w:color w:val="auto"/>
          <w:sz w:val="24"/>
          <w:highlight w:val="none"/>
          <w:lang w:eastAsia="zh-CN"/>
        </w:rPr>
        <w:t xml:space="preserve">）</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甲方（签章）：____________________________________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____________________________________</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____________________________________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法定代表人或授权代表(签名)： 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乙方（签章）： ____________________________________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____________________________________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____________________________________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银行帐号： ________________________________  </w:t>
      </w:r>
      <w:r/>
    </w:p>
    <w:p>
      <w:pPr>
        <w:pStyle w:val="102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法定代表人或授权代表(签名)： ___________________________</w:t>
      </w:r>
      <w:r/>
    </w:p>
    <w:p>
      <w:pPr>
        <w:pStyle w:val="1025"/>
        <w:ind w:firstLine="643"/>
        <w:jc w:val="center"/>
        <w:pageBreakBefore w:val="0"/>
        <w:spacing w:line="312" w:lineRule="auto"/>
        <w:widowControl w:val="off"/>
        <w:rPr>
          <w:rStyle w:val="1302"/>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jc w:val="center"/>
        <w:pageBreakBefore w:val="0"/>
        <w:spacing w:line="312" w:lineRule="auto"/>
        <w:rPr>
          <w:rFonts w:hint="eastAsia" w:ascii="仿宋" w:hAnsi="仿宋" w:eastAsia="仿宋" w:cs="仿宋"/>
          <w:b/>
          <w:color w:val="auto"/>
          <w:sz w:val="44"/>
          <w:szCs w:val="44"/>
          <w:highlight w:val="none"/>
        </w:rPr>
      </w:pPr>
      <w:r/>
      <w:bookmarkStart w:id="79" w:name="_Toc498006748"/>
      <w:r/>
      <w:bookmarkStart w:id="80" w:name="_Toc358569763"/>
      <w:r/>
      <w:bookmarkStart w:id="81" w:name="_Toc80122316"/>
      <w:r/>
      <w:r/>
    </w:p>
    <w:p>
      <w:pPr>
        <w:jc w:val="center"/>
        <w:pageBreakBefore w:val="0"/>
        <w:spacing w:line="312"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pageBreakBefore w:val="0"/>
        <w:spacing w:line="312"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pageBreakBefore w:val="0"/>
        <w:spacing w:line="312"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1023"/>
        <w:rPr>
          <w:rFonts w:hint="eastAsia"/>
          <w:color w:val="auto"/>
          <w:highlight w:val="none"/>
        </w:rPr>
      </w:pPr>
      <w:r>
        <w:rPr>
          <w:rFonts w:hint="eastAsia"/>
          <w:color w:val="auto"/>
          <w:highlight w:val="none"/>
        </w:rPr>
      </w:r>
      <w:bookmarkEnd w:id="79"/>
      <w:r/>
      <w:bookmarkEnd w:id="80"/>
      <w:r/>
      <w:r/>
    </w:p>
    <w:p>
      <w:pPr>
        <w:pStyle w:val="1295"/>
        <w:ind w:left="0" w:firstLine="0"/>
        <w:jc w:val="center"/>
        <w:pageBreakBefore w:val="0"/>
        <w:spacing w:after="0" w:line="312" w:lineRule="auto"/>
        <w:widowControl w:val="off"/>
        <w:rPr>
          <w:rStyle w:val="1302"/>
          <w:rFonts w:hint="eastAsia" w:ascii="仿宋" w:hAnsi="仿宋" w:eastAsia="仿宋" w:cs="仿宋"/>
          <w:bCs/>
          <w:color w:val="auto"/>
          <w:sz w:val="24"/>
          <w:szCs w:val="24"/>
          <w:highlight w:val="none"/>
        </w:rPr>
        <w:outlineLvl w:val="0"/>
      </w:pPr>
      <w:r/>
      <w:bookmarkStart w:id="82" w:name="_Toc1567"/>
      <w:r/>
      <w:bookmarkStart w:id="83" w:name="_Toc25784"/>
      <w:r>
        <w:rPr>
          <w:rStyle w:val="1302"/>
          <w:rFonts w:hint="eastAsia" w:ascii="仿宋" w:hAnsi="仿宋" w:eastAsia="仿宋" w:cs="仿宋"/>
          <w:color w:val="auto"/>
          <w:sz w:val="24"/>
          <w:szCs w:val="24"/>
          <w:highlight w:val="none"/>
        </w:rPr>
        <w:t xml:space="preserve">第十一章 </w:t>
      </w:r>
      <w:bookmarkEnd w:id="81"/>
      <w:r/>
      <w:bookmarkEnd w:id="82"/>
      <w:r>
        <w:rPr>
          <w:rFonts w:hint="eastAsia" w:ascii="仿宋" w:hAnsi="仿宋" w:eastAsia="仿宋" w:cs="仿宋"/>
          <w:color w:val="auto"/>
          <w:sz w:val="24"/>
          <w:szCs w:val="24"/>
          <w:highlight w:val="none"/>
        </w:rPr>
        <w:t xml:space="preserve">《徐州市政府采购业务代理服务费行业指导价格标准》</w:t>
      </w:r>
      <w:bookmarkEnd w:id="83"/>
      <w:r/>
      <w:r/>
    </w:p>
    <w:tbl>
      <w:tblPr>
        <w:tblStyle w:val="154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1025"/>
        <w:ind w:firstLine="505"/>
        <w:jc w:val="left"/>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w:t>
      </w:r>
      <w:r>
        <w:rPr>
          <w:rFonts w:hint="eastAsia" w:ascii="仿宋" w:hAnsi="仿宋" w:eastAsia="仿宋" w:cs="仿宋"/>
          <w:color w:val="auto"/>
          <w:szCs w:val="21"/>
          <w:highlight w:val="none"/>
          <w:lang w:eastAsia="zh-CN"/>
        </w:rPr>
        <w:t xml:space="preserve">竞争性磋商文件</w:t>
      </w:r>
      <w:r>
        <w:rPr>
          <w:rFonts w:hint="eastAsia" w:ascii="仿宋" w:hAnsi="仿宋" w:eastAsia="仿宋" w:cs="仿宋"/>
          <w:color w:val="auto"/>
          <w:szCs w:val="21"/>
          <w:highlight w:val="none"/>
        </w:rPr>
        <w:t xml:space="preserve">制作售卖费用。</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pStyle w:val="1025"/>
        <w:ind w:firstLine="505"/>
        <w:jc w:val="left"/>
        <w:keepLines w:val="0"/>
        <w:keepNext w:val="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Cs w:val="21"/>
          <w:highlight w:val="none"/>
        </w:rPr>
        <w:t xml:space="preserve">7.以上价格为协会指导价，双方可根据项目难易程度和优质优价原则协商确定。</w:t>
      </w:r>
      <w:r/>
    </w:p>
    <w:p>
      <w:pPr>
        <w:pStyle w:val="1036"/>
        <w:jc w:val="both"/>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6"/>
        <w:jc w:val="center"/>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（以下无正文）</w:t>
      </w:r>
      <w:r/>
    </w:p>
    <w:sectPr>
      <w:headerReference w:type="default" r:id="rId11"/>
      <w:footerReference w:type="default" r:id="rId19"/>
      <w:footerReference w:type="first" r:id="rId20"/>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仿宋">
    <w:panose1 w:val="02010609060101010101"/>
  </w:font>
  <w:font w:name="等线 Light">
    <w:panose1 w:val="02010600030101010101"/>
  </w:font>
  <w:font w:name="文鼎粗黑">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enter" w:pos="4153" w:leader="none"/>
        <w:tab w:val="right" w:pos="8306" w:leader="none"/>
      </w:tabs>
      <w:rPr>
        <w:rStyle w:val="1298"/>
      </w:rPr>
      <w:framePr w:wrap="around" w:vAnchor="text" w:hAnchor="margin" w:xAlign="right" w:y="1"/>
    </w:pPr>
    <w:r>
      <w:fldChar w:fldCharType="begin"/>
    </w:r>
    <w:r>
      <w:rPr>
        <w:rStyle w:val="1298"/>
      </w:rPr>
      <w:instrText xml:space="preserve">PAGE  </w:instrText>
    </w:r>
    <w:r>
      <w:fldChar w:fldCharType="separate"/>
    </w:r>
    <w:r>
      <w:rPr>
        <w:rStyle w:val="1298"/>
      </w:rPr>
      <w:t xml:space="preserve">19</w:t>
    </w:r>
    <w:r>
      <w:fldChar w:fldCharType="end"/>
    </w:r>
    <w:r/>
  </w:p>
  <w:p>
    <w:pPr>
      <w:pStyle w:val="1285"/>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tabs>
                              <w:tab w:val="center" w:pos="4153" w:leader="none"/>
                              <w:tab w:val="clear" w:pos="7143" w:leader="none"/>
                              <w:tab w:val="right" w:pos="8306" w:leader="none"/>
                              <w:tab w:val="clear" w:pos="14287" w:leader="none"/>
                            </w:tabs>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tabs>
                        <w:tab w:val="center" w:pos="4153" w:leader="none"/>
                        <w:tab w:val="clear" w:pos="7143" w:leader="none"/>
                        <w:tab w:val="right" w:pos="8306" w:leader="none"/>
                        <w:tab w:val="clear" w:pos="14287" w:leader="none"/>
                      </w:tabs>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025"/>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1025"/>
                          </w:pPr>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025"/>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102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right"/>
      <w:tabs>
        <w:tab w:val="right" w:pos="4153" w:leader="none"/>
        <w:tab w:val="left" w:pos="8306" w:leader="underscore"/>
      </w:tabs>
      <w:rPr>
        <w:rStyle w:val="130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25"/>
      <w:rPr>
        <w:rStyle w:val="1302"/>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Fonts w:eastAsia="隶书"/>
        <w:u w:val="single"/>
      </w:rPr>
      <w:pBdr>
        <w:bottom w:val="single" w:color="auto" w:sz="4" w:space="0"/>
      </w:pBdr>
    </w:pPr>
    <w:r>
      <w:rPr>
        <w:rFonts w:hint="eastAsia"/>
      </w:rPr>
      <w:t xml:space="preserve">            </w:t>
    </w:r>
    <w:r>
      <w:rPr>
        <w:rFonts w:hint="eastAsia" w:ascii="仿宋" w:hAnsi="仿宋" w:eastAsia="仿宋" w:cs="仿宋"/>
      </w:rP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江苏省生活美学美育实践课程基地</w:t>
    </w:r>
    <w:r>
      <w:rPr>
        <w:rFonts w:hint="eastAsia" w:ascii="仿宋" w:hAnsi="仿宋" w:eastAsia="仿宋" w:cs="仿宋"/>
        <w:iCs/>
        <w:sz w:val="21"/>
        <w:szCs w:val="21"/>
      </w:rPr>
      <w:t xml:space="preserve">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竞争性磋商文件</w:t>
    </w:r>
    <w:r>
      <w:rPr>
        <w:rFonts w:hint="eastAsia" w:ascii="仿宋" w:hAnsi="仿宋" w:eastAsia="仿宋" w:cs="仿宋"/>
        <w:iCs/>
        <w:sz w:val="21"/>
        <w:szCs w:val="21"/>
      </w:rPr>
      <w:t xml:space="preserve"> </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pBdr>
        <w:bottom w:val="single" w:color="auto" w:sz="4" w:space="0"/>
      </w:pBdr>
    </w:pPr>
    <w:r>
      <w:rPr>
        <w:rFonts w:hint="eastAsia" w:ascii="仿宋" w:hAnsi="仿宋" w:eastAsia="仿宋" w:cs="仿宋"/>
      </w:rPr>
      <mc:AlternateContent>
        <mc:Choice Requires="wpg">
          <w:drawing>
            <wp:inline xmlns:wp="http://schemas.openxmlformats.org/drawingml/2006/wordprocessingDrawing" distT="0" distB="0" distL="0" distR="0">
              <wp:extent cx="214630" cy="184150"/>
              <wp:effectExtent l="0" t="0" r="13970" b="635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江苏省生活美学美育实践课程基地</w:t>
    </w:r>
    <w:r>
      <w:rPr>
        <w:rFonts w:hint="eastAsia" w:ascii="仿宋" w:hAnsi="仿宋" w:eastAsia="仿宋" w:cs="仿宋"/>
        <w:iCs/>
        <w:sz w:val="21"/>
        <w:szCs w:val="21"/>
      </w:rPr>
      <w:t xml:space="preserve">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right" w:pos="4153" w:leader="none"/>
        <w:tab w:val="left" w:pos="8306" w:leader="underscore"/>
      </w:tabs>
      <w:rPr>
        <w:rStyle w:val="1302"/>
        <w:sz w:val="18"/>
      </w:rPr>
    </w:pPr>
    <w:r>
      <w:rPr>
        <w:sz w:val="18"/>
      </w:rPr>
    </w:r>
    <w:r/>
  </w:p>
  <w:p>
    <w:pPr>
      <w:pStyle w:val="1052"/>
      <w:rPr>
        <w:rFonts w:eastAsia="隶书"/>
        <w:u w:val="single"/>
      </w:rPr>
      <w:pBdr>
        <w:bottom w:val="single" w:color="auto" w:sz="4" w:space="0"/>
      </w:pBdr>
    </w:pPr>
    <w:r>
      <w:rPr>
        <w:rFonts w:hint="eastAsia"/>
      </w:rPr>
      <w:t xml:space="preserve">            </w:t>
    </w:r>
    <w:r>
      <w:rPr>
        <w:rFonts w:hint="eastAsia" w:ascii="仿宋" w:hAnsi="仿宋" w:eastAsia="仿宋" w:cs="仿宋"/>
      </w:rPr>
      <mc:AlternateContent>
        <mc:Choice Requires="wpg">
          <w:drawing>
            <wp:inline xmlns:wp="http://schemas.openxmlformats.org/drawingml/2006/wordprocessingDrawing" distT="0" distB="0" distL="0" distR="0">
              <wp:extent cx="214630" cy="184150"/>
              <wp:effectExtent l="0" t="0" r="1397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江苏省生活美学美育实践课程基地</w:t>
    </w:r>
    <w:r>
      <w:rPr>
        <w:rFonts w:hint="eastAsia" w:ascii="仿宋" w:hAnsi="仿宋" w:eastAsia="仿宋" w:cs="仿宋"/>
        <w:iCs/>
        <w:sz w:val="21"/>
        <w:szCs w:val="21"/>
      </w:rPr>
      <w:t xml:space="preserve">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竞争性磋商文件</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p>
  <w:p>
    <w:pPr>
      <w:pStyle w:val="1025"/>
      <w:rPr>
        <w:rStyle w:val="1302"/>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0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1" w:default="1">
    <w:name w:val="Normal"/>
    <w:next w:val="1023"/>
    <w:link w:val="1546"/>
    <w:uiPriority w:val="0"/>
    <w:qFormat/>
    <w:pPr>
      <w:jc w:val="both"/>
    </w:pPr>
    <w:rPr>
      <w:rFonts w:hint="default" w:ascii="Calibri" w:hAnsi="Calibri" w:eastAsia="宋体" w:cs="Times New Roman"/>
      <w:sz w:val="21"/>
      <w:szCs w:val="21"/>
      <w:lang w:val="en-US" w:eastAsia="zh-CN" w:bidi="ar-SA"/>
    </w:rPr>
  </w:style>
  <w:style w:type="paragraph" w:styleId="1012">
    <w:name w:val="Heading 1"/>
    <w:basedOn w:val="1011"/>
    <w:next w:val="1011"/>
    <w:link w:val="1140"/>
    <w:uiPriority w:val="9"/>
    <w:qFormat/>
    <w:pPr>
      <w:keepLines/>
      <w:keepNext/>
      <w:spacing w:before="480" w:after="200"/>
      <w:outlineLvl w:val="0"/>
    </w:pPr>
    <w:rPr>
      <w:rFonts w:ascii="Arial" w:hAnsi="Arial" w:eastAsia="Arial" w:cs="Arial"/>
      <w:sz w:val="40"/>
      <w:szCs w:val="40"/>
    </w:rPr>
  </w:style>
  <w:style w:type="paragraph" w:styleId="1013">
    <w:name w:val="Heading 2"/>
    <w:basedOn w:val="1011"/>
    <w:next w:val="1011"/>
    <w:link w:val="1141"/>
    <w:uiPriority w:val="9"/>
    <w:unhideWhenUsed/>
    <w:qFormat/>
    <w:pPr>
      <w:keepLines/>
      <w:keepNext/>
      <w:spacing w:before="360" w:after="200"/>
      <w:outlineLvl w:val="1"/>
    </w:pPr>
    <w:rPr>
      <w:rFonts w:ascii="Arial" w:hAnsi="Arial" w:eastAsia="Arial" w:cs="Arial"/>
      <w:sz w:val="34"/>
    </w:rPr>
  </w:style>
  <w:style w:type="paragraph" w:styleId="1014">
    <w:name w:val="Heading 3"/>
    <w:basedOn w:val="1011"/>
    <w:next w:val="1011"/>
    <w:link w:val="1142"/>
    <w:uiPriority w:val="9"/>
    <w:unhideWhenUsed/>
    <w:qFormat/>
    <w:pPr>
      <w:keepLines/>
      <w:keepNext/>
      <w:spacing w:before="320" w:after="200"/>
      <w:outlineLvl w:val="2"/>
    </w:pPr>
    <w:rPr>
      <w:rFonts w:ascii="Arial" w:hAnsi="Arial" w:eastAsia="Arial" w:cs="Arial"/>
      <w:sz w:val="30"/>
      <w:szCs w:val="30"/>
    </w:rPr>
  </w:style>
  <w:style w:type="paragraph" w:styleId="1015">
    <w:name w:val="Heading 4"/>
    <w:basedOn w:val="1011"/>
    <w:next w:val="1011"/>
    <w:link w:val="1143"/>
    <w:uiPriority w:val="9"/>
    <w:unhideWhenUsed/>
    <w:qFormat/>
    <w:pPr>
      <w:keepLines/>
      <w:keepNext/>
      <w:spacing w:before="320" w:after="200"/>
      <w:outlineLvl w:val="3"/>
    </w:pPr>
    <w:rPr>
      <w:rFonts w:ascii="Arial" w:hAnsi="Arial" w:eastAsia="Arial" w:cs="Arial"/>
      <w:b/>
      <w:bCs/>
      <w:sz w:val="26"/>
      <w:szCs w:val="26"/>
    </w:rPr>
  </w:style>
  <w:style w:type="paragraph" w:styleId="1016">
    <w:name w:val="Heading 5"/>
    <w:basedOn w:val="1011"/>
    <w:next w:val="1011"/>
    <w:link w:val="1144"/>
    <w:uiPriority w:val="9"/>
    <w:unhideWhenUsed/>
    <w:qFormat/>
    <w:pPr>
      <w:keepLines/>
      <w:keepNext/>
      <w:spacing w:before="320" w:after="200"/>
      <w:outlineLvl w:val="4"/>
    </w:pPr>
    <w:rPr>
      <w:rFonts w:ascii="Arial" w:hAnsi="Arial" w:eastAsia="Arial" w:cs="Arial"/>
      <w:b/>
      <w:bCs/>
      <w:sz w:val="24"/>
      <w:szCs w:val="24"/>
    </w:rPr>
  </w:style>
  <w:style w:type="paragraph" w:styleId="1017">
    <w:name w:val="Heading 6"/>
    <w:basedOn w:val="1011"/>
    <w:next w:val="1011"/>
    <w:link w:val="1145"/>
    <w:uiPriority w:val="9"/>
    <w:unhideWhenUsed/>
    <w:qFormat/>
    <w:pPr>
      <w:keepLines/>
      <w:keepNext/>
      <w:spacing w:before="320" w:after="200"/>
      <w:outlineLvl w:val="5"/>
    </w:pPr>
    <w:rPr>
      <w:rFonts w:ascii="Arial" w:hAnsi="Arial" w:eastAsia="Arial" w:cs="Arial"/>
      <w:b/>
      <w:bCs/>
      <w:sz w:val="22"/>
      <w:szCs w:val="22"/>
    </w:rPr>
  </w:style>
  <w:style w:type="paragraph" w:styleId="1018">
    <w:name w:val="Heading 7"/>
    <w:basedOn w:val="1011"/>
    <w:next w:val="1011"/>
    <w:link w:val="1146"/>
    <w:uiPriority w:val="9"/>
    <w:unhideWhenUsed/>
    <w:qFormat/>
    <w:pPr>
      <w:keepLines/>
      <w:keepNext/>
      <w:spacing w:before="320" w:after="200"/>
      <w:outlineLvl w:val="6"/>
    </w:pPr>
    <w:rPr>
      <w:rFonts w:ascii="Arial" w:hAnsi="Arial" w:eastAsia="Arial" w:cs="Arial"/>
      <w:b/>
      <w:bCs/>
      <w:i/>
      <w:iCs/>
      <w:sz w:val="22"/>
      <w:szCs w:val="22"/>
    </w:rPr>
  </w:style>
  <w:style w:type="paragraph" w:styleId="1019">
    <w:name w:val="Heading 8"/>
    <w:basedOn w:val="1011"/>
    <w:next w:val="1011"/>
    <w:link w:val="1147"/>
    <w:uiPriority w:val="9"/>
    <w:unhideWhenUsed/>
    <w:qFormat/>
    <w:pPr>
      <w:keepLines/>
      <w:keepNext/>
      <w:spacing w:before="320" w:after="200"/>
      <w:outlineLvl w:val="7"/>
    </w:pPr>
    <w:rPr>
      <w:rFonts w:ascii="Arial" w:hAnsi="Arial" w:eastAsia="Arial" w:cs="Arial"/>
      <w:i/>
      <w:iCs/>
      <w:sz w:val="22"/>
      <w:szCs w:val="22"/>
    </w:rPr>
  </w:style>
  <w:style w:type="paragraph" w:styleId="1020">
    <w:name w:val="Heading 9"/>
    <w:basedOn w:val="1011"/>
    <w:next w:val="1011"/>
    <w:link w:val="1148"/>
    <w:uiPriority w:val="9"/>
    <w:unhideWhenUsed/>
    <w:qFormat/>
    <w:pPr>
      <w:keepLines/>
      <w:keepNext/>
      <w:spacing w:before="320" w:after="200"/>
      <w:outlineLvl w:val="8"/>
    </w:pPr>
    <w:rPr>
      <w:rFonts w:ascii="Arial" w:hAnsi="Arial" w:eastAsia="Arial" w:cs="Arial"/>
      <w:i/>
      <w:iCs/>
    </w:rPr>
  </w:style>
  <w:style w:type="character" w:styleId="1021" w:default="1">
    <w:name w:val="Default Paragraph Font"/>
    <w:uiPriority w:val="1"/>
    <w:semiHidden/>
    <w:unhideWhenUsed/>
    <w:qFormat/>
  </w:style>
  <w:style w:type="table" w:styleId="1022" w:default="1">
    <w:name w:val="Normal Table"/>
    <w:uiPriority w:val="99"/>
    <w:semiHidden/>
    <w:unhideWhenUsed/>
    <w:qFormat/>
    <w:tblPr>
      <w:tblCellMar>
        <w:left w:w="108" w:type="dxa"/>
        <w:top w:w="0" w:type="dxa"/>
        <w:right w:w="108" w:type="dxa"/>
        <w:bottom w:w="0" w:type="dxa"/>
      </w:tblCellMar>
    </w:tblPr>
  </w:style>
  <w:style w:type="paragraph" w:styleId="1023" w:customStyle="1">
    <w:name w:val="正文首行缩进 211"/>
    <w:basedOn w:val="1024"/>
    <w:next w:val="1011"/>
    <w:uiPriority w:val="99"/>
    <w:qFormat/>
    <w:pPr>
      <w:ind w:left="0" w:firstLine="420"/>
      <w:spacing w:after="0" w:line="360" w:lineRule="auto"/>
    </w:pPr>
    <w:rPr>
      <w:rFonts w:ascii="宋体" w:hAnsi="宋体"/>
    </w:rPr>
  </w:style>
  <w:style w:type="paragraph" w:styleId="1024" w:customStyle="1">
    <w:name w:val="正文文本缩进11"/>
    <w:basedOn w:val="1025"/>
    <w:next w:val="1037"/>
    <w:uiPriority w:val="0"/>
    <w:qFormat/>
    <w:pPr>
      <w:ind w:left="420"/>
      <w:spacing w:after="120"/>
    </w:pPr>
  </w:style>
  <w:style w:type="paragraph" w:styleId="1025" w:customStyle="1">
    <w:name w:val="正文11"/>
    <w:next w:val="1026"/>
    <w:link w:val="1385"/>
    <w:uiPriority w:val="0"/>
    <w:qFormat/>
    <w:pPr>
      <w:jc w:val="both"/>
    </w:pPr>
    <w:rPr>
      <w:rFonts w:hint="default" w:ascii="Times New Roman" w:hAnsi="Times New Roman" w:eastAsia="宋体" w:cs="Times New Roman"/>
      <w:lang w:val="en-US" w:eastAsia="zh-CN" w:bidi="ar-SA"/>
    </w:rPr>
  </w:style>
  <w:style w:type="paragraph" w:styleId="1026" w:customStyle="1">
    <w:name w:val="文本块1"/>
    <w:basedOn w:val="1027"/>
    <w:uiPriority w:val="0"/>
    <w:qFormat/>
    <w:pPr>
      <w:ind w:left="256" w:right="6" w:firstLine="624"/>
    </w:pPr>
    <w:rPr>
      <w:rFonts w:eastAsia="仿宋_GB2312"/>
      <w:sz w:val="28"/>
    </w:rPr>
  </w:style>
  <w:style w:type="paragraph" w:styleId="1027" w:customStyle="1">
    <w:name w:val="正文111"/>
    <w:next w:val="1028"/>
    <w:uiPriority w:val="0"/>
    <w:qFormat/>
    <w:pPr>
      <w:jc w:val="both"/>
      <w:widowControl w:val="off"/>
    </w:pPr>
    <w:rPr>
      <w:rFonts w:hint="default" w:ascii="Calibri" w:hAnsi="Calibri" w:eastAsia="宋体" w:cs="Calibri"/>
      <w:color w:val="000000"/>
      <w:sz w:val="22"/>
      <w:szCs w:val="22"/>
      <w:lang w:val="en-US" w:eastAsia="zh-CN" w:bidi="ar-SA"/>
    </w:rPr>
  </w:style>
  <w:style w:type="paragraph" w:styleId="1028" w:customStyle="1">
    <w:name w:val="正文文本缩进1"/>
    <w:basedOn w:val="1029"/>
    <w:next w:val="1037"/>
    <w:uiPriority w:val="0"/>
    <w:qFormat/>
    <w:pPr>
      <w:ind w:left="420"/>
      <w:spacing w:after="120"/>
    </w:pPr>
  </w:style>
  <w:style w:type="paragraph" w:styleId="1029" w:customStyle="1">
    <w:name w:val="正文1"/>
    <w:basedOn w:val="1030"/>
    <w:next w:val="1033"/>
    <w:link w:val="1302"/>
    <w:uiPriority w:val="0"/>
    <w:qFormat/>
    <w:pPr>
      <w:jc w:val="left"/>
      <w:spacing w:line="360" w:lineRule="atLeast"/>
    </w:pPr>
    <w:rPr>
      <w:rFonts w:ascii="宋体"/>
      <w:sz w:val="24"/>
    </w:rPr>
  </w:style>
  <w:style w:type="paragraph" w:styleId="1030" w:customStyle="1">
    <w:name w:val="正文12"/>
    <w:next w:val="1031"/>
    <w:uiPriority w:val="0"/>
    <w:qFormat/>
    <w:pPr>
      <w:jc w:val="both"/>
      <w:widowControl w:val="off"/>
    </w:pPr>
    <w:rPr>
      <w:rFonts w:hint="default" w:ascii="Calibri" w:hAnsi="Calibri" w:eastAsia="Calibri" w:cs="Times New Roman"/>
      <w:sz w:val="21"/>
      <w:szCs w:val="24"/>
      <w:lang w:val="en-US" w:eastAsia="zh-CN" w:bidi="ar-SA"/>
    </w:rPr>
  </w:style>
  <w:style w:type="paragraph" w:styleId="1031" w:customStyle="1">
    <w:name w:val="脚注文本1"/>
    <w:basedOn w:val="1029"/>
    <w:next w:val="1032"/>
    <w:uiPriority w:val="0"/>
    <w:qFormat/>
    <w:rPr>
      <w:rFonts w:ascii="宋体" w:eastAsia="Times New Roman"/>
      <w:sz w:val="18"/>
      <w:szCs w:val="18"/>
    </w:rPr>
  </w:style>
  <w:style w:type="paragraph" w:styleId="1032" w:customStyle="1">
    <w:name w:val="索引 51"/>
    <w:basedOn w:val="1029"/>
    <w:next w:val="1029"/>
    <w:uiPriority w:val="0"/>
    <w:qFormat/>
    <w:pPr>
      <w:ind w:left="798"/>
    </w:pPr>
    <w:rPr>
      <w:rFonts w:ascii="Calibri" w:hAnsi="Calibri"/>
    </w:rPr>
  </w:style>
  <w:style w:type="paragraph" w:styleId="1033" w:customStyle="1">
    <w:name w:val="目录 11"/>
    <w:basedOn w:val="1034"/>
    <w:next w:val="1030"/>
    <w:uiPriority w:val="0"/>
    <w:qFormat/>
  </w:style>
  <w:style w:type="paragraph" w:styleId="1034" w:customStyle="1">
    <w:name w:val="正文112"/>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首行缩进1"/>
    <w:basedOn w:val="1036"/>
    <w:next w:val="1023"/>
    <w:link w:val="1294"/>
    <w:uiPriority w:val="0"/>
    <w:qFormat/>
    <w:pPr>
      <w:ind w:firstLine="420"/>
      <w:widowControl w:val="off"/>
    </w:pPr>
    <w:rPr>
      <w:sz w:val="21"/>
    </w:rPr>
  </w:style>
  <w:style w:type="paragraph" w:styleId="1036" w:customStyle="1">
    <w:name w:val="正文文本11"/>
    <w:basedOn w:val="1025"/>
    <w:next w:val="1027"/>
    <w:link w:val="1280"/>
    <w:uiPriority w:val="0"/>
    <w:qFormat/>
    <w:pPr>
      <w:spacing w:after="120"/>
    </w:pPr>
  </w:style>
  <w:style w:type="paragraph" w:styleId="1037" w:customStyle="1">
    <w:name w:val="寄信人地址1"/>
    <w:basedOn w:val="1025"/>
    <w:uiPriority w:val="0"/>
    <w:qFormat/>
    <w:rPr>
      <w:rFonts w:ascii="Arial" w:hAnsi="Arial"/>
    </w:rPr>
  </w:style>
  <w:style w:type="paragraph" w:styleId="1038">
    <w:name w:val="toc 7"/>
    <w:basedOn w:val="1011"/>
    <w:next w:val="1011"/>
    <w:uiPriority w:val="39"/>
    <w:unhideWhenUsed/>
    <w:qFormat/>
    <w:pPr>
      <w:ind w:left="1701"/>
      <w:spacing w:after="57"/>
    </w:pPr>
  </w:style>
  <w:style w:type="paragraph" w:styleId="1039">
    <w:name w:val="Caption"/>
    <w:basedOn w:val="1011"/>
    <w:next w:val="1011"/>
    <w:uiPriority w:val="35"/>
    <w:semiHidden/>
    <w:unhideWhenUsed/>
    <w:qFormat/>
    <w:pPr>
      <w:spacing w:line="276" w:lineRule="auto"/>
    </w:pPr>
    <w:rPr>
      <w:b/>
      <w:bCs/>
      <w:color w:val="4f81bd"/>
      <w:sz w:val="18"/>
      <w:szCs w:val="18"/>
    </w:rPr>
  </w:style>
  <w:style w:type="paragraph" w:styleId="1040">
    <w:name w:val="annotation text"/>
    <w:basedOn w:val="1011"/>
    <w:link w:val="1404"/>
    <w:uiPriority w:val="99"/>
    <w:semiHidden/>
    <w:unhideWhenUsed/>
    <w:qFormat/>
    <w:pPr>
      <w:jc w:val="left"/>
    </w:pPr>
  </w:style>
  <w:style w:type="paragraph" w:styleId="1041">
    <w:name w:val="Body Text"/>
    <w:basedOn w:val="1011"/>
    <w:next w:val="1011"/>
    <w:link w:val="1406"/>
    <w:uiPriority w:val="0"/>
    <w:qFormat/>
    <w:pPr>
      <w:jc w:val="left"/>
      <w:spacing w:after="120"/>
    </w:pPr>
    <w:rPr>
      <w:rFonts w:ascii="Times New Roman" w:hAnsi="Times New Roman"/>
      <w:sz w:val="20"/>
      <w:szCs w:val="20"/>
    </w:rPr>
  </w:style>
  <w:style w:type="paragraph" w:styleId="1042">
    <w:name w:val="Body Text Indent"/>
    <w:basedOn w:val="1011"/>
    <w:link w:val="1409"/>
    <w:uiPriority w:val="0"/>
    <w:qFormat/>
    <w:pPr>
      <w:ind w:left="420"/>
      <w:spacing w:after="120"/>
    </w:pPr>
  </w:style>
  <w:style w:type="paragraph" w:styleId="1043">
    <w:name w:val="Block Text"/>
    <w:basedOn w:val="1011"/>
    <w:uiPriority w:val="0"/>
    <w:qFormat/>
    <w:pPr>
      <w:ind w:left="256" w:right="6" w:firstLine="624"/>
    </w:pPr>
    <w:rPr>
      <w:rFonts w:eastAsia="仿宋_GB2312"/>
      <w:sz w:val="28"/>
      <w:szCs w:val="20"/>
    </w:rPr>
  </w:style>
  <w:style w:type="paragraph" w:styleId="1044">
    <w:name w:val="toc 5"/>
    <w:basedOn w:val="1011"/>
    <w:next w:val="1011"/>
    <w:uiPriority w:val="39"/>
    <w:unhideWhenUsed/>
    <w:qFormat/>
    <w:pPr>
      <w:ind w:left="1134"/>
      <w:spacing w:after="57"/>
    </w:pPr>
  </w:style>
  <w:style w:type="paragraph" w:styleId="1045">
    <w:name w:val="toc 3"/>
    <w:basedOn w:val="1011"/>
    <w:next w:val="1011"/>
    <w:uiPriority w:val="39"/>
    <w:unhideWhenUsed/>
    <w:qFormat/>
    <w:pPr>
      <w:ind w:left="567"/>
      <w:spacing w:after="57"/>
    </w:pPr>
  </w:style>
  <w:style w:type="paragraph" w:styleId="1046">
    <w:name w:val="Plain Text"/>
    <w:basedOn w:val="1011"/>
    <w:uiPriority w:val="0"/>
    <w:qFormat/>
    <w:rPr>
      <w:rFonts w:ascii="宋体" w:hAnsi="Courier New"/>
    </w:rPr>
  </w:style>
  <w:style w:type="paragraph" w:styleId="1047">
    <w:name w:val="toc 8"/>
    <w:basedOn w:val="1011"/>
    <w:next w:val="1011"/>
    <w:uiPriority w:val="39"/>
    <w:unhideWhenUsed/>
    <w:qFormat/>
    <w:pPr>
      <w:ind w:left="1984"/>
      <w:spacing w:after="57"/>
    </w:pPr>
  </w:style>
  <w:style w:type="paragraph" w:styleId="1048">
    <w:name w:val="endnote text"/>
    <w:basedOn w:val="1011"/>
    <w:link w:val="1266"/>
    <w:uiPriority w:val="99"/>
    <w:semiHidden/>
    <w:unhideWhenUsed/>
    <w:qFormat/>
    <w:rPr>
      <w:sz w:val="20"/>
    </w:rPr>
  </w:style>
  <w:style w:type="paragraph" w:styleId="1049">
    <w:name w:val="Balloon Text"/>
    <w:basedOn w:val="1011"/>
    <w:link w:val="1407"/>
    <w:uiPriority w:val="99"/>
    <w:semiHidden/>
    <w:unhideWhenUsed/>
    <w:qFormat/>
    <w:rPr>
      <w:sz w:val="18"/>
      <w:szCs w:val="18"/>
    </w:rPr>
  </w:style>
  <w:style w:type="paragraph" w:styleId="1050">
    <w:name w:val="Footer"/>
    <w:basedOn w:val="1011"/>
    <w:link w:val="1158"/>
    <w:uiPriority w:val="99"/>
    <w:unhideWhenUsed/>
    <w:qFormat/>
    <w:pPr>
      <w:tabs>
        <w:tab w:val="center" w:pos="7143" w:leader="none"/>
        <w:tab w:val="right" w:pos="14287" w:leader="none"/>
      </w:tabs>
    </w:pPr>
  </w:style>
  <w:style w:type="paragraph" w:styleId="1051">
    <w:name w:val="envelope return"/>
    <w:basedOn w:val="1011"/>
    <w:uiPriority w:val="0"/>
    <w:qFormat/>
    <w:rPr>
      <w:rFonts w:ascii="Arial" w:hAnsi="Arial"/>
    </w:rPr>
  </w:style>
  <w:style w:type="paragraph" w:styleId="1052">
    <w:name w:val="Header"/>
    <w:basedOn w:val="1011"/>
    <w:link w:val="1156"/>
    <w:uiPriority w:val="99"/>
    <w:unhideWhenUsed/>
    <w:qFormat/>
    <w:pPr>
      <w:tabs>
        <w:tab w:val="center" w:pos="7143" w:leader="none"/>
        <w:tab w:val="right" w:pos="14287" w:leader="none"/>
      </w:tabs>
    </w:pPr>
  </w:style>
  <w:style w:type="paragraph" w:styleId="1053">
    <w:name w:val="toc 1"/>
    <w:basedOn w:val="1011"/>
    <w:next w:val="1011"/>
    <w:uiPriority w:val="39"/>
    <w:unhideWhenUsed/>
    <w:qFormat/>
    <w:pPr>
      <w:spacing w:after="57"/>
    </w:pPr>
  </w:style>
  <w:style w:type="paragraph" w:styleId="1054">
    <w:name w:val="toc 4"/>
    <w:basedOn w:val="1011"/>
    <w:next w:val="1011"/>
    <w:uiPriority w:val="39"/>
    <w:unhideWhenUsed/>
    <w:qFormat/>
    <w:pPr>
      <w:ind w:left="850"/>
      <w:spacing w:after="57"/>
    </w:pPr>
  </w:style>
  <w:style w:type="paragraph" w:styleId="1055">
    <w:name w:val="Subtitle"/>
    <w:basedOn w:val="1011"/>
    <w:next w:val="1011"/>
    <w:link w:val="1151"/>
    <w:uiPriority w:val="11"/>
    <w:qFormat/>
    <w:pPr>
      <w:spacing w:before="200" w:after="200"/>
    </w:pPr>
    <w:rPr>
      <w:sz w:val="24"/>
      <w:szCs w:val="24"/>
    </w:rPr>
  </w:style>
  <w:style w:type="paragraph" w:styleId="1056">
    <w:name w:val="footnote text"/>
    <w:basedOn w:val="1011"/>
    <w:link w:val="1265"/>
    <w:uiPriority w:val="99"/>
    <w:semiHidden/>
    <w:unhideWhenUsed/>
    <w:qFormat/>
    <w:pPr>
      <w:spacing w:after="40"/>
    </w:pPr>
    <w:rPr>
      <w:sz w:val="18"/>
    </w:rPr>
  </w:style>
  <w:style w:type="paragraph" w:styleId="1057">
    <w:name w:val="toc 6"/>
    <w:basedOn w:val="1011"/>
    <w:next w:val="1011"/>
    <w:uiPriority w:val="39"/>
    <w:unhideWhenUsed/>
    <w:qFormat/>
    <w:pPr>
      <w:ind w:left="1417"/>
      <w:spacing w:after="57"/>
    </w:pPr>
  </w:style>
  <w:style w:type="paragraph" w:styleId="1058">
    <w:name w:val="table of figures"/>
    <w:basedOn w:val="1011"/>
    <w:next w:val="1011"/>
    <w:uiPriority w:val="99"/>
    <w:unhideWhenUsed/>
    <w:qFormat/>
  </w:style>
  <w:style w:type="paragraph" w:styleId="1059">
    <w:name w:val="toc 2"/>
    <w:basedOn w:val="1011"/>
    <w:next w:val="1011"/>
    <w:uiPriority w:val="39"/>
    <w:unhideWhenUsed/>
    <w:qFormat/>
    <w:pPr>
      <w:ind w:left="283"/>
      <w:spacing w:after="57"/>
    </w:pPr>
  </w:style>
  <w:style w:type="paragraph" w:styleId="1060">
    <w:name w:val="toc 9"/>
    <w:basedOn w:val="1011"/>
    <w:next w:val="1011"/>
    <w:uiPriority w:val="39"/>
    <w:unhideWhenUsed/>
    <w:qFormat/>
    <w:pPr>
      <w:ind w:left="2268"/>
      <w:spacing w:after="57"/>
    </w:pPr>
  </w:style>
  <w:style w:type="paragraph" w:styleId="1061">
    <w:name w:val="Normal (Web)"/>
    <w:basedOn w:val="1011"/>
    <w:uiPriority w:val="99"/>
    <w:semiHidden/>
    <w:unhideWhenUsed/>
    <w:qFormat/>
    <w:rPr>
      <w:rFonts w:ascii="Times New Roman" w:hAnsi="Times New Roman"/>
      <w:sz w:val="24"/>
      <w:szCs w:val="24"/>
    </w:rPr>
  </w:style>
  <w:style w:type="paragraph" w:styleId="1062">
    <w:name w:val="Title"/>
    <w:basedOn w:val="1011"/>
    <w:next w:val="1011"/>
    <w:link w:val="1150"/>
    <w:uiPriority w:val="10"/>
    <w:qFormat/>
    <w:pPr>
      <w:contextualSpacing/>
      <w:spacing w:before="300" w:after="200"/>
    </w:pPr>
    <w:rPr>
      <w:sz w:val="48"/>
      <w:szCs w:val="48"/>
    </w:rPr>
  </w:style>
  <w:style w:type="paragraph" w:styleId="1063">
    <w:name w:val="annotation subject"/>
    <w:basedOn w:val="1040"/>
    <w:next w:val="1040"/>
    <w:link w:val="1403"/>
    <w:uiPriority w:val="0"/>
    <w:qFormat/>
    <w:rPr>
      <w:rFonts w:ascii="Times New Roman" w:hAnsi="Times New Roman"/>
      <w:b/>
      <w:bCs/>
      <w:sz w:val="24"/>
      <w:szCs w:val="24"/>
    </w:rPr>
  </w:style>
  <w:style w:type="paragraph" w:styleId="1064">
    <w:name w:val="Body Text First Indent 2"/>
    <w:basedOn w:val="1042"/>
    <w:next w:val="1011"/>
    <w:uiPriority w:val="0"/>
    <w:qFormat/>
    <w:pPr>
      <w:ind w:firstLine="420"/>
      <w:spacing w:line="360" w:lineRule="auto"/>
    </w:pPr>
    <w:rPr>
      <w:color w:val="000000"/>
    </w:rPr>
  </w:style>
  <w:style w:type="table" w:styleId="10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basedOn w:val="1021"/>
    <w:uiPriority w:val="22"/>
    <w:qFormat/>
    <w:rPr>
      <w:b/>
    </w:rPr>
  </w:style>
  <w:style w:type="character" w:styleId="1067">
    <w:name w:val="endnote reference"/>
    <w:uiPriority w:val="99"/>
    <w:semiHidden/>
    <w:unhideWhenUsed/>
    <w:qFormat/>
    <w:rPr>
      <w:vertAlign w:val="superscript"/>
    </w:rPr>
  </w:style>
  <w:style w:type="character" w:styleId="1068">
    <w:name w:val="Emphasis"/>
    <w:basedOn w:val="1021"/>
    <w:uiPriority w:val="20"/>
    <w:qFormat/>
    <w:rPr>
      <w:i/>
    </w:rPr>
  </w:style>
  <w:style w:type="character" w:styleId="1069">
    <w:name w:val="Hyperlink"/>
    <w:uiPriority w:val="99"/>
    <w:unhideWhenUsed/>
    <w:qFormat/>
    <w:rPr>
      <w:color w:val="0000ff"/>
      <w:u w:val="single"/>
    </w:rPr>
  </w:style>
  <w:style w:type="character" w:styleId="1070">
    <w:name w:val="annotation reference"/>
    <w:basedOn w:val="1021"/>
    <w:uiPriority w:val="99"/>
    <w:semiHidden/>
    <w:unhideWhenUsed/>
    <w:qFormat/>
    <w:rPr>
      <w:sz w:val="21"/>
      <w:szCs w:val="21"/>
    </w:rPr>
  </w:style>
  <w:style w:type="character" w:styleId="1071">
    <w:name w:val="footnote reference"/>
    <w:uiPriority w:val="99"/>
    <w:unhideWhenUsed/>
    <w:qFormat/>
    <w:rPr>
      <w:vertAlign w:val="superscript"/>
    </w:rPr>
  </w:style>
  <w:style w:type="paragraph" w:styleId="1072" w:customStyle="1">
    <w:name w:val="标题 21"/>
    <w:basedOn w:val="1027"/>
    <w:next w:val="103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3" w:customStyle="1">
    <w:name w:val="正文文本1"/>
    <w:basedOn w:val="1029"/>
    <w:next w:val="1074"/>
    <w:uiPriority w:val="0"/>
    <w:qFormat/>
    <w:rPr>
      <w:rFonts w:eastAsia="黑体"/>
      <w:b/>
      <w:bCs/>
      <w:spacing w:val="20"/>
      <w:sz w:val="56"/>
    </w:rPr>
  </w:style>
  <w:style w:type="paragraph" w:styleId="1074" w:customStyle="1">
    <w:name w:val="一级条标题"/>
    <w:basedOn w:val="1075"/>
    <w:next w:val="10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5" w:customStyle="1">
    <w:name w:val="章标题"/>
    <w:next w:val="10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6" w:customStyle="1">
    <w:name w:val="段"/>
    <w:basedOn w:val="1077"/>
    <w:next w:val="1011"/>
    <w:uiPriority w:val="0"/>
    <w:qFormat/>
    <w:pPr>
      <w:ind w:firstLine="200"/>
    </w:pPr>
  </w:style>
  <w:style w:type="paragraph" w:styleId="1077" w:customStyle="1">
    <w:name w:val="正文13"/>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目录 111"/>
    <w:basedOn w:val="1077"/>
    <w:next w:val="1030"/>
    <w:uiPriority w:val="0"/>
    <w:qFormat/>
    <w:pPr>
      <w:spacing w:after="57"/>
    </w:pPr>
  </w:style>
  <w:style w:type="paragraph" w:styleId="1079" w:customStyle="1">
    <w:name w:val="寄信人地址11"/>
    <w:basedOn w:val="1011"/>
    <w:uiPriority w:val="0"/>
    <w:qFormat/>
    <w:rPr>
      <w:rFonts w:ascii="Arial" w:hAnsi="Arial"/>
    </w:rPr>
  </w:style>
  <w:style w:type="paragraph" w:styleId="1080" w:customStyle="1">
    <w:name w:val="文本块12"/>
    <w:basedOn w:val="1011"/>
    <w:uiPriority w:val="6"/>
    <w:qFormat/>
    <w:pPr>
      <w:ind w:left="256" w:right="6" w:firstLine="624"/>
    </w:pPr>
    <w:rPr>
      <w:rFonts w:ascii="Times New Roman" w:hAnsi="Times New Roman" w:eastAsia="仿宋" w:cs="Times New Roman"/>
      <w:sz w:val="28"/>
      <w:szCs w:val="20"/>
    </w:rPr>
  </w:style>
  <w:style w:type="table" w:styleId="1081" w:customStyle="1">
    <w:name w:val="Plain Table 1"/>
    <w:basedOn w:val="10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basedOn w:val="10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basedOn w:val="10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basedOn w:val="10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basedOn w:val="10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basedOn w:val="10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2"/>
    <w:basedOn w:val="10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8" w:customStyle="1">
    <w:name w:val="Grid Table 3"/>
    <w:basedOn w:val="10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4"/>
    <w:basedOn w:val="10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customStyle="1">
    <w:name w:val="Grid Table 5 Dark"/>
    <w:basedOn w:val="10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1" w:customStyle="1">
    <w:name w:val="Grid Table 6 Colorful"/>
    <w:basedOn w:val="10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2" w:customStyle="1">
    <w:name w:val="Grid Table 7 Colorful"/>
    <w:basedOn w:val="10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1 Light"/>
    <w:basedOn w:val="10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4" w:customStyle="1">
    <w:name w:val="List Table 2"/>
    <w:basedOn w:val="10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5" w:customStyle="1">
    <w:name w:val="List Table 3"/>
    <w:basedOn w:val="10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4"/>
    <w:basedOn w:val="10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5 Dark"/>
    <w:basedOn w:val="10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6 Colorful"/>
    <w:basedOn w:val="10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9" w:customStyle="1">
    <w:name w:val="List Table 7 Colorful"/>
    <w:basedOn w:val="10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00" w:customStyle="1">
    <w:name w:val="TOC Heading"/>
    <w:uiPriority w:val="39"/>
    <w:unhideWhenUsed/>
    <w:qFormat/>
    <w:rPr>
      <w:rFonts w:hint="default" w:ascii="Times New Roman" w:hAnsi="Times New Roman" w:eastAsia="宋体" w:cs="Times New Roman"/>
    </w:rPr>
  </w:style>
  <w:style w:type="paragraph" w:styleId="1101"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102" w:customStyle="1">
    <w:name w:val="索引 41"/>
    <w:basedOn w:val="1029"/>
    <w:next w:val="1029"/>
    <w:uiPriority w:val="0"/>
    <w:unhideWhenUsed/>
    <w:qFormat/>
    <w:pPr>
      <w:ind w:left="600"/>
      <w:jc w:val="both"/>
    </w:pPr>
    <w:rPr>
      <w:rFonts w:ascii="Calibri"/>
      <w:sz w:val="22"/>
    </w:rPr>
  </w:style>
  <w:style w:type="character" w:styleId="1103" w:customStyle="1">
    <w:name w:val="Heading 1 Char"/>
    <w:uiPriority w:val="9"/>
    <w:qFormat/>
    <w:rPr>
      <w:rFonts w:ascii="Arial" w:hAnsi="Arial" w:eastAsia="Arial" w:cs="Arial"/>
      <w:sz w:val="40"/>
      <w:szCs w:val="40"/>
    </w:rPr>
  </w:style>
  <w:style w:type="character" w:styleId="1104" w:customStyle="1">
    <w:name w:val="Heading 2 Char"/>
    <w:uiPriority w:val="9"/>
    <w:qFormat/>
    <w:rPr>
      <w:rFonts w:ascii="Arial" w:hAnsi="Arial" w:eastAsia="Arial" w:cs="Arial"/>
      <w:sz w:val="34"/>
    </w:rPr>
  </w:style>
  <w:style w:type="character" w:styleId="1105" w:customStyle="1">
    <w:name w:val="Heading 3 Char"/>
    <w:uiPriority w:val="9"/>
    <w:qFormat/>
    <w:rPr>
      <w:rFonts w:ascii="Arial" w:hAnsi="Arial" w:eastAsia="Arial" w:cs="Arial"/>
      <w:sz w:val="30"/>
      <w:szCs w:val="30"/>
    </w:rPr>
  </w:style>
  <w:style w:type="character" w:styleId="1106" w:customStyle="1">
    <w:name w:val="Heading 4 Char"/>
    <w:uiPriority w:val="9"/>
    <w:qFormat/>
    <w:rPr>
      <w:rFonts w:ascii="Arial" w:hAnsi="Arial" w:eastAsia="Arial" w:cs="Arial"/>
      <w:b/>
      <w:bCs/>
      <w:sz w:val="26"/>
      <w:szCs w:val="26"/>
    </w:rPr>
  </w:style>
  <w:style w:type="character" w:styleId="1107" w:customStyle="1">
    <w:name w:val="Heading 5 Char"/>
    <w:uiPriority w:val="9"/>
    <w:qFormat/>
    <w:rPr>
      <w:rFonts w:ascii="Arial" w:hAnsi="Arial" w:eastAsia="Arial" w:cs="Arial"/>
      <w:b/>
      <w:bCs/>
      <w:sz w:val="24"/>
      <w:szCs w:val="24"/>
    </w:rPr>
  </w:style>
  <w:style w:type="character" w:styleId="1108" w:customStyle="1">
    <w:name w:val="Heading 6 Char"/>
    <w:uiPriority w:val="9"/>
    <w:qFormat/>
    <w:rPr>
      <w:rFonts w:ascii="Arial" w:hAnsi="Arial" w:eastAsia="Arial" w:cs="Arial"/>
      <w:b/>
      <w:bCs/>
      <w:sz w:val="22"/>
      <w:szCs w:val="22"/>
    </w:rPr>
  </w:style>
  <w:style w:type="character" w:styleId="1109" w:customStyle="1">
    <w:name w:val="Heading 7 Char"/>
    <w:uiPriority w:val="9"/>
    <w:qFormat/>
    <w:rPr>
      <w:rFonts w:ascii="Arial" w:hAnsi="Arial" w:eastAsia="Arial" w:cs="Arial"/>
      <w:b/>
      <w:bCs/>
      <w:i/>
      <w:iCs/>
      <w:sz w:val="22"/>
      <w:szCs w:val="22"/>
    </w:rPr>
  </w:style>
  <w:style w:type="character" w:styleId="1110" w:customStyle="1">
    <w:name w:val="Heading 8 Char"/>
    <w:uiPriority w:val="9"/>
    <w:qFormat/>
    <w:rPr>
      <w:rFonts w:ascii="Arial" w:hAnsi="Arial" w:eastAsia="Arial" w:cs="Arial"/>
      <w:i/>
      <w:iCs/>
      <w:sz w:val="22"/>
      <w:szCs w:val="22"/>
    </w:rPr>
  </w:style>
  <w:style w:type="character" w:styleId="1111" w:customStyle="1">
    <w:name w:val="Heading 9 Char"/>
    <w:uiPriority w:val="9"/>
    <w:qFormat/>
    <w:rPr>
      <w:rFonts w:ascii="Arial" w:hAnsi="Arial" w:eastAsia="Arial" w:cs="Arial"/>
      <w:i/>
      <w:iCs/>
      <w:sz w:val="21"/>
      <w:szCs w:val="21"/>
    </w:rPr>
  </w:style>
  <w:style w:type="character" w:styleId="1112" w:customStyle="1">
    <w:name w:val="Title Char"/>
    <w:uiPriority w:val="10"/>
    <w:qFormat/>
    <w:rPr>
      <w:sz w:val="48"/>
      <w:szCs w:val="48"/>
    </w:rPr>
  </w:style>
  <w:style w:type="character" w:styleId="1113" w:customStyle="1">
    <w:name w:val="Subtitle Char"/>
    <w:uiPriority w:val="11"/>
    <w:qFormat/>
    <w:rPr>
      <w:sz w:val="24"/>
      <w:szCs w:val="24"/>
    </w:rPr>
  </w:style>
  <w:style w:type="character" w:styleId="1114" w:customStyle="1">
    <w:name w:val="Quote Char"/>
    <w:uiPriority w:val="29"/>
    <w:qFormat/>
    <w:rPr>
      <w:i/>
    </w:rPr>
  </w:style>
  <w:style w:type="character" w:styleId="1115" w:customStyle="1">
    <w:name w:val="Intense Quote Char"/>
    <w:uiPriority w:val="30"/>
    <w:qFormat/>
    <w:rPr>
      <w:i/>
    </w:rPr>
  </w:style>
  <w:style w:type="character" w:styleId="1116" w:customStyle="1">
    <w:name w:val="Header Char"/>
    <w:basedOn w:val="1021"/>
    <w:uiPriority w:val="99"/>
    <w:qFormat/>
  </w:style>
  <w:style w:type="character" w:styleId="1117" w:customStyle="1">
    <w:name w:val="Caption Char"/>
    <w:uiPriority w:val="99"/>
    <w:qFormat/>
  </w:style>
  <w:style w:type="table" w:styleId="1118" w:customStyle="1">
    <w:name w:val="无格式表格 11"/>
    <w:basedOn w:val="102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无格式表格 21"/>
    <w:basedOn w:val="10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无格式表格 31"/>
    <w:basedOn w:val="102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customStyle="1">
    <w:name w:val="无格式表格 41"/>
    <w:basedOn w:val="102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customStyle="1">
    <w:name w:val="无格式表格 51"/>
    <w:basedOn w:val="102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3" w:customStyle="1">
    <w:name w:val="网格表 1 浅色1"/>
    <w:basedOn w:val="102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24" w:customStyle="1">
    <w:name w:val="网格表 21"/>
    <w:basedOn w:val="10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25" w:customStyle="1">
    <w:name w:val="网格表 31"/>
    <w:basedOn w:val="10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网格表 41"/>
    <w:basedOn w:val="102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7" w:customStyle="1">
    <w:name w:val="网格表 5 深色1"/>
    <w:basedOn w:val="10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28" w:customStyle="1">
    <w:name w:val="网格表 6 彩色1"/>
    <w:basedOn w:val="102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9" w:customStyle="1">
    <w:name w:val="网格表 7 彩色1"/>
    <w:basedOn w:val="102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0" w:customStyle="1">
    <w:name w:val="清单表 1 浅色1"/>
    <w:basedOn w:val="102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1" w:customStyle="1">
    <w:name w:val="清单表 21"/>
    <w:basedOn w:val="102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2" w:customStyle="1">
    <w:name w:val="清单表 31"/>
    <w:basedOn w:val="102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3" w:customStyle="1">
    <w:name w:val="清单表 41"/>
    <w:basedOn w:val="102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4" w:customStyle="1">
    <w:name w:val="清单表 5 深色1"/>
    <w:basedOn w:val="102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5" w:customStyle="1">
    <w:name w:val="清单表 6 彩色1"/>
    <w:basedOn w:val="102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6" w:customStyle="1">
    <w:name w:val="清单表 7 彩色1"/>
    <w:basedOn w:val="102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137" w:customStyle="1">
    <w:name w:val="Footnote Text Char"/>
    <w:uiPriority w:val="99"/>
    <w:qFormat/>
    <w:rPr>
      <w:sz w:val="18"/>
    </w:rPr>
  </w:style>
  <w:style w:type="character" w:styleId="1138" w:customStyle="1">
    <w:name w:val="Endnote Text Char"/>
    <w:uiPriority w:val="99"/>
    <w:qFormat/>
    <w:rPr>
      <w:sz w:val="20"/>
    </w:rPr>
  </w:style>
  <w:style w:type="paragraph" w:styleId="1139" w:customStyle="1">
    <w:name w:val="TOC 标题1"/>
    <w:uiPriority w:val="39"/>
    <w:unhideWhenUsed/>
    <w:qFormat/>
    <w:rPr>
      <w:rFonts w:hint="default" w:ascii="Times New Roman" w:hAnsi="Times New Roman" w:eastAsia="宋体" w:cs="Times New Roman"/>
      <w:lang w:val="en-US" w:eastAsia="zh-CN" w:bidi="ar-SA"/>
    </w:rPr>
  </w:style>
  <w:style w:type="character" w:styleId="1140" w:customStyle="1">
    <w:name w:val="标题 1 Char1"/>
    <w:link w:val="1012"/>
    <w:uiPriority w:val="9"/>
    <w:qFormat/>
    <w:rPr>
      <w:rFonts w:ascii="Arial" w:hAnsi="Arial" w:eastAsia="Arial" w:cs="Arial"/>
      <w:sz w:val="40"/>
      <w:szCs w:val="40"/>
    </w:rPr>
  </w:style>
  <w:style w:type="character" w:styleId="1141" w:customStyle="1">
    <w:name w:val="标题 2 Char1"/>
    <w:link w:val="1013"/>
    <w:uiPriority w:val="9"/>
    <w:qFormat/>
    <w:rPr>
      <w:rFonts w:ascii="Arial" w:hAnsi="Arial" w:eastAsia="Arial" w:cs="Arial"/>
      <w:sz w:val="34"/>
    </w:rPr>
  </w:style>
  <w:style w:type="character" w:styleId="1142" w:customStyle="1">
    <w:name w:val="标题 3 Char"/>
    <w:link w:val="1014"/>
    <w:uiPriority w:val="9"/>
    <w:qFormat/>
    <w:rPr>
      <w:rFonts w:ascii="Arial" w:hAnsi="Arial" w:eastAsia="Arial" w:cs="Arial"/>
      <w:sz w:val="30"/>
      <w:szCs w:val="30"/>
    </w:rPr>
  </w:style>
  <w:style w:type="character" w:styleId="1143" w:customStyle="1">
    <w:name w:val="标题 4 Char"/>
    <w:link w:val="1015"/>
    <w:uiPriority w:val="9"/>
    <w:qFormat/>
    <w:rPr>
      <w:rFonts w:ascii="Arial" w:hAnsi="Arial" w:eastAsia="Arial" w:cs="Arial"/>
      <w:b/>
      <w:bCs/>
      <w:sz w:val="26"/>
      <w:szCs w:val="26"/>
    </w:rPr>
  </w:style>
  <w:style w:type="character" w:styleId="1144" w:customStyle="1">
    <w:name w:val="标题 5 Char"/>
    <w:link w:val="1016"/>
    <w:uiPriority w:val="9"/>
    <w:qFormat/>
    <w:rPr>
      <w:rFonts w:ascii="Arial" w:hAnsi="Arial" w:eastAsia="Arial" w:cs="Arial"/>
      <w:b/>
      <w:bCs/>
      <w:sz w:val="24"/>
      <w:szCs w:val="24"/>
    </w:rPr>
  </w:style>
  <w:style w:type="character" w:styleId="1145" w:customStyle="1">
    <w:name w:val="标题 6 Char"/>
    <w:link w:val="1017"/>
    <w:uiPriority w:val="9"/>
    <w:qFormat/>
    <w:rPr>
      <w:rFonts w:ascii="Arial" w:hAnsi="Arial" w:eastAsia="Arial" w:cs="Arial"/>
      <w:b/>
      <w:bCs/>
      <w:sz w:val="22"/>
      <w:szCs w:val="22"/>
    </w:rPr>
  </w:style>
  <w:style w:type="character" w:styleId="1146" w:customStyle="1">
    <w:name w:val="标题 7 Char"/>
    <w:link w:val="1018"/>
    <w:uiPriority w:val="9"/>
    <w:qFormat/>
    <w:rPr>
      <w:rFonts w:ascii="Arial" w:hAnsi="Arial" w:eastAsia="Arial" w:cs="Arial"/>
      <w:b/>
      <w:bCs/>
      <w:i/>
      <w:iCs/>
      <w:sz w:val="22"/>
      <w:szCs w:val="22"/>
    </w:rPr>
  </w:style>
  <w:style w:type="character" w:styleId="1147" w:customStyle="1">
    <w:name w:val="标题 8 Char"/>
    <w:link w:val="1019"/>
    <w:uiPriority w:val="9"/>
    <w:qFormat/>
    <w:rPr>
      <w:rFonts w:ascii="Arial" w:hAnsi="Arial" w:eastAsia="Arial" w:cs="Arial"/>
      <w:i/>
      <w:iCs/>
      <w:sz w:val="22"/>
      <w:szCs w:val="22"/>
    </w:rPr>
  </w:style>
  <w:style w:type="character" w:styleId="1148" w:customStyle="1">
    <w:name w:val="标题 9 Char"/>
    <w:link w:val="1020"/>
    <w:uiPriority w:val="9"/>
    <w:qFormat/>
    <w:rPr>
      <w:rFonts w:ascii="Arial" w:hAnsi="Arial" w:eastAsia="Arial" w:cs="Arial"/>
      <w:i/>
      <w:iCs/>
      <w:sz w:val="21"/>
      <w:szCs w:val="21"/>
    </w:rPr>
  </w:style>
  <w:style w:type="paragraph" w:styleId="1149">
    <w:name w:val="No Spacing"/>
    <w:uiPriority w:val="1"/>
    <w:qFormat/>
    <w:rPr>
      <w:rFonts w:hint="default" w:ascii="Times New Roman" w:hAnsi="Times New Roman" w:eastAsia="宋体" w:cs="Times New Roman"/>
      <w:lang w:val="en-US" w:eastAsia="zh-CN" w:bidi="ar-SA"/>
    </w:rPr>
  </w:style>
  <w:style w:type="character" w:styleId="1150" w:customStyle="1">
    <w:name w:val="标题 Char"/>
    <w:link w:val="1062"/>
    <w:uiPriority w:val="10"/>
    <w:qFormat/>
    <w:rPr>
      <w:sz w:val="48"/>
      <w:szCs w:val="48"/>
    </w:rPr>
  </w:style>
  <w:style w:type="character" w:styleId="1151" w:customStyle="1">
    <w:name w:val="副标题 Char"/>
    <w:link w:val="1055"/>
    <w:uiPriority w:val="11"/>
    <w:qFormat/>
    <w:rPr>
      <w:sz w:val="24"/>
      <w:szCs w:val="24"/>
    </w:rPr>
  </w:style>
  <w:style w:type="paragraph" w:styleId="1152">
    <w:name w:val="Quote"/>
    <w:basedOn w:val="1011"/>
    <w:next w:val="1011"/>
    <w:link w:val="1153"/>
    <w:uiPriority w:val="29"/>
    <w:qFormat/>
    <w:pPr>
      <w:ind w:left="720" w:right="720"/>
    </w:pPr>
    <w:rPr>
      <w:i/>
    </w:rPr>
  </w:style>
  <w:style w:type="character" w:styleId="1153" w:customStyle="1">
    <w:name w:val="引用 Char"/>
    <w:link w:val="1152"/>
    <w:uiPriority w:val="29"/>
    <w:qFormat/>
    <w:rPr>
      <w:i/>
    </w:rPr>
  </w:style>
  <w:style w:type="paragraph" w:styleId="1154">
    <w:name w:val="Intense Quote"/>
    <w:basedOn w:val="1011"/>
    <w:next w:val="1011"/>
    <w:link w:val="11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5" w:customStyle="1">
    <w:name w:val="明显引用 Char"/>
    <w:link w:val="1154"/>
    <w:uiPriority w:val="30"/>
    <w:qFormat/>
    <w:rPr>
      <w:i/>
    </w:rPr>
  </w:style>
  <w:style w:type="character" w:styleId="1156" w:customStyle="1">
    <w:name w:val="页眉 Char1"/>
    <w:link w:val="1052"/>
    <w:uiPriority w:val="99"/>
    <w:qFormat/>
  </w:style>
  <w:style w:type="character" w:styleId="1157" w:customStyle="1">
    <w:name w:val="Footer Char"/>
    <w:uiPriority w:val="99"/>
    <w:qFormat/>
  </w:style>
  <w:style w:type="character" w:styleId="1158" w:customStyle="1">
    <w:name w:val="页脚 Char1"/>
    <w:link w:val="1050"/>
    <w:uiPriority w:val="99"/>
    <w:qFormat/>
  </w:style>
  <w:style w:type="table" w:styleId="11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2" w:customStyle="1">
    <w:name w:val="List Table 1 Light - Accent 1"/>
    <w:uiPriority w:val="99"/>
    <w:qFormat/>
    <w:tblPr>
      <w:tblCellMar>
        <w:left w:w="0" w:type="dxa"/>
        <w:top w:w="0" w:type="dxa"/>
        <w:right w:w="0" w:type="dxa"/>
        <w:bottom w:w="0" w:type="dxa"/>
      </w:tblCellMar>
    </w:tblPr>
  </w:style>
  <w:style w:type="table" w:styleId="1203" w:customStyle="1">
    <w:name w:val="List Table 1 Light - Accent 2"/>
    <w:uiPriority w:val="99"/>
    <w:qFormat/>
    <w:tblPr>
      <w:tblCellMar>
        <w:left w:w="0" w:type="dxa"/>
        <w:top w:w="0" w:type="dxa"/>
        <w:right w:w="0" w:type="dxa"/>
        <w:bottom w:w="0" w:type="dxa"/>
      </w:tblCellMar>
    </w:tblPr>
  </w:style>
  <w:style w:type="table" w:styleId="1204" w:customStyle="1">
    <w:name w:val="List Table 1 Light - Accent 3"/>
    <w:uiPriority w:val="99"/>
    <w:qFormat/>
    <w:tblPr>
      <w:tblCellMar>
        <w:left w:w="0" w:type="dxa"/>
        <w:top w:w="0" w:type="dxa"/>
        <w:right w:w="0" w:type="dxa"/>
        <w:bottom w:w="0" w:type="dxa"/>
      </w:tblCellMar>
    </w:tblPr>
  </w:style>
  <w:style w:type="table" w:styleId="1205" w:customStyle="1">
    <w:name w:val="List Table 1 Light - Accent 4"/>
    <w:uiPriority w:val="99"/>
    <w:qFormat/>
    <w:tblPr>
      <w:tblCellMar>
        <w:left w:w="0" w:type="dxa"/>
        <w:top w:w="0" w:type="dxa"/>
        <w:right w:w="0" w:type="dxa"/>
        <w:bottom w:w="0" w:type="dxa"/>
      </w:tblCellMar>
    </w:tblPr>
  </w:style>
  <w:style w:type="table" w:styleId="1206" w:customStyle="1">
    <w:name w:val="List Table 1 Light - Accent 5"/>
    <w:uiPriority w:val="99"/>
    <w:qFormat/>
    <w:tblPr>
      <w:tblCellMar>
        <w:left w:w="0" w:type="dxa"/>
        <w:top w:w="0" w:type="dxa"/>
        <w:right w:w="0" w:type="dxa"/>
        <w:bottom w:w="0" w:type="dxa"/>
      </w:tblCellMar>
    </w:tblPr>
  </w:style>
  <w:style w:type="table" w:styleId="1207" w:customStyle="1">
    <w:name w:val="List Table 1 Light - Accent 6"/>
    <w:uiPriority w:val="99"/>
    <w:qFormat/>
    <w:tblPr>
      <w:tblCellMar>
        <w:left w:w="0" w:type="dxa"/>
        <w:top w:w="0" w:type="dxa"/>
        <w:right w:w="0" w:type="dxa"/>
        <w:bottom w:w="0" w:type="dxa"/>
      </w:tblCellMar>
    </w:tblPr>
  </w:style>
  <w:style w:type="table" w:styleId="12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3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3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4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4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4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4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44" w:customStyle="1">
    <w:name w:val="Lined - Accent"/>
    <w:uiPriority w:val="99"/>
    <w:qFormat/>
    <w:rPr>
      <w:color w:val="404040"/>
    </w:rPr>
    <w:tblPr>
      <w:tblCellMar>
        <w:left w:w="0" w:type="dxa"/>
        <w:top w:w="0" w:type="dxa"/>
        <w:right w:w="0" w:type="dxa"/>
        <w:bottom w:w="0" w:type="dxa"/>
      </w:tblCellMar>
    </w:tblPr>
  </w:style>
  <w:style w:type="table" w:styleId="1245" w:customStyle="1">
    <w:name w:val="Lined - Accent 1"/>
    <w:uiPriority w:val="99"/>
    <w:qFormat/>
    <w:rPr>
      <w:color w:val="404040"/>
    </w:rPr>
    <w:tblPr>
      <w:tblCellMar>
        <w:left w:w="0" w:type="dxa"/>
        <w:top w:w="0" w:type="dxa"/>
        <w:right w:w="0" w:type="dxa"/>
        <w:bottom w:w="0" w:type="dxa"/>
      </w:tblCellMar>
    </w:tblPr>
  </w:style>
  <w:style w:type="table" w:styleId="1246" w:customStyle="1">
    <w:name w:val="Lined - Accent 2"/>
    <w:uiPriority w:val="99"/>
    <w:qFormat/>
    <w:rPr>
      <w:color w:val="404040"/>
    </w:rPr>
    <w:tblPr>
      <w:tblCellMar>
        <w:left w:w="0" w:type="dxa"/>
        <w:top w:w="0" w:type="dxa"/>
        <w:right w:w="0" w:type="dxa"/>
        <w:bottom w:w="0" w:type="dxa"/>
      </w:tblCellMar>
    </w:tblPr>
  </w:style>
  <w:style w:type="table" w:styleId="1247" w:customStyle="1">
    <w:name w:val="Lined - Accent 3"/>
    <w:uiPriority w:val="99"/>
    <w:qFormat/>
    <w:rPr>
      <w:color w:val="404040"/>
    </w:rPr>
    <w:tblPr>
      <w:tblCellMar>
        <w:left w:w="0" w:type="dxa"/>
        <w:top w:w="0" w:type="dxa"/>
        <w:right w:w="0" w:type="dxa"/>
        <w:bottom w:w="0" w:type="dxa"/>
      </w:tblCellMar>
    </w:tblPr>
  </w:style>
  <w:style w:type="table" w:styleId="1248" w:customStyle="1">
    <w:name w:val="Lined - Accent 4"/>
    <w:uiPriority w:val="99"/>
    <w:qFormat/>
    <w:rPr>
      <w:color w:val="404040"/>
    </w:rPr>
    <w:tblPr>
      <w:tblCellMar>
        <w:left w:w="0" w:type="dxa"/>
        <w:top w:w="0" w:type="dxa"/>
        <w:right w:w="0" w:type="dxa"/>
        <w:bottom w:w="0" w:type="dxa"/>
      </w:tblCellMar>
    </w:tblPr>
  </w:style>
  <w:style w:type="table" w:styleId="1249" w:customStyle="1">
    <w:name w:val="Lined - Accent 5"/>
    <w:uiPriority w:val="99"/>
    <w:qFormat/>
    <w:rPr>
      <w:color w:val="404040"/>
    </w:rPr>
    <w:tblPr>
      <w:tblCellMar>
        <w:left w:w="0" w:type="dxa"/>
        <w:top w:w="0" w:type="dxa"/>
        <w:right w:w="0" w:type="dxa"/>
        <w:bottom w:w="0" w:type="dxa"/>
      </w:tblCellMar>
    </w:tblPr>
  </w:style>
  <w:style w:type="table" w:styleId="1250" w:customStyle="1">
    <w:name w:val="Lined - Accent 6"/>
    <w:uiPriority w:val="99"/>
    <w:qFormat/>
    <w:rPr>
      <w:color w:val="404040"/>
    </w:rPr>
    <w:tblPr>
      <w:tblCellMar>
        <w:left w:w="0" w:type="dxa"/>
        <w:top w:w="0" w:type="dxa"/>
        <w:right w:w="0" w:type="dxa"/>
        <w:bottom w:w="0" w:type="dxa"/>
      </w:tblCellMar>
    </w:tblPr>
  </w:style>
  <w:style w:type="table" w:styleId="12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65" w:customStyle="1">
    <w:name w:val="脚注文本 Char"/>
    <w:link w:val="1056"/>
    <w:uiPriority w:val="99"/>
    <w:qFormat/>
    <w:rPr>
      <w:sz w:val="18"/>
    </w:rPr>
  </w:style>
  <w:style w:type="character" w:styleId="1266" w:customStyle="1">
    <w:name w:val="尾注文本 Char"/>
    <w:link w:val="1048"/>
    <w:uiPriority w:val="99"/>
    <w:qFormat/>
    <w:rPr>
      <w:sz w:val="20"/>
    </w:rPr>
  </w:style>
  <w:style w:type="paragraph" w:styleId="1267" w:customStyle="1">
    <w:name w:val="TOC 标题11"/>
    <w:uiPriority w:val="39"/>
    <w:unhideWhenUsed/>
    <w:qFormat/>
    <w:rPr>
      <w:rFonts w:hint="default" w:ascii="Times New Roman" w:hAnsi="Times New Roman" w:eastAsia="宋体" w:cs="Times New Roman"/>
      <w:lang w:val="en-US" w:eastAsia="zh-CN" w:bidi="ar-SA"/>
    </w:rPr>
  </w:style>
  <w:style w:type="paragraph" w:styleId="1268" w:customStyle="1">
    <w:name w:val="标题 11"/>
    <w:basedOn w:val="1025"/>
    <w:next w:val="1025"/>
    <w:link w:val="1275"/>
    <w:uiPriority w:val="0"/>
    <w:qFormat/>
    <w:pPr>
      <w:keepLines/>
      <w:keepNext/>
      <w:spacing w:before="340" w:after="330" w:line="578" w:lineRule="auto"/>
      <w:outlineLvl w:val="0"/>
    </w:pPr>
    <w:rPr>
      <w:b/>
      <w:bCs/>
      <w:sz w:val="44"/>
      <w:szCs w:val="44"/>
    </w:rPr>
  </w:style>
  <w:style w:type="paragraph" w:styleId="1269" w:customStyle="1">
    <w:name w:val="标题 211"/>
    <w:basedOn w:val="1025"/>
    <w:next w:val="1025"/>
    <w:link w:val="1276"/>
    <w:uiPriority w:val="0"/>
    <w:qFormat/>
    <w:pPr>
      <w:keepLines/>
      <w:keepNext/>
      <w:spacing w:before="260" w:after="260" w:line="416" w:lineRule="auto"/>
      <w:outlineLvl w:val="1"/>
    </w:pPr>
    <w:rPr>
      <w:rFonts w:ascii="Calibri Light" w:hAnsi="Calibri Light"/>
      <w:b/>
      <w:bCs/>
      <w:sz w:val="32"/>
      <w:szCs w:val="32"/>
    </w:rPr>
  </w:style>
  <w:style w:type="paragraph" w:styleId="1270" w:customStyle="1">
    <w:name w:val="正文1111"/>
    <w:next w:val="12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标题 31"/>
    <w:basedOn w:val="1025"/>
    <w:next w:val="1025"/>
    <w:uiPriority w:val="0"/>
    <w:qFormat/>
    <w:pPr>
      <w:keepLines/>
      <w:keepNext/>
      <w:spacing w:line="360" w:lineRule="auto"/>
      <w:outlineLvl w:val="2"/>
    </w:pPr>
    <w:rPr>
      <w:rFonts w:eastAsia="黑体"/>
      <w:b/>
      <w:bCs/>
      <w:sz w:val="21"/>
      <w:szCs w:val="32"/>
    </w:rPr>
  </w:style>
  <w:style w:type="paragraph" w:styleId="1272" w:customStyle="1">
    <w:name w:val="标题 41"/>
    <w:basedOn w:val="1030"/>
    <w:next w:val="1025"/>
    <w:uiPriority w:val="0"/>
    <w:qFormat/>
    <w:pPr>
      <w:keepLines/>
      <w:keepNext/>
      <w:spacing w:line="360" w:lineRule="auto"/>
      <w:outlineLvl w:val="3"/>
    </w:pPr>
    <w:rPr>
      <w:rFonts w:ascii="Arial" w:hAnsi="Arial"/>
      <w:b/>
      <w:bCs/>
      <w:sz w:val="21"/>
      <w:szCs w:val="28"/>
    </w:rPr>
  </w:style>
  <w:style w:type="character" w:styleId="1273" w:customStyle="1">
    <w:name w:val="默认段落字体1"/>
    <w:link w:val="1011"/>
    <w:uiPriority w:val="0"/>
    <w:qFormat/>
  </w:style>
  <w:style w:type="table" w:styleId="1274" w:customStyle="1">
    <w:name w:val="普通表格1"/>
    <w:uiPriority w:val="0"/>
    <w:qFormat/>
    <w:tblPr>
      <w:tblCellMar>
        <w:left w:w="0" w:type="dxa"/>
        <w:top w:w="0" w:type="dxa"/>
        <w:right w:w="0" w:type="dxa"/>
        <w:bottom w:w="0" w:type="dxa"/>
      </w:tblCellMar>
    </w:tblPr>
  </w:style>
  <w:style w:type="character" w:styleId="1275" w:customStyle="1">
    <w:name w:val="标题 1 Char"/>
    <w:link w:val="1268"/>
    <w:uiPriority w:val="0"/>
    <w:qFormat/>
    <w:rPr>
      <w:b/>
      <w:bCs/>
      <w:sz w:val="44"/>
      <w:szCs w:val="44"/>
    </w:rPr>
  </w:style>
  <w:style w:type="character" w:styleId="1276" w:customStyle="1">
    <w:name w:val="标题 2 Char"/>
    <w:link w:val="1269"/>
    <w:uiPriority w:val="0"/>
    <w:qFormat/>
    <w:rPr>
      <w:rFonts w:ascii="Calibri Light" w:hAnsi="Calibri Light" w:eastAsia="宋体"/>
      <w:b/>
      <w:bCs/>
      <w:sz w:val="32"/>
      <w:szCs w:val="32"/>
    </w:rPr>
  </w:style>
  <w:style w:type="paragraph" w:styleId="1277" w:customStyle="1">
    <w:name w:val="正文缩进1"/>
    <w:basedOn w:val="1025"/>
    <w:uiPriority w:val="0"/>
    <w:qFormat/>
    <w:pPr>
      <w:ind w:firstLine="420"/>
    </w:pPr>
    <w:rPr>
      <w:sz w:val="21"/>
      <w:szCs w:val="21"/>
    </w:rPr>
  </w:style>
  <w:style w:type="paragraph" w:styleId="1278" w:customStyle="1">
    <w:name w:val="批注文字1"/>
    <w:basedOn w:val="1025"/>
    <w:link w:val="1279"/>
    <w:uiPriority w:val="0"/>
    <w:semiHidden/>
    <w:qFormat/>
    <w:pPr>
      <w:jc w:val="left"/>
    </w:pPr>
    <w:rPr>
      <w:sz w:val="21"/>
    </w:rPr>
  </w:style>
  <w:style w:type="character" w:styleId="1279" w:customStyle="1">
    <w:name w:val="批注文字 Char"/>
    <w:link w:val="1278"/>
    <w:uiPriority w:val="0"/>
    <w:semiHidden/>
    <w:qFormat/>
    <w:rPr>
      <w:sz w:val="21"/>
    </w:rPr>
  </w:style>
  <w:style w:type="character" w:styleId="1280" w:customStyle="1">
    <w:name w:val="正文文本 Char"/>
    <w:link w:val="1036"/>
    <w:uiPriority w:val="0"/>
    <w:qFormat/>
  </w:style>
  <w:style w:type="paragraph" w:styleId="1281" w:customStyle="1">
    <w:name w:val="日期1"/>
    <w:basedOn w:val="1025"/>
    <w:next w:val="1025"/>
    <w:link w:val="1282"/>
    <w:uiPriority w:val="0"/>
    <w:qFormat/>
    <w:pPr>
      <w:ind w:left="100"/>
    </w:pPr>
  </w:style>
  <w:style w:type="character" w:styleId="1282" w:customStyle="1">
    <w:name w:val="日期 Char"/>
    <w:link w:val="1281"/>
    <w:uiPriority w:val="0"/>
    <w:semiHidden/>
    <w:qFormat/>
    <w:rPr>
      <w:sz w:val="20"/>
    </w:rPr>
  </w:style>
  <w:style w:type="paragraph" w:styleId="1283" w:customStyle="1">
    <w:name w:val="批注框文本1"/>
    <w:basedOn w:val="1025"/>
    <w:link w:val="1284"/>
    <w:uiPriority w:val="0"/>
    <w:qFormat/>
    <w:rPr>
      <w:sz w:val="18"/>
      <w:szCs w:val="18"/>
    </w:rPr>
  </w:style>
  <w:style w:type="character" w:styleId="1284" w:customStyle="1">
    <w:name w:val="批注框文本 Char"/>
    <w:link w:val="1283"/>
    <w:uiPriority w:val="0"/>
    <w:semiHidden/>
    <w:qFormat/>
    <w:rPr>
      <w:sz w:val="18"/>
      <w:szCs w:val="18"/>
    </w:rPr>
  </w:style>
  <w:style w:type="paragraph" w:styleId="1285" w:customStyle="1">
    <w:name w:val="页脚1"/>
    <w:basedOn w:val="1025"/>
    <w:link w:val="1286"/>
    <w:uiPriority w:val="0"/>
    <w:qFormat/>
    <w:pPr>
      <w:jc w:val="left"/>
      <w:tabs>
        <w:tab w:val="right" w:pos="4153" w:leader="none"/>
        <w:tab w:val="left" w:pos="8306" w:leader="underscore"/>
      </w:tabs>
    </w:pPr>
    <w:rPr>
      <w:sz w:val="18"/>
    </w:rPr>
  </w:style>
  <w:style w:type="character" w:styleId="1286" w:customStyle="1">
    <w:name w:val="页脚 Char"/>
    <w:link w:val="1285"/>
    <w:uiPriority w:val="0"/>
    <w:qFormat/>
    <w:rPr>
      <w:sz w:val="18"/>
    </w:rPr>
  </w:style>
  <w:style w:type="paragraph" w:styleId="1287" w:customStyle="1">
    <w:name w:val="页眉1"/>
    <w:basedOn w:val="1025"/>
    <w:link w:val="1288"/>
    <w:uiPriority w:val="0"/>
    <w:qFormat/>
    <w:pPr>
      <w:jc w:val="center"/>
      <w:tabs>
        <w:tab w:val="right" w:pos="4153" w:leader="none"/>
        <w:tab w:val="left" w:pos="8306" w:leader="underscore"/>
      </w:tabs>
      <w:pBdr>
        <w:bottom w:val="single" w:color="000000" w:sz="6" w:space="1"/>
      </w:pBdr>
    </w:pPr>
    <w:rPr>
      <w:sz w:val="18"/>
      <w:szCs w:val="18"/>
    </w:rPr>
  </w:style>
  <w:style w:type="character" w:styleId="1288" w:customStyle="1">
    <w:name w:val="页眉 Char"/>
    <w:link w:val="1287"/>
    <w:uiPriority w:val="0"/>
    <w:qFormat/>
    <w:rPr>
      <w:sz w:val="18"/>
      <w:szCs w:val="18"/>
    </w:rPr>
  </w:style>
  <w:style w:type="paragraph" w:styleId="1289" w:customStyle="1">
    <w:name w:val="副标题1"/>
    <w:basedOn w:val="1025"/>
    <w:next w:val="102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90" w:customStyle="1">
    <w:name w:val="目录 21"/>
    <w:basedOn w:val="1025"/>
    <w:next w:val="1025"/>
    <w:uiPriority w:val="0"/>
    <w:qFormat/>
    <w:pPr>
      <w:ind w:left="420"/>
    </w:pPr>
  </w:style>
  <w:style w:type="paragraph" w:styleId="1291" w:customStyle="1">
    <w:name w:val="普通(网站)1"/>
    <w:basedOn w:val="1025"/>
    <w:uiPriority w:val="0"/>
    <w:qFormat/>
    <w:pPr>
      <w:jc w:val="left"/>
      <w:spacing w:before="100" w:beforeAutospacing="1" w:after="100" w:afterAutospacing="1"/>
    </w:pPr>
    <w:rPr>
      <w:rFonts w:ascii="宋体" w:hAnsi="宋体"/>
      <w:sz w:val="24"/>
      <w:szCs w:val="24"/>
    </w:rPr>
  </w:style>
  <w:style w:type="paragraph" w:styleId="1292" w:customStyle="1">
    <w:name w:val="批注主题1"/>
    <w:basedOn w:val="1278"/>
    <w:next w:val="1278"/>
    <w:link w:val="1293"/>
    <w:uiPriority w:val="0"/>
    <w:qFormat/>
    <w:rPr>
      <w:b/>
      <w:bCs/>
    </w:rPr>
  </w:style>
  <w:style w:type="character" w:styleId="1293" w:customStyle="1">
    <w:name w:val="批注主题 Char"/>
    <w:link w:val="1292"/>
    <w:uiPriority w:val="0"/>
    <w:semiHidden/>
    <w:qFormat/>
    <w:rPr>
      <w:b/>
      <w:bCs/>
      <w:sz w:val="21"/>
    </w:rPr>
  </w:style>
  <w:style w:type="character" w:styleId="1294" w:customStyle="1">
    <w:name w:val="正文首行缩进 Char"/>
    <w:link w:val="1035"/>
    <w:uiPriority w:val="0"/>
    <w:qFormat/>
    <w:rPr>
      <w:sz w:val="21"/>
    </w:rPr>
  </w:style>
  <w:style w:type="paragraph" w:styleId="1295" w:customStyle="1">
    <w:name w:val="正文首行缩进 21"/>
    <w:basedOn w:val="1028"/>
    <w:uiPriority w:val="0"/>
    <w:qFormat/>
    <w:pPr>
      <w:ind w:firstLine="420"/>
    </w:pPr>
    <w:rPr>
      <w:rFonts w:ascii="仿宋_GB2312" w:eastAsia="仿宋_GB2312"/>
      <w:color w:val="ff6600"/>
      <w:sz w:val="21"/>
    </w:rPr>
  </w:style>
  <w:style w:type="table" w:styleId="1296" w:customStyle="1">
    <w:name w:val="网格型1"/>
    <w:basedOn w:val="1274"/>
    <w:uiPriority w:val="0"/>
    <w:qFormat/>
    <w:pPr>
      <w:jc w:val="both"/>
      <w:widowControl w:val="off"/>
    </w:pPr>
    <w:tblPr>
      <w:tblCellMar>
        <w:left w:w="0" w:type="dxa"/>
        <w:top w:w="0" w:type="dxa"/>
        <w:right w:w="0" w:type="dxa"/>
        <w:bottom w:w="0" w:type="dxa"/>
      </w:tblCellMar>
    </w:tblPr>
  </w:style>
  <w:style w:type="character" w:styleId="1297" w:customStyle="1">
    <w:name w:val="要点1"/>
    <w:link w:val="1011"/>
    <w:uiPriority w:val="0"/>
    <w:qFormat/>
    <w:rPr>
      <w:b/>
      <w:sz w:val="21"/>
    </w:rPr>
  </w:style>
  <w:style w:type="character" w:styleId="1298" w:customStyle="1">
    <w:name w:val="页码1"/>
    <w:basedOn w:val="1273"/>
    <w:link w:val="1011"/>
    <w:uiPriority w:val="0"/>
    <w:qFormat/>
    <w:rPr>
      <w:rFonts w:hint="default" w:ascii="Calibri" w:hAnsi="Calibri" w:eastAsia="宋体" w:cs="Times New Roman"/>
      <w:sz w:val="21"/>
      <w:szCs w:val="21"/>
      <w:lang w:val="en-US" w:eastAsia="zh-CN" w:bidi="ar-SA"/>
    </w:rPr>
  </w:style>
  <w:style w:type="character" w:styleId="1299" w:customStyle="1">
    <w:name w:val="强调1"/>
    <w:uiPriority w:val="0"/>
    <w:qFormat/>
    <w:rPr>
      <w:i/>
      <w:sz w:val="20"/>
    </w:rPr>
  </w:style>
  <w:style w:type="character" w:styleId="1300" w:customStyle="1">
    <w:name w:val="超链接1"/>
    <w:uiPriority w:val="0"/>
    <w:qFormat/>
    <w:rPr>
      <w:color w:val="0000ff"/>
      <w:sz w:val="20"/>
      <w:u w:val="single"/>
    </w:rPr>
  </w:style>
  <w:style w:type="character" w:styleId="1301" w:customStyle="1">
    <w:name w:val="批注引用1"/>
    <w:uiPriority w:val="0"/>
    <w:qFormat/>
    <w:rPr>
      <w:sz w:val="21"/>
      <w:szCs w:val="21"/>
    </w:rPr>
  </w:style>
  <w:style w:type="character" w:styleId="1302" w:customStyle="1">
    <w:name w:val="NormalCharacter"/>
    <w:link w:val="1029"/>
    <w:uiPriority w:val="0"/>
    <w:semiHidden/>
    <w:qFormat/>
    <w:rPr>
      <w:rFonts w:ascii="宋体"/>
      <w:sz w:val="24"/>
    </w:rPr>
  </w:style>
  <w:style w:type="character" w:styleId="1303" w:customStyle="1">
    <w:name w:val="UserStyle_19"/>
    <w:uiPriority w:val="0"/>
    <w:qFormat/>
    <w:rPr>
      <w:b/>
      <w:sz w:val="20"/>
    </w:rPr>
  </w:style>
  <w:style w:type="character" w:styleId="1304" w:customStyle="1">
    <w:name w:val="263"/>
    <w:uiPriority w:val="0"/>
    <w:qFormat/>
    <w:rPr>
      <w:b/>
      <w:color w:val="c0504d"/>
      <w:sz w:val="20"/>
      <w:u w:val="single"/>
    </w:rPr>
  </w:style>
  <w:style w:type="character" w:styleId="1305" w:customStyle="1">
    <w:name w:val="UserStyle_47"/>
    <w:uiPriority w:val="0"/>
    <w:qFormat/>
    <w:rPr>
      <w:sz w:val="20"/>
    </w:rPr>
  </w:style>
  <w:style w:type="character" w:styleId="1306" w:customStyle="1">
    <w:name w:val="UserStyle_43"/>
    <w:uiPriority w:val="0"/>
    <w:qFormat/>
    <w:rPr>
      <w:sz w:val="20"/>
    </w:rPr>
  </w:style>
  <w:style w:type="character" w:styleId="1307" w:customStyle="1">
    <w:name w:val="UserStyle_37"/>
    <w:uiPriority w:val="0"/>
    <w:qFormat/>
    <w:rPr>
      <w:b/>
      <w:sz w:val="20"/>
    </w:rPr>
  </w:style>
  <w:style w:type="character" w:styleId="1308" w:customStyle="1">
    <w:name w:val="UserStyle_70"/>
    <w:uiPriority w:val="0"/>
    <w:qFormat/>
    <w:rPr>
      <w:sz w:val="20"/>
    </w:rPr>
  </w:style>
  <w:style w:type="character" w:styleId="1309" w:customStyle="1">
    <w:name w:val="UserStyle_55"/>
    <w:uiPriority w:val="0"/>
    <w:qFormat/>
    <w:rPr>
      <w:sz w:val="20"/>
    </w:rPr>
  </w:style>
  <w:style w:type="character" w:styleId="1310" w:customStyle="1">
    <w:name w:val="UserStyle_0"/>
    <w:link w:val="1311"/>
    <w:uiPriority w:val="0"/>
    <w:semiHidden/>
    <w:qFormat/>
    <w:rPr>
      <w:rFonts w:ascii="Courier New" w:hAnsi="Courier New"/>
      <w:sz w:val="20"/>
    </w:rPr>
  </w:style>
  <w:style w:type="paragraph" w:styleId="1311" w:customStyle="1">
    <w:name w:val="HtmlPre"/>
    <w:basedOn w:val="1025"/>
    <w:link w:val="1310"/>
    <w:uiPriority w:val="0"/>
    <w:qFormat/>
    <w:rPr>
      <w:rFonts w:ascii="Courier New" w:hAnsi="Courier New"/>
    </w:rPr>
  </w:style>
  <w:style w:type="character" w:styleId="1312" w:customStyle="1">
    <w:name w:val="UserStyle_18"/>
    <w:uiPriority w:val="0"/>
    <w:semiHidden/>
    <w:qFormat/>
    <w:rPr>
      <w:sz w:val="20"/>
    </w:rPr>
  </w:style>
  <w:style w:type="character" w:styleId="1313" w:customStyle="1">
    <w:name w:val="UserStyle_56"/>
    <w:uiPriority w:val="0"/>
    <w:qFormat/>
    <w:rPr>
      <w:sz w:val="20"/>
    </w:rPr>
  </w:style>
  <w:style w:type="character" w:styleId="1314" w:customStyle="1">
    <w:name w:val="262"/>
    <w:uiPriority w:val="0"/>
    <w:qFormat/>
    <w:rPr>
      <w:color w:val="c0504d"/>
      <w:sz w:val="20"/>
      <w:u w:val="single"/>
    </w:rPr>
  </w:style>
  <w:style w:type="character" w:styleId="1315" w:customStyle="1">
    <w:name w:val="UserStyle_46"/>
    <w:uiPriority w:val="0"/>
    <w:qFormat/>
    <w:rPr>
      <w:sz w:val="20"/>
    </w:rPr>
  </w:style>
  <w:style w:type="character" w:styleId="1316" w:customStyle="1">
    <w:name w:val="UserStyle_74"/>
    <w:uiPriority w:val="0"/>
    <w:qFormat/>
    <w:rPr>
      <w:b/>
      <w:sz w:val="20"/>
    </w:rPr>
  </w:style>
  <w:style w:type="character" w:styleId="1317" w:customStyle="1">
    <w:name w:val="UserStyle_71"/>
    <w:uiPriority w:val="0"/>
    <w:qFormat/>
    <w:rPr>
      <w:sz w:val="20"/>
    </w:rPr>
  </w:style>
  <w:style w:type="character" w:styleId="1318" w:customStyle="1">
    <w:name w:val="UserStyle_72"/>
    <w:uiPriority w:val="0"/>
    <w:qFormat/>
    <w:rPr>
      <w:sz w:val="20"/>
    </w:rPr>
  </w:style>
  <w:style w:type="character" w:styleId="1319" w:customStyle="1">
    <w:name w:val="UserStyle_7"/>
    <w:uiPriority w:val="0"/>
    <w:qFormat/>
    <w:rPr>
      <w:i/>
      <w:sz w:val="20"/>
    </w:rPr>
  </w:style>
  <w:style w:type="character" w:styleId="1320" w:customStyle="1">
    <w:name w:val="UserStyle_68"/>
    <w:uiPriority w:val="0"/>
    <w:qFormat/>
    <w:rPr>
      <w:sz w:val="20"/>
    </w:rPr>
  </w:style>
  <w:style w:type="character" w:styleId="1321" w:customStyle="1">
    <w:name w:val="UserStyle_25"/>
    <w:uiPriority w:val="0"/>
    <w:qFormat/>
    <w:rPr>
      <w:sz w:val="20"/>
    </w:rPr>
  </w:style>
  <w:style w:type="character" w:styleId="1322" w:customStyle="1">
    <w:name w:val="UserStyle_66"/>
    <w:uiPriority w:val="0"/>
    <w:qFormat/>
    <w:rPr>
      <w:sz w:val="20"/>
    </w:rPr>
  </w:style>
  <w:style w:type="character" w:styleId="1323" w:customStyle="1">
    <w:name w:val="UserStyle_38"/>
    <w:uiPriority w:val="0"/>
    <w:qFormat/>
    <w:rPr>
      <w:sz w:val="20"/>
    </w:rPr>
  </w:style>
  <w:style w:type="character" w:styleId="1324" w:customStyle="1">
    <w:name w:val="UserStyle_17"/>
    <w:uiPriority w:val="0"/>
    <w:qFormat/>
    <w:rPr>
      <w:sz w:val="20"/>
    </w:rPr>
  </w:style>
  <w:style w:type="character" w:styleId="1325" w:customStyle="1">
    <w:name w:val="UserStyle_33"/>
    <w:uiPriority w:val="0"/>
    <w:qFormat/>
    <w:rPr>
      <w:sz w:val="20"/>
    </w:rPr>
  </w:style>
  <w:style w:type="character" w:styleId="1326" w:customStyle="1">
    <w:name w:val="UserStyle_45"/>
    <w:uiPriority w:val="0"/>
    <w:qFormat/>
    <w:rPr>
      <w:b/>
      <w:sz w:val="20"/>
    </w:rPr>
  </w:style>
  <w:style w:type="character" w:styleId="1327" w:customStyle="1">
    <w:name w:val="UserStyle_57"/>
    <w:uiPriority w:val="0"/>
    <w:qFormat/>
    <w:rPr>
      <w:sz w:val="20"/>
    </w:rPr>
  </w:style>
  <w:style w:type="character" w:styleId="1328" w:customStyle="1">
    <w:name w:val="UserStyle_63"/>
    <w:uiPriority w:val="0"/>
    <w:qFormat/>
    <w:rPr>
      <w:sz w:val="20"/>
    </w:rPr>
  </w:style>
  <w:style w:type="character" w:styleId="1329" w:customStyle="1">
    <w:name w:val="UserStyle_75"/>
    <w:uiPriority w:val="0"/>
    <w:qFormat/>
    <w:rPr>
      <w:sz w:val="20"/>
    </w:rPr>
  </w:style>
  <w:style w:type="character" w:styleId="1330" w:customStyle="1">
    <w:name w:val="UserStyle_23"/>
    <w:uiPriority w:val="0"/>
    <w:qFormat/>
    <w:rPr>
      <w:color w:val="000000"/>
      <w:sz w:val="20"/>
    </w:rPr>
  </w:style>
  <w:style w:type="character" w:styleId="1331" w:customStyle="1">
    <w:name w:val="UserStyle_65"/>
    <w:uiPriority w:val="0"/>
    <w:qFormat/>
    <w:rPr>
      <w:sz w:val="20"/>
    </w:rPr>
  </w:style>
  <w:style w:type="character" w:styleId="1332" w:customStyle="1">
    <w:name w:val="UserStyle_24"/>
    <w:uiPriority w:val="0"/>
    <w:qFormat/>
    <w:rPr>
      <w:sz w:val="20"/>
    </w:rPr>
  </w:style>
  <w:style w:type="character" w:styleId="1333" w:customStyle="1">
    <w:name w:val="UserStyle_50"/>
    <w:uiPriority w:val="0"/>
    <w:qFormat/>
    <w:rPr>
      <w:sz w:val="20"/>
    </w:rPr>
  </w:style>
  <w:style w:type="character" w:styleId="1334" w:customStyle="1">
    <w:name w:val="UserStyle_44"/>
    <w:uiPriority w:val="0"/>
    <w:qFormat/>
    <w:rPr>
      <w:b/>
      <w:sz w:val="20"/>
    </w:rPr>
  </w:style>
  <w:style w:type="character" w:styleId="1335" w:customStyle="1">
    <w:name w:val="UserStyle_51"/>
    <w:uiPriority w:val="0"/>
    <w:qFormat/>
    <w:rPr>
      <w:sz w:val="20"/>
    </w:rPr>
  </w:style>
  <w:style w:type="character" w:styleId="1336" w:customStyle="1">
    <w:name w:val="UserStyle_4"/>
    <w:uiPriority w:val="0"/>
    <w:qFormat/>
    <w:rPr>
      <w:sz w:val="20"/>
    </w:rPr>
  </w:style>
  <w:style w:type="character" w:styleId="1337" w:customStyle="1">
    <w:name w:val="UserStyle_52"/>
    <w:uiPriority w:val="0"/>
    <w:semiHidden/>
    <w:qFormat/>
    <w:rPr>
      <w:sz w:val="20"/>
    </w:rPr>
  </w:style>
  <w:style w:type="character" w:styleId="1338" w:customStyle="1">
    <w:name w:val="UserStyle_3"/>
    <w:uiPriority w:val="0"/>
    <w:qFormat/>
    <w:rPr>
      <w:sz w:val="20"/>
    </w:rPr>
  </w:style>
  <w:style w:type="character" w:styleId="1339" w:customStyle="1">
    <w:name w:val="UserStyle_67"/>
    <w:uiPriority w:val="0"/>
    <w:qFormat/>
    <w:rPr>
      <w:b/>
      <w:sz w:val="20"/>
    </w:rPr>
  </w:style>
  <w:style w:type="character" w:styleId="1340" w:customStyle="1">
    <w:name w:val="UserStyle_61"/>
    <w:uiPriority w:val="0"/>
    <w:qFormat/>
    <w:rPr>
      <w:b/>
      <w:sz w:val="20"/>
    </w:rPr>
  </w:style>
  <w:style w:type="character" w:styleId="1341" w:customStyle="1">
    <w:name w:val="UserStyle_36"/>
    <w:uiPriority w:val="0"/>
    <w:qFormat/>
    <w:rPr>
      <w:b/>
      <w:sz w:val="20"/>
    </w:rPr>
  </w:style>
  <w:style w:type="character" w:styleId="1342" w:customStyle="1">
    <w:name w:val="260"/>
    <w:uiPriority w:val="0"/>
    <w:qFormat/>
    <w:rPr>
      <w:i/>
      <w:color w:val="000000"/>
      <w:sz w:val="21"/>
    </w:rPr>
  </w:style>
  <w:style w:type="character" w:styleId="1343" w:customStyle="1">
    <w:name w:val="PageNumber"/>
    <w:uiPriority w:val="0"/>
    <w:qFormat/>
    <w:rPr>
      <w:sz w:val="20"/>
    </w:rPr>
  </w:style>
  <w:style w:type="character" w:styleId="1344" w:customStyle="1">
    <w:name w:val="UserStyle_1"/>
    <w:uiPriority w:val="0"/>
    <w:qFormat/>
    <w:rPr>
      <w:sz w:val="20"/>
    </w:rPr>
  </w:style>
  <w:style w:type="character" w:styleId="1345" w:customStyle="1">
    <w:name w:val="UserStyle_64"/>
    <w:uiPriority w:val="0"/>
    <w:qFormat/>
    <w:rPr>
      <w:sz w:val="20"/>
    </w:rPr>
  </w:style>
  <w:style w:type="character" w:styleId="1346" w:customStyle="1">
    <w:name w:val="UserStyle_21"/>
    <w:uiPriority w:val="0"/>
    <w:qFormat/>
    <w:rPr>
      <w:sz w:val="20"/>
    </w:rPr>
  </w:style>
  <w:style w:type="character" w:styleId="1347" w:customStyle="1">
    <w:name w:val="UserStyle_9"/>
    <w:uiPriority w:val="0"/>
    <w:qFormat/>
    <w:rPr>
      <w:sz w:val="20"/>
    </w:rPr>
  </w:style>
  <w:style w:type="character" w:styleId="1348" w:customStyle="1">
    <w:name w:val="UserStyle_40"/>
    <w:uiPriority w:val="0"/>
    <w:qFormat/>
    <w:rPr>
      <w:b/>
      <w:sz w:val="20"/>
    </w:rPr>
  </w:style>
  <w:style w:type="character" w:styleId="1349" w:customStyle="1">
    <w:name w:val="UserStyle_73"/>
    <w:uiPriority w:val="0"/>
    <w:qFormat/>
    <w:rPr>
      <w:sz w:val="20"/>
    </w:rPr>
  </w:style>
  <w:style w:type="character" w:styleId="1350" w:customStyle="1">
    <w:name w:val="UserStyle_30"/>
    <w:uiPriority w:val="0"/>
    <w:qFormat/>
    <w:rPr>
      <w:sz w:val="20"/>
    </w:rPr>
  </w:style>
  <w:style w:type="character" w:styleId="1351" w:customStyle="1">
    <w:name w:val="UserStyle_69"/>
    <w:uiPriority w:val="0"/>
    <w:qFormat/>
    <w:rPr>
      <w:b/>
      <w:sz w:val="20"/>
    </w:rPr>
  </w:style>
  <w:style w:type="character" w:styleId="1352" w:customStyle="1">
    <w:name w:val="UserStyle_13"/>
    <w:uiPriority w:val="0"/>
    <w:qFormat/>
    <w:rPr>
      <w:b/>
      <w:sz w:val="20"/>
    </w:rPr>
  </w:style>
  <w:style w:type="character" w:styleId="1353" w:customStyle="1">
    <w:name w:val="UserStyle_14"/>
    <w:uiPriority w:val="0"/>
    <w:semiHidden/>
    <w:qFormat/>
    <w:rPr>
      <w:sz w:val="20"/>
    </w:rPr>
  </w:style>
  <w:style w:type="character" w:styleId="1354" w:customStyle="1">
    <w:name w:val="UserStyle_22"/>
    <w:uiPriority w:val="0"/>
    <w:qFormat/>
    <w:rPr>
      <w:color w:val="0000ff"/>
      <w:sz w:val="20"/>
      <w:u w:val="single"/>
    </w:rPr>
  </w:style>
  <w:style w:type="character" w:styleId="1355" w:customStyle="1">
    <w:name w:val="UserStyle_8"/>
    <w:uiPriority w:val="0"/>
    <w:qFormat/>
    <w:rPr>
      <w:sz w:val="20"/>
    </w:rPr>
  </w:style>
  <w:style w:type="character" w:styleId="1356" w:customStyle="1">
    <w:name w:val="UserStyle_6"/>
    <w:uiPriority w:val="0"/>
    <w:qFormat/>
    <w:rPr>
      <w:b/>
      <w:sz w:val="20"/>
    </w:rPr>
  </w:style>
  <w:style w:type="character" w:styleId="1357" w:customStyle="1">
    <w:name w:val="UserStyle_62"/>
    <w:uiPriority w:val="0"/>
    <w:qFormat/>
    <w:rPr>
      <w:color w:val="ffff00"/>
      <w:sz w:val="20"/>
    </w:rPr>
  </w:style>
  <w:style w:type="character" w:styleId="1358" w:customStyle="1">
    <w:name w:val="UserStyle_48"/>
    <w:uiPriority w:val="0"/>
    <w:qFormat/>
    <w:rPr>
      <w:sz w:val="20"/>
    </w:rPr>
  </w:style>
  <w:style w:type="character" w:styleId="1359" w:customStyle="1">
    <w:name w:val="UserStyle_15"/>
    <w:uiPriority w:val="0"/>
    <w:qFormat/>
    <w:rPr>
      <w:b/>
      <w:sz w:val="20"/>
    </w:rPr>
  </w:style>
  <w:style w:type="character" w:styleId="1360" w:customStyle="1">
    <w:name w:val="UserStyle_49"/>
    <w:uiPriority w:val="0"/>
    <w:qFormat/>
    <w:rPr>
      <w:sz w:val="20"/>
    </w:rPr>
  </w:style>
  <w:style w:type="character" w:styleId="1361" w:customStyle="1">
    <w:name w:val="UserStyle_11"/>
    <w:uiPriority w:val="0"/>
    <w:qFormat/>
    <w:rPr>
      <w:sz w:val="20"/>
    </w:rPr>
  </w:style>
  <w:style w:type="character" w:styleId="1362" w:customStyle="1">
    <w:name w:val="UserStyle_34"/>
    <w:uiPriority w:val="0"/>
    <w:qFormat/>
    <w:rPr>
      <w:b/>
      <w:sz w:val="20"/>
    </w:rPr>
  </w:style>
  <w:style w:type="character" w:styleId="1363" w:customStyle="1">
    <w:name w:val="UserStyle_29"/>
    <w:uiPriority w:val="0"/>
    <w:qFormat/>
    <w:rPr>
      <w:sz w:val="20"/>
    </w:rPr>
  </w:style>
  <w:style w:type="character" w:styleId="1364" w:customStyle="1">
    <w:name w:val="UserStyle_42"/>
    <w:uiPriority w:val="0"/>
    <w:qFormat/>
    <w:rPr>
      <w:sz w:val="20"/>
    </w:rPr>
  </w:style>
  <w:style w:type="character" w:styleId="1365" w:customStyle="1">
    <w:name w:val="UserStyle_39"/>
    <w:uiPriority w:val="0"/>
    <w:qFormat/>
    <w:rPr>
      <w:sz w:val="20"/>
    </w:rPr>
  </w:style>
  <w:style w:type="character" w:styleId="1366" w:customStyle="1">
    <w:name w:val="UserStyle_35"/>
    <w:uiPriority w:val="0"/>
    <w:qFormat/>
    <w:rPr>
      <w:sz w:val="20"/>
    </w:rPr>
  </w:style>
  <w:style w:type="character" w:styleId="1367" w:customStyle="1">
    <w:name w:val="UserStyle_5"/>
    <w:uiPriority w:val="0"/>
    <w:qFormat/>
    <w:rPr>
      <w:sz w:val="20"/>
    </w:rPr>
  </w:style>
  <w:style w:type="character" w:styleId="1368" w:customStyle="1">
    <w:name w:val="UserStyle_26"/>
    <w:uiPriority w:val="0"/>
    <w:qFormat/>
    <w:rPr>
      <w:sz w:val="20"/>
    </w:rPr>
  </w:style>
  <w:style w:type="character" w:styleId="1369" w:customStyle="1">
    <w:name w:val="264"/>
    <w:uiPriority w:val="0"/>
    <w:qFormat/>
    <w:rPr>
      <w:b/>
      <w:i/>
      <w:sz w:val="21"/>
    </w:rPr>
  </w:style>
  <w:style w:type="character" w:styleId="1370" w:customStyle="1">
    <w:name w:val="UserStyle_76"/>
    <w:uiPriority w:val="0"/>
    <w:qFormat/>
    <w:rPr>
      <w:b/>
      <w:sz w:val="20"/>
    </w:rPr>
  </w:style>
  <w:style w:type="character" w:styleId="1371" w:customStyle="1">
    <w:name w:val="UserStyle_10"/>
    <w:uiPriority w:val="0"/>
    <w:qFormat/>
    <w:rPr>
      <w:b/>
      <w:sz w:val="20"/>
    </w:rPr>
  </w:style>
  <w:style w:type="character" w:styleId="1372" w:customStyle="1">
    <w:name w:val="UserStyle_32"/>
    <w:uiPriority w:val="0"/>
    <w:qFormat/>
    <w:rPr>
      <w:i/>
      <w:sz w:val="20"/>
    </w:rPr>
  </w:style>
  <w:style w:type="character" w:styleId="1373" w:customStyle="1">
    <w:name w:val="UserStyle_53"/>
    <w:uiPriority w:val="0"/>
    <w:qFormat/>
    <w:rPr>
      <w:sz w:val="20"/>
    </w:rPr>
  </w:style>
  <w:style w:type="character" w:styleId="1374" w:customStyle="1">
    <w:name w:val="UserStyle_2"/>
    <w:uiPriority w:val="0"/>
    <w:qFormat/>
    <w:rPr>
      <w:sz w:val="20"/>
    </w:rPr>
  </w:style>
  <w:style w:type="character" w:styleId="1375" w:customStyle="1">
    <w:name w:val="UserStyle_58"/>
    <w:uiPriority w:val="0"/>
    <w:qFormat/>
    <w:rPr>
      <w:sz w:val="20"/>
    </w:rPr>
  </w:style>
  <w:style w:type="character" w:styleId="1376" w:customStyle="1">
    <w:name w:val="UserStyle_60"/>
    <w:uiPriority w:val="0"/>
    <w:qFormat/>
    <w:rPr>
      <w:sz w:val="20"/>
    </w:rPr>
  </w:style>
  <w:style w:type="character" w:styleId="1377" w:customStyle="1">
    <w:name w:val="UserStyle_54"/>
    <w:uiPriority w:val="0"/>
    <w:qFormat/>
    <w:rPr>
      <w:b/>
      <w:sz w:val="20"/>
    </w:rPr>
  </w:style>
  <w:style w:type="character" w:styleId="1378" w:customStyle="1">
    <w:name w:val="UserStyle_16"/>
    <w:uiPriority w:val="0"/>
    <w:qFormat/>
    <w:rPr>
      <w:sz w:val="20"/>
    </w:rPr>
  </w:style>
  <w:style w:type="character" w:styleId="1379" w:customStyle="1">
    <w:name w:val="UserStyle_59"/>
    <w:uiPriority w:val="0"/>
    <w:qFormat/>
    <w:rPr>
      <w:b/>
      <w:sz w:val="20"/>
    </w:rPr>
  </w:style>
  <w:style w:type="character" w:styleId="1380" w:customStyle="1">
    <w:name w:val="UserStyle_20"/>
    <w:uiPriority w:val="0"/>
    <w:semiHidden/>
    <w:qFormat/>
    <w:rPr>
      <w:sz w:val="20"/>
    </w:rPr>
  </w:style>
  <w:style w:type="character" w:styleId="1381" w:customStyle="1">
    <w:name w:val="UserStyle_31"/>
    <w:uiPriority w:val="0"/>
    <w:qFormat/>
    <w:rPr>
      <w:b/>
      <w:sz w:val="20"/>
    </w:rPr>
  </w:style>
  <w:style w:type="character" w:styleId="1382" w:customStyle="1">
    <w:name w:val="AnnotationReference"/>
    <w:uiPriority w:val="0"/>
    <w:qFormat/>
    <w:rPr>
      <w:sz w:val="20"/>
    </w:rPr>
  </w:style>
  <w:style w:type="character" w:styleId="1383" w:customStyle="1">
    <w:name w:val="UserStyle_12"/>
    <w:uiPriority w:val="0"/>
    <w:qFormat/>
    <w:rPr>
      <w:sz w:val="20"/>
    </w:rPr>
  </w:style>
  <w:style w:type="character" w:styleId="1384" w:customStyle="1">
    <w:name w:val="261"/>
    <w:uiPriority w:val="0"/>
    <w:qFormat/>
    <w:rPr>
      <w:i/>
      <w:color w:val="000000"/>
      <w:sz w:val="21"/>
    </w:rPr>
  </w:style>
  <w:style w:type="character" w:styleId="1385" w:customStyle="1">
    <w:name w:val="UserStyle_41"/>
    <w:link w:val="1025"/>
    <w:uiPriority w:val="0"/>
    <w:qFormat/>
    <w:rPr>
      <w:sz w:val="20"/>
    </w:rPr>
  </w:style>
  <w:style w:type="paragraph" w:styleId="1386">
    <w:name w:val="List Paragraph"/>
    <w:basedOn w:val="1011"/>
    <w:uiPriority w:val="0"/>
    <w:qFormat/>
    <w:pPr>
      <w:ind w:left="533" w:firstLine="600"/>
      <w:jc w:val="left"/>
      <w:spacing w:before="136"/>
      <w:widowControl w:val="off"/>
    </w:pPr>
    <w:rPr>
      <w:rFonts w:ascii="仿宋" w:hAnsi="仿宋" w:eastAsia="仿宋"/>
      <w:sz w:val="22"/>
      <w:szCs w:val="22"/>
    </w:rPr>
  </w:style>
  <w:style w:type="paragraph" w:styleId="1387" w:customStyle="1">
    <w:name w:val="179"/>
    <w:basedOn w:val="1025"/>
    <w:uiPriority w:val="0"/>
    <w:qFormat/>
    <w:pPr>
      <w:ind w:firstLine="420"/>
    </w:pPr>
    <w:rPr>
      <w:sz w:val="21"/>
      <w:szCs w:val="22"/>
    </w:rPr>
  </w:style>
  <w:style w:type="paragraph" w:styleId="1388" w:customStyle="1">
    <w:name w:val="列出段落1"/>
    <w:basedOn w:val="1025"/>
    <w:uiPriority w:val="0"/>
    <w:qFormat/>
    <w:pPr>
      <w:ind w:firstLine="420"/>
      <w:widowControl w:val="off"/>
    </w:pPr>
    <w:rPr>
      <w:sz w:val="21"/>
      <w:szCs w:val="24"/>
    </w:rPr>
  </w:style>
  <w:style w:type="paragraph" w:styleId="1389"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90" w:customStyle="1">
    <w:name w:val="UserStyle_77"/>
    <w:basedOn w:val="1025"/>
    <w:uiPriority w:val="0"/>
    <w:qFormat/>
    <w:pPr>
      <w:ind w:firstLine="420"/>
      <w:spacing w:line="520" w:lineRule="exact"/>
    </w:pPr>
    <w:rPr>
      <w:color w:val="000000"/>
      <w:sz w:val="24"/>
      <w:szCs w:val="24"/>
    </w:rPr>
  </w:style>
  <w:style w:type="paragraph" w:styleId="1391"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92" w:customStyle="1">
    <w:name w:val="HtmlNormal"/>
    <w:basedOn w:val="1025"/>
    <w:uiPriority w:val="0"/>
    <w:qFormat/>
    <w:rPr>
      <w:sz w:val="24"/>
      <w:szCs w:val="24"/>
    </w:rPr>
  </w:style>
  <w:style w:type="paragraph" w:styleId="1393" w:customStyle="1">
    <w:name w:val="Table Paragraph"/>
    <w:basedOn w:val="1025"/>
    <w:uiPriority w:val="0"/>
    <w:qFormat/>
    <w:pPr>
      <w:jc w:val="left"/>
      <w:widowControl w:val="off"/>
    </w:pPr>
    <w:rPr>
      <w:rFonts w:ascii="仿宋" w:hAnsi="仿宋" w:eastAsia="仿宋"/>
      <w:sz w:val="22"/>
      <w:szCs w:val="22"/>
    </w:rPr>
  </w:style>
  <w:style w:type="paragraph" w:styleId="1394" w:customStyle="1">
    <w:name w:val="BlockQuote"/>
    <w:basedOn w:val="1025"/>
    <w:uiPriority w:val="0"/>
    <w:qFormat/>
    <w:pPr>
      <w:ind w:left="256" w:right="6" w:firstLine="624"/>
    </w:pPr>
    <w:rPr>
      <w:rFonts w:eastAsia="仿宋_GB2312"/>
      <w:sz w:val="28"/>
    </w:rPr>
  </w:style>
  <w:style w:type="table" w:styleId="1395" w:customStyle="1">
    <w:name w:val="TableNormal"/>
    <w:uiPriority w:val="0"/>
    <w:semiHidden/>
    <w:qFormat/>
    <w:tblPr>
      <w:tblCellMar>
        <w:left w:w="0" w:type="dxa"/>
        <w:top w:w="0" w:type="dxa"/>
        <w:right w:w="0" w:type="dxa"/>
        <w:bottom w:w="0" w:type="dxa"/>
      </w:tblCellMar>
    </w:tblPr>
  </w:style>
  <w:style w:type="paragraph" w:styleId="1396" w:customStyle="1">
    <w:name w:val="TOC 标题2"/>
    <w:basedOn w:val="1268"/>
    <w:next w:val="1025"/>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9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8" w:customStyle="1">
    <w:name w:val="小标题 1"/>
    <w:basedOn w:val="1025"/>
    <w:uiPriority w:val="0"/>
    <w:qFormat/>
    <w:pPr>
      <w:spacing w:line="360" w:lineRule="atLeast"/>
      <w:widowControl w:val="off"/>
    </w:pPr>
    <w:rPr>
      <w:rFonts w:ascii="文鼎粗黑" w:eastAsia="文鼎粗黑"/>
      <w:sz w:val="22"/>
    </w:rPr>
  </w:style>
  <w:style w:type="paragraph" w:styleId="1399" w:customStyle="1">
    <w:name w:val="文档正文"/>
    <w:basedOn w:val="1025"/>
    <w:uiPriority w:val="0"/>
    <w:qFormat/>
    <w:pPr>
      <w:ind w:firstLine="567"/>
      <w:spacing w:line="312" w:lineRule="atLeast"/>
      <w:widowControl w:val="off"/>
    </w:pPr>
    <w:rPr>
      <w:rFonts w:ascii="长城仿宋" w:eastAsia="长城仿宋"/>
      <w:sz w:val="28"/>
    </w:rPr>
  </w:style>
  <w:style w:type="paragraph" w:styleId="1400"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01" w:customStyle="1">
    <w:name w:val="Body text|1"/>
    <w:basedOn w:val="1025"/>
    <w:uiPriority w:val="0"/>
    <w:qFormat/>
    <w:pPr>
      <w:ind w:firstLine="360"/>
      <w:spacing w:line="425" w:lineRule="auto"/>
      <w:widowControl w:val="off"/>
    </w:pPr>
    <w:rPr>
      <w:rFonts w:ascii="宋体" w:hAnsi="宋体"/>
      <w:sz w:val="18"/>
      <w:szCs w:val="18"/>
      <w:lang w:val="zh-TW" w:eastAsia="zh-TW" w:bidi="zh-TW"/>
    </w:rPr>
  </w:style>
  <w:style w:type="character" w:styleId="1402" w:customStyle="1">
    <w:name w:val="未处理的提及1"/>
    <w:uiPriority w:val="99"/>
    <w:semiHidden/>
    <w:unhideWhenUsed/>
    <w:qFormat/>
    <w:rPr>
      <w:color w:val="605e5c"/>
      <w:shd w:val="clear" w:color="auto" w:fill="e1dfdd"/>
    </w:rPr>
  </w:style>
  <w:style w:type="character" w:styleId="1403" w:customStyle="1">
    <w:name w:val="批注主题 Char1"/>
    <w:link w:val="1063"/>
    <w:uiPriority w:val="0"/>
    <w:qFormat/>
    <w:rPr>
      <w:b/>
      <w:bCs/>
      <w:sz w:val="21"/>
      <w:szCs w:val="24"/>
    </w:rPr>
  </w:style>
  <w:style w:type="character" w:styleId="1404" w:customStyle="1">
    <w:name w:val="批注文字 Char1"/>
    <w:link w:val="1040"/>
    <w:uiPriority w:val="99"/>
    <w:semiHidden/>
    <w:qFormat/>
    <w:rPr>
      <w:rFonts w:ascii="Calibri" w:hAnsi="Calibri"/>
      <w:sz w:val="21"/>
      <w:szCs w:val="21"/>
    </w:rPr>
  </w:style>
  <w:style w:type="character" w:styleId="1405" w:customStyle="1">
    <w:name w:val="批注主题 字符1"/>
    <w:uiPriority w:val="99"/>
    <w:semiHidden/>
    <w:qFormat/>
    <w:rPr>
      <w:rFonts w:ascii="Calibri" w:hAnsi="Calibri"/>
      <w:b/>
      <w:bCs/>
      <w:sz w:val="21"/>
      <w:szCs w:val="21"/>
    </w:rPr>
  </w:style>
  <w:style w:type="character" w:styleId="1406" w:customStyle="1">
    <w:name w:val="正文文本 Char1"/>
    <w:basedOn w:val="1021"/>
    <w:link w:val="1041"/>
    <w:uiPriority w:val="0"/>
    <w:qFormat/>
  </w:style>
  <w:style w:type="character" w:styleId="1407" w:customStyle="1">
    <w:name w:val="批注框文本 Char1"/>
    <w:link w:val="1049"/>
    <w:uiPriority w:val="99"/>
    <w:semiHidden/>
    <w:qFormat/>
    <w:rPr>
      <w:rFonts w:ascii="Calibri" w:hAnsi="Calibri"/>
      <w:sz w:val="18"/>
      <w:szCs w:val="18"/>
    </w:rPr>
  </w:style>
  <w:style w:type="paragraph" w:styleId="1408" w:customStyle="1">
    <w:name w:val="标题 212"/>
    <w:basedOn w:val="1029"/>
    <w:next w:val="1029"/>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09" w:customStyle="1">
    <w:name w:val="正文文本缩进 Char"/>
    <w:link w:val="1042"/>
    <w:uiPriority w:val="0"/>
    <w:qFormat/>
    <w:rPr>
      <w:rFonts w:ascii="Calibri" w:hAnsi="Calibri"/>
      <w:sz w:val="21"/>
      <w:szCs w:val="21"/>
    </w:rPr>
  </w:style>
  <w:style w:type="table" w:styleId="141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4" w:customStyle="1">
    <w:name w:val="无格式表格 311"/>
    <w:uiPriority w:val="99"/>
    <w:qFormat/>
    <w:tblPr>
      <w:tblCellMar>
        <w:left w:w="0" w:type="dxa"/>
        <w:top w:w="0" w:type="dxa"/>
        <w:right w:w="0" w:type="dxa"/>
        <w:bottom w:w="0" w:type="dxa"/>
      </w:tblCellMar>
    </w:tblPr>
  </w:style>
  <w:style w:type="table" w:styleId="1415" w:customStyle="1">
    <w:name w:val="无格式表格 411"/>
    <w:uiPriority w:val="99"/>
    <w:qFormat/>
    <w:tblPr>
      <w:tblCellMar>
        <w:left w:w="0" w:type="dxa"/>
        <w:top w:w="0" w:type="dxa"/>
        <w:right w:w="0" w:type="dxa"/>
        <w:bottom w:w="0" w:type="dxa"/>
      </w:tblCellMar>
    </w:tblPr>
  </w:style>
  <w:style w:type="table" w:styleId="1416" w:customStyle="1">
    <w:name w:val="无格式表格 511"/>
    <w:uiPriority w:val="99"/>
    <w:qFormat/>
    <w:tblPr>
      <w:tblCellMar>
        <w:left w:w="0" w:type="dxa"/>
        <w:top w:w="0" w:type="dxa"/>
        <w:right w:w="0" w:type="dxa"/>
        <w:bottom w:w="0" w:type="dxa"/>
      </w:tblCellMar>
    </w:tblPr>
  </w:style>
  <w:style w:type="table" w:styleId="141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1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1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2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2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2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2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3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5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5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5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5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66" w:customStyle="1">
    <w:name w:val="清单表 1 浅色11"/>
    <w:uiPriority w:val="99"/>
    <w:qFormat/>
    <w:tblPr>
      <w:tblCellMar>
        <w:left w:w="0" w:type="dxa"/>
        <w:top w:w="0" w:type="dxa"/>
        <w:right w:w="0" w:type="dxa"/>
        <w:bottom w:w="0" w:type="dxa"/>
      </w:tblCellMar>
    </w:tblPr>
  </w:style>
  <w:style w:type="table" w:styleId="1467" w:customStyle="1">
    <w:name w:val="List Table 1 Light - Accent 11"/>
    <w:uiPriority w:val="99"/>
    <w:qFormat/>
    <w:tblPr>
      <w:tblCellMar>
        <w:left w:w="0" w:type="dxa"/>
        <w:top w:w="0" w:type="dxa"/>
        <w:right w:w="0" w:type="dxa"/>
        <w:bottom w:w="0" w:type="dxa"/>
      </w:tblCellMar>
    </w:tblPr>
  </w:style>
  <w:style w:type="table" w:styleId="1468" w:customStyle="1">
    <w:name w:val="List Table 1 Light - Accent 21"/>
    <w:uiPriority w:val="99"/>
    <w:qFormat/>
    <w:tblPr>
      <w:tblCellMar>
        <w:left w:w="0" w:type="dxa"/>
        <w:top w:w="0" w:type="dxa"/>
        <w:right w:w="0" w:type="dxa"/>
        <w:bottom w:w="0" w:type="dxa"/>
      </w:tblCellMar>
    </w:tblPr>
  </w:style>
  <w:style w:type="table" w:styleId="1469" w:customStyle="1">
    <w:name w:val="List Table 1 Light - Accent 31"/>
    <w:uiPriority w:val="99"/>
    <w:qFormat/>
    <w:tblPr>
      <w:tblCellMar>
        <w:left w:w="0" w:type="dxa"/>
        <w:top w:w="0" w:type="dxa"/>
        <w:right w:w="0" w:type="dxa"/>
        <w:bottom w:w="0" w:type="dxa"/>
      </w:tblCellMar>
    </w:tblPr>
  </w:style>
  <w:style w:type="table" w:styleId="1470" w:customStyle="1">
    <w:name w:val="List Table 1 Light - Accent 41"/>
    <w:uiPriority w:val="99"/>
    <w:qFormat/>
    <w:tblPr>
      <w:tblCellMar>
        <w:left w:w="0" w:type="dxa"/>
        <w:top w:w="0" w:type="dxa"/>
        <w:right w:w="0" w:type="dxa"/>
        <w:bottom w:w="0" w:type="dxa"/>
      </w:tblCellMar>
    </w:tblPr>
  </w:style>
  <w:style w:type="table" w:styleId="1471" w:customStyle="1">
    <w:name w:val="List Table 1 Light - Accent 51"/>
    <w:uiPriority w:val="99"/>
    <w:qFormat/>
    <w:tblPr>
      <w:tblCellMar>
        <w:left w:w="0" w:type="dxa"/>
        <w:top w:w="0" w:type="dxa"/>
        <w:right w:w="0" w:type="dxa"/>
        <w:bottom w:w="0" w:type="dxa"/>
      </w:tblCellMar>
    </w:tblPr>
  </w:style>
  <w:style w:type="table" w:styleId="1472" w:customStyle="1">
    <w:name w:val="List Table 1 Light - Accent 61"/>
    <w:uiPriority w:val="99"/>
    <w:qFormat/>
    <w:tblPr>
      <w:tblCellMar>
        <w:left w:w="0" w:type="dxa"/>
        <w:top w:w="0" w:type="dxa"/>
        <w:right w:w="0" w:type="dxa"/>
        <w:bottom w:w="0" w:type="dxa"/>
      </w:tblCellMar>
    </w:tblPr>
  </w:style>
  <w:style w:type="table" w:styleId="147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7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7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7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7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8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8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8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8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9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9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9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9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0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0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0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0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5" w:customStyle="1">
    <w:name w:val="Lined - Accent 11"/>
    <w:uiPriority w:val="99"/>
    <w:qFormat/>
    <w:rPr>
      <w:color w:val="404040"/>
    </w:rPr>
    <w:tblPr>
      <w:tblCellMar>
        <w:left w:w="0" w:type="dxa"/>
        <w:top w:w="0" w:type="dxa"/>
        <w:right w:w="0" w:type="dxa"/>
        <w:bottom w:w="0" w:type="dxa"/>
      </w:tblCellMar>
    </w:tblPr>
  </w:style>
  <w:style w:type="table" w:styleId="1516" w:customStyle="1">
    <w:name w:val="Lined - Accent 21"/>
    <w:uiPriority w:val="99"/>
    <w:qFormat/>
    <w:rPr>
      <w:color w:val="404040"/>
    </w:rPr>
    <w:tblPr>
      <w:tblCellMar>
        <w:left w:w="0" w:type="dxa"/>
        <w:top w:w="0" w:type="dxa"/>
        <w:right w:w="0" w:type="dxa"/>
        <w:bottom w:w="0" w:type="dxa"/>
      </w:tblCellMar>
    </w:tblPr>
  </w:style>
  <w:style w:type="table" w:styleId="1517" w:customStyle="1">
    <w:name w:val="Lined - Accent 31"/>
    <w:uiPriority w:val="99"/>
    <w:qFormat/>
    <w:rPr>
      <w:color w:val="404040"/>
    </w:rPr>
    <w:tblPr>
      <w:tblCellMar>
        <w:left w:w="0" w:type="dxa"/>
        <w:top w:w="0" w:type="dxa"/>
        <w:right w:w="0" w:type="dxa"/>
        <w:bottom w:w="0" w:type="dxa"/>
      </w:tblCellMar>
    </w:tblPr>
  </w:style>
  <w:style w:type="table" w:styleId="1518" w:customStyle="1">
    <w:name w:val="Lined - Accent 41"/>
    <w:uiPriority w:val="99"/>
    <w:qFormat/>
    <w:rPr>
      <w:color w:val="404040"/>
    </w:rPr>
    <w:tblPr>
      <w:tblCellMar>
        <w:left w:w="0" w:type="dxa"/>
        <w:top w:w="0" w:type="dxa"/>
        <w:right w:w="0" w:type="dxa"/>
        <w:bottom w:w="0" w:type="dxa"/>
      </w:tblCellMar>
    </w:tblPr>
  </w:style>
  <w:style w:type="table" w:styleId="1519" w:customStyle="1">
    <w:name w:val="Lined - Accent 51"/>
    <w:uiPriority w:val="99"/>
    <w:qFormat/>
    <w:rPr>
      <w:color w:val="404040"/>
    </w:rPr>
    <w:tblPr>
      <w:tblCellMar>
        <w:left w:w="0" w:type="dxa"/>
        <w:top w:w="0" w:type="dxa"/>
        <w:right w:w="0" w:type="dxa"/>
        <w:bottom w:w="0" w:type="dxa"/>
      </w:tblCellMar>
    </w:tblPr>
  </w:style>
  <w:style w:type="table" w:styleId="1520" w:customStyle="1">
    <w:name w:val="Lined - Accent 61"/>
    <w:uiPriority w:val="99"/>
    <w:qFormat/>
    <w:rPr>
      <w:color w:val="404040"/>
    </w:rPr>
    <w:tblPr>
      <w:tblCellMar>
        <w:left w:w="0" w:type="dxa"/>
        <w:top w:w="0" w:type="dxa"/>
        <w:right w:w="0" w:type="dxa"/>
        <w:bottom w:w="0" w:type="dxa"/>
      </w:tblCellMar>
    </w:tblPr>
  </w:style>
  <w:style w:type="table" w:styleId="152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2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2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2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2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4" w:customStyle="1">
    <w:name w:val="普通表格11"/>
    <w:uiPriority w:val="0"/>
    <w:qFormat/>
    <w:tblPr>
      <w:tblCellMar>
        <w:left w:w="0" w:type="dxa"/>
        <w:top w:w="0" w:type="dxa"/>
        <w:right w:w="0" w:type="dxa"/>
        <w:bottom w:w="0" w:type="dxa"/>
      </w:tblCellMar>
    </w:tblPr>
  </w:style>
  <w:style w:type="table" w:styleId="1535" w:customStyle="1">
    <w:name w:val="网格型11"/>
    <w:basedOn w:val="1274"/>
    <w:uiPriority w:val="0"/>
    <w:qFormat/>
    <w:pPr>
      <w:jc w:val="both"/>
      <w:widowControl w:val="off"/>
    </w:pPr>
    <w:tblPr>
      <w:tblCellMar>
        <w:left w:w="0" w:type="dxa"/>
        <w:top w:w="0" w:type="dxa"/>
        <w:right w:w="0" w:type="dxa"/>
        <w:bottom w:w="0" w:type="dxa"/>
      </w:tblCellMar>
    </w:tblPr>
  </w:style>
  <w:style w:type="paragraph" w:styleId="1536" w:customStyle="1">
    <w:name w:val="列出段落2"/>
    <w:basedOn w:val="1025"/>
    <w:uiPriority w:val="0"/>
    <w:qFormat/>
    <w:pPr>
      <w:ind w:firstLine="420"/>
      <w:widowControl w:val="off"/>
    </w:pPr>
    <w:rPr>
      <w:sz w:val="21"/>
      <w:szCs w:val="24"/>
    </w:rPr>
  </w:style>
  <w:style w:type="table" w:styleId="1537" w:customStyle="1">
    <w:name w:val="TableNormal1"/>
    <w:uiPriority w:val="0"/>
    <w:semiHidden/>
    <w:qFormat/>
    <w:tblPr>
      <w:tblCellMar>
        <w:left w:w="0" w:type="dxa"/>
        <w:top w:w="0" w:type="dxa"/>
        <w:right w:w="0" w:type="dxa"/>
        <w:bottom w:w="0" w:type="dxa"/>
      </w:tblCellMar>
    </w:tblPr>
  </w:style>
  <w:style w:type="paragraph" w:styleId="1538" w:customStyle="1">
    <w:name w:val="_Style 9"/>
    <w:basedOn w:val="1012"/>
    <w:next w:val="1011"/>
    <w:uiPriority w:val="0"/>
    <w:qFormat/>
    <w:pPr>
      <w:spacing w:before="340" w:after="330" w:line="576" w:lineRule="auto"/>
      <w:outlineLvl w:val="9"/>
    </w:pPr>
    <w:rPr>
      <w:rFonts w:ascii="Calibri" w:hAnsi="Calibri"/>
      <w:sz w:val="44"/>
    </w:rPr>
  </w:style>
  <w:style w:type="paragraph" w:styleId="1539" w:customStyle="1">
    <w:name w:val="WPSOffice手动目录 1"/>
    <w:uiPriority w:val="0"/>
    <w:qFormat/>
    <w:rPr>
      <w:rFonts w:hint="default" w:ascii="Times New Roman" w:hAnsi="Times New Roman" w:eastAsia="宋体" w:cs="Times New Roman"/>
      <w:lang w:val="en-US" w:eastAsia="zh-CN" w:bidi="ar-SA"/>
    </w:rPr>
  </w:style>
  <w:style w:type="paragraph" w:styleId="154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41"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542" w:customStyle="1">
    <w:name w:val="彩色列表 - 强调文字颜色 11"/>
    <w:basedOn w:val="1011"/>
    <w:uiPriority w:val="34"/>
    <w:qFormat/>
    <w:pPr>
      <w:ind w:firstLine="420"/>
    </w:pPr>
    <w:rPr>
      <w:szCs w:val="22"/>
    </w:rPr>
  </w:style>
  <w:style w:type="paragraph" w:styleId="1543" w:customStyle="1">
    <w:name w:val="标题 111"/>
    <w:basedOn w:val="1025"/>
    <w:next w:val="1025"/>
    <w:uiPriority w:val="0"/>
    <w:qFormat/>
    <w:pPr>
      <w:jc w:val="center"/>
      <w:keepLines/>
      <w:keepNext/>
      <w:spacing w:line="578" w:lineRule="auto"/>
      <w:outlineLvl w:val="0"/>
    </w:pPr>
    <w:rPr>
      <w:rFonts w:eastAsia="新宋体"/>
      <w:b/>
      <w:bCs/>
      <w:sz w:val="30"/>
      <w:szCs w:val="44"/>
    </w:rPr>
  </w:style>
  <w:style w:type="paragraph" w:styleId="1544"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45" w:customStyle="1">
    <w:name w:val="文本块111"/>
    <w:basedOn w:val="1011"/>
    <w:uiPriority w:val="0"/>
    <w:qFormat/>
    <w:pPr>
      <w:ind w:left="256" w:right="6" w:firstLine="624"/>
    </w:pPr>
    <w:rPr>
      <w:rFonts w:eastAsia="仿宋_GB2312"/>
      <w:sz w:val="28"/>
      <w:szCs w:val="20"/>
    </w:rPr>
  </w:style>
  <w:style w:type="character" w:styleId="1546" w:customStyle="1">
    <w:name w:val="NormalCharacter1"/>
    <w:link w:val="1011"/>
    <w:uiPriority w:val="0"/>
    <w:qFormat/>
    <w:rPr>
      <w:lang w:val="en-US" w:eastAsia="zh-CN" w:bidi="ar-SA"/>
    </w:rPr>
  </w:style>
  <w:style w:type="table" w:styleId="1547" w:customStyle="1">
    <w:name w:val="网格型111"/>
    <w:uiPriority w:val="0"/>
    <w:qFormat/>
    <w:rPr>
      <w:lang w:val="en-US" w:eastAsia="zh-CN" w:bidi="ar-SA"/>
    </w:rPr>
    <w:tblPr/>
  </w:style>
  <w:style w:type="paragraph" w:styleId="1548" w:customStyle="1">
    <w:name w:val="无间隔1"/>
    <w:uiPriority w:val="0"/>
    <w:qFormat/>
    <w:rPr>
      <w:rFonts w:hint="default" w:ascii="Times New Roman" w:hAnsi="Times New Roman" w:eastAsia="宋体" w:cs="Times New Roman"/>
      <w:sz w:val="22"/>
      <w:szCs w:val="22"/>
      <w:lang w:val="en-US" w:eastAsia="en-US" w:bidi="ar-SA"/>
    </w:rPr>
  </w:style>
  <w:style w:type="paragraph" w:styleId="1549" w:customStyle="1">
    <w:name w:val="彩色列表 - 着色 11"/>
    <w:basedOn w:val="1025"/>
    <w:uiPriority w:val="0"/>
    <w:qFormat/>
    <w:pPr>
      <w:ind w:firstLine="420"/>
    </w:pPr>
    <w:rPr>
      <w:rFonts w:ascii="Times New Roman" w:hAnsi="Times New Roman" w:eastAsia="宋体"/>
      <w:sz w:val="20"/>
    </w:rPr>
  </w:style>
  <w:style w:type="paragraph" w:styleId="1550" w:customStyle="1">
    <w:name w:val="纯文本1"/>
    <w:basedOn w:val="1025"/>
    <w:uiPriority w:val="0"/>
    <w:qFormat/>
    <w:rPr>
      <w:rFonts w:ascii="宋体" w:hAnsi="Courier New"/>
      <w:sz w:val="21"/>
      <w:szCs w:val="21"/>
    </w:rPr>
  </w:style>
  <w:style w:type="paragraph" w:styleId="1551" w:customStyle="1">
    <w:name w:val="_HT_正文"/>
    <w:basedOn w:val="1025"/>
    <w:uiPriority w:val="0"/>
    <w:qFormat/>
    <w:pPr>
      <w:ind w:firstLine="200"/>
      <w:jc w:val="both"/>
      <w:spacing w:line="360" w:lineRule="auto"/>
    </w:pPr>
    <w:rPr>
      <w:sz w:val="24"/>
    </w:rPr>
  </w:style>
  <w:style w:type="numbering" w:styleId="1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2.jpg"/><Relationship Id="rId2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76</cp:revision>
  <dcterms:created xsi:type="dcterms:W3CDTF">2022-12-08T06:37:00Z</dcterms:created>
  <dcterms:modified xsi:type="dcterms:W3CDTF">2025-10-29T03:10:05Z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3C8176CED56341149B3B499D9E125EFD_13</vt:lpwstr>
  </property>
  <property fmtid="{D5CDD505-2E9C-101B-9397-08002B2CF9AE}" pid="4" name="KSOTemplateDocerSaveRecord">
    <vt:lpwstr>eyJoZGlkIjoiNGE3NTRiNjhkNzA3NzAwMzE5Mjk4NWQ4ZGU1MjM4NDEiLCJ1c2VySWQiOiI0ODkyMzMxMDQifQ==</vt:lpwstr>
  </property>
</Properties>
</file>