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3"/>
        <w:ind w:right="397" w:firstLine="0"/>
        <w:rPr>
          <w:rFonts w:ascii="宋体" w:hAnsi="宋体" w:cs="宋体"/>
          <w:b w:val="0"/>
          <w:bCs/>
          <w:color w:val="auto"/>
          <w:sz w:val="72"/>
          <w:szCs w:val="72"/>
          <w:highlight w:val="none"/>
        </w:rPr>
      </w:pPr>
      <w:r>
        <w:rPr>
          <w:rFonts w:ascii="宋体" w:hAnsi="宋体" w:cs="宋体"/>
          <w:b w:val="0"/>
          <w:bCs/>
          <w:color w:val="auto"/>
          <w:sz w:val="72"/>
          <w:szCs w:val="72"/>
          <w:highlight w:val="none"/>
        </w:rPr>
      </w:r>
      <w:r/>
    </w:p>
    <w:p>
      <w:pPr>
        <w:jc w:val="center"/>
        <w:spacing w:after="156" w:line="360" w:lineRule="auto"/>
        <w:rPr>
          <w:rFonts w:ascii="宋体" w:hAnsi="宋体" w:cs="宋体"/>
          <w:b/>
          <w:bCs/>
          <w:color w:val="auto"/>
          <w:sz w:val="72"/>
          <w:szCs w:val="72"/>
          <w:highlight w:val="none"/>
        </w:rPr>
      </w:pPr>
      <w:r>
        <w:rPr>
          <w:rFonts w:hint="eastAsia" w:ascii="宋体" w:hAnsi="宋体" w:cs="宋体"/>
          <w:b/>
          <w:bCs/>
          <w:color w:val="auto"/>
          <w:sz w:val="72"/>
          <w:szCs w:val="72"/>
          <w:highlight w:val="none"/>
        </w:rPr>
        <w:t xml:space="preserve">江苏省中医院 </w:t>
      </w:r>
      <w:r/>
    </w:p>
    <w:p>
      <w:pPr>
        <w:jc w:val="center"/>
        <w:spacing w:after="156" w:line="360" w:lineRule="auto"/>
        <w:rPr>
          <w:rFonts w:ascii="宋体" w:hAnsi="宋体" w:cs="宋体"/>
          <w:b/>
          <w:bCs/>
          <w:color w:val="auto"/>
          <w:sz w:val="72"/>
          <w:szCs w:val="72"/>
          <w:highlight w:val="none"/>
        </w:rPr>
      </w:pPr>
      <w:r>
        <w:rPr>
          <w:rFonts w:hint="eastAsia" w:ascii="宋体" w:hAnsi="宋体" w:cs="宋体"/>
          <w:b/>
          <w:bCs/>
          <w:color w:val="auto"/>
          <w:sz w:val="72"/>
          <w:szCs w:val="72"/>
          <w:highlight w:val="none"/>
        </w:rPr>
        <w:t xml:space="preserve">纸质病历数字化加工服务项目</w:t>
      </w:r>
      <w:r/>
    </w:p>
    <w:p>
      <w:pPr>
        <w:jc w:val="center"/>
        <w:spacing w:after="156" w:line="360" w:lineRule="auto"/>
        <w:rPr>
          <w:rFonts w:ascii="宋体" w:hAnsi="宋体" w:cs="宋体"/>
          <w:b/>
          <w:bCs/>
          <w:color w:val="auto"/>
          <w:sz w:val="72"/>
          <w:szCs w:val="72"/>
          <w:highlight w:val="none"/>
        </w:rPr>
      </w:pPr>
      <w:r>
        <w:rPr>
          <w:rFonts w:ascii="宋体" w:hAnsi="宋体" w:cs="宋体"/>
          <w:b/>
          <w:bCs/>
          <w:color w:val="auto"/>
          <w:sz w:val="72"/>
          <w:szCs w:val="72"/>
          <w:highlight w:val="none"/>
        </w:rPr>
      </w:r>
      <w:r/>
    </w:p>
    <w:p>
      <w:pPr>
        <w:jc w:val="center"/>
        <w:spacing w:line="360" w:lineRule="auto"/>
        <w:rPr>
          <w:rFonts w:ascii="宋体" w:hAnsi="宋体" w:cs="宋体"/>
          <w:b/>
          <w:bCs/>
          <w:color w:val="auto"/>
          <w:sz w:val="96"/>
          <w:szCs w:val="96"/>
          <w:highlight w:val="none"/>
        </w:rPr>
      </w:pPr>
      <w:r>
        <w:rPr>
          <w:rFonts w:hint="eastAsia" w:ascii="宋体" w:hAnsi="宋体" w:cs="宋体"/>
          <w:b/>
          <w:bCs/>
          <w:color w:val="auto"/>
          <w:sz w:val="96"/>
          <w:szCs w:val="96"/>
          <w:highlight w:val="none"/>
        </w:rPr>
        <w:t xml:space="preserve">招 标 文 件</w:t>
      </w:r>
      <w:r/>
    </w:p>
    <w:p>
      <w:pPr>
        <w:jc w:val="center"/>
        <w:spacing w:line="360" w:lineRule="auto"/>
        <w:rPr>
          <w:rFonts w:ascii="宋体" w:hAnsi="宋体" w:cs="宋体"/>
          <w:b/>
          <w:bCs/>
          <w:color w:val="auto"/>
          <w:sz w:val="36"/>
          <w:highlight w:val="none"/>
        </w:rPr>
      </w:pPr>
      <w:r>
        <w:rPr>
          <w:rFonts w:hint="eastAsia" w:ascii="宋体" w:hAnsi="宋体" w:cs="宋体"/>
          <w:b/>
          <w:bCs/>
          <w:color w:val="auto"/>
          <w:sz w:val="36"/>
          <w:highlight w:val="none"/>
        </w:rPr>
        <w:t xml:space="preserve">招标编号：</w:t>
      </w:r>
      <w:r>
        <w:rPr>
          <w:rFonts w:hint="eastAsia" w:ascii="宋体" w:hAnsi="宋体" w:cs="宋体"/>
          <w:b/>
          <w:bCs/>
          <w:color w:val="auto"/>
          <w:sz w:val="36"/>
          <w:highlight w:val="none"/>
          <w:lang w:eastAsia="zh-CN"/>
        </w:rPr>
        <w:t xml:space="preserve">JSZC-320000-SMDG-G2024-0058</w:t>
      </w:r>
      <w:r>
        <w:rPr>
          <w:rFonts w:hint="eastAsia" w:ascii="宋体" w:hAnsi="宋体" w:cs="宋体"/>
          <w:b/>
          <w:bCs/>
          <w:color w:val="auto"/>
          <w:sz w:val="36"/>
          <w:highlight w:val="none"/>
        </w:rPr>
        <w:t xml:space="preserve"> </w:t>
      </w:r>
      <w:r/>
    </w:p>
    <w:p>
      <w:pPr>
        <w:jc w:val="center"/>
        <w:spacing w:line="360" w:lineRule="auto"/>
        <w:rPr>
          <w:rFonts w:ascii="宋体" w:hAnsi="宋体" w:cs="宋体"/>
          <w:b/>
          <w:bCs/>
          <w:color w:val="auto"/>
          <w:sz w:val="36"/>
          <w:highlight w:val="none"/>
        </w:rPr>
      </w:pPr>
      <w:r>
        <w:rPr>
          <w:rFonts w:ascii="宋体" w:hAnsi="宋体" w:cs="宋体"/>
          <w:b/>
          <w:bCs/>
          <w:color w:val="auto"/>
          <w:sz w:val="36"/>
          <w:highlight w:val="none"/>
        </w:rPr>
      </w:r>
      <w:r/>
    </w:p>
    <w:p>
      <w:pPr>
        <w:jc w:val="center"/>
        <w:spacing w:line="360" w:lineRule="auto"/>
        <w:rPr>
          <w:rFonts w:ascii="宋体" w:hAnsi="宋体" w:cs="宋体"/>
          <w:b/>
          <w:bCs/>
          <w:color w:val="auto"/>
          <w:sz w:val="36"/>
          <w:highlight w:val="none"/>
        </w:rPr>
      </w:pPr>
      <w:r>
        <w:rPr>
          <w:rFonts w:ascii="宋体" w:hAnsi="宋体" w:cs="宋体"/>
          <w:b/>
          <w:bCs/>
          <w:color w:val="auto"/>
          <w:sz w:val="36"/>
          <w:highlight w:val="none"/>
        </w:rPr>
      </w:r>
      <w:r/>
    </w:p>
    <w:p>
      <w:pPr>
        <w:jc w:val="center"/>
        <w:spacing w:line="360" w:lineRule="auto"/>
        <w:rPr>
          <w:rFonts w:ascii="宋体" w:hAnsi="宋体" w:cs="宋体"/>
          <w:b/>
          <w:bCs/>
          <w:color w:val="auto"/>
          <w:sz w:val="36"/>
          <w:highlight w:val="none"/>
        </w:rPr>
      </w:pPr>
      <w:r>
        <w:rPr>
          <w:rFonts w:ascii="宋体" w:hAnsi="宋体" w:cs="宋体"/>
          <w:b/>
          <w:bCs/>
          <w:color w:val="auto"/>
          <w:sz w:val="36"/>
          <w:highlight w:val="none"/>
        </w:rPr>
      </w:r>
      <w:r/>
    </w:p>
    <w:p>
      <w:pPr>
        <w:spacing w:line="440" w:lineRule="exact"/>
        <w:rPr>
          <w:rFonts w:ascii="Arial" w:hAnsi="Arial" w:eastAsia="楷体_GB2312" w:cs="Arial"/>
          <w:b/>
          <w:color w:val="auto"/>
          <w:sz w:val="32"/>
          <w:highlight w:val="none"/>
        </w:rPr>
      </w:pPr>
      <w:r>
        <w:rPr>
          <w:rFonts w:ascii="Arial" w:hAnsi="Arial" w:eastAsia="楷体_GB2312" w:cs="Arial"/>
          <w:b/>
          <w:color w:val="auto"/>
          <w:sz w:val="32"/>
          <w:highlight w:val="none"/>
        </w:rPr>
      </w:r>
      <w:r/>
    </w:p>
    <w:p>
      <w:pPr>
        <w:jc w:val="center"/>
        <w:spacing w:line="360" w:lineRule="auto"/>
        <w:rPr>
          <w:rFonts w:ascii="Arial" w:hAnsi="Arial" w:eastAsia="楷体_GB2312" w:cs="Arial"/>
          <w:b/>
          <w:color w:val="auto"/>
          <w:sz w:val="32"/>
          <w:highlight w:val="none"/>
        </w:rPr>
      </w:pPr>
      <w:r>
        <w:rPr>
          <w:rFonts w:ascii="Arial" w:hAnsi="Arial" w:cs="Arial"/>
          <w:color w:val="auto"/>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0.0pt;height:22.8pt;mso-wrap-distance-left:0.0pt;mso-wrap-distance-top:0.0pt;mso-wrap-distance-right:0.0pt;mso-wrap-distance-bottom:0.0pt;" filled="f" stroked="f">
            <v:path textboxrect="0,0,0,0"/>
            <v:imagedata r:id="rId15" o:title=""/>
          </v:shape>
          <o:OLEObject DrawAspect="Content" r:id="rId16" ObjectID="_1525042" ProgID="PBrush" ShapeID="_x0000_i2" Type="Embed"/>
        </w:object>
      </w:r>
      <w:r/>
    </w:p>
    <w:p>
      <w:pPr>
        <w:jc w:val="center"/>
        <w:spacing w:line="360" w:lineRule="auto"/>
        <w:rPr>
          <w:rFonts w:ascii="宋体" w:hAnsi="宋体" w:cs="宋体"/>
          <w:b/>
          <w:color w:val="auto"/>
          <w:sz w:val="32"/>
          <w:highlight w:val="none"/>
        </w:rPr>
      </w:pPr>
      <w:r>
        <w:rPr>
          <w:rFonts w:hint="eastAsia" w:ascii="宋体" w:hAnsi="宋体" w:cs="宋体"/>
          <w:b/>
          <w:color w:val="auto"/>
          <w:sz w:val="32"/>
          <w:highlight w:val="none"/>
        </w:rPr>
        <w:t xml:space="preserve">采购代理机构：苏美达国际技术贸易有限公司</w:t>
      </w:r>
      <w:r/>
    </w:p>
    <w:p>
      <w:pPr>
        <w:jc w:val="center"/>
        <w:spacing w:line="360" w:lineRule="auto"/>
        <w:rPr>
          <w:rFonts w:ascii="Arial" w:hAnsi="Arial" w:eastAsia="黑体" w:cs="Arial"/>
          <w:b/>
          <w:color w:val="auto"/>
          <w:sz w:val="32"/>
          <w:highlight w:val="none"/>
        </w:rPr>
        <w:sectPr>
          <w:headerReference w:type="default" r:id="rId9"/>
          <w:footerReference w:type="default" r:id="rId10"/>
          <w:footerReference w:type="first" r:id="rId11"/>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b/>
          <w:color w:val="auto"/>
          <w:sz w:val="32"/>
          <w:szCs w:val="22"/>
          <w:highlight w:val="none"/>
        </w:rPr>
        <w:t xml:space="preserve"> 2024年0</w:t>
      </w:r>
      <w:r>
        <w:rPr>
          <w:rFonts w:hint="eastAsia" w:ascii="宋体" w:hAnsi="宋体" w:cs="宋体"/>
          <w:b/>
          <w:color w:val="auto"/>
          <w:sz w:val="32"/>
          <w:szCs w:val="22"/>
          <w:highlight w:val="none"/>
          <w:lang w:val="en-US" w:eastAsia="zh-CN"/>
        </w:rPr>
        <w:t xml:space="preserve">5</w:t>
      </w:r>
      <w:r>
        <w:rPr>
          <w:rFonts w:hint="eastAsia" w:ascii="宋体" w:hAnsi="宋体" w:cs="宋体"/>
          <w:b/>
          <w:color w:val="auto"/>
          <w:sz w:val="32"/>
          <w:szCs w:val="22"/>
          <w:highlight w:val="none"/>
        </w:rPr>
        <w:t xml:space="preserve">月</w:t>
      </w:r>
      <w:r/>
    </w:p>
    <w:p>
      <w:pPr>
        <w:jc w:val="center"/>
        <w:spacing w:line="440" w:lineRule="exact"/>
        <w:rPr>
          <w:rFonts w:ascii="Arial" w:hAnsi="Arial" w:eastAsia="黑体" w:cs="Arial"/>
          <w:b/>
          <w:color w:val="auto"/>
          <w:sz w:val="32"/>
          <w:highlight w:val="none"/>
        </w:rPr>
      </w:pPr>
      <w:r>
        <w:rPr>
          <w:rFonts w:ascii="Arial" w:hAnsi="Arial" w:eastAsia="黑体" w:cs="Arial"/>
          <w:b/>
          <w:color w:val="auto"/>
          <w:sz w:val="32"/>
          <w:highlight w:val="none"/>
        </w:rPr>
        <w:t xml:space="preserve">目   录</w:t>
      </w:r>
      <w:r/>
    </w:p>
    <w:p>
      <w:pPr>
        <w:spacing w:line="440" w:lineRule="exact"/>
        <w:rPr>
          <w:rFonts w:ascii="Arial" w:hAnsi="Arial" w:cs="Arial"/>
          <w:color w:val="auto"/>
          <w:sz w:val="24"/>
          <w:szCs w:val="24"/>
          <w:highlight w:val="none"/>
        </w:rPr>
      </w:pPr>
      <w:r>
        <w:rPr>
          <w:rFonts w:ascii="Arial" w:hAnsi="Arial" w:eastAsia="黑体" w:cs="Arial"/>
          <w:bCs/>
          <w:color w:val="auto"/>
          <w:sz w:val="24"/>
          <w:highlight w:val="none"/>
        </w:rPr>
        <w:fldChar w:fldCharType="begin"/>
      </w:r>
      <w:r>
        <w:rPr>
          <w:rFonts w:ascii="Arial" w:hAnsi="Arial" w:eastAsia="黑体" w:cs="Arial"/>
          <w:bCs/>
          <w:color w:val="auto"/>
          <w:sz w:val="24"/>
          <w:highlight w:val="none"/>
        </w:rPr>
        <w:instrText xml:space="preserve">TOC \o "1-3" \h \u </w:instrText>
      </w:r>
      <w:r>
        <w:rPr>
          <w:rFonts w:ascii="Arial" w:hAnsi="Arial" w:eastAsia="黑体" w:cs="Arial"/>
          <w:bCs/>
          <w:color w:val="auto"/>
          <w:sz w:val="24"/>
          <w:highlight w:val="none"/>
        </w:rPr>
        <w:fldChar w:fldCharType="separate"/>
      </w:r>
      <w:r>
        <w:rPr>
          <w:rFonts w:hint="eastAsia" w:ascii="Arial" w:hAnsi="Arial" w:cs="Arial"/>
          <w:color w:val="auto"/>
          <w:sz w:val="24"/>
          <w:szCs w:val="24"/>
          <w:highlight w:val="none"/>
        </w:rPr>
        <w:t xml:space="preserve">第一章  </w:t>
      </w:r>
      <w:r>
        <w:rPr>
          <w:rFonts w:ascii="Arial" w:hAnsi="Arial" w:cs="Arial"/>
          <w:color w:val="auto"/>
          <w:sz w:val="24"/>
          <w:szCs w:val="24"/>
          <w:highlight w:val="none"/>
        </w:rPr>
        <w:t xml:space="preserve">招标</w:t>
      </w:r>
      <w:r>
        <w:rPr>
          <w:rFonts w:hint="eastAsia" w:ascii="Arial" w:hAnsi="Arial" w:cs="Arial"/>
          <w:color w:val="auto"/>
          <w:sz w:val="24"/>
          <w:szCs w:val="24"/>
          <w:highlight w:val="none"/>
        </w:rPr>
        <w:t xml:space="preserve">邀请</w:t>
      </w:r>
      <w:r/>
    </w:p>
    <w:p>
      <w:pPr>
        <w:spacing w:line="440" w:lineRule="exact"/>
        <w:rPr>
          <w:rFonts w:ascii="Arial" w:hAnsi="Arial" w:cs="Arial"/>
          <w:color w:val="auto"/>
          <w:sz w:val="24"/>
          <w:szCs w:val="24"/>
          <w:highlight w:val="none"/>
        </w:rPr>
      </w:pPr>
      <w:r>
        <w:rPr>
          <w:rFonts w:hint="eastAsia" w:ascii="Arial" w:hAnsi="Arial" w:cs="Arial"/>
          <w:color w:val="auto"/>
          <w:sz w:val="24"/>
          <w:szCs w:val="24"/>
          <w:highlight w:val="none"/>
        </w:rPr>
        <w:t xml:space="preserve">第二章  </w:t>
      </w:r>
      <w:r>
        <w:rPr>
          <w:rFonts w:ascii="Arial" w:hAnsi="Arial" w:cs="Arial"/>
          <w:color w:val="auto"/>
          <w:sz w:val="24"/>
          <w:szCs w:val="24"/>
          <w:highlight w:val="none"/>
        </w:rPr>
        <w:t xml:space="preserve">投标人须知</w:t>
      </w:r>
      <w:r/>
    </w:p>
    <w:p>
      <w:pPr>
        <w:spacing w:line="440" w:lineRule="exact"/>
        <w:rPr>
          <w:rFonts w:ascii="Arial" w:hAnsi="Arial" w:cs="Arial"/>
          <w:color w:val="auto"/>
          <w:sz w:val="24"/>
          <w:szCs w:val="24"/>
          <w:highlight w:val="none"/>
        </w:rPr>
      </w:pPr>
      <w:r>
        <w:rPr>
          <w:rFonts w:hint="eastAsia" w:ascii="Arial" w:hAnsi="Arial" w:cs="Arial"/>
          <w:color w:val="auto"/>
          <w:sz w:val="24"/>
          <w:szCs w:val="24"/>
          <w:highlight w:val="none"/>
        </w:rPr>
        <w:t xml:space="preserve">第三章  评标方法、评分标准</w:t>
      </w:r>
      <w:r/>
    </w:p>
    <w:p>
      <w:pPr>
        <w:spacing w:line="440" w:lineRule="exact"/>
        <w:rPr>
          <w:rFonts w:ascii="Arial" w:hAnsi="Arial" w:cs="Arial"/>
          <w:color w:val="auto"/>
          <w:sz w:val="24"/>
          <w:szCs w:val="24"/>
          <w:highlight w:val="none"/>
        </w:rPr>
      </w:pPr>
      <w:r>
        <w:rPr>
          <w:rFonts w:hint="eastAsia" w:ascii="Arial" w:hAnsi="Arial" w:cs="Arial"/>
          <w:color w:val="auto"/>
          <w:sz w:val="24"/>
          <w:szCs w:val="24"/>
          <w:highlight w:val="none"/>
        </w:rPr>
        <w:t xml:space="preserve">第四章  招标采购需求</w:t>
      </w:r>
      <w:r/>
    </w:p>
    <w:p>
      <w:pPr>
        <w:spacing w:line="440" w:lineRule="exact"/>
        <w:rPr>
          <w:rFonts w:ascii="Arial" w:hAnsi="Arial" w:cs="Arial"/>
          <w:color w:val="auto"/>
          <w:sz w:val="24"/>
          <w:szCs w:val="24"/>
          <w:highlight w:val="none"/>
        </w:rPr>
      </w:pPr>
      <w:r>
        <w:rPr>
          <w:rFonts w:hint="eastAsia" w:ascii="Arial" w:hAnsi="Arial" w:cs="Arial"/>
          <w:color w:val="auto"/>
          <w:sz w:val="24"/>
          <w:szCs w:val="24"/>
          <w:highlight w:val="none"/>
        </w:rPr>
        <w:t xml:space="preserve">第五章  合同条款</w:t>
      </w:r>
      <w:r/>
    </w:p>
    <w:p>
      <w:pPr>
        <w:spacing w:line="440" w:lineRule="exact"/>
        <w:rPr>
          <w:rFonts w:ascii="Arial" w:hAnsi="Arial" w:cs="Arial"/>
          <w:color w:val="auto"/>
          <w:sz w:val="24"/>
          <w:szCs w:val="24"/>
          <w:highlight w:val="none"/>
        </w:rPr>
      </w:pPr>
      <w:r>
        <w:rPr>
          <w:rFonts w:hint="eastAsia" w:ascii="Arial" w:hAnsi="Arial" w:cs="Arial"/>
          <w:color w:val="auto"/>
          <w:sz w:val="24"/>
          <w:szCs w:val="24"/>
          <w:highlight w:val="none"/>
        </w:rPr>
        <w:t xml:space="preserve">第六章  </w:t>
      </w:r>
      <w:r>
        <w:rPr>
          <w:rFonts w:ascii="Arial" w:hAnsi="Arial" w:cs="Arial"/>
          <w:color w:val="auto"/>
          <w:sz w:val="24"/>
          <w:szCs w:val="24"/>
          <w:highlight w:val="none"/>
        </w:rPr>
        <w:t xml:space="preserve">投标文件格式及附件</w:t>
      </w:r>
      <w:r/>
    </w:p>
    <w:p>
      <w:pPr>
        <w:spacing w:line="440" w:lineRule="exact"/>
        <w:rPr>
          <w:rFonts w:ascii="Arial" w:hAnsi="Arial" w:cs="Arial"/>
          <w:color w:val="auto"/>
          <w:szCs w:val="21"/>
          <w:highlight w:val="none"/>
        </w:rPr>
      </w:pPr>
      <w:r>
        <w:rPr>
          <w:rFonts w:ascii="Arial" w:hAnsi="Arial" w:cs="Arial"/>
          <w:color w:val="auto"/>
          <w:szCs w:val="21"/>
          <w:highlight w:val="none"/>
        </w:rPr>
      </w:r>
      <w:r/>
    </w:p>
    <w:p>
      <w:pPr>
        <w:pStyle w:val="1035"/>
        <w:spacing w:line="480" w:lineRule="auto"/>
        <w:tabs>
          <w:tab w:val="right" w:pos="9638" w:leader="dot"/>
        </w:tabs>
        <w:rPr>
          <w:color w:val="auto"/>
          <w:highlight w:val="none"/>
        </w:rPr>
      </w:pPr>
      <w:r>
        <w:rPr>
          <w:color w:val="auto"/>
          <w:highlight w:val="none"/>
        </w:rPr>
      </w:r>
      <w:r/>
    </w:p>
    <w:p>
      <w:pPr>
        <w:pStyle w:val="1021"/>
        <w:tabs>
          <w:tab w:val="right" w:pos="9638" w:leader="dot"/>
        </w:tabs>
        <w:rPr>
          <w:color w:val="auto"/>
          <w:highlight w:val="none"/>
        </w:rPr>
      </w:pPr>
      <w:r>
        <w:rPr>
          <w:color w:val="auto"/>
          <w:highlight w:val="none"/>
        </w:rPr>
      </w:r>
      <w:r/>
    </w:p>
    <w:p>
      <w:pPr>
        <w:spacing w:line="440" w:lineRule="exact"/>
        <w:rPr>
          <w:rFonts w:ascii="Arial" w:hAnsi="Arial" w:cs="Arial"/>
          <w:color w:val="auto"/>
          <w:szCs w:val="21"/>
          <w:highlight w:val="none"/>
        </w:rPr>
      </w:pPr>
      <w:r>
        <w:rPr>
          <w:rFonts w:ascii="Arial" w:hAnsi="Arial" w:eastAsia="黑体" w:cs="Arial"/>
          <w:bCs/>
          <w:color w:val="auto"/>
          <w:highlight w:val="none"/>
        </w:rPr>
        <w:fldChar w:fldCharType="end"/>
      </w:r>
      <w:r>
        <w:rPr>
          <w:rFonts w:ascii="Arial" w:hAnsi="Arial" w:eastAsia="黑体" w:cs="Arial"/>
          <w:bCs/>
          <w:color w:val="auto"/>
          <w:sz w:val="24"/>
          <w:highlight w:val="none"/>
        </w:rPr>
        <w:fldChar w:fldCharType="begin"/>
      </w:r>
      <w:r>
        <w:rPr>
          <w:rFonts w:ascii="Arial" w:hAnsi="Arial" w:eastAsia="黑体" w:cs="Arial"/>
          <w:bCs/>
          <w:color w:val="auto"/>
          <w:sz w:val="24"/>
          <w:highlight w:val="none"/>
        </w:rPr>
        <w:instrText xml:space="preserve">TOC \o "1-3" \h \u </w:instrText>
      </w:r>
      <w:r>
        <w:rPr>
          <w:rFonts w:ascii="Arial" w:hAnsi="Arial" w:eastAsia="黑体" w:cs="Arial"/>
          <w:bCs/>
          <w:color w:val="auto"/>
          <w:sz w:val="24"/>
          <w:highlight w:val="none"/>
        </w:rPr>
        <w:fldChar w:fldCharType="separate"/>
      </w:r>
      <w:r/>
    </w:p>
    <w:p>
      <w:pPr>
        <w:pStyle w:val="1035"/>
        <w:spacing w:line="480" w:lineRule="auto"/>
        <w:tabs>
          <w:tab w:val="right" w:pos="9638" w:leader="dot"/>
        </w:tabs>
        <w:rPr>
          <w:color w:val="auto"/>
          <w:highlight w:val="none"/>
        </w:rPr>
      </w:pPr>
      <w:r>
        <w:rPr>
          <w:color w:val="auto"/>
          <w:highlight w:val="none"/>
        </w:rPr>
      </w:r>
      <w:r/>
    </w:p>
    <w:p>
      <w:pPr>
        <w:pStyle w:val="1021"/>
        <w:jc w:val="left"/>
        <w:tabs>
          <w:tab w:val="right" w:pos="9638" w:leader="dot"/>
        </w:tabs>
        <w:rPr>
          <w:color w:val="auto"/>
          <w:highlight w:val="none"/>
        </w:rPr>
      </w:pPr>
      <w:r>
        <w:rPr>
          <w:color w:val="auto"/>
          <w:highlight w:val="none"/>
        </w:rPr>
      </w:r>
      <w:r/>
    </w:p>
    <w:p>
      <w:pPr>
        <w:spacing w:line="440" w:lineRule="exact"/>
        <w:rPr>
          <w:rFonts w:ascii="Arial" w:hAnsi="Arial" w:eastAsia="黑体" w:cs="Arial"/>
          <w:bCs/>
          <w:color w:val="auto"/>
          <w:sz w:val="24"/>
          <w:highlight w:val="none"/>
        </w:rPr>
      </w:pPr>
      <w:r>
        <w:rPr>
          <w:rFonts w:ascii="Arial" w:hAnsi="Arial" w:eastAsia="黑体" w:cs="Arial"/>
          <w:bCs/>
          <w:color w:val="auto"/>
          <w:highlight w:val="none"/>
        </w:rPr>
        <w:fldChar w:fldCharType="end"/>
      </w:r>
      <w:r/>
    </w:p>
    <w:p>
      <w:pPr>
        <w:jc w:val="center"/>
        <w:spacing w:line="440" w:lineRule="exact"/>
        <w:rPr>
          <w:rFonts w:ascii="Arial" w:hAnsi="Arial" w:eastAsia="黑体" w:cs="Arial"/>
          <w:b/>
          <w:color w:val="auto"/>
          <w:sz w:val="28"/>
          <w:szCs w:val="28"/>
          <w:highlight w:val="none"/>
        </w:rPr>
      </w:pPr>
      <w:r>
        <w:rPr>
          <w:rFonts w:ascii="Arial" w:hAnsi="Arial" w:eastAsia="黑体" w:cs="Arial"/>
          <w:b/>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sectPr>
          <w:footerReference w:type="default" r:id="rId12"/>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Arial" w:hAnsi="Arial" w:eastAsia="黑体" w:cs="Arial"/>
          <w:color w:val="auto"/>
          <w:sz w:val="28"/>
          <w:szCs w:val="28"/>
          <w:highlight w:val="none"/>
        </w:rPr>
      </w:r>
      <w:r/>
    </w:p>
    <w:p>
      <w:pPr>
        <w:pStyle w:val="1038"/>
        <w:ind w:right="420" w:firstLine="321"/>
        <w:jc w:val="center"/>
        <w:spacing w:line="360" w:lineRule="auto"/>
        <w:rPr>
          <w:color w:val="auto"/>
          <w:highlight w:val="none"/>
        </w:rPr>
      </w:pPr>
      <w:r>
        <w:rPr>
          <w:rFonts w:hint="eastAsia" w:ascii="黑体" w:hAnsi="宋体" w:eastAsia="黑体"/>
          <w:color w:val="auto"/>
          <w:sz w:val="32"/>
          <w:szCs w:val="32"/>
          <w:highlight w:val="none"/>
        </w:rPr>
        <w:t xml:space="preserve">第一章   投标邀请</w:t>
      </w:r>
      <w:r/>
    </w:p>
    <w:p>
      <w:pPr>
        <w:pStyle w:val="1043"/>
        <w:ind w:firstLine="420"/>
        <w:spacing w:before="0" w:beforeAutospacing="0" w:after="0" w:afterAutospacing="0"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苏美达国际技术贸易有限公司受江苏省中医院委托，就纸质病历数字化加工服务进行公开招标，现欢迎符合相关条件的供应商参加投标。</w:t>
      </w:r>
      <w:r/>
    </w:p>
    <w:p>
      <w:pPr>
        <w:spacing w:line="440" w:lineRule="exact"/>
        <w:rPr>
          <w:rFonts w:ascii="宋体" w:hAnsi="宋体" w:cs="宋体"/>
          <w:b/>
          <w:bCs/>
          <w:color w:val="auto"/>
          <w:highlight w:val="none"/>
        </w:rPr>
      </w:pPr>
      <w:r/>
      <w:bookmarkStart w:id="0" w:name="_Toc35393790"/>
      <w:r/>
      <w:bookmarkStart w:id="1" w:name="_Toc28359079"/>
      <w:r/>
      <w:bookmarkStart w:id="2" w:name="_Toc35393621"/>
      <w:r/>
      <w:bookmarkStart w:id="3" w:name="_Toc28359002"/>
      <w:r>
        <w:rPr>
          <w:rFonts w:hint="eastAsia" w:ascii="宋体" w:hAnsi="宋体" w:cs="宋体"/>
          <w:b/>
          <w:bCs/>
          <w:color w:val="auto"/>
          <w:highlight w:val="none"/>
        </w:rPr>
        <w:t xml:space="preserve">一、项目基本情况</w:t>
      </w:r>
      <w:bookmarkEnd w:id="0"/>
      <w:r/>
      <w:bookmarkEnd w:id="1"/>
      <w:r/>
      <w:bookmarkEnd w:id="2"/>
      <w:r/>
      <w:bookmarkEnd w:id="3"/>
      <w:r>
        <w:rPr>
          <w:rFonts w:hint="eastAsia" w:ascii="宋体" w:hAnsi="宋体" w:cs="宋体"/>
          <w:b/>
          <w:bCs/>
          <w:color w:val="auto"/>
          <w:highlight w:val="none"/>
        </w:rPr>
        <w:t xml:space="preserve">及采购需求</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lang w:eastAsia="zh-CN"/>
        </w:rPr>
        <w:t xml:space="preserve">JSZC-320000-SMDG-G2024-0058</w:t>
      </w:r>
      <w:r>
        <w:rPr>
          <w:rFonts w:hint="eastAsia" w:ascii="宋体" w:hAnsi="宋体" w:cs="宋体"/>
          <w:color w:val="auto"/>
          <w:szCs w:val="21"/>
          <w:highlight w:val="none"/>
        </w:rPr>
        <w:t xml:space="preserve"> </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项目名称：江苏省中医院纸质病历数字化加工服务项目</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服务期限：一年</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采购预算：人民币180万元（人民币壹佰捌拾万元整）</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最高限价：人民币170万元（人民币壹佰柒拾万元整）</w:t>
      </w:r>
      <w:r/>
    </w:p>
    <w:p>
      <w:pPr>
        <w:spacing w:line="44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本项目所属行业：</w:t>
      </w:r>
      <w:r>
        <w:rPr>
          <w:rFonts w:hint="eastAsia" w:ascii="宋体" w:hAnsi="宋体" w:cs="宋体"/>
          <w:color w:val="auto"/>
          <w:szCs w:val="21"/>
          <w:highlight w:val="none"/>
          <w:lang w:eastAsia="zh-CN"/>
        </w:rPr>
        <w:t xml:space="preserve">其他未列明行业</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本项目不接受联合体投标。</w:t>
      </w:r>
      <w:r/>
    </w:p>
    <w:p>
      <w:pPr>
        <w:spacing w:line="440" w:lineRule="exact"/>
        <w:rPr>
          <w:rFonts w:ascii="宋体" w:hAnsi="宋体" w:cs="宋体"/>
          <w:b/>
          <w:bCs/>
          <w:color w:val="auto"/>
          <w:highlight w:val="none"/>
        </w:rPr>
      </w:pPr>
      <w:r>
        <w:rPr>
          <w:rFonts w:hint="eastAsia" w:ascii="宋体" w:hAnsi="宋体" w:cs="宋体"/>
          <w:b/>
          <w:bCs/>
          <w:color w:val="auto"/>
          <w:highlight w:val="none"/>
        </w:rPr>
        <w:t xml:space="preserve">二、申请人的资格要求：</w:t>
      </w:r>
      <w:r/>
    </w:p>
    <w:p>
      <w:pPr>
        <w:spacing w:line="440" w:lineRule="exact"/>
        <w:rPr>
          <w:rFonts w:ascii="宋体" w:hAnsi="宋体" w:cs="宋体"/>
          <w:color w:val="auto"/>
          <w:highlight w:val="none"/>
        </w:rPr>
      </w:pPr>
      <w:r>
        <w:rPr>
          <w:rFonts w:hint="eastAsia" w:ascii="宋体" w:hAnsi="宋体" w:cs="宋体"/>
          <w:color w:val="auto"/>
          <w:highlight w:val="none"/>
        </w:rPr>
        <w:t xml:space="preserve">1、根据《中华人民共和国政府采购法》第二十二条规定，供应商应当具备下列一般资格条件：</w:t>
      </w:r>
      <w:r/>
    </w:p>
    <w:p>
      <w:pPr>
        <w:spacing w:line="440" w:lineRule="exact"/>
        <w:rPr>
          <w:rFonts w:ascii="宋体" w:hAnsi="宋体" w:cs="宋体"/>
          <w:color w:val="auto"/>
          <w:highlight w:val="none"/>
        </w:rPr>
      </w:pPr>
      <w:r>
        <w:rPr>
          <w:rFonts w:hint="eastAsia" w:ascii="宋体" w:hAnsi="宋体" w:cs="宋体"/>
          <w:color w:val="auto"/>
          <w:highlight w:val="none"/>
        </w:rPr>
        <w:t xml:space="preserve">1)具有独立承担民事责任的能力；</w:t>
      </w:r>
      <w:r/>
    </w:p>
    <w:p>
      <w:pPr>
        <w:spacing w:line="440" w:lineRule="exact"/>
        <w:rPr>
          <w:rFonts w:ascii="宋体" w:hAnsi="宋体" w:cs="宋体"/>
          <w:color w:val="auto"/>
          <w:highlight w:val="none"/>
        </w:rPr>
      </w:pPr>
      <w:r>
        <w:rPr>
          <w:rFonts w:hint="eastAsia" w:ascii="宋体" w:hAnsi="宋体" w:cs="宋体"/>
          <w:color w:val="auto"/>
          <w:highlight w:val="none"/>
        </w:rPr>
        <w:t xml:space="preserve">2)具有良好的商业信誉和健全的财务会计制度；</w:t>
      </w:r>
      <w:r/>
    </w:p>
    <w:p>
      <w:pPr>
        <w:spacing w:line="440" w:lineRule="exact"/>
        <w:rPr>
          <w:rFonts w:ascii="宋体" w:hAnsi="宋体" w:cs="宋体"/>
          <w:color w:val="auto"/>
          <w:highlight w:val="none"/>
        </w:rPr>
      </w:pPr>
      <w:r>
        <w:rPr>
          <w:rFonts w:hint="eastAsia" w:ascii="宋体" w:hAnsi="宋体" w:cs="宋体"/>
          <w:color w:val="auto"/>
          <w:highlight w:val="none"/>
        </w:rPr>
        <w:t xml:space="preserve">3)具有履行合同所必需的设备和专业技术能力；</w:t>
      </w:r>
      <w:r/>
    </w:p>
    <w:p>
      <w:pPr>
        <w:spacing w:line="440" w:lineRule="exact"/>
        <w:rPr>
          <w:rFonts w:ascii="宋体" w:hAnsi="宋体" w:cs="宋体"/>
          <w:color w:val="auto"/>
          <w:highlight w:val="none"/>
        </w:rPr>
      </w:pPr>
      <w:r>
        <w:rPr>
          <w:rFonts w:hint="eastAsia" w:ascii="宋体" w:hAnsi="宋体" w:cs="宋体"/>
          <w:color w:val="auto"/>
          <w:highlight w:val="none"/>
        </w:rPr>
        <w:t xml:space="preserve">4)参加政府采购活动近三年内（成立时间不足三年的，可以自成立时间起），在经营活动中没有重大违法记录；</w:t>
      </w:r>
      <w:r/>
    </w:p>
    <w:p>
      <w:pPr>
        <w:spacing w:line="440" w:lineRule="exact"/>
        <w:rPr>
          <w:rFonts w:ascii="宋体" w:hAnsi="宋体" w:cs="宋体"/>
          <w:color w:val="auto"/>
          <w:highlight w:val="none"/>
        </w:rPr>
      </w:pPr>
      <w:r>
        <w:rPr>
          <w:rFonts w:hint="eastAsia" w:ascii="宋体" w:hAnsi="宋体" w:cs="宋体"/>
          <w:color w:val="auto"/>
          <w:highlight w:val="none"/>
        </w:rPr>
        <w:t xml:space="preserve">5)有依法缴纳税收和社会保障资金的良好记录；</w:t>
      </w:r>
      <w:r/>
    </w:p>
    <w:p>
      <w:pPr>
        <w:spacing w:line="440" w:lineRule="exact"/>
        <w:rPr>
          <w:rFonts w:ascii="宋体" w:hAnsi="宋体" w:cs="宋体"/>
          <w:color w:val="auto"/>
          <w:highlight w:val="none"/>
        </w:rPr>
      </w:pPr>
      <w:r>
        <w:rPr>
          <w:rFonts w:hint="eastAsia" w:ascii="宋体" w:hAnsi="宋体" w:cs="宋体"/>
          <w:color w:val="auto"/>
          <w:highlight w:val="none"/>
        </w:rPr>
        <w:t xml:space="preserve">6）法律、行政法规规定的其他条件。</w:t>
      </w:r>
      <w:r/>
    </w:p>
    <w:p>
      <w:pPr>
        <w:spacing w:line="440" w:lineRule="exact"/>
        <w:rPr>
          <w:rFonts w:ascii="宋体" w:hAnsi="宋体" w:cs="宋体"/>
          <w:color w:val="auto"/>
          <w:highlight w:val="none"/>
        </w:rPr>
      </w:pPr>
      <w:r/>
      <w:bookmarkStart w:id="4" w:name="_Toc35393792"/>
      <w:r/>
      <w:bookmarkStart w:id="5" w:name="_Toc35393623"/>
      <w:r>
        <w:rPr>
          <w:rFonts w:hint="eastAsia" w:ascii="宋体" w:hAnsi="宋体" w:cs="宋体"/>
          <w:color w:val="auto"/>
          <w:highlight w:val="none"/>
        </w:rPr>
        <w:t xml:space="preserve">2、拒绝下述供应商参加本次采购活动的情形：</w:t>
      </w:r>
      <w:r/>
    </w:p>
    <w:p>
      <w:pPr>
        <w:spacing w:line="440" w:lineRule="exact"/>
        <w:rPr>
          <w:rFonts w:ascii="宋体" w:hAnsi="宋体" w:cs="宋体"/>
          <w:color w:val="auto"/>
          <w:highlight w:val="none"/>
        </w:rPr>
      </w:pPr>
      <w:r>
        <w:rPr>
          <w:rFonts w:hint="eastAsia" w:ascii="宋体" w:hAnsi="宋体" w:cs="宋体"/>
          <w:color w:val="auto"/>
          <w:highlight w:val="none"/>
        </w:rPr>
        <w:t xml:space="preserve">1）供应商单位负责人为同一人或者存在直接控股、管理关系的不同供应商，不得参加同一合同项下的政府采购活动；</w:t>
      </w:r>
      <w:r/>
    </w:p>
    <w:p>
      <w:pPr>
        <w:spacing w:line="440" w:lineRule="exact"/>
        <w:rPr>
          <w:rFonts w:ascii="宋体" w:hAnsi="宋体" w:cs="宋体"/>
          <w:color w:val="auto"/>
          <w:highlight w:val="none"/>
        </w:rPr>
      </w:pPr>
      <w:r>
        <w:rPr>
          <w:rFonts w:hint="eastAsia" w:ascii="宋体" w:hAnsi="宋体" w:cs="宋体"/>
          <w:color w:val="auto"/>
          <w:highlight w:val="none"/>
        </w:rPr>
        <w:t xml:space="preserve">2）凡为采购项目提供整体设计、规范编制或者项目管理、监理、检测等服务的供应商，不得再参加本项目的采购活动；</w:t>
      </w:r>
      <w:r/>
    </w:p>
    <w:p>
      <w:pPr>
        <w:spacing w:line="440" w:lineRule="exact"/>
        <w:rPr>
          <w:rFonts w:ascii="宋体" w:hAnsi="宋体" w:cs="宋体"/>
          <w:color w:val="auto"/>
          <w:highlight w:val="none"/>
        </w:rPr>
      </w:pPr>
      <w:r>
        <w:rPr>
          <w:rFonts w:hint="eastAsia" w:ascii="宋体" w:hAnsi="宋体" w:cs="宋体"/>
          <w:color w:val="auto"/>
          <w:highlight w:val="none"/>
        </w:rPr>
        <w:t xml:space="preserve">3）被“信用中国”（</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color w:val="auto"/>
          <w:highlight w:val="none"/>
        </w:rPr>
        <w:t xml:space="preserve">www.creditchina.gov.cn</w:t>
      </w:r>
      <w:r>
        <w:rPr>
          <w:rFonts w:hint="eastAsia" w:ascii="宋体" w:hAnsi="宋体" w:cs="宋体"/>
          <w:color w:val="auto"/>
          <w:highlight w:val="none"/>
        </w:rPr>
        <w:fldChar w:fldCharType="end"/>
      </w:r>
      <w:r>
        <w:rPr>
          <w:rFonts w:hint="eastAsia" w:ascii="宋体" w:hAnsi="宋体" w:cs="宋体"/>
          <w:color w:val="auto"/>
          <w:highlight w:val="none"/>
        </w:rPr>
        <w:t xml:space="preserve">）、中国政府采购网（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ascii="宋体" w:hAnsi="宋体" w:cs="宋体"/>
          <w:color w:val="auto"/>
          <w:highlight w:val="none"/>
        </w:rPr>
        <w:t xml:space="preserve">www.ccgp.gov.cn</w:t>
      </w:r>
      <w:r>
        <w:rPr>
          <w:rFonts w:hint="eastAsia" w:ascii="宋体" w:hAnsi="宋体" w:cs="宋体"/>
          <w:color w:val="auto"/>
          <w:highlight w:val="none"/>
        </w:rPr>
        <w:fldChar w:fldCharType="end"/>
      </w:r>
      <w:r>
        <w:rPr>
          <w:rFonts w:hint="eastAsia" w:ascii="宋体" w:hAnsi="宋体" w:cs="宋体"/>
          <w:color w:val="auto"/>
          <w:highlight w:val="none"/>
        </w:rPr>
        <w:t xml:space="preserve">）列入失信被执行人、重大税收违法案件当事人名单、政府采购严重违法失信行为记录名单。</w:t>
      </w:r>
      <w:r/>
    </w:p>
    <w:p>
      <w:pPr>
        <w:pStyle w:val="1003"/>
        <w:ind w:firstLine="0"/>
        <w:spacing w:line="440" w:lineRule="exact"/>
        <w:rPr>
          <w:rFonts w:ascii="宋体" w:hAnsi="宋体" w:cs="宋体"/>
          <w:bCs/>
          <w:color w:val="auto"/>
          <w:sz w:val="21"/>
          <w:highlight w:val="none"/>
        </w:rPr>
      </w:pPr>
      <w:r>
        <w:rPr>
          <w:rFonts w:hint="eastAsia" w:ascii="宋体" w:hAnsi="宋体" w:cs="宋体"/>
          <w:bCs/>
          <w:color w:val="auto"/>
          <w:sz w:val="21"/>
          <w:highlight w:val="none"/>
        </w:rPr>
        <w:t xml:space="preserve">三、获取招标文件</w:t>
      </w:r>
      <w:bookmarkEnd w:id="4"/>
      <w:r/>
      <w:bookmarkEnd w:id="5"/>
      <w:r/>
      <w:r/>
    </w:p>
    <w:p>
      <w:pPr>
        <w:spacing w:line="440" w:lineRule="exact"/>
        <w:rPr>
          <w:color w:val="auto"/>
          <w:highlight w:val="none"/>
        </w:rPr>
      </w:pPr>
      <w:r>
        <w:rPr>
          <w:rFonts w:hint="eastAsia"/>
          <w:color w:val="auto"/>
          <w:highlight w:val="none"/>
        </w:rPr>
        <w:t xml:space="preserve">发售时间：2024年</w:t>
      </w:r>
      <w:r>
        <w:rPr>
          <w:rFonts w:hint="eastAsia"/>
          <w:color w:val="auto"/>
          <w:highlight w:val="none"/>
          <w:lang w:val="en-US" w:eastAsia="zh-CN"/>
        </w:rPr>
        <w:t xml:space="preserve">5月7日</w:t>
      </w:r>
      <w:r>
        <w:rPr>
          <w:rFonts w:hint="eastAsia"/>
          <w:color w:val="auto"/>
          <w:highlight w:val="none"/>
        </w:rPr>
        <w:t xml:space="preserve">起至2024年</w:t>
      </w:r>
      <w:r>
        <w:rPr>
          <w:rFonts w:hint="eastAsia"/>
          <w:color w:val="auto"/>
          <w:highlight w:val="none"/>
          <w:lang w:val="en-US" w:eastAsia="zh-CN"/>
        </w:rPr>
        <w:t xml:space="preserve">5月11日</w:t>
      </w:r>
      <w:r>
        <w:rPr>
          <w:rFonts w:hint="eastAsia"/>
          <w:color w:val="auto"/>
          <w:highlight w:val="none"/>
        </w:rPr>
        <w:t xml:space="preserve">，每天9:00—11:30，14:00—17:00（北京时间，节假日除外）；若潜在供应商未能在购买招标文件的截止时间之前向采购代理机构购买招标文件，则其投标将被拒绝。</w:t>
      </w:r>
      <w:r/>
    </w:p>
    <w:p>
      <w:pPr>
        <w:spacing w:line="440" w:lineRule="exact"/>
        <w:rPr>
          <w:rFonts w:ascii="宋体" w:hAnsi="宋体" w:cs="宋体"/>
          <w:color w:val="auto"/>
          <w:highlight w:val="none"/>
        </w:rPr>
      </w:pPr>
      <w:r>
        <w:rPr>
          <w:rFonts w:hint="eastAsia" w:ascii="宋体" w:hAnsi="宋体" w:cs="宋体"/>
          <w:color w:val="auto"/>
          <w:highlight w:val="none"/>
        </w:rPr>
        <w:t xml:space="preserve">发售地点：南京市长江路198号苏美达大厦8楼西</w:t>
      </w:r>
      <w:r/>
    </w:p>
    <w:p>
      <w:pPr>
        <w:spacing w:line="440" w:lineRule="exact"/>
        <w:rPr>
          <w:rFonts w:ascii="宋体" w:hAnsi="宋体" w:cs="宋体"/>
          <w:color w:val="auto"/>
          <w:highlight w:val="none"/>
        </w:rPr>
      </w:pPr>
      <w:r>
        <w:rPr>
          <w:rFonts w:hint="eastAsia" w:ascii="宋体" w:hAnsi="宋体" w:cs="宋体"/>
          <w:color w:val="auto"/>
          <w:highlight w:val="none"/>
        </w:rPr>
        <w:t xml:space="preserve">方式：现场领购或网上报名</w:t>
      </w:r>
      <w:r/>
    </w:p>
    <w:p>
      <w:pPr>
        <w:spacing w:line="440" w:lineRule="exact"/>
        <w:rPr>
          <w:rFonts w:ascii="宋体" w:hAnsi="宋体" w:cs="宋体"/>
          <w:color w:val="auto"/>
          <w:highlight w:val="none"/>
        </w:rPr>
      </w:pPr>
      <w:r>
        <w:rPr>
          <w:rFonts w:hint="eastAsia" w:ascii="宋体" w:hAnsi="宋体" w:cs="宋体"/>
          <w:color w:val="auto"/>
          <w:highlight w:val="none"/>
        </w:rPr>
        <w:t xml:space="preserve">招标文件售价：免费</w:t>
      </w:r>
      <w:r/>
    </w:p>
    <w:p>
      <w:pPr>
        <w:spacing w:line="440" w:lineRule="exact"/>
        <w:rPr>
          <w:rFonts w:ascii="宋体" w:hAnsi="宋体" w:cs="宋体"/>
          <w:color w:val="auto"/>
          <w:highlight w:val="none"/>
        </w:rPr>
      </w:pPr>
      <w:r>
        <w:rPr>
          <w:rFonts w:hint="eastAsia" w:ascii="宋体" w:hAnsi="宋体" w:cs="宋体"/>
          <w:color w:val="auto"/>
          <w:highlight w:val="none"/>
        </w:rPr>
        <w:t xml:space="preserve">凭以下材料前来报名：</w:t>
      </w:r>
      <w:r/>
    </w:p>
    <w:p>
      <w:pPr>
        <w:spacing w:line="440" w:lineRule="exact"/>
        <w:rPr>
          <w:rFonts w:ascii="宋体" w:hAnsi="宋体" w:cs="宋体"/>
          <w:color w:val="auto"/>
          <w:highlight w:val="none"/>
        </w:rPr>
      </w:pPr>
      <w:r>
        <w:rPr>
          <w:rFonts w:hint="eastAsia" w:ascii="宋体" w:hAnsi="宋体" w:cs="宋体"/>
          <w:color w:val="auto"/>
          <w:highlight w:val="none"/>
        </w:rPr>
        <w:t xml:space="preserve">①现场报名：须携带营业执照副本复印件、法人授权委托书、法人及受托人身份证复印件，并加盖公章。</w:t>
      </w:r>
      <w:r/>
    </w:p>
    <w:p>
      <w:pPr>
        <w:spacing w:line="440" w:lineRule="exact"/>
        <w:rPr>
          <w:rFonts w:ascii="宋体" w:hAnsi="宋体" w:cs="宋体"/>
          <w:color w:val="auto"/>
          <w:highlight w:val="none"/>
        </w:rPr>
      </w:pPr>
      <w:r>
        <w:rPr>
          <w:rFonts w:hint="eastAsia" w:ascii="宋体" w:hAnsi="宋体" w:cs="宋体"/>
          <w:color w:val="auto"/>
          <w:highlight w:val="none"/>
        </w:rPr>
        <w:t xml:space="preserve">②网上报名：</w:t>
      </w:r>
      <w:r>
        <w:rPr>
          <w:color w:val="auto"/>
          <w:highlight w:val="none"/>
        </w:rPr>
        <w:fldChar w:fldCharType="begin"/>
      </w:r>
      <w:r>
        <w:rPr>
          <w:color w:val="auto"/>
          <w:highlight w:val="none"/>
        </w:rPr>
        <w:instrText xml:space="preserve"> HYPERLINK "mailto:须将报名资料（1.营业执照副本2.法人授权委托书3.法人及受托人身份证加盖公章扫描件发到zhuzhiyun@sumec.com.cn邮箱，审核通过后通过" </w:instrText>
      </w:r>
      <w:r>
        <w:rPr>
          <w:color w:val="auto"/>
          <w:highlight w:val="none"/>
        </w:rPr>
        <w:fldChar w:fldCharType="separate"/>
      </w:r>
      <w:r>
        <w:rPr>
          <w:rFonts w:hint="eastAsia" w:ascii="宋体" w:hAnsi="宋体" w:cs="宋体"/>
          <w:color w:val="auto"/>
          <w:highlight w:val="none"/>
        </w:rPr>
        <w:t xml:space="preserve">须将报名资料（1.营业执照副本2.法人授权委托书3.法人及受托人身份证）加盖公章扫描件发到dms@sumec.com.cn邮箱，审核通过后可购标。</w:t>
      </w:r>
      <w:r>
        <w:rPr>
          <w:rFonts w:hint="eastAsia" w:ascii="宋体" w:hAnsi="宋体" w:cs="宋体"/>
          <w:color w:val="auto"/>
          <w:highlight w:val="none"/>
        </w:rPr>
        <w:fldChar w:fldCharType="end"/>
      </w:r>
      <w:r>
        <w:rPr>
          <w:rFonts w:hint="eastAsia" w:ascii="宋体" w:hAnsi="宋体" w:cs="宋体"/>
          <w:color w:val="auto"/>
          <w:highlight w:val="none"/>
        </w:rPr>
        <w:t xml:space="preserve"> </w:t>
      </w:r>
      <w:r/>
    </w:p>
    <w:p>
      <w:pPr>
        <w:spacing w:line="440" w:lineRule="exact"/>
        <w:rPr>
          <w:rFonts w:ascii="宋体" w:hAnsi="宋体" w:cs="宋体"/>
          <w:b/>
          <w:bCs/>
          <w:color w:val="auto"/>
          <w:highlight w:val="none"/>
        </w:rPr>
      </w:pPr>
      <w:r/>
      <w:bookmarkStart w:id="6" w:name="_Toc28359082"/>
      <w:r/>
      <w:bookmarkStart w:id="7" w:name="_Toc28359005"/>
      <w:r/>
      <w:bookmarkStart w:id="8" w:name="_Toc35393624"/>
      <w:r/>
      <w:bookmarkStart w:id="9" w:name="_Toc35393793"/>
      <w:r>
        <w:rPr>
          <w:rFonts w:hint="eastAsia" w:ascii="宋体" w:hAnsi="宋体" w:cs="宋体"/>
          <w:b/>
          <w:bCs/>
          <w:color w:val="auto"/>
          <w:highlight w:val="none"/>
        </w:rPr>
        <w:t xml:space="preserve">四、提交投标文件</w:t>
      </w:r>
      <w:bookmarkEnd w:id="6"/>
      <w:r/>
      <w:bookmarkEnd w:id="7"/>
      <w:r>
        <w:rPr>
          <w:rFonts w:hint="eastAsia" w:ascii="宋体" w:hAnsi="宋体" w:cs="宋体"/>
          <w:b/>
          <w:bCs/>
          <w:color w:val="auto"/>
          <w:highlight w:val="none"/>
        </w:rPr>
        <w:t xml:space="preserve">截止时间、开标时间和地点</w:t>
      </w:r>
      <w:bookmarkEnd w:id="8"/>
      <w:r/>
      <w:bookmarkEnd w:id="9"/>
      <w:r/>
      <w:r/>
    </w:p>
    <w:p>
      <w:pPr>
        <w:spacing w:line="440" w:lineRule="exact"/>
        <w:rPr>
          <w:rFonts w:ascii="宋体" w:hAnsi="宋体" w:cs="宋体"/>
          <w:color w:val="auto"/>
          <w:highlight w:val="none"/>
        </w:rPr>
      </w:pPr>
      <w:r>
        <w:rPr>
          <w:rFonts w:hint="eastAsia" w:ascii="宋体" w:hAnsi="宋体" w:cs="宋体"/>
          <w:color w:val="auto"/>
          <w:highlight w:val="none"/>
        </w:rPr>
        <w:t xml:space="preserve">1、截止时间： 2024年</w:t>
      </w:r>
      <w:r>
        <w:rPr>
          <w:rFonts w:hint="eastAsia" w:ascii="宋体" w:hAnsi="宋体" w:cs="宋体"/>
          <w:color w:val="auto"/>
          <w:highlight w:val="none"/>
          <w:lang w:val="en-US" w:eastAsia="zh-CN"/>
        </w:rPr>
        <w:t xml:space="preserve">5月28日14：30</w:t>
      </w:r>
      <w:r>
        <w:rPr>
          <w:rFonts w:hint="eastAsia" w:ascii="宋体" w:hAnsi="宋体" w:cs="宋体"/>
          <w:color w:val="auto"/>
          <w:highlight w:val="none"/>
        </w:rPr>
        <w:t xml:space="preserve">（北京时间）；</w:t>
      </w:r>
      <w:r/>
    </w:p>
    <w:p>
      <w:pPr>
        <w:spacing w:line="440" w:lineRule="exact"/>
        <w:rPr>
          <w:rFonts w:ascii="宋体" w:hAnsi="宋体" w:cs="宋体"/>
          <w:color w:val="auto"/>
          <w:highlight w:val="none"/>
        </w:rPr>
      </w:pPr>
      <w:r>
        <w:rPr>
          <w:rFonts w:hint="eastAsia" w:ascii="宋体" w:hAnsi="宋体" w:cs="宋体"/>
          <w:color w:val="auto"/>
          <w:highlight w:val="none"/>
        </w:rPr>
        <w:t xml:space="preserve">2、开标时间： 2024年</w:t>
      </w:r>
      <w:r>
        <w:rPr>
          <w:rFonts w:hint="eastAsia" w:ascii="宋体" w:hAnsi="宋体" w:cs="宋体"/>
          <w:color w:val="auto"/>
          <w:highlight w:val="none"/>
          <w:lang w:val="en-US" w:eastAsia="zh-CN"/>
        </w:rPr>
        <w:t xml:space="preserve">5月28日</w:t>
      </w:r>
      <w:r>
        <w:rPr>
          <w:rFonts w:hint="eastAsia" w:ascii="宋体" w:hAnsi="宋体" w:cs="宋体"/>
          <w:color w:val="auto"/>
          <w:highlight w:val="none"/>
          <w:lang w:eastAsia="zh-CN"/>
        </w:rPr>
        <w:t xml:space="preserve">14：30</w:t>
      </w:r>
      <w:r>
        <w:rPr>
          <w:rFonts w:hint="eastAsia" w:ascii="宋体" w:hAnsi="宋体" w:cs="宋体"/>
          <w:color w:val="auto"/>
          <w:highlight w:val="none"/>
        </w:rPr>
        <w:t xml:space="preserve">（北京时间）；</w:t>
      </w:r>
      <w:r/>
    </w:p>
    <w:p>
      <w:pPr>
        <w:spacing w:line="440" w:lineRule="exact"/>
        <w:rPr>
          <w:rFonts w:ascii="宋体" w:hAnsi="宋体" w:cs="宋体"/>
          <w:color w:val="auto"/>
          <w:highlight w:val="none"/>
        </w:rPr>
      </w:pPr>
      <w:r>
        <w:rPr>
          <w:rFonts w:hint="eastAsia" w:ascii="宋体" w:hAnsi="宋体" w:cs="宋体"/>
          <w:color w:val="auto"/>
          <w:highlight w:val="none"/>
        </w:rPr>
        <w:t xml:space="preserve">3、地点：南京市长江路198号苏美达大厦辅楼开标室。</w:t>
      </w:r>
      <w:r/>
    </w:p>
    <w:p>
      <w:pPr>
        <w:spacing w:line="440" w:lineRule="exact"/>
        <w:rPr>
          <w:rFonts w:ascii="宋体" w:hAnsi="宋体" w:cs="宋体"/>
          <w:b/>
          <w:bCs/>
          <w:color w:val="auto"/>
          <w:highlight w:val="none"/>
        </w:rPr>
      </w:pPr>
      <w:r/>
      <w:bookmarkStart w:id="10" w:name="_Toc28359007"/>
      <w:r/>
      <w:bookmarkStart w:id="11" w:name="_Toc35393794"/>
      <w:r/>
      <w:bookmarkStart w:id="12" w:name="_Toc35393625"/>
      <w:r/>
      <w:bookmarkStart w:id="13" w:name="_Toc28359084"/>
      <w:r>
        <w:rPr>
          <w:rFonts w:hint="eastAsia" w:ascii="宋体" w:hAnsi="宋体" w:cs="宋体"/>
          <w:b/>
          <w:bCs/>
          <w:color w:val="auto"/>
          <w:highlight w:val="none"/>
        </w:rPr>
        <w:t xml:space="preserve">五、公告期限</w:t>
      </w:r>
      <w:bookmarkEnd w:id="10"/>
      <w:r/>
      <w:bookmarkEnd w:id="11"/>
      <w:r/>
      <w:bookmarkEnd w:id="12"/>
      <w:r/>
      <w:bookmarkEnd w:id="13"/>
      <w:r/>
      <w:r/>
    </w:p>
    <w:p>
      <w:pPr>
        <w:spacing w:line="440" w:lineRule="exact"/>
        <w:rPr>
          <w:rFonts w:ascii="宋体" w:hAnsi="宋体" w:cs="宋体"/>
          <w:color w:val="auto"/>
          <w:highlight w:val="none"/>
        </w:rPr>
      </w:pPr>
      <w:r>
        <w:rPr>
          <w:rFonts w:hint="eastAsia" w:ascii="宋体" w:hAnsi="宋体" w:cs="宋体"/>
          <w:color w:val="auto"/>
          <w:highlight w:val="none"/>
        </w:rPr>
        <w:t xml:space="preserve">自本公告发布之日起5个工作日。</w:t>
      </w:r>
      <w:r/>
    </w:p>
    <w:p>
      <w:pPr>
        <w:spacing w:line="440" w:lineRule="exact"/>
        <w:rPr>
          <w:b/>
          <w:bCs/>
          <w:color w:val="auto"/>
          <w:highlight w:val="none"/>
        </w:rPr>
      </w:pPr>
      <w:r>
        <w:rPr>
          <w:rFonts w:hint="eastAsia"/>
          <w:b/>
          <w:bCs/>
          <w:color w:val="auto"/>
          <w:highlight w:val="none"/>
        </w:rPr>
        <w:t xml:space="preserve">六、其他补充事宜</w:t>
      </w:r>
      <w:r/>
    </w:p>
    <w:p>
      <w:pPr>
        <w:spacing w:line="440" w:lineRule="exact"/>
        <w:rPr>
          <w:rFonts w:ascii="宋体" w:hAnsi="宋体" w:cs="宋体"/>
          <w:color w:val="auto"/>
          <w:highlight w:val="none"/>
        </w:rPr>
      </w:pPr>
      <w:r>
        <w:rPr>
          <w:rFonts w:hint="eastAsia" w:ascii="宋体" w:hAnsi="宋体" w:cs="宋体"/>
          <w:color w:val="auto"/>
          <w:highlight w:val="none"/>
        </w:rPr>
        <w:t xml:space="preserve">1、本项目公告媒体：江苏省政府采购网（http://www.ccgp-jiangsu.gov.cn/）</w:t>
      </w:r>
      <w:r/>
    </w:p>
    <w:p>
      <w:pPr>
        <w:spacing w:line="440" w:lineRule="exact"/>
        <w:rPr>
          <w:rFonts w:ascii="宋体" w:hAnsi="宋体" w:cs="宋体"/>
          <w:color w:val="auto"/>
          <w:highlight w:val="none"/>
        </w:rPr>
      </w:pPr>
      <w:r>
        <w:rPr>
          <w:rFonts w:hint="eastAsia" w:ascii="宋体" w:hAnsi="宋体" w:cs="宋体"/>
          <w:color w:val="auto"/>
          <w:highlight w:val="none"/>
        </w:rPr>
        <w:t xml:space="preserve">2、为有效保障参与招投标活动人员的健康和安全，凡进入活动（开评标）现场的人员，建议全程配戴口罩。不能来现场参加开标仪式的，接受投标文件邮寄（建议：顺丰，南京市长江路198号苏美达大厦8F西  邓梦诗 &lt;收&gt; 联系方式：025-84531619），供应商应充分考虑投标文件邮寄在途时长，以及注重文件包装的严密性、防水性。供应商承诺：自行承担邮寄标书丢失、破损等风险,以及由此导致的投标被否决的后果。开标当天，投标商可以以腾讯会议方式参加开标仪式。</w:t>
      </w:r>
      <w:r/>
    </w:p>
    <w:p>
      <w:pPr>
        <w:spacing w:line="440" w:lineRule="exact"/>
        <w:rPr>
          <w:rFonts w:ascii="宋体" w:hAnsi="宋体" w:cs="宋体"/>
          <w:color w:val="auto"/>
          <w:highlight w:val="none"/>
        </w:rPr>
      </w:pPr>
      <w:r>
        <w:rPr>
          <w:rFonts w:hint="eastAsia" w:ascii="宋体" w:hAnsi="宋体" w:cs="宋体"/>
          <w:color w:val="auto"/>
          <w:highlight w:val="none"/>
        </w:rPr>
        <w:t xml:space="preserve">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spacing w:line="440" w:lineRule="exact"/>
        <w:rPr>
          <w:rFonts w:ascii="宋体" w:hAnsi="宋体" w:cs="宋体"/>
          <w:b/>
          <w:bCs/>
          <w:color w:val="auto"/>
          <w:highlight w:val="none"/>
        </w:rPr>
      </w:pPr>
      <w:r/>
      <w:bookmarkStart w:id="14" w:name="_Toc28359085"/>
      <w:r/>
      <w:bookmarkStart w:id="15" w:name="_Toc35393796"/>
      <w:r/>
      <w:bookmarkStart w:id="16" w:name="_Toc28359008"/>
      <w:r/>
      <w:bookmarkStart w:id="17" w:name="_Toc35393627"/>
      <w:r>
        <w:rPr>
          <w:rFonts w:hint="eastAsia" w:ascii="宋体" w:hAnsi="宋体" w:cs="宋体"/>
          <w:b/>
          <w:bCs/>
          <w:color w:val="auto"/>
          <w:highlight w:val="none"/>
        </w:rPr>
        <w:t xml:space="preserve">七、对本次招标提出询问，请按以下方式联系</w:t>
      </w:r>
      <w:bookmarkEnd w:id="14"/>
      <w:r/>
      <w:bookmarkEnd w:id="15"/>
      <w:r/>
      <w:bookmarkEnd w:id="16"/>
      <w:r/>
      <w:bookmarkEnd w:id="17"/>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1.采购人信息</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名 称：江苏省中医院　　　　　　　　　　　</w:t>
      </w:r>
      <w:r/>
    </w:p>
    <w:p>
      <w:pPr>
        <w:spacing w:line="440" w:lineRule="exact"/>
        <w:rPr>
          <w:rFonts w:ascii="宋体" w:hAnsi="宋体" w:cs="宋体"/>
          <w:color w:val="auto"/>
          <w:szCs w:val="21"/>
          <w:highlight w:val="none"/>
        </w:rPr>
      </w:pPr>
      <w:r/>
      <w:bookmarkStart w:id="18" w:name="_Toc28996"/>
      <w:r/>
      <w:bookmarkStart w:id="19" w:name="_Toc16975"/>
      <w:r>
        <w:rPr>
          <w:rFonts w:hint="eastAsia" w:ascii="宋体" w:hAnsi="宋体" w:cs="宋体"/>
          <w:color w:val="auto"/>
          <w:szCs w:val="21"/>
          <w:highlight w:val="none"/>
        </w:rPr>
        <w:t xml:space="preserve">地 址：南京市汉中路155号门诊3号楼15楼1508室招标办公室　</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联系人：诸老师           </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联系方式：025-86617141-69300 </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2.采购代理机构信息</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名 称：苏美达国际技术贸易有限公司</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地　址：南京市长江路198号苏美达大厦8F</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联系</w:t>
      </w:r>
      <w:bookmarkStart w:id="20" w:name="_Toc28359010"/>
      <w:r/>
      <w:bookmarkStart w:id="21" w:name="_Toc28359087"/>
      <w:r>
        <w:rPr>
          <w:rFonts w:hint="eastAsia" w:ascii="宋体" w:hAnsi="宋体" w:cs="宋体"/>
          <w:color w:val="auto"/>
          <w:szCs w:val="21"/>
          <w:highlight w:val="none"/>
        </w:rPr>
        <w:t xml:space="preserve">人：邓梦诗</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联系电话：025-84531619</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3.项目联系方式</w:t>
      </w:r>
      <w:bookmarkEnd w:id="20"/>
      <w:r/>
      <w:bookmarkEnd w:id="21"/>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项目联系人：邓梦诗</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电　话：025-84531619</w:t>
      </w:r>
      <w:r/>
    </w:p>
    <w:p>
      <w:pPr>
        <w:spacing w:line="440" w:lineRule="exact"/>
        <w:rPr>
          <w:rFonts w:ascii="宋体" w:hAnsi="宋体" w:cs="宋体"/>
          <w:color w:val="auto"/>
          <w:highlight w:val="none"/>
        </w:rPr>
      </w:pPr>
      <w:r>
        <w:rPr>
          <w:rFonts w:hint="eastAsia" w:ascii="宋体" w:hAnsi="宋体" w:cs="宋体"/>
          <w:color w:val="auto"/>
          <w:szCs w:val="21"/>
          <w:highlight w:val="none"/>
        </w:rPr>
        <w:t xml:space="preserve">邮箱：</w:t>
      </w:r>
      <w:r>
        <w:rPr>
          <w:color w:val="auto"/>
          <w:highlight w:val="none"/>
        </w:rPr>
        <w:fldChar w:fldCharType="begin"/>
      </w:r>
      <w:r>
        <w:rPr>
          <w:color w:val="auto"/>
          <w:highlight w:val="none"/>
        </w:rPr>
        <w:instrText xml:space="preserve"> HYPERLINK "mailto:zhuzhiyun@sumec.com.cn" </w:instrText>
      </w:r>
      <w:r>
        <w:rPr>
          <w:color w:val="auto"/>
          <w:highlight w:val="none"/>
        </w:rPr>
        <w:fldChar w:fldCharType="separate"/>
      </w:r>
      <w:r>
        <w:rPr>
          <w:rFonts w:hint="eastAsia" w:ascii="宋体" w:hAnsi="宋体" w:cs="宋体"/>
          <w:color w:val="auto"/>
          <w:szCs w:val="21"/>
          <w:highlight w:val="none"/>
        </w:rPr>
        <w:t xml:space="preserve">dms@sumec.com.cn</w:t>
      </w:r>
      <w:r>
        <w:rPr>
          <w:rFonts w:hint="eastAsia" w:ascii="宋体" w:hAnsi="宋体" w:cs="宋体"/>
          <w:color w:val="auto"/>
          <w:szCs w:val="21"/>
          <w:highlight w:val="none"/>
        </w:rPr>
        <w:fldChar w:fldCharType="end"/>
      </w:r>
      <w:r/>
    </w:p>
    <w:p>
      <w:pPr>
        <w:spacing w:line="440" w:lineRule="exact"/>
        <w:rPr>
          <w:rFonts w:ascii="Arial" w:hAnsi="Arial" w:eastAsia="黑体" w:cs="Arial"/>
          <w:b/>
          <w:bCs/>
          <w:color w:val="auto"/>
          <w:sz w:val="28"/>
          <w:szCs w:val="28"/>
          <w:highlight w:val="none"/>
        </w:rPr>
      </w:pPr>
      <w:r>
        <w:rPr>
          <w:rFonts w:hint="eastAsia" w:ascii="宋体" w:hAnsi="宋体" w:cs="宋体"/>
          <w:b/>
          <w:bCs/>
          <w:color w:val="auto"/>
          <w:sz w:val="28"/>
          <w:szCs w:val="28"/>
          <w:highlight w:val="none"/>
        </w:rPr>
        <w:br w:type="page" w:clear="all"/>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t xml:space="preserve">第二章 投标人须知</w:t>
      </w:r>
      <w:bookmarkEnd w:id="18"/>
      <w:r/>
      <w:bookmarkEnd w:id="19"/>
      <w:r/>
      <w:r/>
    </w:p>
    <w:p>
      <w:pPr>
        <w:spacing w:line="440" w:lineRule="exact"/>
        <w:shd w:val="clear" w:color="auto" w:fill="ffffff"/>
        <w:widowControl/>
        <w:rPr>
          <w:rFonts w:ascii="宋体" w:hAnsi="宋体" w:cs="宋体"/>
          <w:b/>
          <w:bCs/>
          <w:color w:val="auto"/>
          <w:sz w:val="24"/>
          <w:highlight w:val="none"/>
        </w:rPr>
      </w:pPr>
      <w:r>
        <w:rPr>
          <w:rFonts w:hint="eastAsia" w:ascii="宋体" w:hAnsi="宋体" w:cs="宋体"/>
          <w:b/>
          <w:bCs/>
          <w:color w:val="auto"/>
          <w:sz w:val="24"/>
          <w:highlight w:val="none"/>
        </w:rPr>
        <w:t xml:space="preserve">投标人须知前附表</w:t>
      </w:r>
      <w:r/>
    </w:p>
    <w:tbl>
      <w:tblPr>
        <w:tblStyle w:val="82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val="false"/>
          </w:tcPr>
          <w:p>
            <w:pPr>
              <w:jc w:val="center"/>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8928" w:type="dxa"/>
            <w:vAlign w:val="center"/>
            <w:textDirection w:val="lrTb"/>
            <w:noWrap w:val="false"/>
          </w:tcPr>
          <w:p>
            <w:pPr>
              <w:jc w:val="center"/>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主要内容</w:t>
            </w:r>
            <w:r/>
          </w:p>
        </w:tc>
      </w:tr>
      <w:tr>
        <w:trPr>
          <w:trHeight w:val="240"/>
        </w:trPr>
        <w:tc>
          <w:tcPr>
            <w:tcW w:w="819" w:type="dxa"/>
            <w:vAlign w:val="center"/>
            <w:textDirection w:val="lrTb"/>
            <w:noWrap w:val="false"/>
          </w:tcPr>
          <w:p>
            <w:pPr>
              <w:jc w:val="center"/>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1</w:t>
            </w:r>
            <w:r/>
          </w:p>
        </w:tc>
        <w:tc>
          <w:tcPr>
            <w:tcW w:w="8928" w:type="dxa"/>
            <w:vAlign w:val="center"/>
            <w:textDirection w:val="lrTb"/>
            <w:noWrap w:val="false"/>
          </w:tcPr>
          <w:p>
            <w:pPr>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采购人：江苏省中医院 </w:t>
            </w:r>
            <w:r/>
          </w:p>
          <w:p>
            <w:pPr>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地 址：南京市汉中路155号门诊3号楼15楼1508室招标办公室　</w:t>
            </w:r>
            <w:r/>
          </w:p>
          <w:p>
            <w:pPr>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联系人：诸老师           </w:t>
            </w:r>
            <w:r/>
          </w:p>
          <w:p>
            <w:pPr>
              <w:spacing w:line="440" w:lineRule="exact"/>
              <w:shd w:val="clear" w:color="auto" w:fill="ffffff"/>
              <w:widowControl/>
              <w:rPr>
                <w:rFonts w:ascii="宋体" w:hAnsi="宋体" w:cs="宋体"/>
                <w:b/>
                <w:color w:val="auto"/>
                <w:sz w:val="24"/>
                <w:highlight w:val="none"/>
              </w:rPr>
            </w:pPr>
            <w:r>
              <w:rPr>
                <w:rFonts w:hint="eastAsia" w:ascii="宋体" w:hAnsi="宋体" w:cs="宋体"/>
                <w:color w:val="auto"/>
                <w:szCs w:val="21"/>
                <w:highlight w:val="none"/>
              </w:rPr>
              <w:t xml:space="preserve">联系方式：025-86617141-69300 </w:t>
            </w:r>
            <w:r/>
          </w:p>
        </w:tc>
      </w:tr>
      <w:tr>
        <w:trPr>
          <w:trHeight w:val="240"/>
        </w:trPr>
        <w:tc>
          <w:tcPr>
            <w:tcW w:w="819" w:type="dxa"/>
            <w:vAlign w:val="center"/>
            <w:textDirection w:val="lrTb"/>
            <w:noWrap w:val="false"/>
          </w:tcPr>
          <w:p>
            <w:pPr>
              <w:jc w:val="center"/>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2</w:t>
            </w:r>
            <w:r/>
          </w:p>
        </w:tc>
        <w:tc>
          <w:tcPr>
            <w:tcW w:w="8928" w:type="dxa"/>
            <w:vAlign w:val="center"/>
            <w:textDirection w:val="lrTb"/>
            <w:noWrap w:val="false"/>
          </w:tcPr>
          <w:p>
            <w:pPr>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采购代理机构：苏美达国际技术贸易有限公司</w:t>
            </w:r>
            <w:r/>
          </w:p>
          <w:p>
            <w:pPr>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联系人：邓梦诗</w:t>
            </w:r>
            <w:r/>
          </w:p>
          <w:p>
            <w:pPr>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联系电话：025-84531619</w:t>
            </w:r>
            <w:r/>
          </w:p>
          <w:p>
            <w:pPr>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联系地址：南京市长江路198号8F</w:t>
            </w:r>
            <w:r/>
          </w:p>
        </w:tc>
      </w:tr>
      <w:tr>
        <w:trPr>
          <w:trHeight w:val="240"/>
        </w:trPr>
        <w:tc>
          <w:tcPr>
            <w:tcW w:w="819" w:type="dxa"/>
            <w:vAlign w:val="center"/>
            <w:textDirection w:val="lrTb"/>
            <w:noWrap w:val="false"/>
          </w:tcPr>
          <w:p>
            <w:pPr>
              <w:jc w:val="center"/>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3</w:t>
            </w:r>
            <w:r/>
          </w:p>
        </w:tc>
        <w:tc>
          <w:tcPr>
            <w:tcW w:w="8928" w:type="dxa"/>
            <w:vAlign w:val="center"/>
            <w:textDirection w:val="lrTb"/>
            <w:noWrap w:val="false"/>
          </w:tcPr>
          <w:p>
            <w:pPr>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项目名称：江苏省中医院纸质病历数字化加工服务项目  </w:t>
            </w:r>
            <w:r/>
          </w:p>
          <w:p>
            <w:pPr>
              <w:spacing w:line="440" w:lineRule="exact"/>
              <w:shd w:val="clear" w:color="auto" w:fill="ffffff"/>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lang w:eastAsia="zh-CN"/>
              </w:rPr>
              <w:t xml:space="preserve">JSZC-320000-SMDG-G2024-0058</w:t>
            </w:r>
            <w:r/>
          </w:p>
        </w:tc>
      </w:tr>
      <w:tr>
        <w:trPr>
          <w:trHeight w:val="480"/>
        </w:trPr>
        <w:tc>
          <w:tcPr>
            <w:tcW w:w="819" w:type="dxa"/>
            <w:vAlign w:val="center"/>
            <w:textDirection w:val="lrTb"/>
            <w:noWrap w:val="false"/>
          </w:tcPr>
          <w:p>
            <w:pPr>
              <w:jc w:val="center"/>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4</w:t>
            </w:r>
            <w:r/>
          </w:p>
        </w:tc>
        <w:tc>
          <w:tcPr>
            <w:tcW w:w="8928" w:type="dxa"/>
            <w:vAlign w:val="center"/>
            <w:textDirection w:val="lrTb"/>
            <w:noWrap w:val="false"/>
          </w:tcPr>
          <w:p>
            <w:pPr>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采购方式：公开招标 </w:t>
            </w:r>
            <w:r/>
          </w:p>
        </w:tc>
      </w:tr>
      <w:tr>
        <w:trPr>
          <w:trHeight w:val="480"/>
        </w:trPr>
        <w:tc>
          <w:tcPr>
            <w:tcW w:w="819" w:type="dxa"/>
            <w:vAlign w:val="center"/>
            <w:textDirection w:val="lrTb"/>
            <w:noWrap w:val="false"/>
          </w:tcPr>
          <w:p>
            <w:pPr>
              <w:jc w:val="center"/>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5</w:t>
            </w:r>
            <w:r/>
          </w:p>
        </w:tc>
        <w:tc>
          <w:tcPr>
            <w:tcW w:w="8928" w:type="dxa"/>
            <w:vAlign w:val="center"/>
            <w:textDirection w:val="lrTb"/>
            <w:noWrap w:val="false"/>
          </w:tcPr>
          <w:p>
            <w:pPr>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投标有效期：开标之日起90天</w:t>
            </w:r>
            <w:r/>
          </w:p>
        </w:tc>
      </w:tr>
      <w:tr>
        <w:trPr>
          <w:trHeight w:val="334"/>
        </w:trPr>
        <w:tc>
          <w:tcPr>
            <w:tcW w:w="819" w:type="dxa"/>
            <w:vAlign w:val="center"/>
            <w:textDirection w:val="lrTb"/>
            <w:noWrap w:val="false"/>
          </w:tcPr>
          <w:p>
            <w:pPr>
              <w:jc w:val="center"/>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6</w:t>
            </w:r>
            <w:r/>
          </w:p>
        </w:tc>
        <w:tc>
          <w:tcPr>
            <w:tcW w:w="8928" w:type="dxa"/>
            <w:vAlign w:val="center"/>
            <w:textDirection w:val="lrTb"/>
            <w:noWrap w:val="false"/>
          </w:tcPr>
          <w:p>
            <w:pPr>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投标保证金：本项目无需缴纳投标保证金</w:t>
            </w:r>
            <w:r/>
          </w:p>
        </w:tc>
      </w:tr>
      <w:tr>
        <w:trPr>
          <w:trHeight w:val="621"/>
        </w:trPr>
        <w:tc>
          <w:tcPr>
            <w:tcW w:w="819" w:type="dxa"/>
            <w:vAlign w:val="center"/>
            <w:textDirection w:val="lrTb"/>
            <w:noWrap w:val="false"/>
          </w:tcPr>
          <w:p>
            <w:pPr>
              <w:jc w:val="center"/>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7</w:t>
            </w:r>
            <w:r/>
          </w:p>
        </w:tc>
        <w:tc>
          <w:tcPr>
            <w:tcW w:w="8928"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投标文件份数：正本1份，副本5份。同时应提供电子版投标文件壹份（一般应为PDF格式、U盘形式（单独封装）、随纸质文件一并提交）。当电子版文件和纸质正本文件不一致时，以纸质正本文件为准。</w:t>
            </w:r>
            <w:r/>
          </w:p>
        </w:tc>
      </w:tr>
      <w:tr>
        <w:trPr>
          <w:trHeight w:val="559"/>
        </w:trPr>
        <w:tc>
          <w:tcPr>
            <w:tcW w:w="819" w:type="dxa"/>
            <w:vAlign w:val="center"/>
            <w:textDirection w:val="lrTb"/>
            <w:noWrap w:val="false"/>
          </w:tcPr>
          <w:p>
            <w:pPr>
              <w:jc w:val="center"/>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8</w:t>
            </w:r>
            <w:r/>
          </w:p>
        </w:tc>
        <w:tc>
          <w:tcPr>
            <w:tcW w:w="8928" w:type="dxa"/>
            <w:vAlign w:val="center"/>
            <w:textDirection w:val="lrTb"/>
            <w:noWrap w:val="false"/>
          </w:tcPr>
          <w:p>
            <w:pPr>
              <w:jc w:val="left"/>
              <w:spacing w:line="440" w:lineRule="exact"/>
              <w:rPr>
                <w:rFonts w:ascii="Arial" w:hAnsi="Arial" w:cs="Arial"/>
                <w:color w:val="auto"/>
                <w:szCs w:val="21"/>
                <w:highlight w:val="none"/>
              </w:rPr>
            </w:pPr>
            <w:r>
              <w:rPr>
                <w:rFonts w:ascii="Arial" w:hAnsi="Arial" w:cs="Arial"/>
                <w:color w:val="auto"/>
                <w:szCs w:val="21"/>
                <w:highlight w:val="none"/>
              </w:rPr>
              <w:t xml:space="preserve">投标文件开始接收时间：</w:t>
            </w:r>
            <w:r>
              <w:rPr>
                <w:rFonts w:hint="eastAsia"/>
                <w:color w:val="auto"/>
                <w:highlight w:val="none"/>
              </w:rPr>
              <w:t xml:space="preserve">2024年</w:t>
            </w:r>
            <w:r>
              <w:rPr>
                <w:rFonts w:hint="eastAsia"/>
                <w:color w:val="auto"/>
                <w:highlight w:val="none"/>
                <w:lang w:val="en-US" w:eastAsia="zh-CN"/>
              </w:rPr>
              <w:t xml:space="preserve">5月28日</w:t>
            </w:r>
            <w:bookmarkStart w:id="151" w:name="_GoBack"/>
            <w:r/>
            <w:bookmarkEnd w:id="151"/>
            <w:r>
              <w:rPr>
                <w:rFonts w:hint="eastAsia"/>
                <w:color w:val="auto"/>
                <w:highlight w:val="none"/>
                <w:lang w:val="en-US" w:eastAsia="zh-CN"/>
              </w:rPr>
              <w:t xml:space="preserve">14：00</w:t>
            </w:r>
            <w:r>
              <w:rPr>
                <w:rFonts w:ascii="Arial" w:hAnsi="Arial" w:cs="Arial"/>
                <w:color w:val="auto"/>
                <w:szCs w:val="21"/>
                <w:highlight w:val="none"/>
              </w:rPr>
              <w:t xml:space="preserve">（北京时间）</w:t>
            </w:r>
            <w:r/>
          </w:p>
          <w:p>
            <w:pPr>
              <w:jc w:val="left"/>
              <w:spacing w:line="440" w:lineRule="exact"/>
              <w:rPr>
                <w:rFonts w:ascii="Arial" w:hAnsi="Arial" w:cs="Arial"/>
                <w:color w:val="auto"/>
                <w:szCs w:val="21"/>
                <w:highlight w:val="none"/>
              </w:rPr>
            </w:pPr>
            <w:r>
              <w:rPr>
                <w:rFonts w:ascii="Arial" w:hAnsi="Arial" w:cs="Arial"/>
                <w:color w:val="auto"/>
                <w:szCs w:val="21"/>
                <w:highlight w:val="none"/>
              </w:rPr>
              <w:t xml:space="preserve">投标文件接收截止时间：</w:t>
            </w:r>
            <w:r>
              <w:rPr>
                <w:rFonts w:hint="eastAsia"/>
                <w:color w:val="auto"/>
                <w:highlight w:val="none"/>
              </w:rPr>
              <w:t xml:space="preserve">2024年</w:t>
            </w:r>
            <w:r>
              <w:rPr>
                <w:rFonts w:hint="eastAsia"/>
                <w:color w:val="auto"/>
                <w:highlight w:val="none"/>
                <w:lang w:val="en-US" w:eastAsia="zh-CN"/>
              </w:rPr>
              <w:t xml:space="preserve">5月28日</w:t>
            </w:r>
            <w:r>
              <w:rPr>
                <w:rFonts w:hint="eastAsia"/>
                <w:color w:val="auto"/>
                <w:highlight w:val="none"/>
                <w:lang w:eastAsia="zh-CN"/>
              </w:rPr>
              <w:t xml:space="preserve">14：30</w:t>
            </w:r>
            <w:r>
              <w:rPr>
                <w:rFonts w:ascii="Arial" w:hAnsi="Arial" w:cs="Arial"/>
                <w:color w:val="auto"/>
                <w:szCs w:val="21"/>
                <w:highlight w:val="none"/>
              </w:rPr>
              <w:t xml:space="preserve">（北京时间）</w:t>
            </w:r>
            <w:r>
              <w:rPr>
                <w:rFonts w:hint="eastAsia" w:ascii="Arial" w:hAnsi="Arial" w:cs="Arial"/>
                <w:color w:val="auto"/>
                <w:szCs w:val="21"/>
                <w:highlight w:val="none"/>
              </w:rPr>
              <w:t xml:space="preserve"> </w:t>
            </w:r>
            <w:r/>
          </w:p>
          <w:p>
            <w:pPr>
              <w:jc w:val="left"/>
              <w:spacing w:line="440" w:lineRule="exact"/>
              <w:rPr>
                <w:rFonts w:ascii="Arial" w:hAnsi="Arial" w:cs="Arial"/>
                <w:color w:val="auto"/>
                <w:szCs w:val="21"/>
                <w:highlight w:val="none"/>
              </w:rPr>
            </w:pPr>
            <w:r>
              <w:rPr>
                <w:rFonts w:ascii="Arial" w:hAnsi="Arial" w:cs="Arial"/>
                <w:color w:val="auto"/>
                <w:szCs w:val="21"/>
                <w:highlight w:val="none"/>
              </w:rPr>
              <w:t xml:space="preserve">投标文件接收地点：</w:t>
            </w:r>
            <w:r>
              <w:rPr>
                <w:rFonts w:hint="eastAsia"/>
                <w:color w:val="auto"/>
                <w:highlight w:val="none"/>
              </w:rPr>
              <w:t xml:space="preserve">南京市长江路198号苏美达大厦辅楼开标室</w:t>
            </w:r>
            <w:r/>
          </w:p>
          <w:p>
            <w:pPr>
              <w:jc w:val="left"/>
              <w:spacing w:line="440" w:lineRule="exact"/>
              <w:rPr>
                <w:rFonts w:ascii="Arial" w:hAnsi="Arial" w:cs="Arial"/>
                <w:color w:val="auto"/>
                <w:szCs w:val="21"/>
                <w:highlight w:val="none"/>
              </w:rPr>
            </w:pPr>
            <w:r>
              <w:rPr>
                <w:rFonts w:ascii="Arial" w:hAnsi="Arial" w:cs="Arial"/>
                <w:color w:val="auto"/>
                <w:szCs w:val="21"/>
                <w:highlight w:val="none"/>
              </w:rPr>
              <w:t xml:space="preserve">开标时间：</w:t>
            </w:r>
            <w:r>
              <w:rPr>
                <w:rFonts w:hint="eastAsia"/>
                <w:color w:val="auto"/>
                <w:highlight w:val="none"/>
              </w:rPr>
              <w:t xml:space="preserve">2024年</w:t>
            </w:r>
            <w:r>
              <w:rPr>
                <w:rFonts w:hint="eastAsia"/>
                <w:color w:val="auto"/>
                <w:highlight w:val="none"/>
                <w:lang w:val="en-US" w:eastAsia="zh-CN"/>
              </w:rPr>
              <w:t xml:space="preserve">5月28日</w:t>
            </w:r>
            <w:r>
              <w:rPr>
                <w:rFonts w:hint="eastAsia"/>
                <w:color w:val="auto"/>
                <w:highlight w:val="none"/>
                <w:lang w:eastAsia="zh-CN"/>
              </w:rPr>
              <w:t xml:space="preserve">14：30</w:t>
            </w:r>
            <w:r>
              <w:rPr>
                <w:rFonts w:ascii="Arial" w:hAnsi="Arial" w:cs="Arial"/>
                <w:color w:val="auto"/>
                <w:szCs w:val="21"/>
                <w:highlight w:val="none"/>
              </w:rPr>
              <w:t xml:space="preserve">（北京时间）</w:t>
            </w:r>
            <w:r>
              <w:rPr>
                <w:rFonts w:hint="eastAsia" w:ascii="Arial" w:hAnsi="Arial" w:cs="Arial"/>
                <w:color w:val="auto"/>
                <w:szCs w:val="21"/>
                <w:highlight w:val="none"/>
              </w:rPr>
              <w:t xml:space="preserve">    </w:t>
            </w:r>
            <w:r/>
          </w:p>
          <w:p>
            <w:pPr>
              <w:jc w:val="left"/>
              <w:spacing w:line="440" w:lineRule="exact"/>
              <w:rPr>
                <w:rFonts w:ascii="宋体" w:hAnsi="宋体" w:cs="宋体"/>
                <w:color w:val="auto"/>
                <w:szCs w:val="21"/>
                <w:highlight w:val="none"/>
              </w:rPr>
            </w:pPr>
            <w:r>
              <w:rPr>
                <w:rFonts w:ascii="Arial" w:hAnsi="Arial" w:cs="Arial"/>
                <w:color w:val="auto"/>
                <w:szCs w:val="21"/>
                <w:highlight w:val="none"/>
              </w:rPr>
              <w:t xml:space="preserve">地点：</w:t>
            </w:r>
            <w:r>
              <w:rPr>
                <w:rFonts w:hint="eastAsia"/>
                <w:color w:val="auto"/>
                <w:highlight w:val="none"/>
              </w:rPr>
              <w:t xml:space="preserve">南京市长江路198号苏美达大厦辅楼开标室</w:t>
            </w:r>
            <w:r/>
          </w:p>
        </w:tc>
      </w:tr>
      <w:tr>
        <w:trPr>
          <w:trHeight w:val="390"/>
        </w:trPr>
        <w:tc>
          <w:tcPr>
            <w:tcW w:w="819" w:type="dxa"/>
            <w:vAlign w:val="center"/>
            <w:textDirection w:val="lrTb"/>
            <w:noWrap w:val="false"/>
          </w:tcPr>
          <w:p>
            <w:pPr>
              <w:jc w:val="center"/>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9</w:t>
            </w:r>
            <w:r/>
          </w:p>
        </w:tc>
        <w:tc>
          <w:tcPr>
            <w:tcW w:w="8928"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投标报价：</w:t>
            </w:r>
            <w:r/>
          </w:p>
          <w:p>
            <w:pPr>
              <w:spacing w:line="440" w:lineRule="exact"/>
              <w:rPr>
                <w:rFonts w:ascii="宋体" w:hAnsi="宋体" w:cs="宋体"/>
                <w:color w:val="auto"/>
                <w:highlight w:val="none"/>
              </w:rPr>
            </w:pPr>
            <w:r>
              <w:rPr>
                <w:rFonts w:hint="eastAsia" w:ascii="宋体" w:hAnsi="宋体" w:cs="宋体"/>
                <w:color w:val="auto"/>
                <w:highlight w:val="none"/>
              </w:rPr>
              <w:t xml:space="preserve">所有投标响应均以人民币报价。投标人的投标响应报价应遵守“中华人民共和国价格法”。该报价为到项目现场的全部费用，含相关税费，运输费，保险费，安装费及相关服务费等一切可能发生的费用。</w:t>
            </w:r>
            <w:r/>
          </w:p>
        </w:tc>
      </w:tr>
      <w:tr>
        <w:trPr>
          <w:trHeight w:val="862"/>
        </w:trPr>
        <w:tc>
          <w:tcPr>
            <w:tcW w:w="819" w:type="dxa"/>
            <w:vAlign w:val="center"/>
            <w:textDirection w:val="lrTb"/>
            <w:noWrap w:val="false"/>
          </w:tcPr>
          <w:p>
            <w:pPr>
              <w:jc w:val="center"/>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10</w:t>
            </w:r>
            <w:r/>
          </w:p>
        </w:tc>
        <w:tc>
          <w:tcPr>
            <w:tcW w:w="8928" w:type="dxa"/>
            <w:vAlign w:val="center"/>
            <w:textDirection w:val="lrTb"/>
            <w:noWrap w:val="false"/>
          </w:tcPr>
          <w:p>
            <w:pPr>
              <w:ind w:firstLine="15"/>
              <w:spacing w:line="440" w:lineRule="exact"/>
              <w:rPr>
                <w:rFonts w:ascii="宋体" w:hAnsi="宋体" w:cs="宋体"/>
                <w:color w:val="auto"/>
                <w:highlight w:val="none"/>
              </w:rPr>
            </w:pPr>
            <w:r>
              <w:rPr>
                <w:rFonts w:hint="eastAsia" w:ascii="宋体" w:hAnsi="宋体" w:cs="宋体"/>
                <w:color w:val="auto"/>
                <w:highlight w:val="none"/>
              </w:rPr>
              <w:t xml:space="preserve">现场勘查要求：本项目不组织。供应商可自行联系采购人。未考察现场或考察工作不详细的供应商中标后，不得以不完全了解现场情况为理由而向采购人提出任何索赔或其他要求，对此采购人不承担任何责任并将不作任何答复。 </w:t>
            </w:r>
            <w:r/>
          </w:p>
        </w:tc>
      </w:tr>
      <w:tr>
        <w:trPr>
          <w:trHeight w:val="1114"/>
        </w:trPr>
        <w:tc>
          <w:tcPr>
            <w:tcW w:w="819" w:type="dxa"/>
            <w:vAlign w:val="center"/>
            <w:textDirection w:val="lrTb"/>
            <w:noWrap w:val="false"/>
          </w:tcPr>
          <w:p>
            <w:pPr>
              <w:jc w:val="center"/>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11</w:t>
            </w:r>
            <w:r/>
          </w:p>
        </w:tc>
        <w:tc>
          <w:tcPr>
            <w:tcW w:w="8928" w:type="dxa"/>
            <w:vAlign w:val="center"/>
            <w:textDirection w:val="lrTb"/>
            <w:noWrap w:val="false"/>
          </w:tcPr>
          <w:p>
            <w:pPr>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投标报价中的投标价不得超过招标公告、招标文件规定的预算价，超过规定的预算价的投标文件，按无效投标处理。 </w:t>
            </w:r>
            <w:r/>
          </w:p>
        </w:tc>
      </w:tr>
    </w:tbl>
    <w:p>
      <w:pPr>
        <w:spacing w:line="440" w:lineRule="exact"/>
        <w:shd w:val="clear" w:color="auto" w:fill="ffffff"/>
        <w:widowControl/>
        <w:rPr>
          <w:rFonts w:ascii="宋体" w:hAnsi="宋体" w:cs="宋体"/>
          <w:b/>
          <w:bCs/>
          <w:color w:val="auto"/>
          <w:sz w:val="24"/>
          <w:highlight w:val="none"/>
        </w:rPr>
        <w:sectPr>
          <w:footnotePr/>
          <w:endnotePr/>
          <w:type w:val="nextPage"/>
          <w:pgSz w:w="11906" w:h="16838" w:orient="portrait"/>
          <w:pgMar w:top="1020" w:right="907" w:bottom="1020" w:left="1020" w:header="851" w:footer="992" w:gutter="0"/>
          <w:cols w:num="1" w:sep="0" w:space="1701" w:equalWidth="1"/>
          <w:docGrid w:linePitch="360"/>
          <w:titlePg/>
        </w:sectPr>
      </w:pPr>
      <w:r>
        <w:rPr>
          <w:rFonts w:hint="eastAsia" w:ascii="宋体" w:hAnsi="宋体" w:cs="宋体"/>
          <w:b/>
          <w:bCs/>
          <w:color w:val="auto"/>
          <w:sz w:val="24"/>
          <w:highlight w:val="none"/>
        </w:rPr>
        <w:t xml:space="preserve"> </w:t>
      </w:r>
      <w:bookmarkStart w:id="22" w:name="_Toc8539"/>
      <w:r/>
      <w:bookmarkStart w:id="23" w:name="_Toc19726"/>
      <w:r/>
      <w:r/>
    </w:p>
    <w:p>
      <w:pPr>
        <w:spacing w:line="440" w:lineRule="exact"/>
        <w:shd w:val="clear" w:color="auto" w:fill="ffffff"/>
        <w:widowControl/>
        <w:rPr>
          <w:rFonts w:ascii="宋体" w:hAnsi="宋体" w:cs="宋体"/>
          <w:color w:val="auto"/>
          <w:sz w:val="24"/>
          <w:highlight w:val="none"/>
        </w:rPr>
      </w:pPr>
      <w:r>
        <w:rPr>
          <w:rFonts w:hint="eastAsia" w:ascii="宋体" w:hAnsi="宋体" w:cs="宋体"/>
          <w:b/>
          <w:bCs/>
          <w:color w:val="auto"/>
          <w:sz w:val="24"/>
          <w:highlight w:val="none"/>
        </w:rPr>
        <w:t xml:space="preserve">一、总 则</w:t>
      </w:r>
      <w:bookmarkEnd w:id="22"/>
      <w:r/>
      <w:bookmarkEnd w:id="23"/>
      <w:r/>
      <w:r/>
    </w:p>
    <w:p>
      <w:pPr>
        <w:ind w:firstLine="420"/>
        <w:spacing w:line="440" w:lineRule="exact"/>
        <w:rPr>
          <w:rFonts w:ascii="宋体" w:hAnsi="宋体" w:cs="宋体"/>
          <w:b/>
          <w:color w:val="auto"/>
          <w:szCs w:val="21"/>
          <w:highlight w:val="none"/>
          <w:lang w:val="zh-CN"/>
        </w:rPr>
        <w:outlineLvl w:val="2"/>
      </w:pPr>
      <w:r/>
      <w:bookmarkStart w:id="24" w:name="_Toc30044"/>
      <w:r/>
      <w:bookmarkStart w:id="25" w:name="_Toc3951"/>
      <w:r/>
      <w:bookmarkStart w:id="26" w:name="_Toc513029204"/>
      <w:r/>
      <w:bookmarkStart w:id="27" w:name="_Toc24947"/>
      <w:r/>
      <w:bookmarkStart w:id="28" w:name="_Toc458694821"/>
      <w:r/>
      <w:bookmarkStart w:id="29" w:name="_Toc16938520"/>
      <w:r/>
      <w:bookmarkStart w:id="30" w:name="_Toc20823276"/>
      <w:r>
        <w:rPr>
          <w:rFonts w:hint="eastAsia" w:ascii="宋体" w:hAnsi="宋体" w:cs="宋体"/>
          <w:b/>
          <w:bCs/>
          <w:color w:val="auto"/>
          <w:szCs w:val="21"/>
          <w:highlight w:val="none"/>
          <w:lang w:val="zh-CN"/>
        </w:rPr>
        <w:t xml:space="preserve">1.</w:t>
      </w:r>
      <w:r>
        <w:rPr>
          <w:rFonts w:hint="eastAsia" w:ascii="宋体" w:hAnsi="宋体" w:cs="宋体"/>
          <w:b/>
          <w:color w:val="auto"/>
          <w:szCs w:val="21"/>
          <w:highlight w:val="none"/>
          <w:lang w:val="zh-CN"/>
        </w:rPr>
        <w:t xml:space="preserve">适用法律</w:t>
      </w:r>
      <w:bookmarkEnd w:id="24"/>
      <w:r/>
      <w:bookmarkEnd w:id="25"/>
      <w:r/>
      <w:r/>
    </w:p>
    <w:p>
      <w:pPr>
        <w:ind w:firstLine="420"/>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 </w:t>
      </w:r>
      <w:r>
        <w:rPr>
          <w:rFonts w:hint="eastAsia" w:ascii="宋体" w:hAnsi="宋体" w:cs="宋体"/>
          <w:color w:val="auto"/>
          <w:szCs w:val="21"/>
          <w:highlight w:val="none"/>
        </w:rPr>
        <w:t xml:space="preserve">《中华人民共和国招标投标法》、</w:t>
      </w:r>
      <w:r>
        <w:rPr>
          <w:rFonts w:hint="eastAsia" w:ascii="宋体" w:hAnsi="宋体" w:cs="宋体"/>
          <w:color w:val="auto"/>
          <w:szCs w:val="21"/>
          <w:highlight w:val="none"/>
          <w:lang w:val="zh-CN"/>
        </w:rPr>
        <w:t xml:space="preserve">《中华人民共和国政府采购法》、《中华人民共和国政府采购法实施条例》、《政府采购货物和服务招标投标管理办法》等有关法律、规章和规定等。</w:t>
      </w:r>
      <w:bookmarkStart w:id="31" w:name="_Toc10994"/>
      <w:r/>
      <w:bookmarkStart w:id="32" w:name="_Toc17176"/>
      <w:r/>
      <w:r/>
    </w:p>
    <w:p>
      <w:pPr>
        <w:ind w:firstLine="420"/>
        <w:spacing w:line="440" w:lineRule="exact"/>
        <w:rPr>
          <w:rFonts w:ascii="宋体" w:hAnsi="宋体" w:cs="宋体"/>
          <w:b/>
          <w:color w:val="auto"/>
          <w:szCs w:val="21"/>
          <w:highlight w:val="none"/>
          <w:lang w:val="zh-CN"/>
        </w:rPr>
        <w:outlineLvl w:val="2"/>
      </w:pPr>
      <w:r>
        <w:rPr>
          <w:rFonts w:hint="eastAsia" w:ascii="宋体" w:hAnsi="宋体" w:cs="宋体"/>
          <w:b/>
          <w:bCs/>
          <w:color w:val="auto"/>
          <w:szCs w:val="21"/>
          <w:highlight w:val="none"/>
          <w:lang w:val="zh-CN"/>
        </w:rPr>
        <w:t xml:space="preserve">2.</w:t>
      </w:r>
      <w:r>
        <w:rPr>
          <w:rFonts w:hint="eastAsia" w:ascii="宋体" w:hAnsi="宋体" w:cs="宋体"/>
          <w:b/>
          <w:color w:val="auto"/>
          <w:szCs w:val="21"/>
          <w:highlight w:val="none"/>
          <w:lang w:val="zh-CN"/>
        </w:rPr>
        <w:t xml:space="preserve">定义</w:t>
      </w:r>
      <w:bookmarkEnd w:id="31"/>
      <w:r/>
      <w:bookmarkEnd w:id="32"/>
      <w:r/>
      <w:bookmarkEnd w:id="26"/>
      <w:r/>
      <w:bookmarkEnd w:id="27"/>
      <w:r/>
      <w:bookmarkEnd w:id="28"/>
      <w:r/>
      <w:bookmarkEnd w:id="29"/>
      <w:r/>
      <w:bookmarkEnd w:id="30"/>
      <w:r/>
      <w:r/>
    </w:p>
    <w:p>
      <w:pPr>
        <w:ind w:firstLine="420"/>
        <w:spacing w:line="440" w:lineRule="exact"/>
        <w:rPr>
          <w:rFonts w:ascii="宋体" w:hAnsi="宋体" w:cs="宋体"/>
          <w:bCs/>
          <w:color w:val="auto"/>
          <w:highlight w:val="none"/>
        </w:rPr>
      </w:pPr>
      <w:r>
        <w:rPr>
          <w:rFonts w:hint="eastAsia" w:ascii="宋体" w:hAnsi="宋体" w:cs="宋体"/>
          <w:color w:val="auto"/>
          <w:szCs w:val="21"/>
          <w:highlight w:val="none"/>
        </w:rPr>
        <w:t xml:space="preserve">2.1本文件</w:t>
      </w:r>
      <w:r>
        <w:rPr>
          <w:rFonts w:hint="eastAsia" w:ascii="宋体" w:hAnsi="宋体" w:cs="宋体"/>
          <w:bCs/>
          <w:color w:val="auto"/>
          <w:highlight w:val="none"/>
        </w:rPr>
        <w:t xml:space="preserve">中采购代理机构为 </w:t>
      </w:r>
      <w:r>
        <w:rPr>
          <w:rFonts w:hint="eastAsia" w:ascii="宋体" w:hAnsi="宋体" w:cs="宋体"/>
          <w:b/>
          <w:color w:val="auto"/>
          <w:highlight w:val="none"/>
          <w:u w:val="single"/>
        </w:rPr>
        <w:t xml:space="preserve">苏美达国际技术贸易有限公司</w:t>
      </w:r>
      <w:r>
        <w:rPr>
          <w:rFonts w:hint="eastAsia" w:ascii="宋体" w:hAnsi="宋体" w:cs="宋体"/>
          <w:bCs/>
          <w:color w:val="auto"/>
          <w:highlight w:val="none"/>
        </w:rPr>
        <w:t xml:space="preserve">；采购人为</w:t>
      </w:r>
      <w:r>
        <w:rPr>
          <w:rFonts w:hint="eastAsia" w:ascii="宋体" w:hAnsi="宋体" w:cs="宋体"/>
          <w:b/>
          <w:color w:val="auto"/>
          <w:highlight w:val="none"/>
          <w:u w:val="single"/>
        </w:rPr>
        <w:t xml:space="preserve">江苏省中医院 </w:t>
      </w:r>
      <w:r>
        <w:rPr>
          <w:rFonts w:hint="eastAsia" w:ascii="宋体" w:hAnsi="宋体" w:cs="宋体"/>
          <w:bCs/>
          <w:color w:val="auto"/>
          <w:highlight w:val="none"/>
        </w:rPr>
        <w:t xml:space="preserve">；投标人（亦称供应商）系指参加投标竞争并满足招标文件资格要求规定的法人、其他组织或者自然人。</w:t>
      </w:r>
      <w:r/>
    </w:p>
    <w:p>
      <w:pPr>
        <w:ind w:firstLine="420"/>
        <w:spacing w:line="440" w:lineRule="exact"/>
        <w:rPr>
          <w:rFonts w:ascii="宋体" w:hAnsi="宋体" w:cs="宋体"/>
          <w:bCs/>
          <w:color w:val="auto"/>
          <w:highlight w:val="none"/>
        </w:rPr>
      </w:pPr>
      <w:r>
        <w:rPr>
          <w:rFonts w:hint="eastAsia" w:ascii="宋体" w:hAnsi="宋体" w:cs="宋体"/>
          <w:bCs/>
          <w:color w:val="auto"/>
          <w:highlight w:val="none"/>
        </w:rPr>
        <w:t xml:space="preserve">2.2“货物和服务”指本文件中所述产品及相关货物和服务。</w:t>
      </w:r>
      <w:r/>
    </w:p>
    <w:p>
      <w:pPr>
        <w:ind w:firstLine="420"/>
        <w:spacing w:line="440" w:lineRule="exact"/>
        <w:rPr>
          <w:rFonts w:ascii="宋体" w:hAnsi="宋体" w:cs="宋体"/>
          <w:bCs/>
          <w:color w:val="auto"/>
          <w:highlight w:val="none"/>
        </w:rPr>
      </w:pPr>
      <w:r>
        <w:rPr>
          <w:rFonts w:hint="eastAsia" w:ascii="宋体" w:hAnsi="宋体" w:cs="宋体"/>
          <w:bCs/>
          <w:color w:val="auto"/>
          <w:highlight w:val="none"/>
        </w:rPr>
        <w:t xml:space="preserve">2.3“用户或使用单位”指使用</w:t>
      </w:r>
      <w:r>
        <w:rPr>
          <w:rFonts w:hint="eastAsia" w:ascii="宋体" w:hAnsi="宋体" w:cs="宋体"/>
          <w:color w:val="auto"/>
          <w:szCs w:val="21"/>
          <w:highlight w:val="none"/>
          <w:lang w:val="zh-CN"/>
        </w:rPr>
        <w:t xml:space="preserve">货物、服务的</w:t>
      </w:r>
      <w:r>
        <w:rPr>
          <w:rFonts w:hint="eastAsia" w:ascii="宋体" w:hAnsi="宋体" w:cs="宋体"/>
          <w:bCs/>
          <w:color w:val="auto"/>
          <w:highlight w:val="none"/>
        </w:rPr>
        <w:t xml:space="preserve">单位。</w:t>
      </w:r>
      <w:r/>
    </w:p>
    <w:p>
      <w:pPr>
        <w:ind w:firstLine="420"/>
        <w:spacing w:line="440" w:lineRule="exact"/>
        <w:rPr>
          <w:rFonts w:ascii="宋体" w:hAnsi="宋体" w:cs="宋体"/>
          <w:b/>
          <w:color w:val="auto"/>
          <w:szCs w:val="21"/>
          <w:highlight w:val="none"/>
          <w:lang w:val="zh-CN"/>
        </w:rPr>
        <w:outlineLvl w:val="2"/>
      </w:pPr>
      <w:r/>
      <w:bookmarkStart w:id="33" w:name="_Toc18001"/>
      <w:r/>
      <w:bookmarkStart w:id="34" w:name="_Toc25880"/>
      <w:r>
        <w:rPr>
          <w:rFonts w:hint="eastAsia" w:ascii="宋体" w:hAnsi="宋体" w:cs="宋体"/>
          <w:b/>
          <w:bCs/>
          <w:color w:val="auto"/>
          <w:szCs w:val="21"/>
          <w:highlight w:val="none"/>
          <w:lang w:val="zh-CN"/>
        </w:rPr>
        <w:t xml:space="preserve">3.</w:t>
      </w:r>
      <w:r>
        <w:rPr>
          <w:rFonts w:hint="eastAsia" w:ascii="宋体" w:hAnsi="宋体" w:cs="宋体"/>
          <w:b/>
          <w:color w:val="auto"/>
          <w:szCs w:val="21"/>
          <w:highlight w:val="none"/>
          <w:lang w:val="zh-CN"/>
        </w:rPr>
        <w:t xml:space="preserve">政策功能</w:t>
      </w:r>
      <w:bookmarkEnd w:id="33"/>
      <w:r/>
      <w:bookmarkEnd w:id="34"/>
      <w:r/>
      <w:r/>
    </w:p>
    <w:p>
      <w:pPr>
        <w:ind w:firstLine="420"/>
        <w:spacing w:line="440" w:lineRule="exact"/>
        <w:rPr>
          <w:rFonts w:ascii="宋体" w:hAnsi="宋体" w:cs="宋体"/>
          <w:bCs/>
          <w:color w:val="auto"/>
          <w:highlight w:val="none"/>
        </w:rPr>
      </w:pPr>
      <w:r>
        <w:rPr>
          <w:rFonts w:hint="eastAsia" w:ascii="宋体" w:hAnsi="宋体" w:cs="宋体"/>
          <w:bCs/>
          <w:color w:val="auto"/>
          <w:highlight w:val="none"/>
        </w:rPr>
        <w:t xml:space="preserve">3.1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                                                    </w:t>
      </w:r>
      <w:r/>
    </w:p>
    <w:p>
      <w:pPr>
        <w:ind w:firstLine="420"/>
        <w:spacing w:line="440" w:lineRule="exact"/>
        <w:rPr>
          <w:rFonts w:ascii="宋体" w:hAnsi="宋体" w:cs="宋体"/>
          <w:bCs/>
          <w:color w:val="auto"/>
          <w:highlight w:val="none"/>
        </w:rPr>
      </w:pPr>
      <w:r>
        <w:rPr>
          <w:rFonts w:hint="eastAsia" w:ascii="宋体" w:hAnsi="宋体" w:cs="宋体"/>
          <w:bCs/>
          <w:color w:val="auto"/>
          <w:highlight w:val="none"/>
        </w:rPr>
        <w:t xml:space="preserve">3.2政府采购支持监狱和戒毒企业发展政策，监狱和戒毒企业提供的产品和服务在评标时将获得优势，参加投标的监狱和戒毒企业，应当提供由省级以上监狱管理局、戒毒管理局（含新疆生产</w:t>
      </w:r>
      <w:r>
        <w:rPr>
          <w:rFonts w:hint="eastAsia" w:ascii="宋体" w:hAnsi="宋体" w:cs="宋体"/>
          <w:bCs/>
          <w:color w:val="auto"/>
          <w:highlight w:val="none"/>
        </w:rPr>
        <w:t xml:space="preserve">建设兵团）出具的属于监狱企业的证明文件，监狱和戒毒企业享受政府采购支持政策的要求详见财库〔2014〕68号。                                                                                           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20"/>
        <w:spacing w:line="440" w:lineRule="exact"/>
        <w:rPr>
          <w:rFonts w:ascii="宋体" w:hAnsi="宋体" w:cs="宋体"/>
          <w:b/>
          <w:color w:val="auto"/>
          <w:szCs w:val="21"/>
          <w:highlight w:val="none"/>
          <w:lang w:val="zh-CN"/>
        </w:rPr>
        <w:outlineLvl w:val="2"/>
      </w:pPr>
      <w:r/>
      <w:bookmarkStart w:id="35" w:name="_Toc513029207"/>
      <w:r/>
      <w:bookmarkStart w:id="36" w:name="_Toc17711"/>
      <w:r/>
      <w:bookmarkStart w:id="37" w:name="_Toc4759"/>
      <w:r/>
      <w:bookmarkStart w:id="38" w:name="_Toc20823279"/>
      <w:r/>
      <w:bookmarkStart w:id="39" w:name="_Toc16938523"/>
      <w:r/>
      <w:bookmarkStart w:id="40" w:name="_Toc25651"/>
      <w:r/>
      <w:bookmarkStart w:id="41" w:name="_Toc462564067"/>
      <w:r>
        <w:rPr>
          <w:rFonts w:hint="eastAsia" w:ascii="宋体" w:hAnsi="宋体" w:cs="宋体"/>
          <w:b/>
          <w:bCs/>
          <w:color w:val="auto"/>
          <w:szCs w:val="21"/>
          <w:highlight w:val="none"/>
          <w:lang w:val="zh-CN"/>
        </w:rPr>
        <w:t xml:space="preserve">4.</w:t>
      </w:r>
      <w:r>
        <w:rPr>
          <w:rFonts w:hint="eastAsia" w:ascii="宋体" w:hAnsi="宋体" w:cs="宋体"/>
          <w:b/>
          <w:color w:val="auto"/>
          <w:szCs w:val="21"/>
          <w:highlight w:val="none"/>
          <w:lang w:val="zh-CN"/>
        </w:rPr>
        <w:t xml:space="preserve">投标费用</w:t>
      </w:r>
      <w:bookmarkEnd w:id="35"/>
      <w:r/>
      <w:bookmarkEnd w:id="36"/>
      <w:r/>
      <w:bookmarkEnd w:id="37"/>
      <w:r/>
      <w:bookmarkEnd w:id="38"/>
      <w:r/>
      <w:bookmarkEnd w:id="39"/>
      <w:r/>
      <w:bookmarkEnd w:id="40"/>
      <w:r/>
      <w:bookmarkEnd w:id="41"/>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4.1 供应商应自行承担所有与参加投标有关的费用，无论采购结果如何，代理机构和采购人在任何情况下均无义务和责任承担这些费用。</w:t>
      </w:r>
      <w:r/>
    </w:p>
    <w:p>
      <w:pPr>
        <w:ind w:firstLine="420"/>
        <w:spacing w:line="440" w:lineRule="exact"/>
        <w:rPr>
          <w:rFonts w:ascii="宋体" w:hAnsi="宋体" w:cs="宋体"/>
          <w:b/>
          <w:color w:val="auto"/>
          <w:szCs w:val="21"/>
          <w:highlight w:val="none"/>
          <w:lang w:val="zh-CN"/>
        </w:rPr>
        <w:outlineLvl w:val="2"/>
      </w:pPr>
      <w:r/>
      <w:bookmarkStart w:id="42" w:name="_Toc344"/>
      <w:r/>
      <w:bookmarkStart w:id="43" w:name="_Toc25474"/>
      <w:r>
        <w:rPr>
          <w:rFonts w:hint="eastAsia" w:ascii="宋体" w:hAnsi="宋体" w:cs="宋体"/>
          <w:b/>
          <w:bCs/>
          <w:color w:val="auto"/>
          <w:szCs w:val="21"/>
          <w:highlight w:val="none"/>
          <w:lang w:val="zh-CN"/>
        </w:rPr>
        <w:t xml:space="preserve">5.</w:t>
      </w:r>
      <w:r>
        <w:rPr>
          <w:rFonts w:hint="eastAsia" w:ascii="宋体" w:hAnsi="宋体" w:cs="宋体"/>
          <w:b/>
          <w:color w:val="auto"/>
          <w:szCs w:val="21"/>
          <w:highlight w:val="none"/>
          <w:lang w:val="zh-CN"/>
        </w:rPr>
        <w:t xml:space="preserve">招标文件的约束力</w:t>
      </w:r>
      <w:bookmarkEnd w:id="42"/>
      <w:r/>
      <w:bookmarkEnd w:id="43"/>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5.1 供应商一旦参加本项目采购活动，即被认为接受了本招标文件的规定和约束。</w:t>
      </w:r>
      <w:r/>
    </w:p>
    <w:p>
      <w:pPr>
        <w:ind w:firstLine="420"/>
        <w:spacing w:line="440" w:lineRule="exact"/>
        <w:shd w:val="clear" w:color="auto" w:fill="ffffff"/>
        <w:widowControl/>
        <w:rPr>
          <w:rFonts w:ascii="宋体" w:hAnsi="宋体" w:cs="宋体"/>
          <w:b/>
          <w:bCs/>
          <w:color w:val="auto"/>
          <w:sz w:val="24"/>
          <w:highlight w:val="none"/>
        </w:rPr>
        <w:outlineLvl w:val="1"/>
      </w:pPr>
      <w:r/>
      <w:bookmarkStart w:id="44" w:name="_Toc120614215"/>
      <w:r/>
      <w:bookmarkStart w:id="45" w:name="_Toc16938525"/>
      <w:r/>
      <w:bookmarkStart w:id="46" w:name="_Toc11232"/>
      <w:r/>
      <w:bookmarkStart w:id="47" w:name="_Toc513029209"/>
      <w:r/>
      <w:bookmarkStart w:id="48" w:name="_Toc15035"/>
      <w:r/>
      <w:bookmarkStart w:id="49" w:name="_Toc20823281"/>
      <w:r>
        <w:rPr>
          <w:rFonts w:hint="eastAsia" w:ascii="宋体" w:hAnsi="宋体" w:cs="宋体"/>
          <w:b/>
          <w:bCs/>
          <w:color w:val="auto"/>
          <w:sz w:val="24"/>
          <w:highlight w:val="none"/>
        </w:rPr>
        <w:t xml:space="preserve">二、招标文件</w:t>
      </w:r>
      <w:bookmarkEnd w:id="44"/>
      <w:r/>
      <w:bookmarkEnd w:id="45"/>
      <w:r/>
      <w:bookmarkEnd w:id="46"/>
      <w:r/>
      <w:bookmarkEnd w:id="47"/>
      <w:r/>
      <w:bookmarkEnd w:id="48"/>
      <w:r/>
      <w:bookmarkEnd w:id="49"/>
      <w:r/>
      <w:r/>
    </w:p>
    <w:p>
      <w:pPr>
        <w:ind w:firstLine="420"/>
        <w:spacing w:line="440" w:lineRule="exact"/>
        <w:rPr>
          <w:rFonts w:ascii="宋体" w:hAnsi="宋体" w:cs="宋体"/>
          <w:b/>
          <w:color w:val="auto"/>
          <w:szCs w:val="21"/>
          <w:highlight w:val="none"/>
          <w:lang w:val="zh-CN"/>
        </w:rPr>
        <w:outlineLvl w:val="2"/>
      </w:pPr>
      <w:r/>
      <w:bookmarkStart w:id="50" w:name="_Toc2899"/>
      <w:r/>
      <w:bookmarkStart w:id="51" w:name="_Toc513029210"/>
      <w:r/>
      <w:bookmarkStart w:id="52" w:name="_Toc20823282"/>
      <w:r/>
      <w:bookmarkStart w:id="53" w:name="_Toc16938526"/>
      <w:r/>
      <w:bookmarkStart w:id="54" w:name="_Toc31631"/>
      <w:r>
        <w:rPr>
          <w:rFonts w:hint="eastAsia" w:ascii="宋体" w:hAnsi="宋体" w:cs="宋体"/>
          <w:b/>
          <w:bCs/>
          <w:color w:val="auto"/>
          <w:szCs w:val="21"/>
          <w:highlight w:val="none"/>
          <w:lang w:val="zh-CN"/>
        </w:rPr>
        <w:t xml:space="preserve">6.</w:t>
      </w:r>
      <w:r>
        <w:rPr>
          <w:rFonts w:hint="eastAsia" w:ascii="宋体" w:hAnsi="宋体" w:cs="宋体"/>
          <w:b/>
          <w:color w:val="auto"/>
          <w:szCs w:val="21"/>
          <w:highlight w:val="none"/>
          <w:lang w:val="zh-CN"/>
        </w:rPr>
        <w:t xml:space="preserve">招标文件构成</w:t>
      </w:r>
      <w:bookmarkEnd w:id="50"/>
      <w:r/>
      <w:bookmarkEnd w:id="51"/>
      <w:r/>
      <w:bookmarkEnd w:id="52"/>
      <w:r/>
      <w:bookmarkEnd w:id="53"/>
      <w:r/>
      <w:bookmarkEnd w:id="54"/>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6.1 招标文件由以下部分组成：</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第一章  招标邀请</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第二章  投标人须知</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第三章  评标方法、评分标准</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第四章  招标采购需求</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第五章  合同条款</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第六  投标文件格式及附件</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6.2</w:t>
      </w:r>
      <w:r>
        <w:rPr>
          <w:rFonts w:hint="eastAsia" w:ascii="宋体" w:hAnsi="宋体" w:cs="宋体"/>
          <w:b/>
          <w:bCs/>
          <w:color w:val="auto"/>
          <w:szCs w:val="21"/>
          <w:highlight w:val="none"/>
        </w:rPr>
        <w:t xml:space="preserve">招标的最小单位是包。招标采购需求中未分包的，供应商对要求提供的服务不得部分投标；招标采购需求中已经分包的，以包为单位投标</w:t>
      </w:r>
      <w:r>
        <w:rPr>
          <w:rFonts w:hint="eastAsia" w:ascii="宋体" w:hAnsi="宋体" w:cs="宋体"/>
          <w:color w:val="auto"/>
          <w:szCs w:val="21"/>
          <w:highlight w:val="none"/>
        </w:rPr>
        <w:t xml:space="preserve">。</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6.4供应商被视为充分熟悉本招标项目的各种情况以及与履行合同有关的一切其他情况。</w:t>
      </w:r>
      <w:r/>
    </w:p>
    <w:p>
      <w:pPr>
        <w:pStyle w:val="1002"/>
        <w:ind w:left="0" w:firstLine="422"/>
        <w:jc w:val="both"/>
        <w:spacing w:line="440" w:lineRule="exact"/>
        <w:rPr>
          <w:rFonts w:ascii="宋体" w:hAnsi="宋体" w:eastAsia="宋体" w:cs="宋体"/>
          <w:b/>
          <w:bCs/>
          <w:color w:val="auto"/>
          <w:sz w:val="21"/>
          <w:szCs w:val="21"/>
          <w:highlight w:val="none"/>
        </w:rPr>
      </w:pPr>
      <w:r/>
      <w:bookmarkStart w:id="55" w:name="_Toc24838"/>
      <w:r/>
      <w:bookmarkStart w:id="56" w:name="_Toc14415"/>
      <w:r>
        <w:rPr>
          <w:rFonts w:hint="eastAsia" w:ascii="宋体" w:hAnsi="宋体" w:eastAsia="宋体" w:cs="宋体"/>
          <w:b/>
          <w:bCs/>
          <w:color w:val="auto"/>
          <w:sz w:val="21"/>
          <w:szCs w:val="21"/>
          <w:highlight w:val="none"/>
        </w:rPr>
        <w:t xml:space="preserve">7.招标文件的澄清、补充或修改</w:t>
      </w:r>
      <w:bookmarkEnd w:id="55"/>
      <w:r/>
      <w:bookmarkEnd w:id="56"/>
      <w:r/>
      <w:r/>
    </w:p>
    <w:p>
      <w:pPr>
        <w:ind w:firstLine="441"/>
        <w:spacing w:line="440" w:lineRule="exact"/>
        <w:rPr>
          <w:rFonts w:ascii="宋体" w:hAnsi="宋体" w:cs="宋体"/>
          <w:color w:val="auto"/>
          <w:highlight w:val="none"/>
        </w:rPr>
      </w:pPr>
      <w:r/>
      <w:bookmarkStart w:id="57" w:name="_Toc29128"/>
      <w:r>
        <w:rPr>
          <w:rFonts w:hint="eastAsia" w:ascii="宋体" w:hAnsi="宋体" w:cs="宋体"/>
          <w:color w:val="auto"/>
          <w:szCs w:val="21"/>
          <w:highlight w:val="none"/>
        </w:rPr>
        <w:t xml:space="preserve">7.1</w:t>
      </w:r>
      <w:r>
        <w:rPr>
          <w:rFonts w:hint="eastAsia" w:ascii="宋体" w:hAnsi="宋体" w:cs="宋体"/>
          <w:color w:val="auto"/>
          <w:highlight w:val="none"/>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采购代理机构认为有必要时可将答复内容（包括原提出的问题，但不包括问题的来源）分发给所有取得同一招标文件的供应商。</w:t>
      </w:r>
      <w:r/>
    </w:p>
    <w:p>
      <w:pPr>
        <w:ind w:firstLine="420"/>
        <w:spacing w:line="440" w:lineRule="exact"/>
        <w:rPr>
          <w:rFonts w:ascii="宋体" w:hAnsi="宋体" w:cs="宋体"/>
          <w:color w:val="auto"/>
          <w:highlight w:val="none"/>
        </w:rPr>
      </w:pPr>
      <w:r>
        <w:rPr>
          <w:rFonts w:hint="eastAsia" w:ascii="宋体" w:hAnsi="宋体" w:cs="宋体"/>
          <w:color w:val="auto"/>
          <w:szCs w:val="21"/>
          <w:highlight w:val="none"/>
        </w:rPr>
        <w:t xml:space="preserve">7.2 </w:t>
      </w:r>
      <w:r>
        <w:rPr>
          <w:rFonts w:hint="eastAsia" w:ascii="宋体" w:hAnsi="宋体" w:cs="宋体"/>
          <w:color w:val="auto"/>
          <w:highlight w:val="none"/>
        </w:rPr>
        <w:t xml:space="preserve">采购代理机构对已发出的招标文件进行必要的澄清或者修改，将在投标截止时间15日前，以书面形式通知所有报名供应商，并同时在原招标公告媒体上发布更正公告。</w:t>
      </w:r>
      <w:r>
        <w:rPr>
          <w:rFonts w:hint="eastAsia" w:ascii="宋体" w:hAnsi="宋体" w:cs="宋体"/>
          <w:color w:val="auto"/>
          <w:szCs w:val="21"/>
          <w:highlight w:val="none"/>
        </w:rPr>
        <w:t xml:space="preserve">不足15日的，采购人或者采购代理机构应当顺延提交投标文件的截止时间。</w:t>
      </w:r>
      <w:r/>
    </w:p>
    <w:p>
      <w:pPr>
        <w:ind w:firstLine="441"/>
        <w:spacing w:line="440" w:lineRule="exact"/>
        <w:rPr>
          <w:rFonts w:ascii="宋体" w:hAnsi="宋体" w:cs="宋体"/>
          <w:color w:val="auto"/>
          <w:highlight w:val="none"/>
        </w:rPr>
      </w:pPr>
      <w:r>
        <w:rPr>
          <w:rFonts w:hint="eastAsia" w:ascii="宋体" w:hAnsi="宋体" w:cs="宋体"/>
          <w:color w:val="auto"/>
          <w:szCs w:val="21"/>
          <w:highlight w:val="none"/>
        </w:rPr>
        <w:t xml:space="preserve">7.3 </w:t>
      </w:r>
      <w:r>
        <w:rPr>
          <w:rFonts w:hint="eastAsia" w:ascii="宋体" w:hAnsi="宋体" w:cs="宋体"/>
          <w:color w:val="auto"/>
          <w:highlight w:val="none"/>
        </w:rPr>
        <w:t xml:space="preserve">采购代理机构在招标文件要求提交投标文件截止时间3日前，有权决定延长投标截止时间和开标时间，并在原招标公告媒体上发布变更公告。</w:t>
      </w:r>
      <w:r/>
    </w:p>
    <w:p>
      <w:pPr>
        <w:ind w:firstLine="441"/>
        <w:spacing w:line="440" w:lineRule="exact"/>
        <w:rPr>
          <w:rFonts w:ascii="宋体" w:hAnsi="宋体" w:cs="宋体"/>
          <w:color w:val="auto"/>
          <w:highlight w:val="none"/>
        </w:rPr>
      </w:pPr>
      <w:r>
        <w:rPr>
          <w:rFonts w:hint="eastAsia" w:ascii="宋体" w:hAnsi="宋体" w:cs="宋体"/>
          <w:color w:val="auto"/>
          <w:szCs w:val="21"/>
          <w:highlight w:val="none"/>
        </w:rPr>
        <w:t xml:space="preserve">7.4</w:t>
      </w:r>
      <w:r>
        <w:rPr>
          <w:rFonts w:hint="eastAsia" w:ascii="宋体" w:hAnsi="宋体" w:cs="宋体"/>
          <w:color w:val="auto"/>
          <w:highlight w:val="none"/>
        </w:rPr>
        <w:t xml:space="preserve"> 为使供应商在准备投标时，有合理的时间考虑招标文件的补充或修改，采购代理机构将视情况可能推迟投标截止时间和开标时间，并将此变更以信函或传真等形式通知所有的供应商。</w:t>
      </w:r>
      <w:r/>
    </w:p>
    <w:p>
      <w:pPr>
        <w:ind w:firstLine="441"/>
        <w:spacing w:line="440" w:lineRule="exact"/>
        <w:rPr>
          <w:rFonts w:ascii="宋体" w:hAnsi="宋体" w:cs="宋体"/>
          <w:bCs/>
          <w:color w:val="auto"/>
          <w:highlight w:val="none"/>
        </w:rPr>
      </w:pPr>
      <w:r>
        <w:rPr>
          <w:rFonts w:hint="eastAsia" w:ascii="宋体" w:hAnsi="宋体" w:cs="宋体"/>
          <w:color w:val="auto"/>
          <w:szCs w:val="21"/>
          <w:highlight w:val="none"/>
        </w:rPr>
        <w:t xml:space="preserve">7.5 </w:t>
      </w:r>
      <w:r>
        <w:rPr>
          <w:rFonts w:hint="eastAsia" w:ascii="宋体" w:hAnsi="宋体" w:cs="宋体"/>
          <w:color w:val="auto"/>
          <w:highlight w:val="none"/>
        </w:rPr>
        <w:t xml:space="preserve">采购代理机构发出的所有补充、修改和变更文件均作为招标文件的组成部分，与招标文件具有同等法律效力。供应商在收到上述通知后，应立即向采购代理机构回函确认。若无书面回函确认，视同已收到招标文件修改的通知，并受其约束。 </w:t>
      </w:r>
      <w:r/>
    </w:p>
    <w:p>
      <w:pPr>
        <w:ind w:firstLine="420"/>
        <w:spacing w:line="440" w:lineRule="exact"/>
        <w:shd w:val="clear" w:color="auto" w:fill="ffffff"/>
        <w:widowControl/>
        <w:rPr>
          <w:rFonts w:ascii="宋体" w:hAnsi="宋体" w:cs="宋体"/>
          <w:b/>
          <w:bCs/>
          <w:color w:val="auto"/>
          <w:sz w:val="24"/>
          <w:highlight w:val="none"/>
        </w:rPr>
        <w:outlineLvl w:val="1"/>
      </w:pPr>
      <w:r/>
      <w:bookmarkStart w:id="58" w:name="_Toc27318"/>
      <w:r>
        <w:rPr>
          <w:rFonts w:hint="eastAsia" w:ascii="宋体" w:hAnsi="宋体" w:cs="宋体"/>
          <w:b/>
          <w:bCs/>
          <w:color w:val="auto"/>
          <w:sz w:val="24"/>
          <w:highlight w:val="none"/>
        </w:rPr>
        <w:t xml:space="preserve">三、投标文件的编制</w:t>
      </w:r>
      <w:bookmarkEnd w:id="57"/>
      <w:r/>
      <w:bookmarkEnd w:id="58"/>
      <w:r/>
      <w:r/>
    </w:p>
    <w:p>
      <w:pPr>
        <w:pStyle w:val="1002"/>
        <w:ind w:left="0" w:firstLine="422"/>
        <w:jc w:val="both"/>
        <w:spacing w:line="440" w:lineRule="exact"/>
        <w:rPr>
          <w:rFonts w:ascii="宋体" w:hAnsi="宋体" w:eastAsia="宋体" w:cs="宋体"/>
          <w:b/>
          <w:bCs/>
          <w:color w:val="auto"/>
          <w:sz w:val="21"/>
          <w:szCs w:val="21"/>
          <w:highlight w:val="none"/>
        </w:rPr>
      </w:pPr>
      <w:r/>
      <w:bookmarkStart w:id="59" w:name="_Toc28127"/>
      <w:r/>
      <w:bookmarkStart w:id="60" w:name="_Toc14460"/>
      <w:r>
        <w:rPr>
          <w:rFonts w:hint="eastAsia" w:ascii="宋体" w:hAnsi="宋体" w:eastAsia="宋体" w:cs="宋体"/>
          <w:b/>
          <w:bCs/>
          <w:color w:val="auto"/>
          <w:sz w:val="21"/>
          <w:szCs w:val="21"/>
          <w:highlight w:val="none"/>
        </w:rPr>
        <w:t xml:space="preserve">8.</w:t>
      </w:r>
      <w:bookmarkEnd w:id="59"/>
      <w:r>
        <w:rPr>
          <w:rFonts w:hint="eastAsia" w:ascii="宋体" w:hAnsi="宋体" w:eastAsia="宋体" w:cs="宋体"/>
          <w:b/>
          <w:bCs/>
          <w:color w:val="auto"/>
          <w:sz w:val="21"/>
          <w:szCs w:val="21"/>
          <w:highlight w:val="none"/>
        </w:rPr>
        <w:t xml:space="preserve">投标文件的语言、计量单位、货币</w:t>
      </w:r>
      <w:bookmarkEnd w:id="60"/>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8.1 供应商提交的投标文件（包括技术文件和资料、图纸中的说明）以及供应商与采购代理机构之间就有关投标的所有来往函电均应以简体中文书写。</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8.2供应商已印刷好的资料如产品样本、说明书等可以用其他语言，但其中要点应附有中文译文。对不同文本投标文件的解释发生异议的，以中文翻译文本为准。</w:t>
      </w:r>
      <w:r/>
    </w:p>
    <w:p>
      <w:pPr>
        <w:ind w:firstLine="420"/>
        <w:spacing w:line="440" w:lineRule="exact"/>
        <w:shd w:val="clear" w:color="auto" w:fill="ffffff"/>
        <w:widowControl/>
        <w:rPr>
          <w:rFonts w:ascii="宋体" w:hAnsi="宋体" w:cs="宋体"/>
          <w:color w:val="auto"/>
          <w:szCs w:val="21"/>
          <w:highlight w:val="none"/>
        </w:rPr>
      </w:pPr>
      <w:r/>
      <w:bookmarkStart w:id="61" w:name="_Toc19298"/>
      <w:r>
        <w:rPr>
          <w:rFonts w:hint="eastAsia" w:ascii="宋体" w:hAnsi="宋体" w:cs="宋体"/>
          <w:color w:val="auto"/>
          <w:szCs w:val="21"/>
          <w:highlight w:val="none"/>
        </w:rPr>
        <w:t xml:space="preserve">8.3 除招标文件中有特殊要求外，招标文件中所使用的计量单位应为国家法定计量单位。</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8.4 本招标文件所表述的时间均为北京时间。</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8.5 所有投标响应报价具体详见投标人须知前附表。</w:t>
      </w:r>
      <w:r/>
    </w:p>
    <w:p>
      <w:pPr>
        <w:ind w:firstLine="420"/>
        <w:spacing w:line="440" w:lineRule="exact"/>
        <w:rPr>
          <w:rFonts w:ascii="宋体" w:hAnsi="宋体" w:cs="宋体"/>
          <w:b/>
          <w:color w:val="auto"/>
          <w:szCs w:val="21"/>
          <w:highlight w:val="none"/>
          <w:lang w:val="zh-CN"/>
        </w:rPr>
        <w:outlineLvl w:val="2"/>
      </w:pPr>
      <w:r/>
      <w:bookmarkStart w:id="62" w:name="_Toc11547"/>
      <w:r/>
      <w:bookmarkStart w:id="63" w:name="_Toc30894"/>
      <w:r>
        <w:rPr>
          <w:rFonts w:hint="eastAsia" w:ascii="宋体" w:hAnsi="宋体" w:cs="宋体"/>
          <w:b/>
          <w:bCs/>
          <w:color w:val="auto"/>
          <w:szCs w:val="21"/>
          <w:highlight w:val="none"/>
        </w:rPr>
        <w:t xml:space="preserve">9.</w:t>
      </w:r>
      <w:r>
        <w:rPr>
          <w:rFonts w:hint="eastAsia" w:ascii="宋体" w:hAnsi="宋体" w:cs="宋体"/>
          <w:b/>
          <w:color w:val="auto"/>
          <w:szCs w:val="21"/>
          <w:highlight w:val="none"/>
          <w:lang w:val="zh-CN"/>
        </w:rPr>
        <w:t xml:space="preserve">联合体（根据采购项目是否接受联合体投标而定）</w:t>
      </w:r>
      <w:bookmarkEnd w:id="62"/>
      <w:r/>
      <w:bookmarkEnd w:id="63"/>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9.1两个以上的自然人、法人或者其他组织可以组成一个联合体，以一个供应商的身份共同参加政府采购。</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9.2鼓励大中型企业和其他自然人、法人或者其他组织与小型、微型企业组成联合体共同参加非专门面向中小企业的政府采购活动。</w:t>
      </w:r>
      <w:r/>
    </w:p>
    <w:p>
      <w:pPr>
        <w:ind w:firstLine="420"/>
        <w:spacing w:line="440" w:lineRule="exact"/>
        <w:rPr>
          <w:rFonts w:ascii="宋体" w:hAnsi="宋体" w:cs="宋体"/>
          <w:color w:val="auto"/>
          <w:highlight w:val="none"/>
        </w:rPr>
      </w:pPr>
      <w:r>
        <w:rPr>
          <w:rFonts w:hint="eastAsia" w:ascii="宋体" w:hAnsi="宋体" w:cs="宋体"/>
          <w:color w:val="auto"/>
          <w:szCs w:val="21"/>
          <w:highlight w:val="none"/>
        </w:rPr>
        <w:t xml:space="preserve">9.3以联合体形式参加采购的，</w:t>
      </w:r>
      <w:r>
        <w:rPr>
          <w:rFonts w:hint="eastAsia" w:ascii="宋体" w:hAnsi="宋体" w:cs="宋体"/>
          <w:b/>
          <w:color w:val="auto"/>
          <w:szCs w:val="21"/>
          <w:highlight w:val="none"/>
        </w:rPr>
        <w:t xml:space="preserve">联合体各方均应当符合政府采购法第二十二条第一款规定的</w:t>
      </w:r>
      <w:r>
        <w:rPr>
          <w:rFonts w:hint="eastAsia" w:ascii="宋体" w:hAnsi="宋体" w:cs="宋体"/>
          <w:b/>
          <w:color w:val="auto"/>
          <w:highlight w:val="none"/>
        </w:rPr>
        <w:t xml:space="preserve">条件；采购人根据采购项目的特殊要求规定供应商特定条件的，联合体各方中至少应当有一方符合采购人规定的特定条件</w:t>
      </w:r>
      <w:r>
        <w:rPr>
          <w:rFonts w:hint="eastAsia" w:ascii="宋体" w:hAnsi="宋体" w:cs="宋体"/>
          <w:color w:val="auto"/>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spacing w:line="440" w:lineRule="exact"/>
        <w:rPr>
          <w:rFonts w:ascii="宋体" w:hAnsi="宋体" w:cs="宋体"/>
          <w:color w:val="auto"/>
          <w:highlight w:val="none"/>
        </w:rPr>
      </w:pPr>
      <w:r>
        <w:rPr>
          <w:rFonts w:hint="eastAsia" w:ascii="宋体" w:hAnsi="宋体" w:cs="宋体"/>
          <w:color w:val="auto"/>
          <w:szCs w:val="21"/>
          <w:highlight w:val="none"/>
        </w:rPr>
        <w:t xml:space="preserve">9.4 </w:t>
      </w:r>
      <w:r>
        <w:rPr>
          <w:rFonts w:hint="eastAsia" w:ascii="宋体" w:hAnsi="宋体" w:cs="宋体"/>
          <w:color w:val="auto"/>
          <w:highlight w:val="none"/>
        </w:rPr>
        <w:t xml:space="preserve">联合体各方之间应当签订联合体协议，明确约定联合体各方承担的工作和相应的责任，并将联合体协议连同响应文件一并提交。</w:t>
      </w:r>
      <w:r/>
    </w:p>
    <w:p>
      <w:pPr>
        <w:ind w:firstLine="420"/>
        <w:spacing w:line="440" w:lineRule="exact"/>
        <w:shd w:val="clear" w:color="auto" w:fill="ffffff"/>
        <w:widowControl/>
        <w:rPr>
          <w:rFonts w:ascii="宋体" w:hAnsi="宋体" w:cs="宋体"/>
          <w:color w:val="auto"/>
          <w:highlight w:val="none"/>
        </w:rPr>
      </w:pPr>
      <w:r>
        <w:rPr>
          <w:rFonts w:hint="eastAsia" w:ascii="宋体" w:hAnsi="宋体" w:cs="宋体"/>
          <w:color w:val="auto"/>
          <w:szCs w:val="21"/>
          <w:highlight w:val="none"/>
        </w:rPr>
        <w:t xml:space="preserve">9.5 </w:t>
      </w:r>
      <w:r>
        <w:rPr>
          <w:rFonts w:hint="eastAsia" w:ascii="宋体" w:hAnsi="宋体" w:cs="宋体"/>
          <w:color w:val="auto"/>
          <w:highlight w:val="none"/>
        </w:rPr>
        <w:t xml:space="preserve">以联合体形式参加政府采购活动的，联合体各方不得再单独参加或者与其他供应商另外组成联合体参加同一合同项下的政府采购活动。</w:t>
      </w:r>
      <w:bookmarkEnd w:id="61"/>
      <w:r/>
      <w:r/>
    </w:p>
    <w:p>
      <w:pPr>
        <w:pStyle w:val="1002"/>
        <w:ind w:left="0" w:firstLine="422"/>
        <w:jc w:val="both"/>
        <w:spacing w:line="440" w:lineRule="exact"/>
        <w:rPr>
          <w:rFonts w:ascii="宋体" w:hAnsi="宋体" w:eastAsia="宋体" w:cs="宋体"/>
          <w:color w:val="auto"/>
          <w:sz w:val="21"/>
          <w:szCs w:val="21"/>
          <w:highlight w:val="none"/>
        </w:rPr>
      </w:pPr>
      <w:r/>
      <w:bookmarkStart w:id="64" w:name="_Toc22790"/>
      <w:r/>
      <w:bookmarkStart w:id="65" w:name="_Toc6681"/>
      <w:r>
        <w:rPr>
          <w:rFonts w:hint="eastAsia" w:ascii="宋体" w:hAnsi="宋体" w:eastAsia="宋体" w:cs="宋体"/>
          <w:b/>
          <w:bCs/>
          <w:color w:val="auto"/>
          <w:sz w:val="21"/>
          <w:szCs w:val="21"/>
          <w:highlight w:val="none"/>
        </w:rPr>
        <w:t xml:space="preserve">10.投标文件的</w:t>
      </w:r>
      <w:bookmarkEnd w:id="64"/>
      <w:r>
        <w:rPr>
          <w:rFonts w:hint="eastAsia" w:ascii="宋体" w:hAnsi="宋体" w:eastAsia="宋体" w:cs="宋体"/>
          <w:b/>
          <w:bCs/>
          <w:color w:val="auto"/>
          <w:sz w:val="21"/>
          <w:szCs w:val="21"/>
          <w:highlight w:val="none"/>
        </w:rPr>
        <w:t xml:space="preserve">组成</w:t>
      </w:r>
      <w:bookmarkEnd w:id="65"/>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10.1 供应商应当根据招标文件要求编制投标文件，投标文件应对招标文件提出的要求和条件作出实质性响应，并在《服务要求偏离响应表》等处逐条标明满足与否。</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10.2 投标文件由商务部分、技术部分、价格部分，以及其他部分组成。</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10.3 </w:t>
      </w:r>
      <w:r>
        <w:rPr>
          <w:rFonts w:hint="eastAsia" w:ascii="宋体" w:hAnsi="宋体" w:cs="宋体"/>
          <w:b/>
          <w:bCs/>
          <w:color w:val="auto"/>
          <w:szCs w:val="21"/>
          <w:highlight w:val="none"/>
        </w:rPr>
        <w:t xml:space="preserve">投标文件的商务部分</w:t>
      </w:r>
      <w:r>
        <w:rPr>
          <w:rFonts w:hint="eastAsia" w:ascii="宋体" w:hAnsi="宋体" w:cs="宋体"/>
          <w:color w:val="auto"/>
          <w:szCs w:val="21"/>
          <w:highlight w:val="none"/>
        </w:rPr>
        <w:t xml:space="preserve">：</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商务部分是证明投标商有资格参加投标和中标后有能力履行合同的文件，这些文件应能满足招标的要求，包括但不限于下列文件： </w:t>
      </w:r>
      <w:r/>
    </w:p>
    <w:p>
      <w:pPr>
        <w:numPr>
          <w:ilvl w:val="0"/>
          <w:numId w:val="2"/>
        </w:numPr>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投标函</w:t>
      </w:r>
      <w:r>
        <w:rPr>
          <w:rFonts w:hint="eastAsia" w:ascii="宋体" w:hAnsi="宋体" w:cs="宋体"/>
          <w:bCs/>
          <w:color w:val="auto"/>
          <w:szCs w:val="21"/>
          <w:highlight w:val="none"/>
        </w:rPr>
        <w:t xml:space="preserve">（</w:t>
      </w:r>
      <w:r>
        <w:rPr>
          <w:rFonts w:hint="eastAsia" w:ascii="宋体" w:hAnsi="宋体" w:cs="宋体"/>
          <w:b/>
          <w:bCs/>
          <w:color w:val="auto"/>
          <w:szCs w:val="21"/>
          <w:highlight w:val="none"/>
        </w:rPr>
        <w:t xml:space="preserve">格式见附件</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w:t>
      </w:r>
      <w:r/>
    </w:p>
    <w:p>
      <w:pPr>
        <w:ind w:left="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（2）法定代表人授权委托书及</w:t>
      </w:r>
      <w:r>
        <w:rPr>
          <w:rFonts w:hint="eastAsia" w:ascii="宋体" w:hAnsi="宋体" w:cs="宋体"/>
          <w:bCs/>
          <w:color w:val="auto"/>
          <w:szCs w:val="21"/>
          <w:highlight w:val="none"/>
        </w:rPr>
        <w:t xml:space="preserve">法定代表人授权代表身份证复印件</w:t>
      </w:r>
      <w:r>
        <w:rPr>
          <w:rFonts w:hint="eastAsia" w:ascii="宋体" w:hAnsi="宋体" w:cs="宋体"/>
          <w:b/>
          <w:bCs/>
          <w:color w:val="auto"/>
          <w:szCs w:val="21"/>
          <w:highlight w:val="none"/>
        </w:rPr>
        <w:t xml:space="preserve">（格式见附件）</w:t>
      </w:r>
      <w:r/>
    </w:p>
    <w:p>
      <w:pPr>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（3）开标一览表</w:t>
      </w:r>
      <w:r>
        <w:rPr>
          <w:rFonts w:hint="eastAsia" w:ascii="宋体" w:hAnsi="宋体" w:cs="宋体"/>
          <w:bCs/>
          <w:color w:val="auto"/>
          <w:szCs w:val="21"/>
          <w:highlight w:val="none"/>
        </w:rPr>
        <w:t xml:space="preserve">（</w:t>
      </w:r>
      <w:r>
        <w:rPr>
          <w:rFonts w:hint="eastAsia" w:ascii="宋体" w:hAnsi="宋体" w:cs="宋体"/>
          <w:b/>
          <w:bCs/>
          <w:color w:val="auto"/>
          <w:szCs w:val="21"/>
          <w:highlight w:val="none"/>
        </w:rPr>
        <w:t xml:space="preserve">格式见附件</w:t>
      </w:r>
      <w:r>
        <w:rPr>
          <w:rFonts w:hint="eastAsia" w:ascii="宋体" w:hAnsi="宋体" w:cs="宋体"/>
          <w:bCs/>
          <w:color w:val="auto"/>
          <w:szCs w:val="21"/>
          <w:highlight w:val="none"/>
        </w:rPr>
        <w:t xml:space="preserve">）；</w:t>
      </w:r>
      <w:r/>
    </w:p>
    <w:p>
      <w:pPr>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（4）分项报价表</w:t>
      </w:r>
      <w:r>
        <w:rPr>
          <w:rFonts w:hint="eastAsia" w:ascii="宋体" w:hAnsi="宋体" w:cs="宋体"/>
          <w:bCs/>
          <w:color w:val="auto"/>
          <w:szCs w:val="21"/>
          <w:highlight w:val="none"/>
        </w:rPr>
        <w:t xml:space="preserve">（</w:t>
      </w:r>
      <w:r>
        <w:rPr>
          <w:rFonts w:hint="eastAsia" w:ascii="宋体" w:hAnsi="宋体" w:cs="宋体"/>
          <w:b/>
          <w:bCs/>
          <w:color w:val="auto"/>
          <w:szCs w:val="21"/>
          <w:highlight w:val="none"/>
        </w:rPr>
        <w:t xml:space="preserve">格式见附件</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（5）投标商资格证明文件：</w:t>
      </w:r>
      <w:r/>
    </w:p>
    <w:p>
      <w:pPr>
        <w:ind w:left="567"/>
        <w:spacing w:line="440" w:lineRule="exact"/>
        <w:tabs>
          <w:tab w:val="left" w:pos="945" w:leader="none"/>
          <w:tab w:val="left" w:pos="1276" w:leader="none"/>
          <w:tab w:val="left" w:pos="5322" w:leader="none"/>
        </w:tabs>
        <w:rPr>
          <w:rFonts w:ascii="宋体" w:hAnsi="宋体" w:cs="宋体"/>
          <w:bCs/>
          <w:color w:val="auto"/>
          <w:szCs w:val="21"/>
          <w:highlight w:val="none"/>
        </w:rPr>
      </w:pPr>
      <w:r>
        <w:rPr>
          <w:rFonts w:hint="eastAsia" w:ascii="宋体" w:hAnsi="宋体" w:cs="宋体"/>
          <w:bCs/>
          <w:color w:val="auto"/>
          <w:szCs w:val="21"/>
          <w:highlight w:val="none"/>
        </w:rPr>
        <w:t xml:space="preserve">1）具有独立承担民事责任的能力（提供法人或者其他组织的营业执照；供应商为自然人的，提供其身份证）；</w:t>
      </w:r>
      <w:r/>
    </w:p>
    <w:p>
      <w:pPr>
        <w:ind w:left="567"/>
        <w:spacing w:line="440" w:lineRule="exact"/>
        <w:tabs>
          <w:tab w:val="left" w:pos="945" w:leader="none"/>
          <w:tab w:val="left" w:pos="1276" w:leader="none"/>
          <w:tab w:val="left" w:pos="5322" w:leader="none"/>
        </w:tabs>
        <w:rPr>
          <w:rFonts w:ascii="宋体" w:hAnsi="宋体" w:cs="宋体"/>
          <w:bCs/>
          <w:color w:val="auto"/>
          <w:szCs w:val="21"/>
          <w:highlight w:val="none"/>
        </w:rPr>
      </w:pPr>
      <w:r>
        <w:rPr>
          <w:rFonts w:hint="eastAsia" w:ascii="宋体" w:hAnsi="宋体" w:cs="宋体"/>
          <w:bCs/>
          <w:color w:val="auto"/>
          <w:szCs w:val="21"/>
          <w:highlight w:val="none"/>
        </w:rPr>
        <w:t xml:space="preserve">2）具有良好的商业信誉和健全的财务会计制度（投标供应商近六个月中任意一个月份(不含投标当月)的财务状况报告（资产负债表、利润表），或投标截止时间前六个月内银行出具的资信证明，或由会计师事务所出具的近两年任意一年度的审计报告）复印件加盖公章；</w:t>
      </w:r>
      <w:r/>
    </w:p>
    <w:p>
      <w:pPr>
        <w:ind w:left="567"/>
        <w:spacing w:line="440" w:lineRule="exact"/>
        <w:tabs>
          <w:tab w:val="left" w:pos="945" w:leader="none"/>
          <w:tab w:val="left" w:pos="1276" w:leader="none"/>
          <w:tab w:val="left" w:pos="5322" w:leader="none"/>
        </w:tabs>
        <w:rPr>
          <w:rFonts w:ascii="宋体" w:hAnsi="宋体" w:cs="宋体"/>
          <w:bCs/>
          <w:color w:val="auto"/>
          <w:szCs w:val="21"/>
          <w:highlight w:val="none"/>
        </w:rPr>
      </w:pPr>
      <w:r>
        <w:rPr>
          <w:rFonts w:hint="eastAsia" w:ascii="宋体" w:hAnsi="宋体" w:cs="宋体"/>
          <w:bCs/>
          <w:color w:val="auto"/>
          <w:szCs w:val="21"/>
          <w:highlight w:val="none"/>
        </w:rPr>
        <w:t xml:space="preserve">3）具有履行合同所必需的设备和专业技术能力（供应商根据履行采购项目合同需要，提供履行合同所必需的设备和专业技术能力的证明材料或承诺书，</w:t>
      </w:r>
      <w:r>
        <w:rPr>
          <w:rFonts w:hint="eastAsia" w:ascii="宋体" w:hAnsi="宋体" w:cs="宋体"/>
          <w:b/>
          <w:color w:val="auto"/>
          <w:szCs w:val="21"/>
          <w:highlight w:val="none"/>
        </w:rPr>
        <w:t xml:space="preserve">承诺书格式见附件</w:t>
      </w:r>
      <w:r>
        <w:rPr>
          <w:rFonts w:hint="eastAsia" w:ascii="宋体" w:hAnsi="宋体" w:cs="宋体"/>
          <w:bCs/>
          <w:color w:val="auto"/>
          <w:szCs w:val="21"/>
          <w:highlight w:val="none"/>
        </w:rPr>
        <w:t xml:space="preserve">）；</w:t>
      </w:r>
      <w:r/>
    </w:p>
    <w:p>
      <w:pPr>
        <w:ind w:left="567"/>
        <w:spacing w:line="440" w:lineRule="exact"/>
        <w:tabs>
          <w:tab w:val="left" w:pos="420" w:leader="none"/>
          <w:tab w:val="left" w:pos="600" w:leader="none"/>
        </w:tabs>
        <w:rPr>
          <w:rFonts w:ascii="宋体" w:hAnsi="宋体" w:cs="宋体"/>
          <w:bCs/>
          <w:color w:val="auto"/>
          <w:szCs w:val="21"/>
          <w:highlight w:val="none"/>
        </w:rPr>
      </w:pPr>
      <w:r/>
      <w:bookmarkStart w:id="66" w:name="_Hlk54087142"/>
      <w:r>
        <w:rPr>
          <w:rFonts w:hint="eastAsia" w:ascii="宋体" w:hAnsi="宋体" w:cs="宋体"/>
          <w:bCs/>
          <w:color w:val="auto"/>
          <w:szCs w:val="21"/>
          <w:highlight w:val="none"/>
        </w:rPr>
        <w:t xml:space="preserve">4）有依法缴纳税收和社会保障资金的良好记录</w:t>
      </w:r>
      <w:bookmarkStart w:id="67" w:name="_Hlk54087180"/>
      <w:r>
        <w:rPr>
          <w:rFonts w:hint="eastAsia" w:ascii="宋体" w:hAnsi="宋体" w:cs="宋体"/>
          <w:bCs/>
          <w:color w:val="auto"/>
          <w:szCs w:val="21"/>
          <w:highlight w:val="none"/>
        </w:rPr>
        <w:t xml:space="preserve">（供应商近六个月中任意一个月份(不含投标当月)的依法缴纳税收的相关材料（提供相关主管部门证明或银行代扣证明）复印件及供应商近六个月中任意一个月份(不含投标当月)的依法缴纳社保的相关材料（提供相关主管部门证明或银行代扣证明）复印件；</w:t>
      </w:r>
      <w:r/>
    </w:p>
    <w:p>
      <w:pPr>
        <w:ind w:left="567"/>
        <w:spacing w:line="440" w:lineRule="exact"/>
        <w:tabs>
          <w:tab w:val="left" w:pos="420" w:leader="none"/>
          <w:tab w:val="left" w:pos="600" w:leader="none"/>
        </w:tabs>
        <w:rPr>
          <w:rFonts w:ascii="宋体" w:hAnsi="宋体" w:cs="宋体"/>
          <w:bCs/>
          <w:color w:val="auto"/>
          <w:szCs w:val="21"/>
          <w:highlight w:val="none"/>
        </w:rPr>
      </w:pPr>
      <w:r/>
      <w:bookmarkStart w:id="68" w:name="OLE_LINK35"/>
      <w:r/>
      <w:bookmarkStart w:id="69" w:name="OLE_LINK17"/>
      <w:r/>
      <w:bookmarkStart w:id="70" w:name="OLE_LINK18"/>
      <w:r/>
      <w:bookmarkStart w:id="71" w:name="OLE_LINK38"/>
      <w:r>
        <w:rPr>
          <w:rFonts w:hint="eastAsia" w:ascii="宋体" w:hAnsi="宋体" w:cs="宋体"/>
          <w:bCs/>
          <w:color w:val="auto"/>
          <w:szCs w:val="21"/>
          <w:highlight w:val="none"/>
        </w:rPr>
        <w:t xml:space="preserve">5）参加政府采购活动前3年内在经营活动中没有重大违法记录的书面声明</w:t>
      </w:r>
      <w:bookmarkEnd w:id="68"/>
      <w:r/>
      <w:bookmarkEnd w:id="69"/>
      <w:r/>
      <w:bookmarkEnd w:id="70"/>
      <w:r/>
      <w:bookmarkEnd w:id="71"/>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格式见附件</w:t>
      </w:r>
      <w:r>
        <w:rPr>
          <w:rFonts w:hint="eastAsia" w:ascii="宋体" w:hAnsi="宋体" w:cs="宋体"/>
          <w:bCs/>
          <w:color w:val="auto"/>
          <w:szCs w:val="21"/>
          <w:highlight w:val="none"/>
        </w:rPr>
        <w:t xml:space="preserve">）；</w:t>
      </w:r>
      <w:bookmarkEnd w:id="66"/>
      <w:r/>
      <w:bookmarkEnd w:id="67"/>
      <w:r/>
      <w:r/>
    </w:p>
    <w:p>
      <w:pPr>
        <w:ind w:left="567"/>
        <w:spacing w:line="440" w:lineRule="exact"/>
        <w:tabs>
          <w:tab w:val="left" w:pos="945" w:leader="none"/>
          <w:tab w:val="left" w:pos="1276" w:leader="none"/>
          <w:tab w:val="left" w:pos="5322" w:leader="none"/>
        </w:tabs>
        <w:rPr>
          <w:rFonts w:ascii="宋体" w:hAnsi="宋体" w:cs="宋体"/>
          <w:bCs/>
          <w:color w:val="auto"/>
          <w:szCs w:val="21"/>
          <w:highlight w:val="none"/>
        </w:rPr>
      </w:pPr>
      <w:r>
        <w:rPr>
          <w:rFonts w:hint="eastAsia" w:ascii="宋体" w:hAnsi="宋体" w:cs="宋体"/>
          <w:bCs/>
          <w:color w:val="auto"/>
          <w:szCs w:val="21"/>
          <w:highlight w:val="none"/>
        </w:rPr>
        <w:t xml:space="preserve">（6）《</w:t>
      </w:r>
      <w:r>
        <w:rPr>
          <w:rFonts w:hint="eastAsia" w:ascii="宋体" w:hAnsi="宋体" w:cs="宋体"/>
          <w:color w:val="auto"/>
          <w:szCs w:val="21"/>
          <w:highlight w:val="none"/>
        </w:rPr>
        <w:t xml:space="preserve">服务要求偏离响应表</w:t>
      </w:r>
      <w:r>
        <w:rPr>
          <w:rFonts w:hint="eastAsia" w:ascii="宋体" w:hAnsi="宋体" w:cs="宋体"/>
          <w:bCs/>
          <w:color w:val="auto"/>
          <w:szCs w:val="21"/>
          <w:highlight w:val="none"/>
        </w:rPr>
        <w:t xml:space="preserve">》；</w:t>
      </w:r>
      <w:r/>
    </w:p>
    <w:p>
      <w:pPr>
        <w:ind w:left="567"/>
        <w:spacing w:line="440" w:lineRule="exact"/>
        <w:tabs>
          <w:tab w:val="left" w:pos="945" w:leader="none"/>
          <w:tab w:val="left" w:pos="1276" w:leader="none"/>
          <w:tab w:val="left" w:pos="5322" w:leader="none"/>
        </w:tabs>
        <w:rPr>
          <w:rFonts w:ascii="宋体" w:hAnsi="宋体" w:cs="宋体"/>
          <w:bCs/>
          <w:color w:val="auto"/>
          <w:szCs w:val="21"/>
          <w:highlight w:val="none"/>
        </w:rPr>
      </w:pPr>
      <w:r>
        <w:rPr>
          <w:rFonts w:hint="eastAsia" w:ascii="宋体" w:hAnsi="宋体" w:cs="宋体"/>
          <w:bCs/>
          <w:color w:val="auto"/>
          <w:szCs w:val="21"/>
          <w:highlight w:val="none"/>
        </w:rPr>
        <w:t xml:space="preserve">（7）评分标准中对应的其它所需承诺或证明材料（如有自行添加）；</w:t>
      </w:r>
      <w:r/>
    </w:p>
    <w:p>
      <w:pPr>
        <w:ind w:left="567"/>
        <w:spacing w:line="440" w:lineRule="exact"/>
        <w:tabs>
          <w:tab w:val="left" w:pos="945" w:leader="none"/>
          <w:tab w:val="left" w:pos="1276" w:leader="none"/>
          <w:tab w:val="left" w:pos="5322" w:leader="none"/>
        </w:tabs>
        <w:rPr>
          <w:rFonts w:ascii="宋体" w:hAnsi="宋体" w:cs="宋体"/>
          <w:bCs/>
          <w:color w:val="auto"/>
          <w:szCs w:val="21"/>
          <w:highlight w:val="none"/>
        </w:rPr>
      </w:pPr>
      <w:r>
        <w:rPr>
          <w:rFonts w:hint="eastAsia" w:ascii="宋体" w:hAnsi="宋体" w:cs="宋体"/>
          <w:bCs/>
          <w:color w:val="auto"/>
          <w:szCs w:val="21"/>
          <w:highlight w:val="none"/>
        </w:rPr>
        <w:t xml:space="preserve">（8）其它（投标商认为有必要提供的声明和文件，如有，自拟并自行添加）。</w:t>
      </w:r>
      <w:r/>
    </w:p>
    <w:p>
      <w:pPr>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10.4</w:t>
      </w:r>
      <w:r>
        <w:rPr>
          <w:rFonts w:hint="eastAsia" w:ascii="宋体" w:hAnsi="宋体" w:cs="宋体"/>
          <w:b/>
          <w:bCs/>
          <w:color w:val="auto"/>
          <w:szCs w:val="21"/>
          <w:highlight w:val="none"/>
        </w:rPr>
        <w:t xml:space="preserve">投标文件的技术部分</w:t>
      </w:r>
      <w:r/>
    </w:p>
    <w:p>
      <w:pPr>
        <w:ind w:firstLine="420"/>
        <w:jc w:val="left"/>
        <w:spacing w:line="44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技术部分是证明</w:t>
      </w:r>
      <w:r>
        <w:rPr>
          <w:rFonts w:hint="eastAsia" w:ascii="宋体" w:hAnsi="宋体" w:cs="宋体"/>
          <w:color w:val="auto"/>
          <w:szCs w:val="21"/>
          <w:highlight w:val="none"/>
        </w:rPr>
        <w:t xml:space="preserve">供应商提供的服务是合格的、并符合招标文件要求的证明文件，以及</w:t>
      </w:r>
      <w:r>
        <w:rPr>
          <w:rFonts w:hint="eastAsia" w:ascii="宋体" w:hAnsi="宋体" w:cs="宋体"/>
          <w:color w:val="auto"/>
          <w:szCs w:val="21"/>
          <w:highlight w:val="none"/>
          <w:lang w:val="zh-CN"/>
        </w:rPr>
        <w:t xml:space="preserve">对服务的详细说明，这些文件可以是文字资料、图纸和数据等。提供的服务如与招标文件要求有不符之处，应说明其差别之所在。包括但不限于下列文件：</w:t>
      </w:r>
      <w:r/>
    </w:p>
    <w:p>
      <w:pPr>
        <w:ind w:firstLine="420"/>
        <w:jc w:val="left"/>
        <w:spacing w:line="440" w:lineRule="exact"/>
        <w:widowControl/>
        <w:rPr>
          <w:rFonts w:ascii="宋体" w:hAnsi="宋体" w:cs="宋体"/>
          <w:color w:val="auto"/>
          <w:szCs w:val="21"/>
          <w:highlight w:val="none"/>
          <w:lang w:val="zh-CN"/>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服务要求偏离响应表</w:t>
      </w:r>
      <w:r>
        <w:rPr>
          <w:rFonts w:hint="eastAsia" w:ascii="宋体" w:hAnsi="宋体" w:cs="宋体"/>
          <w:color w:val="auto"/>
          <w:szCs w:val="21"/>
          <w:highlight w:val="none"/>
          <w:lang w:val="zh-CN"/>
        </w:rPr>
        <w:t xml:space="preserve">》；</w:t>
      </w:r>
      <w:r/>
    </w:p>
    <w:p>
      <w:pPr>
        <w:ind w:firstLine="420"/>
        <w:jc w:val="left"/>
        <w:spacing w:line="44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）售后服务实施方案</w:t>
      </w:r>
      <w:r>
        <w:rPr>
          <w:rFonts w:hint="eastAsia" w:ascii="宋体" w:hAnsi="宋体" w:cs="宋体"/>
          <w:color w:val="auto"/>
          <w:szCs w:val="21"/>
          <w:highlight w:val="none"/>
        </w:rPr>
        <w:t xml:space="preserve">等</w:t>
      </w:r>
      <w:r>
        <w:rPr>
          <w:rFonts w:hint="eastAsia" w:ascii="宋体" w:hAnsi="宋体" w:cs="宋体"/>
          <w:color w:val="auto"/>
          <w:szCs w:val="21"/>
          <w:highlight w:val="none"/>
          <w:lang w:val="zh-CN"/>
        </w:rPr>
        <w:t xml:space="preserve">；</w:t>
      </w:r>
      <w:r/>
    </w:p>
    <w:p>
      <w:pPr>
        <w:ind w:firstLine="420"/>
        <w:jc w:val="left"/>
        <w:spacing w:line="44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）设备主要性能的</w:t>
      </w:r>
      <w:r>
        <w:rPr>
          <w:rFonts w:hint="eastAsia" w:ascii="宋体" w:hAnsi="宋体" w:cs="宋体"/>
          <w:color w:val="auto"/>
          <w:szCs w:val="21"/>
          <w:highlight w:val="none"/>
        </w:rPr>
        <w:t xml:space="preserve">技术</w:t>
      </w:r>
      <w:r>
        <w:rPr>
          <w:rFonts w:hint="eastAsia" w:ascii="宋体" w:hAnsi="宋体" w:cs="宋体"/>
          <w:color w:val="auto"/>
          <w:szCs w:val="21"/>
          <w:highlight w:val="none"/>
          <w:lang w:val="zh-CN"/>
        </w:rPr>
        <w:t xml:space="preserve">资料；</w:t>
      </w:r>
      <w:r/>
    </w:p>
    <w:p>
      <w:pPr>
        <w:ind w:firstLine="420"/>
        <w:jc w:val="left"/>
        <w:spacing w:line="44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（4）供应商认为需要提供的其他技术资料。</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10.5 </w:t>
      </w:r>
      <w:r>
        <w:rPr>
          <w:rFonts w:hint="eastAsia" w:ascii="宋体" w:hAnsi="宋体" w:cs="宋体"/>
          <w:b/>
          <w:bCs/>
          <w:color w:val="auto"/>
          <w:szCs w:val="21"/>
          <w:highlight w:val="none"/>
        </w:rPr>
        <w:t xml:space="preserve">投标文件的价格部分</w:t>
      </w:r>
      <w:r>
        <w:rPr>
          <w:rFonts w:hint="eastAsia" w:ascii="宋体" w:hAnsi="宋体" w:cs="宋体"/>
          <w:color w:val="auto"/>
          <w:szCs w:val="21"/>
          <w:highlight w:val="none"/>
        </w:rPr>
        <w:t xml:space="preserve">：</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（1）价格部分是对投标价格构成的说明，招标文件如没有特别说明的话，对每一项产品/服务仅接受一个价格。</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（2）报价应包含完成本项目发生的所有含税费用、支付给员工的工资和国家强制缴纳的各种社会保障资金，以及供应商认为需要的其他费用等。</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（4）供应商的报价包括但不仅限于人员费用（工资、福利、培训、体检、社会保险、加班费）、服务所用设备工具购置及维修费用、服务所用材料消耗费用、管理费用、利润、税金等费用。</w:t>
      </w:r>
      <w:r/>
    </w:p>
    <w:p>
      <w:pPr>
        <w:ind w:firstLine="525"/>
        <w:spacing w:line="440" w:lineRule="exact"/>
        <w:tabs>
          <w:tab w:val="left" w:pos="420" w:leader="none"/>
          <w:tab w:val="left" w:pos="600" w:leader="none"/>
        </w:tabs>
        <w:rPr>
          <w:rFonts w:ascii="宋体" w:hAnsi="宋体" w:cs="宋体"/>
          <w:b/>
          <w:bCs/>
          <w:color w:val="auto"/>
          <w:szCs w:val="21"/>
          <w:highlight w:val="none"/>
        </w:rPr>
      </w:pPr>
      <w:r>
        <w:rPr>
          <w:rFonts w:hint="eastAsia" w:ascii="宋体" w:hAnsi="宋体" w:cs="宋体"/>
          <w:color w:val="auto"/>
          <w:szCs w:val="21"/>
          <w:highlight w:val="none"/>
        </w:rPr>
        <w:t xml:space="preserve">10.6</w:t>
      </w:r>
      <w:r>
        <w:rPr>
          <w:rFonts w:hint="eastAsia" w:ascii="宋体" w:hAnsi="宋体" w:cs="宋体"/>
          <w:b/>
          <w:bCs/>
          <w:color w:val="auto"/>
          <w:szCs w:val="21"/>
          <w:highlight w:val="none"/>
        </w:rPr>
        <w:t xml:space="preserve"> 补充性文件：</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（1）投标供应商简介和经营情况说明（格式见附件）；</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（2）如是小微企业的，提供《中小企业声明函》；（格式见附件）</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（3）残疾人福利性单位声明函；（供应商为残疾人福利性单位的必须提供，格式见附件）</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（4）由省级以上监狱管理局、戒毒管理局出具的属于监狱企业的证明文件；（如适用）</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复印件；（如适用）</w:t>
      </w:r>
      <w:r/>
    </w:p>
    <w:p>
      <w:pPr>
        <w:ind w:firstLine="420"/>
        <w:spacing w:line="440" w:lineRule="exact"/>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10.7 投标文件的其他部分：</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其他部分由供应商根据编制投标文件需要提供的其他相关文件。</w:t>
      </w:r>
      <w:r/>
    </w:p>
    <w:p>
      <w:pPr>
        <w:pStyle w:val="1002"/>
        <w:ind w:left="0" w:firstLine="422"/>
        <w:jc w:val="both"/>
        <w:spacing w:line="440" w:lineRule="exact"/>
        <w:rPr>
          <w:rFonts w:ascii="宋体" w:hAnsi="宋体" w:eastAsia="宋体" w:cs="宋体"/>
          <w:b/>
          <w:bCs/>
          <w:color w:val="auto"/>
          <w:sz w:val="21"/>
          <w:szCs w:val="21"/>
          <w:highlight w:val="none"/>
        </w:rPr>
      </w:pPr>
      <w:r/>
      <w:bookmarkStart w:id="72" w:name="_Toc15215"/>
      <w:r/>
      <w:bookmarkStart w:id="73" w:name="_Toc31206"/>
      <w:r>
        <w:rPr>
          <w:rFonts w:hint="eastAsia" w:ascii="宋体" w:hAnsi="宋体" w:eastAsia="宋体" w:cs="宋体"/>
          <w:b/>
          <w:bCs/>
          <w:color w:val="auto"/>
          <w:sz w:val="21"/>
          <w:szCs w:val="21"/>
          <w:highlight w:val="none"/>
        </w:rPr>
        <w:t xml:space="preserve">11.投标文件的有效期</w:t>
      </w:r>
      <w:bookmarkEnd w:id="72"/>
      <w:r/>
      <w:bookmarkEnd w:id="73"/>
      <w:r/>
      <w:r/>
    </w:p>
    <w:p>
      <w:pPr>
        <w:ind w:firstLine="420"/>
        <w:jc w:val="left"/>
        <w:spacing w:line="440" w:lineRule="exact"/>
        <w:rPr>
          <w:rFonts w:ascii="宋体" w:hAnsi="宋体" w:cs="宋体"/>
          <w:bCs/>
          <w:color w:val="auto"/>
          <w:szCs w:val="21"/>
          <w:highlight w:val="none"/>
        </w:rPr>
      </w:pPr>
      <w:r/>
      <w:bookmarkStart w:id="74" w:name="_Toc6811"/>
      <w:r>
        <w:rPr>
          <w:rFonts w:hint="eastAsia" w:ascii="宋体" w:hAnsi="宋体" w:cs="宋体"/>
          <w:bCs/>
          <w:color w:val="auto"/>
          <w:szCs w:val="21"/>
          <w:highlight w:val="none"/>
        </w:rPr>
        <w:t xml:space="preserve">11.1自开标之日起90天内，投标文件应保持有效，有效期短于此规定的投标文件将视为无效。</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11.2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pStyle w:val="1002"/>
        <w:ind w:left="0" w:firstLine="422"/>
        <w:jc w:val="both"/>
        <w:spacing w:line="440" w:lineRule="exact"/>
        <w:rPr>
          <w:rFonts w:ascii="宋体" w:hAnsi="宋体" w:eastAsia="宋体" w:cs="宋体"/>
          <w:b/>
          <w:bCs/>
          <w:color w:val="auto"/>
          <w:sz w:val="21"/>
          <w:szCs w:val="21"/>
          <w:highlight w:val="none"/>
        </w:rPr>
      </w:pPr>
      <w:r/>
      <w:bookmarkStart w:id="75" w:name="_Toc21944"/>
      <w:r>
        <w:rPr>
          <w:rFonts w:hint="eastAsia" w:ascii="宋体" w:hAnsi="宋体" w:eastAsia="宋体" w:cs="宋体"/>
          <w:b/>
          <w:bCs/>
          <w:color w:val="auto"/>
          <w:sz w:val="21"/>
          <w:szCs w:val="21"/>
          <w:highlight w:val="none"/>
        </w:rPr>
        <w:t xml:space="preserve">12.投标文件的签署及其形式</w:t>
      </w:r>
      <w:bookmarkEnd w:id="74"/>
      <w:r/>
      <w:bookmarkEnd w:id="75"/>
      <w:r/>
      <w:r/>
    </w:p>
    <w:p>
      <w:pPr>
        <w:ind w:firstLine="420"/>
        <w:spacing w:line="440" w:lineRule="exact"/>
        <w:rPr>
          <w:rFonts w:ascii="宋体" w:hAnsi="宋体" w:cs="宋体"/>
          <w:bCs/>
          <w:color w:val="auto"/>
          <w:szCs w:val="21"/>
          <w:highlight w:val="none"/>
        </w:rPr>
      </w:pPr>
      <w:r/>
      <w:bookmarkStart w:id="76" w:name="_Toc27455"/>
      <w:r>
        <w:rPr>
          <w:rFonts w:hint="eastAsia" w:ascii="宋体" w:hAnsi="宋体" w:cs="宋体"/>
          <w:bCs/>
          <w:color w:val="auto"/>
          <w:szCs w:val="21"/>
          <w:highlight w:val="none"/>
        </w:rPr>
        <w:t xml:space="preserve">12.1供应商应按本款下述规定以及投标商须知前附表规定的数量提交投标文件。每份投标文件均须在封面上清楚表明“正本”“副本”字样，如果它们之间有差异，则以正本纸质文件为准。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12.2投标文件的正本应用打印机或不褪色墨水书写，且经法定代表人或授权代表签署，副本可以为正本的复印件。</w:t>
      </w:r>
      <w:r>
        <w:rPr>
          <w:rFonts w:hint="eastAsia" w:ascii="宋体" w:hAnsi="宋体" w:cs="宋体"/>
          <w:color w:val="auto"/>
          <w:szCs w:val="21"/>
          <w:highlight w:val="none"/>
        </w:rPr>
        <w:t xml:space="preserve"> </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12.3投标文件应字迹清楚、内容齐全、不得涂改或增删。如有修改和增删，必须有供应商公章或法定代表人或其授权代表签字。因投标文件字迹潦草或表达不清所引起的不利后果由供应商承担。</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12.4供应商应按照招标文件所规定的内容，统一用A4规格幅面打印、装订成册并编制目录。由于编排混乱导致投标文件被误读或查找不到，责任由供应商承担。</w:t>
      </w:r>
      <w:r/>
    </w:p>
    <w:p>
      <w:pPr>
        <w:ind w:firstLine="420"/>
        <w:spacing w:line="440" w:lineRule="exact"/>
        <w:shd w:val="clear" w:color="auto" w:fill="ffffff"/>
        <w:widowControl/>
        <w:rPr>
          <w:rFonts w:ascii="宋体" w:hAnsi="宋体" w:cs="宋体"/>
          <w:b/>
          <w:bCs/>
          <w:color w:val="auto"/>
          <w:szCs w:val="21"/>
          <w:highlight w:val="none"/>
        </w:rPr>
        <w:outlineLvl w:val="1"/>
      </w:pPr>
      <w:r/>
      <w:bookmarkStart w:id="77" w:name="_Toc9506"/>
      <w:r>
        <w:rPr>
          <w:rFonts w:hint="eastAsia" w:ascii="宋体" w:hAnsi="宋体" w:cs="宋体"/>
          <w:b/>
          <w:bCs/>
          <w:color w:val="auto"/>
          <w:szCs w:val="21"/>
          <w:highlight w:val="none"/>
        </w:rPr>
        <w:t xml:space="preserve">四、投标文件的递交</w:t>
      </w:r>
      <w:bookmarkEnd w:id="76"/>
      <w:r/>
      <w:bookmarkEnd w:id="77"/>
      <w:r>
        <w:rPr>
          <w:rFonts w:hint="eastAsia" w:ascii="宋体" w:hAnsi="宋体" w:cs="宋体"/>
          <w:b/>
          <w:bCs/>
          <w:color w:val="auto"/>
          <w:szCs w:val="21"/>
          <w:highlight w:val="none"/>
        </w:rPr>
        <w:t xml:space="preserve"> </w:t>
      </w:r>
      <w:r/>
    </w:p>
    <w:p>
      <w:pPr>
        <w:pStyle w:val="1002"/>
        <w:ind w:left="0" w:firstLine="422"/>
        <w:jc w:val="both"/>
        <w:spacing w:line="440" w:lineRule="exact"/>
        <w:rPr>
          <w:rFonts w:ascii="宋体" w:hAnsi="宋体" w:eastAsia="宋体" w:cs="宋体"/>
          <w:b/>
          <w:bCs/>
          <w:color w:val="auto"/>
          <w:sz w:val="21"/>
          <w:szCs w:val="21"/>
          <w:highlight w:val="none"/>
        </w:rPr>
      </w:pPr>
      <w:r/>
      <w:bookmarkStart w:id="78" w:name="_Toc14201"/>
      <w:r/>
      <w:bookmarkStart w:id="79" w:name="_Toc2305"/>
      <w:r>
        <w:rPr>
          <w:rFonts w:hint="eastAsia" w:ascii="宋体" w:hAnsi="宋体" w:eastAsia="宋体" w:cs="宋体"/>
          <w:b/>
          <w:bCs/>
          <w:color w:val="auto"/>
          <w:sz w:val="21"/>
          <w:szCs w:val="21"/>
          <w:highlight w:val="none"/>
        </w:rPr>
        <w:t xml:space="preserve">13.投标文件的密封及标记</w:t>
      </w:r>
      <w:bookmarkEnd w:id="78"/>
      <w:r/>
      <w:bookmarkEnd w:id="79"/>
      <w:r/>
      <w:r/>
    </w:p>
    <w:p>
      <w:pPr>
        <w:ind w:firstLine="420"/>
        <w:spacing w:line="440" w:lineRule="exact"/>
        <w:rPr>
          <w:rFonts w:ascii="宋体" w:hAnsi="宋体" w:cs="宋体"/>
          <w:bCs/>
          <w:color w:val="auto"/>
          <w:szCs w:val="21"/>
          <w:highlight w:val="none"/>
        </w:rPr>
      </w:pPr>
      <w:r/>
      <w:bookmarkStart w:id="80" w:name="_Toc21766"/>
      <w:r>
        <w:rPr>
          <w:rFonts w:hint="eastAsia" w:ascii="宋体" w:hAnsi="宋体" w:cs="宋体"/>
          <w:bCs/>
          <w:color w:val="auto"/>
          <w:szCs w:val="21"/>
          <w:highlight w:val="none"/>
        </w:rPr>
        <w:t xml:space="preserve">13.1供应商应分别把正本、副本和 电子投标文件都用封套加以密封，并在封套上标明“正本”、“副本”和“电子投标文件”。 </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13.2 “开标一览表”除应装订在投标文件中，还必须另用内封套加以密封，并在内封套上注明“开标一览表”字样，放在投标文件正本封套之内。</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13.3“法定代表人授权代表身份证复印件（如有授权）”及“法定代表人授权委托书复印件（如有授权）”（与投标文件中的内容完全一致），须与投标文件一起递交。</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13.4招标文件中证明文件部分及评标办法中所需提供的原件资料（身份证可随身携带）需单独密封在一个封袋中，并在密封袋上清楚地表明“原件资料”（如涉及）</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13.5外封套和内封套上均须按采购代理机构提供的格式写明：</w:t>
      </w:r>
      <w:r/>
    </w:p>
    <w:p>
      <w:pPr>
        <w:numPr>
          <w:ilvl w:val="0"/>
          <w:numId w:val="3"/>
        </w:num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采购代理机构：苏美达国际技术贸易有限公司</w:t>
      </w:r>
      <w:r/>
    </w:p>
    <w:p>
      <w:pPr>
        <w:numPr>
          <w:ilvl w:val="0"/>
          <w:numId w:val="3"/>
        </w:num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招标编号：</w:t>
      </w:r>
      <w:r/>
    </w:p>
    <w:p>
      <w:pPr>
        <w:numPr>
          <w:ilvl w:val="0"/>
          <w:numId w:val="3"/>
        </w:num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标段号或分包号（如有）：</w:t>
      </w:r>
      <w:r/>
    </w:p>
    <w:p>
      <w:pPr>
        <w:numPr>
          <w:ilvl w:val="0"/>
          <w:numId w:val="3"/>
        </w:num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采购项目名称：</w:t>
      </w:r>
      <w:r/>
    </w:p>
    <w:p>
      <w:pPr>
        <w:numPr>
          <w:ilvl w:val="0"/>
          <w:numId w:val="3"/>
        </w:num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投标单位名称：</w:t>
      </w:r>
      <w:r/>
    </w:p>
    <w:p>
      <w:pPr>
        <w:pStyle w:val="1002"/>
        <w:ind w:left="0" w:firstLine="422"/>
        <w:jc w:val="both"/>
        <w:spacing w:line="440" w:lineRule="exact"/>
        <w:rPr>
          <w:rFonts w:ascii="宋体" w:hAnsi="宋体" w:eastAsia="宋体" w:cs="宋体"/>
          <w:b/>
          <w:bCs/>
          <w:color w:val="auto"/>
          <w:sz w:val="21"/>
          <w:szCs w:val="21"/>
          <w:highlight w:val="none"/>
        </w:rPr>
      </w:pPr>
      <w:r/>
      <w:bookmarkStart w:id="81" w:name="_Toc8255"/>
      <w:r>
        <w:rPr>
          <w:rFonts w:hint="eastAsia" w:ascii="宋体" w:hAnsi="宋体" w:eastAsia="宋体" w:cs="宋体"/>
          <w:b/>
          <w:bCs/>
          <w:color w:val="auto"/>
          <w:sz w:val="21"/>
          <w:szCs w:val="21"/>
          <w:highlight w:val="none"/>
        </w:rPr>
        <w:t xml:space="preserve">14.投标的截止日期</w:t>
      </w:r>
      <w:bookmarkEnd w:id="80"/>
      <w:r/>
      <w:bookmarkEnd w:id="81"/>
      <w:r/>
      <w:r/>
    </w:p>
    <w:p>
      <w:pPr>
        <w:ind w:firstLine="420"/>
        <w:spacing w:line="440" w:lineRule="exact"/>
        <w:rPr>
          <w:rFonts w:ascii="宋体" w:hAnsi="宋体" w:cs="宋体"/>
          <w:bCs/>
          <w:color w:val="auto"/>
          <w:szCs w:val="21"/>
          <w:highlight w:val="none"/>
        </w:rPr>
      </w:pPr>
      <w:r/>
      <w:bookmarkStart w:id="82" w:name="_Toc32673"/>
      <w:r>
        <w:rPr>
          <w:rFonts w:hint="eastAsia" w:ascii="宋体" w:hAnsi="宋体" w:cs="宋体"/>
          <w:bCs/>
          <w:color w:val="auto"/>
          <w:szCs w:val="21"/>
          <w:highlight w:val="none"/>
        </w:rPr>
        <w:t xml:space="preserve">14.1投标文件须在采购代理机构规定的投标截止时间前递交到指定地点。</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14.2采购代理机构可以按第7项的规定，以补充招标文件的形式推迟投标的截止时间，在这种情况下，采购代理机构或供应商的权利和义务都以新的截止时间为准。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14.3投标文件由于不可抗力的原因遗失和损坏，采购代理机构不负任何责任。</w:t>
      </w:r>
      <w:bookmarkEnd w:id="82"/>
      <w:r/>
      <w:r/>
    </w:p>
    <w:p>
      <w:pPr>
        <w:pStyle w:val="1002"/>
        <w:ind w:left="0" w:firstLine="422"/>
        <w:jc w:val="both"/>
        <w:spacing w:line="440" w:lineRule="exact"/>
        <w:rPr>
          <w:rFonts w:ascii="宋体" w:hAnsi="宋体" w:eastAsia="宋体" w:cs="宋体"/>
          <w:b/>
          <w:bCs/>
          <w:color w:val="auto"/>
          <w:sz w:val="21"/>
          <w:szCs w:val="21"/>
          <w:highlight w:val="none"/>
        </w:rPr>
      </w:pPr>
      <w:r/>
      <w:bookmarkStart w:id="83" w:name="_Toc14422"/>
      <w:r/>
      <w:bookmarkStart w:id="84" w:name="_Toc10963"/>
      <w:r/>
      <w:bookmarkStart w:id="85" w:name="_Toc9830"/>
      <w:r/>
      <w:bookmarkStart w:id="86" w:name="_Toc6201"/>
      <w:r>
        <w:rPr>
          <w:rFonts w:hint="eastAsia" w:ascii="宋体" w:hAnsi="宋体" w:eastAsia="宋体" w:cs="宋体"/>
          <w:b/>
          <w:bCs/>
          <w:color w:val="auto"/>
          <w:sz w:val="21"/>
          <w:szCs w:val="21"/>
          <w:highlight w:val="none"/>
        </w:rPr>
        <w:t xml:space="preserve">15.</w:t>
      </w:r>
      <w:bookmarkEnd w:id="83"/>
      <w:r/>
      <w:bookmarkEnd w:id="84"/>
      <w:r>
        <w:rPr>
          <w:rFonts w:hint="eastAsia" w:ascii="宋体" w:hAnsi="宋体" w:eastAsia="宋体" w:cs="宋体"/>
          <w:b/>
          <w:bCs/>
          <w:color w:val="auto"/>
          <w:sz w:val="21"/>
          <w:szCs w:val="21"/>
          <w:highlight w:val="none"/>
        </w:rPr>
        <w:t xml:space="preserve">迟交的投标文件</w:t>
      </w:r>
      <w:bookmarkEnd w:id="85"/>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    在投标截止时间以后递交的投标文件，采购代理机构拒绝接收。</w:t>
      </w:r>
      <w:bookmarkEnd w:id="86"/>
      <w:r/>
      <w:r/>
    </w:p>
    <w:p>
      <w:pPr>
        <w:pStyle w:val="1002"/>
        <w:ind w:left="0" w:firstLine="422"/>
        <w:jc w:val="both"/>
        <w:spacing w:line="440" w:lineRule="exact"/>
        <w:rPr>
          <w:rFonts w:ascii="宋体" w:hAnsi="宋体" w:eastAsia="宋体" w:cs="宋体"/>
          <w:b/>
          <w:bCs/>
          <w:color w:val="auto"/>
          <w:sz w:val="21"/>
          <w:szCs w:val="21"/>
          <w:highlight w:val="none"/>
        </w:rPr>
      </w:pPr>
      <w:r/>
      <w:bookmarkStart w:id="87" w:name="_Toc27692"/>
      <w:r/>
      <w:bookmarkStart w:id="88" w:name="_Toc32211"/>
      <w:r/>
      <w:bookmarkStart w:id="89" w:name="_Toc13053"/>
      <w:r/>
      <w:bookmarkStart w:id="90" w:name="_Toc24233"/>
      <w:r/>
      <w:bookmarkStart w:id="91" w:name="_Toc513029229"/>
      <w:r/>
      <w:bookmarkStart w:id="92" w:name="_Toc120614218"/>
      <w:r/>
      <w:bookmarkStart w:id="93" w:name="_Toc16938545"/>
      <w:r/>
      <w:bookmarkStart w:id="94" w:name="_Toc20823301"/>
      <w:r>
        <w:rPr>
          <w:rFonts w:hint="eastAsia" w:ascii="宋体" w:hAnsi="宋体" w:eastAsia="宋体" w:cs="宋体"/>
          <w:b/>
          <w:bCs/>
          <w:color w:val="auto"/>
          <w:sz w:val="21"/>
          <w:szCs w:val="21"/>
          <w:highlight w:val="none"/>
        </w:rPr>
        <w:t xml:space="preserve">16.投标文件的修改或撤回</w:t>
      </w:r>
      <w:bookmarkEnd w:id="87"/>
      <w:r/>
      <w:bookmarkEnd w:id="88"/>
      <w:r/>
      <w:bookmarkEnd w:id="89"/>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16.1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16.2供应商的修改或撤回通知必须按第13项的规定并在封套上注明：“修改”或“撤回”字样封送给采购代理机构。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16.3供应商不得在投标截止时间以后修改投标文件。</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16.4在投标截止时间起至投标有效期满前，任何投标文件不得撤回。该供应商的投标文件不予退还。</w:t>
      </w:r>
      <w:bookmarkEnd w:id="90"/>
      <w:r/>
      <w:bookmarkEnd w:id="91"/>
      <w:r/>
      <w:bookmarkEnd w:id="92"/>
      <w:r/>
      <w:bookmarkEnd w:id="93"/>
      <w:r/>
      <w:bookmarkEnd w:id="94"/>
      <w:r/>
      <w:r/>
    </w:p>
    <w:p>
      <w:pPr>
        <w:ind w:firstLine="420"/>
        <w:spacing w:line="440" w:lineRule="exact"/>
        <w:shd w:val="clear" w:color="auto" w:fill="ffffff"/>
        <w:widowControl/>
        <w:rPr>
          <w:rFonts w:ascii="宋体" w:hAnsi="宋体" w:cs="宋体"/>
          <w:b/>
          <w:bCs/>
          <w:color w:val="auto"/>
          <w:szCs w:val="21"/>
          <w:highlight w:val="none"/>
        </w:rPr>
        <w:outlineLvl w:val="1"/>
      </w:pPr>
      <w:r/>
      <w:bookmarkStart w:id="95" w:name="_Toc15509"/>
      <w:r/>
      <w:bookmarkStart w:id="96" w:name="_Toc415"/>
      <w:r>
        <w:rPr>
          <w:rFonts w:hint="eastAsia" w:ascii="宋体" w:hAnsi="宋体" w:cs="宋体"/>
          <w:b/>
          <w:bCs/>
          <w:color w:val="auto"/>
          <w:szCs w:val="21"/>
          <w:highlight w:val="none"/>
        </w:rPr>
        <w:t xml:space="preserve">五、开标与评标</w:t>
      </w:r>
      <w:r/>
    </w:p>
    <w:p>
      <w:pPr>
        <w:pStyle w:val="1002"/>
        <w:ind w:left="0" w:firstLine="422"/>
        <w:jc w:val="both"/>
        <w:spacing w:line="440" w:lineRule="exact"/>
        <w:rPr>
          <w:rFonts w:ascii="宋体" w:hAnsi="宋体" w:eastAsia="宋体" w:cs="宋体"/>
          <w:b/>
          <w:bCs/>
          <w:color w:val="auto"/>
          <w:sz w:val="21"/>
          <w:szCs w:val="21"/>
          <w:highlight w:val="none"/>
        </w:rPr>
      </w:pPr>
      <w:r/>
      <w:bookmarkStart w:id="97" w:name="_Toc3679"/>
      <w:r/>
      <w:bookmarkStart w:id="98" w:name="_Toc15345"/>
      <w:r/>
      <w:bookmarkStart w:id="99" w:name="_Toc13829"/>
      <w:r/>
      <w:bookmarkStart w:id="100" w:name="_Toc20683"/>
      <w:r/>
      <w:bookmarkStart w:id="101" w:name="OLE_LINK3"/>
      <w:r/>
      <w:bookmarkStart w:id="102" w:name="OLE_LINK7"/>
      <w:r/>
      <w:bookmarkStart w:id="103" w:name="_Toc6944"/>
      <w:r>
        <w:rPr>
          <w:rFonts w:hint="eastAsia" w:ascii="宋体" w:hAnsi="宋体" w:eastAsia="宋体" w:cs="宋体"/>
          <w:b/>
          <w:bCs/>
          <w:color w:val="auto"/>
          <w:sz w:val="21"/>
          <w:szCs w:val="21"/>
          <w:highlight w:val="none"/>
        </w:rPr>
        <w:t xml:space="preserve">17.开标</w:t>
      </w:r>
      <w:bookmarkEnd w:id="97"/>
      <w:r/>
      <w:bookmarkEnd w:id="98"/>
      <w:r/>
      <w:bookmarkEnd w:id="99"/>
      <w:r/>
      <w:bookmarkEnd w:id="100"/>
      <w:r/>
      <w:bookmarkEnd w:id="101"/>
      <w:r/>
      <w:bookmarkEnd w:id="102"/>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17.1开标工作程序</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17.1.1采购</w:t>
      </w:r>
      <w:r>
        <w:rPr>
          <w:rFonts w:hint="eastAsia" w:ascii="宋体" w:hAnsi="宋体" w:cs="宋体"/>
          <w:color w:val="auto"/>
          <w:szCs w:val="21"/>
          <w:highlight w:val="none"/>
        </w:rPr>
        <w:t xml:space="preserve">代理机构将在招标文件确定的时间和地点进行公开开标。投标人应委派代表准时参加，参加开标的代表须签名报到以证明其出席。</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17.1.2凡进入开评标会议室现场的人员，参与采购活动的相关人员，应当预留进场核验时间，自觉服从采购人、采购代理机构现场安排，如实提供相关信息，自觉遵守会场纪律。进场人员应当自觉做好个人防护，自行戴好口罩、做好手部卫生消毒等。</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17.2密封性审查：</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17.2.1开标时，应当由投标供应商或其推选的代表检查投标文件的密封情况。</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17.2.2经确认无误后，由采购人或者采购代理机构工作人员当众拆封。</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17.3初步资格性审查</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由采购人或采购代理机构工作人员按照投标供应商签到时间顺序，对投标供应商进行初步资格性审查。</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17.3.1 投标供应商的投标文件是否规定的期限、地点送达。</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17.3.2投标供应商的法定代表人或授权代表是否准时参加开标会议。</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17.3.3投标供应商的法定代表人授权代表是否提供有效的身份证明和法定代表人授权委托书。</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17.4唱标</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17.4.1由采购人或采购代理机构工作人员，按照投标供应商签到时间顺序，宣布投标商名称、投标价格和采购文件规定的需要宣布的其他内容。</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17.4.2唱标内容仅涉及开标一览表。</w:t>
      </w:r>
      <w:r/>
    </w:p>
    <w:p>
      <w:pPr>
        <w:ind w:firstLine="420"/>
        <w:spacing w:line="440" w:lineRule="exact"/>
        <w:rPr>
          <w:rFonts w:ascii="宋体" w:hAnsi="宋体" w:cs="宋体"/>
          <w:color w:val="auto"/>
          <w:highlight w:val="none"/>
        </w:rPr>
      </w:pPr>
      <w:r>
        <w:rPr>
          <w:rFonts w:hint="eastAsia" w:ascii="宋体" w:hAnsi="宋体" w:cs="宋体"/>
          <w:bCs/>
          <w:color w:val="auto"/>
          <w:szCs w:val="21"/>
          <w:highlight w:val="none"/>
        </w:rPr>
        <w:t xml:space="preserve">17.5供应商未参加开标的，视同认可开标结果。</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17.6 唱标结束，投标商退场。</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注：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ind w:firstLine="422"/>
        <w:spacing w:line="440" w:lineRule="exact"/>
        <w:rPr>
          <w:rFonts w:ascii="宋体" w:hAnsi="宋体" w:cs="宋体"/>
          <w:color w:val="auto"/>
          <w:highlight w:val="none"/>
        </w:rPr>
      </w:pPr>
      <w:r>
        <w:rPr>
          <w:rFonts w:hint="eastAsia" w:ascii="宋体" w:hAnsi="宋体" w:cs="宋体"/>
          <w:b/>
          <w:bCs/>
          <w:color w:val="auto"/>
          <w:szCs w:val="21"/>
          <w:highlight w:val="none"/>
        </w:rPr>
        <w:t xml:space="preserve">18.资格性审查：</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18.1开标结束后，采购人或者采购代理机构应当依据法律法规和采购文件的规定，对投标人的资格进行审查，以确定投标供应商提供资格证明的合法性、真实性，是否具备投标资格。</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18.2信用信息查询</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采购人或采购代理机构在投标截止时间前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18.3</w:t>
      </w:r>
      <w:bookmarkEnd w:id="103"/>
      <w:r/>
      <w:bookmarkStart w:id="104" w:name="_Toc30296"/>
      <w:r/>
      <w:bookmarkStart w:id="105" w:name="_Toc513029231"/>
      <w:r/>
      <w:bookmarkStart w:id="106" w:name="_Toc16938547"/>
      <w:r/>
      <w:bookmarkStart w:id="107" w:name="_Toc29284"/>
      <w:r/>
      <w:bookmarkStart w:id="108" w:name="_Toc20823303"/>
      <w:r>
        <w:rPr>
          <w:rFonts w:hint="eastAsia" w:ascii="宋体" w:hAnsi="宋体" w:cs="宋体"/>
          <w:bCs/>
          <w:color w:val="auto"/>
          <w:szCs w:val="21"/>
          <w:highlight w:val="none"/>
        </w:rPr>
        <w:t xml:space="preserve">通过资格性审查合格的投标人不足3家的，不得评标。</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19.评标 </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19.1评标组织</w:t>
      </w:r>
      <w:r/>
    </w:p>
    <w:p>
      <w:pPr>
        <w:ind w:firstLine="420"/>
        <w:spacing w:line="440" w:lineRule="exact"/>
        <w:rPr>
          <w:rFonts w:ascii="宋体" w:hAnsi="宋体" w:cs="宋体"/>
          <w:bCs/>
          <w:color w:val="auto"/>
          <w:highlight w:val="none"/>
        </w:rPr>
      </w:pPr>
      <w:r>
        <w:rPr>
          <w:rFonts w:hint="eastAsia" w:ascii="宋体" w:hAnsi="宋体" w:cs="宋体"/>
          <w:bCs/>
          <w:color w:val="auto"/>
          <w:szCs w:val="21"/>
          <w:highlight w:val="none"/>
        </w:rPr>
        <w:t xml:space="preserve">19.1评</w:t>
      </w:r>
      <w:r>
        <w:rPr>
          <w:rFonts w:hint="eastAsia" w:ascii="宋体" w:hAnsi="宋体" w:cs="宋体"/>
          <w:bCs/>
          <w:color w:val="auto"/>
          <w:highlight w:val="none"/>
        </w:rPr>
        <w:t xml:space="preserve">标工作由采购代理机构负责组织，具体评标事务由依法组建的评标委员会负责，并独立履行下列职责：</w:t>
      </w:r>
      <w:r/>
    </w:p>
    <w:p>
      <w:pPr>
        <w:ind w:firstLine="420"/>
        <w:spacing w:line="440" w:lineRule="exact"/>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（1）审查、评价投标文件是否符合招标文件的商务、技术等实质性要求；</w:t>
      </w:r>
      <w:r/>
    </w:p>
    <w:p>
      <w:pPr>
        <w:ind w:firstLine="420"/>
        <w:spacing w:line="440" w:lineRule="exact"/>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（2）要求投标人对投标文件有关事项作出澄清或者说明；</w:t>
      </w:r>
      <w:r/>
    </w:p>
    <w:p>
      <w:pPr>
        <w:ind w:firstLine="420"/>
        <w:spacing w:line="440" w:lineRule="exact"/>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（3）对投标文件进行比较和评价；</w:t>
      </w:r>
      <w:r/>
    </w:p>
    <w:p>
      <w:pPr>
        <w:ind w:firstLine="420"/>
        <w:spacing w:line="440" w:lineRule="exact"/>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（4）确定中标候选人名单，以及根据采购人委托直接确定中标人；</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bCs/>
          <w:color w:val="auto"/>
          <w:szCs w:val="21"/>
          <w:highlight w:val="none"/>
        </w:rPr>
        <w:t xml:space="preserve">（5）向采购人、采购代理机构或者有关部门报告评标中发现的违法行为。</w:t>
      </w:r>
      <w:r/>
    </w:p>
    <w:p>
      <w:pPr>
        <w:ind w:firstLine="420"/>
        <w:spacing w:line="440" w:lineRule="exact"/>
        <w:rPr>
          <w:rFonts w:ascii="宋体" w:hAnsi="宋体" w:cs="宋体"/>
          <w:color w:val="auto"/>
          <w:szCs w:val="21"/>
          <w:highlight w:val="none"/>
        </w:rPr>
      </w:pPr>
      <w:r>
        <w:rPr>
          <w:rFonts w:hint="eastAsia" w:ascii="宋体" w:hAnsi="宋体" w:cs="宋体"/>
          <w:bCs/>
          <w:color w:val="auto"/>
          <w:szCs w:val="21"/>
          <w:highlight w:val="none"/>
        </w:rPr>
        <w:t xml:space="preserve">19.2</w:t>
      </w:r>
      <w:r>
        <w:rPr>
          <w:rFonts w:hint="eastAsia" w:ascii="宋体" w:hAnsi="宋体" w:cs="宋体"/>
          <w:bCs/>
          <w:color w:val="auto"/>
          <w:highlight w:val="none"/>
        </w:rPr>
        <w:t xml:space="preserve">评标委员会由采购人代表和有关技术、经济等方面的专家组成，独立开展评审工作且评标委员会人员构成符合有关规定。</w:t>
      </w:r>
      <w:r/>
    </w:p>
    <w:p>
      <w:pPr>
        <w:ind w:firstLine="422"/>
        <w:spacing w:line="440" w:lineRule="exact"/>
        <w:rPr>
          <w:rFonts w:ascii="宋体" w:hAnsi="宋体" w:cs="宋体"/>
          <w:b/>
          <w:color w:val="auto"/>
          <w:szCs w:val="21"/>
          <w:highlight w:val="none"/>
        </w:rPr>
      </w:pPr>
      <w:r/>
      <w:bookmarkStart w:id="109" w:name="_Toc16288"/>
      <w:r>
        <w:rPr>
          <w:rFonts w:hint="eastAsia" w:ascii="宋体" w:hAnsi="宋体" w:cs="宋体"/>
          <w:b/>
          <w:color w:val="auto"/>
          <w:szCs w:val="21"/>
          <w:highlight w:val="none"/>
        </w:rPr>
        <w:t xml:space="preserve">19.3 对投标文件的符合性审查</w:t>
      </w:r>
      <w:bookmarkEnd w:id="109"/>
      <w:r/>
      <w:r/>
    </w:p>
    <w:p>
      <w:pPr>
        <w:ind w:firstLine="420"/>
        <w:spacing w:line="440" w:lineRule="exact"/>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19.3.1符合性检查：依据招标文件的规定，从投标文件的有效性（签署情况等）、完整性（正本和副本数量、内容等）和对招标文件的响应程度（是否存在重大负偏离等）进行审查，以确定是否对招标文件的实质性要求作出响应。实质性要求是指本招标文件中用带星号（“★”）或“</w:t>
      </w:r>
      <w:r>
        <w:rPr>
          <w:rFonts w:hint="eastAsia" w:ascii="宋体" w:hAnsi="宋体" w:cs="宋体"/>
          <w:b/>
          <w:color w:val="auto"/>
          <w:szCs w:val="21"/>
          <w:highlight w:val="none"/>
        </w:rPr>
        <w:t xml:space="preserve">必须”字样</w:t>
      </w:r>
      <w:r>
        <w:rPr>
          <w:rFonts w:hint="eastAsia" w:ascii="宋体" w:hAnsi="宋体" w:cs="宋体"/>
          <w:bCs/>
          <w:color w:val="auto"/>
          <w:szCs w:val="21"/>
          <w:highlight w:val="none"/>
        </w:rPr>
        <w:t xml:space="preserve">说明的商务和技术要求。</w:t>
      </w:r>
      <w:r/>
    </w:p>
    <w:p>
      <w:pPr>
        <w:ind w:firstLine="420"/>
        <w:spacing w:line="440" w:lineRule="exact"/>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19.3.2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440" w:lineRule="exact"/>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19.3.3评审时，投标文件出现不一致情形的，按下列规定执行：</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19.3.3.1投标文件正本与副本不符的，以正本为准。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19.3.3.2投标文件报价出现前后不一致的，按照下列规定修正：</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（1）投标文件中开标一览表（报价表）内容与投标文件中相应内容不一致的，以开标一览表（报价表）为准；</w:t>
      </w:r>
      <w:r/>
    </w:p>
    <w:p>
      <w:pPr>
        <w:ind w:firstLine="426"/>
        <w:spacing w:line="44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（2）大写金额和小写金额不一致的，以大写金额为准；</w:t>
      </w:r>
      <w:r/>
    </w:p>
    <w:p>
      <w:pPr>
        <w:ind w:firstLine="426"/>
        <w:spacing w:line="44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（3）单价金额小数点或者百分比有明显错位的，以开标一览表的总价为准，并修改单价；</w:t>
      </w:r>
      <w:r/>
    </w:p>
    <w:p>
      <w:pPr>
        <w:ind w:firstLine="420"/>
        <w:spacing w:line="440" w:lineRule="exact"/>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（4）总价金额与按单价汇总金额不一致的，以单价金额计算结果为准。</w:t>
      </w:r>
      <w:r/>
    </w:p>
    <w:p>
      <w:pPr>
        <w:ind w:firstLine="420"/>
        <w:spacing w:line="440" w:lineRule="exact"/>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0"/>
        <w:spacing w:line="440" w:lineRule="exact"/>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19.3.4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420"/>
        <w:spacing w:line="440" w:lineRule="exact"/>
        <w:rPr>
          <w:rFonts w:ascii="宋体" w:hAnsi="宋体" w:cs="宋体"/>
          <w:color w:val="auto"/>
          <w:highlight w:val="none"/>
        </w:rPr>
      </w:pPr>
      <w:r>
        <w:rPr>
          <w:rFonts w:hint="eastAsia" w:ascii="宋体" w:hAnsi="宋体" w:cs="宋体"/>
          <w:bCs/>
          <w:color w:val="auto"/>
          <w:szCs w:val="21"/>
          <w:highlight w:val="none"/>
        </w:rPr>
        <w:t xml:space="preserve">19.3.5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bookmarkEnd w:id="104"/>
      <w:r/>
      <w:r/>
    </w:p>
    <w:p>
      <w:pPr>
        <w:pStyle w:val="1002"/>
        <w:ind w:left="0" w:firstLine="422"/>
        <w:jc w:val="both"/>
        <w:spacing w:line="440" w:lineRule="exact"/>
        <w:rPr>
          <w:rFonts w:ascii="宋体" w:hAnsi="宋体" w:eastAsia="宋体" w:cs="宋体"/>
          <w:b/>
          <w:bCs/>
          <w:color w:val="auto"/>
          <w:sz w:val="21"/>
          <w:szCs w:val="21"/>
          <w:highlight w:val="none"/>
        </w:rPr>
      </w:pPr>
      <w:r/>
      <w:bookmarkStart w:id="110" w:name="_Toc26857"/>
      <w:r/>
      <w:bookmarkStart w:id="111" w:name="_Toc13685"/>
      <w:r>
        <w:rPr>
          <w:rFonts w:hint="eastAsia" w:ascii="宋体" w:hAnsi="宋体" w:eastAsia="宋体" w:cs="宋体"/>
          <w:b/>
          <w:bCs/>
          <w:color w:val="auto"/>
          <w:sz w:val="21"/>
          <w:szCs w:val="21"/>
          <w:highlight w:val="none"/>
        </w:rPr>
        <w:t xml:space="preserve">19.4投标文件的澄清</w:t>
      </w:r>
      <w:bookmarkEnd w:id="110"/>
      <w:r>
        <w:rPr>
          <w:rFonts w:hint="eastAsia" w:ascii="宋体" w:hAnsi="宋体" w:eastAsia="宋体" w:cs="宋体"/>
          <w:b/>
          <w:bCs/>
          <w:color w:val="auto"/>
          <w:sz w:val="21"/>
          <w:szCs w:val="21"/>
          <w:highlight w:val="none"/>
        </w:rPr>
        <w:t xml:space="preserve">  </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19.4.1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19.4.2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19.4.3供应商澄清、说明或者补正不得超出投标文件的范围或者改变投标文件的实质性内容。供应商拒不按照要求对投标文件进行澄清、说明或者补正的，视其放弃该项权利。</w:t>
      </w:r>
      <w:bookmarkEnd w:id="111"/>
      <w:r/>
      <w:r/>
    </w:p>
    <w:p>
      <w:pPr>
        <w:ind w:firstLine="424"/>
        <w:spacing w:line="440" w:lineRule="exact"/>
        <w:tabs>
          <w:tab w:val="left" w:pos="1365"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19.5比较与评价</w:t>
      </w:r>
      <w:r/>
    </w:p>
    <w:p>
      <w:pPr>
        <w:ind w:firstLine="420"/>
        <w:spacing w:line="440" w:lineRule="exact"/>
        <w:tabs>
          <w:tab w:val="left" w:pos="1365" w:leader="none"/>
        </w:tabs>
        <w:rPr>
          <w:rFonts w:ascii="宋体" w:hAnsi="宋体" w:cs="宋体"/>
          <w:bCs/>
          <w:color w:val="auto"/>
          <w:szCs w:val="21"/>
          <w:highlight w:val="none"/>
        </w:rPr>
      </w:pPr>
      <w:r>
        <w:rPr>
          <w:rFonts w:hint="eastAsia" w:ascii="宋体" w:hAnsi="宋体" w:cs="宋体"/>
          <w:bCs/>
          <w:color w:val="auto"/>
          <w:szCs w:val="21"/>
          <w:highlight w:val="none"/>
        </w:rPr>
        <w:t xml:space="preserve">19.5.1投标文件资格性检查和符合性检查结束后，凡属于“无效投标文件确认”的投标文件不进入比较与评价程序。</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19.5.2评标委员会应当按照招标文件中规定的评标方法和标准，对符合性审查合格的投标文件进行商务和技术评估，综合比较与评价。</w:t>
      </w:r>
      <w:r/>
    </w:p>
    <w:p>
      <w:pPr>
        <w:ind w:firstLine="420"/>
        <w:jc w:val="left"/>
        <w:spacing w:line="440" w:lineRule="exact"/>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19.5.3除评标方法和评标标准另有规定外，评标采用综合评分法。即投标文件满足招标文件全部实质性要求，且按照评审因素的量化指标评审得分最高的供应商为中标候选供应商的评标方法。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cs="宋体"/>
          <w:color w:val="auto"/>
          <w:szCs w:val="21"/>
          <w:highlight w:val="none"/>
        </w:rPr>
        <w:t xml:space="preserve">评标时，评标委员会各成员应当独立对每个投标人的投标文件进行评价，并汇总每个投标人的得分。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19.5.4评审因素包括投标报价、技术或者服务水平、履约能力、售后服务等。</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19.5.5评标方法和评标标准详见文件第三章。</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非单一产品采购项目，采购人根据采购项目技术构成、产品价格比重等合理确定核心产品，并在招标文件中载明。多家供应商提供的核心产品品牌相同的，按前述规定处理。</w:t>
      </w:r>
      <w:r/>
    </w:p>
    <w:p>
      <w:pPr>
        <w:ind w:firstLine="424"/>
        <w:spacing w:line="440" w:lineRule="exact"/>
        <w:tabs>
          <w:tab w:val="left" w:pos="1365"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19.6投标供应商存在下列情况之一的，其投标无效：</w:t>
      </w:r>
      <w:r/>
    </w:p>
    <w:p>
      <w:pPr>
        <w:ind w:firstLine="420"/>
        <w:jc w:val="left"/>
        <w:spacing w:line="440" w:lineRule="exact"/>
        <w:shd w:val="clear" w:color="auto" w:fill="ffffff"/>
        <w:widowControl/>
        <w:tabs>
          <w:tab w:val="left" w:pos="767" w:leader="none"/>
        </w:tabs>
        <w:rPr>
          <w:rFonts w:ascii="宋体" w:hAnsi="宋体" w:cs="宋体"/>
          <w:color w:val="auto"/>
          <w:szCs w:val="21"/>
          <w:highlight w:val="none"/>
        </w:rPr>
      </w:pPr>
      <w:r>
        <w:rPr>
          <w:rFonts w:hint="eastAsia" w:ascii="宋体" w:hAnsi="宋体" w:cs="宋体"/>
          <w:color w:val="auto"/>
          <w:szCs w:val="21"/>
          <w:highlight w:val="none"/>
        </w:rPr>
        <w:t xml:space="preserve">（1）未按照招标文件规定要求密封、签署、盖章的；</w:t>
      </w:r>
      <w:r/>
    </w:p>
    <w:p>
      <w:pPr>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bCs/>
          <w:color w:val="auto"/>
          <w:szCs w:val="21"/>
          <w:highlight w:val="none"/>
        </w:rPr>
        <w:t xml:space="preserve">（2）供应商不具备招标文件中规定资格要求的</w:t>
      </w:r>
      <w:r>
        <w:rPr>
          <w:rFonts w:hint="eastAsia" w:ascii="宋体" w:hAnsi="宋体" w:cs="宋体"/>
          <w:color w:val="auto"/>
          <w:szCs w:val="21"/>
          <w:highlight w:val="none"/>
        </w:rPr>
        <w:t xml:space="preserve">；</w:t>
      </w:r>
      <w:r/>
    </w:p>
    <w:p>
      <w:pPr>
        <w:ind w:firstLine="420"/>
        <w:spacing w:line="440" w:lineRule="exact"/>
        <w:rPr>
          <w:rFonts w:ascii="宋体" w:hAnsi="宋体" w:cs="宋体"/>
          <w:color w:val="auto"/>
          <w:highlight w:val="none"/>
        </w:rPr>
      </w:pPr>
      <w:r>
        <w:rPr>
          <w:rFonts w:hint="eastAsia" w:ascii="宋体" w:hAnsi="宋体" w:cs="宋体"/>
          <w:bCs/>
          <w:color w:val="auto"/>
          <w:szCs w:val="21"/>
          <w:highlight w:val="none"/>
        </w:rPr>
        <w:t xml:space="preserve">（3）供应商在报价时采用选择性报价；</w:t>
      </w:r>
      <w:r/>
    </w:p>
    <w:p>
      <w:pPr>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bCs/>
          <w:color w:val="auto"/>
          <w:szCs w:val="21"/>
          <w:highlight w:val="none"/>
        </w:rPr>
        <w:t xml:space="preserve">4</w:t>
      </w:r>
      <w:r>
        <w:rPr>
          <w:rFonts w:hint="eastAsia" w:ascii="宋体" w:hAnsi="宋体" w:cs="宋体"/>
          <w:color w:val="auto"/>
          <w:szCs w:val="21"/>
          <w:highlight w:val="none"/>
        </w:rPr>
        <w:t xml:space="preserve">）报价超过招标文件中规定的预算金额或者最高限价的；</w:t>
      </w:r>
      <w:r/>
    </w:p>
    <w:p>
      <w:pPr>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（5）投标文件含有采购人不能接受的附加条件的；</w:t>
      </w:r>
      <w:r/>
    </w:p>
    <w:p>
      <w:pPr>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bCs/>
          <w:color w:val="auto"/>
          <w:szCs w:val="21"/>
          <w:highlight w:val="none"/>
        </w:rPr>
        <w:t xml:space="preserve">6</w:t>
      </w:r>
      <w:r>
        <w:rPr>
          <w:rFonts w:hint="eastAsia" w:ascii="宋体" w:hAnsi="宋体" w:cs="宋体"/>
          <w:color w:val="auto"/>
          <w:szCs w:val="21"/>
          <w:highlight w:val="none"/>
        </w:rPr>
        <w:t xml:space="preserve">）不同供应商的投标文件由同一单位或者个人编制；</w:t>
      </w:r>
      <w:r/>
    </w:p>
    <w:p>
      <w:pPr>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（7）不同供应商委托同一单位或者个人办理投标事宜；</w:t>
      </w:r>
      <w:r/>
    </w:p>
    <w:p>
      <w:pPr>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（8）不同供应商的投标文件载明的项目管理成员或联系人员为同一人；</w:t>
      </w:r>
      <w:r/>
    </w:p>
    <w:p>
      <w:pPr>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（9）不同供应商的投标文件异常一致或者投标报价呈规律性差异；</w:t>
      </w:r>
      <w:r/>
    </w:p>
    <w:p>
      <w:pPr>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（10）不同供应商的投标文件相互混装；</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（11）不同供应商的法定代表人或委托代理人有夫妻、直系血亲关系的；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（12）不同供应商的负责人为同一人或者存在控股、管理关系的；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（13）不同供应商的委托代理人(或法定代表人、项目经理、项目总监、项目负责人等)在招标文件发布日上月至投标截止日当月在同一单位缴纳社会保险的；</w:t>
      </w:r>
      <w:r/>
    </w:p>
    <w:p>
      <w:pPr>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bCs/>
          <w:color w:val="auto"/>
          <w:szCs w:val="21"/>
          <w:highlight w:val="none"/>
        </w:rPr>
        <w:t xml:space="preserve">14</w:t>
      </w:r>
      <w:r>
        <w:rPr>
          <w:rFonts w:hint="eastAsia" w:ascii="宋体" w:hAnsi="宋体" w:cs="宋体"/>
          <w:color w:val="auto"/>
          <w:szCs w:val="21"/>
          <w:highlight w:val="none"/>
        </w:rPr>
        <w:t xml:space="preserve">）提供虚假材料的（包括工商营业执照、财务报表、资格证明文件等）；</w:t>
      </w:r>
      <w:r/>
    </w:p>
    <w:p>
      <w:pPr>
        <w:ind w:firstLine="420"/>
        <w:spacing w:line="440" w:lineRule="exact"/>
        <w:rPr>
          <w:rFonts w:ascii="宋体" w:hAnsi="宋体" w:cs="宋体"/>
          <w:color w:val="auto"/>
          <w:highlight w:val="none"/>
        </w:rPr>
      </w:pPr>
      <w:r>
        <w:rPr>
          <w:rFonts w:hint="eastAsia" w:ascii="宋体" w:hAnsi="宋体" w:cs="宋体"/>
          <w:bCs/>
          <w:color w:val="auto"/>
          <w:szCs w:val="21"/>
          <w:highlight w:val="none"/>
        </w:rPr>
        <w:t xml:space="preserve">（15）未通过符合性检查的；</w:t>
      </w:r>
      <w:r/>
    </w:p>
    <w:p>
      <w:pPr>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bCs/>
          <w:color w:val="auto"/>
          <w:szCs w:val="21"/>
          <w:highlight w:val="none"/>
        </w:rPr>
        <w:t xml:space="preserve">16</w:t>
      </w:r>
      <w:r>
        <w:rPr>
          <w:rFonts w:hint="eastAsia" w:ascii="宋体" w:hAnsi="宋体" w:cs="宋体"/>
          <w:color w:val="auto"/>
          <w:szCs w:val="21"/>
          <w:highlight w:val="non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bCs/>
          <w:color w:val="auto"/>
          <w:szCs w:val="21"/>
          <w:highlight w:val="none"/>
        </w:rPr>
        <w:t xml:space="preserve">17</w:t>
      </w:r>
      <w:r>
        <w:rPr>
          <w:rFonts w:hint="eastAsia" w:ascii="宋体" w:hAnsi="宋体" w:cs="宋体"/>
          <w:color w:val="auto"/>
          <w:szCs w:val="21"/>
          <w:highlight w:val="none"/>
        </w:rPr>
        <w:t xml:space="preserve">）不符合招标文件中规定的其它实质性要求的；</w:t>
      </w:r>
      <w:r/>
    </w:p>
    <w:p>
      <w:pPr>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bCs/>
          <w:color w:val="auto"/>
          <w:szCs w:val="21"/>
          <w:highlight w:val="none"/>
        </w:rPr>
        <w:t xml:space="preserve">18</w:t>
      </w:r>
      <w:r>
        <w:rPr>
          <w:rFonts w:hint="eastAsia" w:ascii="宋体" w:hAnsi="宋体" w:cs="宋体"/>
          <w:color w:val="auto"/>
          <w:szCs w:val="21"/>
          <w:highlight w:val="none"/>
        </w:rPr>
        <w:t xml:space="preserve">）法律、法规和招标文件规定的其他无效情形。</w:t>
      </w:r>
      <w:r/>
    </w:p>
    <w:p>
      <w:pPr>
        <w:ind w:firstLine="420"/>
        <w:spacing w:line="440" w:lineRule="exact"/>
        <w:shd w:val="clear" w:color="auto" w:fill="ffffff"/>
        <w:widowControl/>
        <w:rPr>
          <w:rFonts w:ascii="宋体" w:hAnsi="宋体" w:cs="宋体"/>
          <w:b/>
          <w:color w:val="auto"/>
          <w:szCs w:val="21"/>
          <w:highlight w:val="none"/>
        </w:rPr>
      </w:pPr>
      <w:r>
        <w:rPr>
          <w:rFonts w:hint="eastAsia" w:ascii="宋体" w:hAnsi="宋体" w:cs="宋体"/>
          <w:b/>
          <w:bCs/>
          <w:color w:val="auto"/>
          <w:szCs w:val="21"/>
          <w:highlight w:val="none"/>
        </w:rPr>
        <w:t xml:space="preserve">19.7 </w:t>
      </w:r>
      <w:r>
        <w:rPr>
          <w:rFonts w:hint="eastAsia" w:ascii="宋体" w:hAnsi="宋体" w:cs="宋体"/>
          <w:b/>
          <w:color w:val="auto"/>
          <w:szCs w:val="21"/>
          <w:highlight w:val="none"/>
        </w:rPr>
        <w:t xml:space="preserve">出现下列情形之一的，应予废标：</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（1）符合专业条件的供应商或者对招标文件作实质响应的供应商不足三家的；</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（2）出现影响采购公正的违法、违规行为的；</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（3）因重大变故，采购任务取消的；</w:t>
      </w:r>
      <w:r/>
    </w:p>
    <w:p>
      <w:pPr>
        <w:ind w:firstLine="420"/>
        <w:spacing w:line="440" w:lineRule="exact"/>
        <w:rPr>
          <w:rFonts w:ascii="宋体" w:hAnsi="宋体" w:cs="宋体"/>
          <w:color w:val="auto"/>
          <w:highlight w:val="none"/>
        </w:rPr>
      </w:pPr>
      <w:r>
        <w:rPr>
          <w:rFonts w:hint="eastAsia" w:ascii="宋体" w:hAnsi="宋体" w:cs="宋体"/>
          <w:bCs/>
          <w:color w:val="auto"/>
          <w:highlight w:val="none"/>
        </w:rPr>
        <w:t xml:space="preserve">（4）评标委员会认定投标文件存在歧义、重大缺陷导致评审工作无法进行的，或者招标文件内容违反国家有关强制性规定的。</w:t>
      </w:r>
      <w:r/>
    </w:p>
    <w:p>
      <w:pPr>
        <w:ind w:firstLine="420"/>
        <w:jc w:val="left"/>
        <w:spacing w:line="440" w:lineRule="exact"/>
        <w:shd w:val="clear" w:color="auto" w:fill="ffffff"/>
        <w:widowControl/>
        <w:rPr>
          <w:rFonts w:ascii="宋体" w:hAnsi="宋体" w:cs="宋体"/>
          <w:color w:val="auto"/>
          <w:highlight w:val="none"/>
        </w:rPr>
      </w:pPr>
      <w:r>
        <w:rPr>
          <w:rFonts w:hint="eastAsia" w:ascii="宋体" w:hAnsi="宋体" w:cs="宋体"/>
          <w:color w:val="auto"/>
          <w:szCs w:val="21"/>
          <w:highlight w:val="none"/>
        </w:rPr>
        <w:t xml:space="preserve">在评标期间，通过资格审查或符合性审查的投标人不足3家情形的，比照</w:t>
      </w:r>
      <w:r>
        <w:rPr>
          <w:rFonts w:hint="eastAsia" w:ascii="宋体" w:hAnsi="宋体" w:cs="宋体"/>
          <w:b/>
          <w:bCs/>
          <w:color w:val="auto"/>
          <w:szCs w:val="21"/>
          <w:highlight w:val="none"/>
        </w:rPr>
        <w:t xml:space="preserve">19.3.5</w:t>
      </w:r>
      <w:r>
        <w:rPr>
          <w:rFonts w:hint="eastAsia" w:ascii="宋体" w:hAnsi="宋体" w:cs="宋体"/>
          <w:color w:val="auto"/>
          <w:szCs w:val="21"/>
          <w:highlight w:val="none"/>
        </w:rPr>
        <w:t xml:space="preserve">款执行。</w:t>
      </w:r>
      <w:bookmarkEnd w:id="105"/>
      <w:r/>
      <w:bookmarkEnd w:id="106"/>
      <w:r/>
      <w:bookmarkEnd w:id="107"/>
      <w:r/>
      <w:bookmarkEnd w:id="108"/>
      <w:r/>
      <w:r/>
    </w:p>
    <w:p>
      <w:pPr>
        <w:ind w:firstLine="420"/>
        <w:spacing w:line="440" w:lineRule="exact"/>
        <w:shd w:val="clear" w:color="auto" w:fill="ffffff"/>
        <w:widowControl/>
        <w:rPr>
          <w:rFonts w:ascii="宋体" w:hAnsi="宋体" w:cs="宋体"/>
          <w:b/>
          <w:bCs/>
          <w:color w:val="auto"/>
          <w:szCs w:val="21"/>
          <w:highlight w:val="none"/>
        </w:rPr>
        <w:outlineLvl w:val="1"/>
      </w:pPr>
      <w:r/>
      <w:bookmarkStart w:id="112" w:name="_Toc18327"/>
      <w:r/>
      <w:bookmarkStart w:id="113" w:name="_Toc12294"/>
      <w:r>
        <w:rPr>
          <w:rFonts w:hint="eastAsia" w:ascii="宋体" w:hAnsi="宋体" w:cs="宋体"/>
          <w:b/>
          <w:bCs/>
          <w:color w:val="auto"/>
          <w:szCs w:val="21"/>
          <w:highlight w:val="none"/>
        </w:rPr>
        <w:t xml:space="preserve">六、授标</w:t>
      </w:r>
      <w:bookmarkEnd w:id="112"/>
      <w:r/>
      <w:bookmarkEnd w:id="113"/>
      <w:r/>
      <w:r/>
    </w:p>
    <w:p>
      <w:pPr>
        <w:pStyle w:val="1002"/>
        <w:ind w:left="0" w:firstLine="422"/>
        <w:jc w:val="both"/>
        <w:spacing w:line="440" w:lineRule="exact"/>
        <w:rPr>
          <w:rFonts w:ascii="宋体" w:hAnsi="宋体" w:eastAsia="宋体" w:cs="宋体"/>
          <w:b/>
          <w:bCs/>
          <w:color w:val="auto"/>
          <w:sz w:val="21"/>
          <w:szCs w:val="21"/>
          <w:highlight w:val="none"/>
        </w:rPr>
      </w:pPr>
      <w:r/>
      <w:bookmarkStart w:id="114" w:name="_Toc28693"/>
      <w:r/>
      <w:bookmarkStart w:id="115" w:name="_Toc27522"/>
      <w:r>
        <w:rPr>
          <w:rFonts w:hint="eastAsia" w:ascii="宋体" w:hAnsi="宋体" w:eastAsia="宋体" w:cs="宋体"/>
          <w:b/>
          <w:bCs/>
          <w:color w:val="auto"/>
          <w:sz w:val="21"/>
          <w:szCs w:val="21"/>
          <w:highlight w:val="none"/>
        </w:rPr>
        <w:t xml:space="preserve">20.确定中标</w:t>
      </w:r>
      <w:bookmarkEnd w:id="114"/>
      <w:r>
        <w:rPr>
          <w:rFonts w:hint="eastAsia" w:ascii="宋体" w:hAnsi="宋体" w:eastAsia="宋体" w:cs="宋体"/>
          <w:b/>
          <w:bCs/>
          <w:color w:val="auto"/>
          <w:sz w:val="21"/>
          <w:szCs w:val="21"/>
          <w:highlight w:val="none"/>
        </w:rPr>
        <w:t xml:space="preserve">供应商</w:t>
      </w:r>
      <w:bookmarkEnd w:id="115"/>
      <w:r/>
      <w:bookmarkStart w:id="116" w:name="_Toc7377"/>
      <w:r/>
      <w:r/>
    </w:p>
    <w:p>
      <w:pPr>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p>
    <w:p>
      <w:pPr>
        <w:ind w:firstLine="420"/>
        <w:jc w:val="left"/>
        <w:spacing w:line="440" w:lineRule="exact"/>
        <w:shd w:val="clear" w:color="auto" w:fill="ffffff"/>
        <w:widowControl/>
        <w:rPr>
          <w:rFonts w:ascii="宋体" w:hAnsi="宋体" w:cs="宋体"/>
          <w:color w:val="auto"/>
          <w:highlight w:val="none"/>
        </w:rPr>
      </w:pPr>
      <w:r>
        <w:rPr>
          <w:rFonts w:hint="eastAsia" w:ascii="宋体" w:hAnsi="宋体" w:cs="宋体"/>
          <w:color w:val="auto"/>
          <w:szCs w:val="21"/>
          <w:highlight w:val="none"/>
        </w:rPr>
        <w:t xml:space="preserve">20.2评标委员会根据全体评标成员签字的原始评标记录和评标结果编写评标报告。</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20.3中标人确定后，在江苏省政府采购网上公告中标结果，中标公告期为1个工作日，公告的同时向中标供应商发出中标通知书。</w:t>
      </w:r>
      <w:r/>
    </w:p>
    <w:p>
      <w:pPr>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20.4中标供应商在收到中标通知书后，应郑重保证履行中标供应商应履行的，含招标代理服务费在内的一切义务和责任。</w:t>
      </w:r>
      <w:r/>
    </w:p>
    <w:p>
      <w:pPr>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20.5中标通知书对采购人和中标供应商具有同等法律效力。</w:t>
      </w:r>
      <w:r/>
    </w:p>
    <w:p>
      <w:pPr>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20.6中标通知书发出后，中标供应商不得无正当理由不与采购人签订合同的；情节严重的，由财政部门将其列入不良行为记录名单，在一至三年内禁止参加政府采购活动，并予以通报。</w:t>
      </w:r>
      <w:r/>
    </w:p>
    <w:p>
      <w:pPr>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20.7 所有投标文件都将作为档案保存，不论中标与否，代理机构均不退回。</w:t>
      </w:r>
      <w:r/>
    </w:p>
    <w:p>
      <w:pPr>
        <w:ind w:firstLine="420"/>
        <w:jc w:val="left"/>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20.8 若评标委员会发现供应商的投标文件中有弄虚作假行为，则该供应商将失去中标资格。</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21.评标过程的保密性</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21.1 采购人和采购代理机构将采取必要措施，保证评标在严格保密的情况下进行。</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21.2 任何单位和个人不得非法干预、影响评标办法的确定，以及评标过程和结果。</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21.3 凡是与审查、澄清、评价和比较投标的有关资料等，均不向投标人及与评标无关的其他人员透露。</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22.签订合同</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22.1采购人应当自中标通知书发出之日起三十日内（到新冠疫情应急响应解除之日前缩短至十五日内），按照招标文件和中标供应商投标文件的约定，与中标供应商签订书面合同。所签订的合同不得对招标文件和中标供应商投标文件作实质性修改。</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22.2招标文件、中标供应商的投标文件及评标过程中有关澄清、说明或者补正文件均应作为合同附件。</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22.3采购人不得向中标人提出任何不合理的要求作为签订合同的条件。</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22.4 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22.5 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440" w:lineRule="exact"/>
        <w:shd w:val="clear" w:color="auto" w:fill="ffffff"/>
        <w:widowControl/>
        <w:rPr>
          <w:rFonts w:ascii="宋体" w:hAnsi="宋体" w:cs="宋体"/>
          <w:color w:val="auto"/>
          <w:highlight w:val="none"/>
        </w:rPr>
      </w:pPr>
      <w:r>
        <w:rPr>
          <w:rFonts w:hint="eastAsia" w:ascii="宋体" w:hAnsi="宋体" w:cs="宋体"/>
          <w:color w:val="auto"/>
          <w:szCs w:val="21"/>
          <w:highlight w:val="none"/>
        </w:rPr>
        <w:t xml:space="preserve">22.6 采购人与中标人应当根据合同的约定依法履行合同义务。</w:t>
      </w:r>
      <w:bookmarkEnd w:id="116"/>
      <w:r/>
      <w:r/>
    </w:p>
    <w:p>
      <w:pPr>
        <w:pStyle w:val="1002"/>
        <w:ind w:left="420" w:firstLine="0"/>
        <w:jc w:val="both"/>
        <w:spacing w:line="440" w:lineRule="exact"/>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23.招标代理服务费</w:t>
      </w:r>
      <w:bookmarkEnd w:id="95"/>
      <w:r/>
      <w:bookmarkEnd w:id="96"/>
      <w:r/>
      <w:r/>
    </w:p>
    <w:p>
      <w:pPr>
        <w:spacing w:line="440" w:lineRule="exact"/>
        <w:rPr>
          <w:rFonts w:ascii="宋体" w:hAnsi="宋体" w:cs="宋体"/>
          <w:color w:val="auto"/>
          <w:szCs w:val="21"/>
          <w:highlight w:val="none"/>
          <w:lang w:val="zh-CN"/>
        </w:rPr>
      </w:pPr>
      <w:r>
        <w:rPr>
          <w:rFonts w:hint="eastAsia" w:ascii="宋体" w:hAnsi="宋体" w:cs="宋体"/>
          <w:bCs/>
          <w:color w:val="auto"/>
          <w:szCs w:val="21"/>
          <w:highlight w:val="none"/>
        </w:rPr>
        <w:t xml:space="preserve">    23.1</w:t>
      </w:r>
      <w:r>
        <w:rPr>
          <w:rFonts w:hint="eastAsia" w:ascii="宋体" w:hAnsi="宋体" w:cs="宋体"/>
          <w:color w:val="auto"/>
          <w:szCs w:val="21"/>
          <w:highlight w:val="none"/>
          <w:lang w:val="zh-CN"/>
        </w:rPr>
        <w:t xml:space="preserve">领取中标通知时，中标人向采购代理机构一次性付清。</w:t>
      </w:r>
      <w:r/>
    </w:p>
    <w:p>
      <w:pPr>
        <w:pStyle w:val="833"/>
        <w:ind w:firstLine="420"/>
        <w:spacing w:line="440" w:lineRule="exact"/>
        <w:rPr>
          <w:rFonts w:hAnsi="宋体" w:cs="宋体"/>
          <w:color w:val="auto"/>
          <w:szCs w:val="21"/>
          <w:highlight w:val="none"/>
        </w:rPr>
      </w:pPr>
      <w:r>
        <w:rPr>
          <w:rFonts w:hint="eastAsia" w:hAnsi="宋体" w:cs="宋体"/>
          <w:bCs/>
          <w:color w:val="auto"/>
          <w:szCs w:val="21"/>
          <w:highlight w:val="none"/>
        </w:rPr>
        <w:t xml:space="preserve">23.2</w:t>
      </w:r>
      <w:r>
        <w:rPr>
          <w:rFonts w:hint="eastAsia" w:hAnsi="宋体" w:cs="宋体"/>
          <w:color w:val="auto"/>
          <w:szCs w:val="21"/>
          <w:highlight w:val="none"/>
        </w:rPr>
        <w:t xml:space="preserve">招标代理服务费：按照《国家计委关于印发&lt;招标代理服务收费管理暂行办法的通知》 (计价格[2002] 1980号) 规定的标准费率的60%收取代理服务费 (不按差额定率累进法计算)；各投标供应商应将招标代理服务费自行考虑包含在投标报价中，本项费用无需在投标报价表中单列。</w:t>
      </w:r>
      <w:r/>
    </w:p>
    <w:p>
      <w:pPr>
        <w:pStyle w:val="833"/>
        <w:spacing w:line="440" w:lineRule="exact"/>
        <w:rPr>
          <w:rFonts w:hAnsi="宋体" w:cs="宋体"/>
          <w:color w:val="auto"/>
          <w:szCs w:val="21"/>
          <w:highlight w:val="none"/>
        </w:rPr>
      </w:pPr>
      <w:r>
        <w:rPr>
          <w:rFonts w:hint="eastAsia" w:hAnsi="宋体" w:cs="宋体"/>
          <w:bCs/>
          <w:color w:val="auto"/>
          <w:szCs w:val="21"/>
          <w:highlight w:val="none"/>
        </w:rPr>
        <w:t xml:space="preserve">    23.3</w:t>
      </w:r>
      <w:r>
        <w:rPr>
          <w:rFonts w:hint="eastAsia" w:hAnsi="宋体" w:cs="宋体"/>
          <w:color w:val="auto"/>
          <w:szCs w:val="21"/>
          <w:highlight w:val="none"/>
        </w:rPr>
        <w:t xml:space="preserve">服务费交纳账户：苏美达国际技术贸易有限公司</w:t>
      </w:r>
      <w:r/>
    </w:p>
    <w:p>
      <w:pPr>
        <w:pStyle w:val="833"/>
        <w:ind w:firstLine="840"/>
        <w:spacing w:line="440" w:lineRule="exact"/>
        <w:rPr>
          <w:rFonts w:hAnsi="宋体" w:cs="宋体"/>
          <w:color w:val="auto"/>
          <w:szCs w:val="21"/>
          <w:highlight w:val="none"/>
        </w:rPr>
      </w:pPr>
      <w:r>
        <w:rPr>
          <w:rFonts w:hint="eastAsia" w:hAnsi="宋体" w:cs="宋体"/>
          <w:color w:val="auto"/>
          <w:szCs w:val="21"/>
          <w:highlight w:val="none"/>
        </w:rPr>
        <w:t xml:space="preserve">账号：7321010182300013675　　　</w:t>
      </w:r>
      <w:r/>
    </w:p>
    <w:p>
      <w:pPr>
        <w:pStyle w:val="1048"/>
        <w:ind w:firstLine="840"/>
        <w:spacing w:line="440" w:lineRule="exact"/>
        <w:rPr>
          <w:rFonts w:ascii="宋体" w:hAnsi="宋体" w:cs="宋体"/>
          <w:color w:val="auto"/>
          <w:sz w:val="21"/>
          <w:highlight w:val="none"/>
        </w:rPr>
      </w:pPr>
      <w:r>
        <w:rPr>
          <w:rFonts w:hint="eastAsia" w:ascii="宋体" w:hAnsi="宋体" w:cs="宋体"/>
          <w:color w:val="auto"/>
          <w:sz w:val="21"/>
          <w:highlight w:val="none"/>
        </w:rPr>
        <w:t xml:space="preserve">开户银行：中信南京分行营业部　</w:t>
      </w:r>
      <w:r/>
    </w:p>
    <w:p>
      <w:pPr>
        <w:ind w:firstLine="420"/>
        <w:spacing w:line="440" w:lineRule="exact"/>
        <w:shd w:val="clear" w:color="auto" w:fill="ffffff"/>
        <w:widowControl/>
        <w:rPr>
          <w:rFonts w:ascii="宋体" w:hAnsi="宋体" w:cs="宋体"/>
          <w:b/>
          <w:bCs/>
          <w:color w:val="auto"/>
          <w:szCs w:val="21"/>
          <w:highlight w:val="none"/>
        </w:rPr>
        <w:outlineLvl w:val="1"/>
      </w:pPr>
      <w:r/>
      <w:bookmarkStart w:id="117" w:name="_Toc5784"/>
      <w:r>
        <w:rPr>
          <w:rFonts w:hint="eastAsia" w:ascii="宋体" w:hAnsi="宋体" w:cs="宋体"/>
          <w:b/>
          <w:bCs/>
          <w:color w:val="auto"/>
          <w:szCs w:val="21"/>
          <w:highlight w:val="none"/>
        </w:rPr>
        <w:t xml:space="preserve">七、质疑</w:t>
      </w:r>
      <w:bookmarkEnd w:id="117"/>
      <w:r>
        <w:rPr>
          <w:rFonts w:hint="eastAsia" w:ascii="宋体" w:hAnsi="宋体" w:cs="宋体"/>
          <w:b/>
          <w:bCs/>
          <w:color w:val="auto"/>
          <w:szCs w:val="21"/>
          <w:highlight w:val="none"/>
        </w:rPr>
        <w:t xml:space="preserve">和投诉</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24.质疑</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bCs/>
          <w:color w:val="auto"/>
          <w:szCs w:val="21"/>
          <w:highlight w:val="none"/>
        </w:rPr>
        <w:t xml:space="preserve">24</w:t>
      </w:r>
      <w:r>
        <w:rPr>
          <w:rFonts w:hint="eastAsia" w:ascii="宋体" w:hAnsi="宋体" w:cs="宋体"/>
          <w:color w:val="auto"/>
          <w:szCs w:val="21"/>
          <w:highlight w:val="none"/>
        </w:rPr>
        <w:t xml:space="preserve">.1供应商对招标活动事项有疑问的，可以向采购代理机构提出询问，采购代理机构将依法作出答复，但答复的内容不涉及商业秘密</w:t>
      </w:r>
      <w:r>
        <w:rPr>
          <w:rFonts w:hint="eastAsia" w:ascii="宋体" w:hAnsi="宋体" w:cs="宋体"/>
          <w:b/>
          <w:bCs/>
          <w:color w:val="auto"/>
          <w:szCs w:val="21"/>
          <w:highlight w:val="none"/>
        </w:rPr>
        <w:t xml:space="preserve">。</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bCs/>
          <w:color w:val="auto"/>
          <w:szCs w:val="21"/>
          <w:highlight w:val="none"/>
        </w:rPr>
        <w:t xml:space="preserve">24</w:t>
      </w:r>
      <w:r>
        <w:rPr>
          <w:rFonts w:hint="eastAsia" w:ascii="宋体" w:hAnsi="宋体" w:cs="宋体"/>
          <w:color w:val="auto"/>
          <w:szCs w:val="21"/>
          <w:highlight w:val="none"/>
        </w:rPr>
        <w:t xml:space="preserve">.2供应商认为招标文件、采购过程和中标结果使自己的合法权益受到损害的，可以在知道或者应知其权益受到损害之日起七个工作日内，将质疑文件原件送达采购人或采购代理机构。</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供应商应知其权益受到损害之日，是指：</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（一）对可以质疑的招标文件提出质疑的，为收到招标文件之日或者招标文件公告期限届满之日；</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（二）对采购过程提出质疑的，为各采购程序环节结束之日；</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（三）对中标或者成交结果提出质疑的，为中标或者成交结果公告期限届满之日。</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bCs/>
          <w:color w:val="auto"/>
          <w:szCs w:val="21"/>
          <w:highlight w:val="none"/>
        </w:rPr>
        <w:t xml:space="preserve">24</w:t>
      </w:r>
      <w:r>
        <w:rPr>
          <w:rFonts w:hint="eastAsia" w:ascii="宋体" w:hAnsi="宋体" w:cs="宋体"/>
          <w:color w:val="auto"/>
          <w:szCs w:val="21"/>
          <w:highlight w:val="none"/>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采购代理机构将在一定范围内公开质疑人的名称、质疑事项、质疑处理结果，供有关采购人、财政部门、行业协会查询。</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bCs/>
          <w:color w:val="auto"/>
          <w:szCs w:val="21"/>
          <w:highlight w:val="none"/>
        </w:rPr>
        <w:t xml:space="preserve">24</w:t>
      </w:r>
      <w:r>
        <w:rPr>
          <w:rFonts w:hint="eastAsia" w:ascii="宋体" w:hAnsi="宋体" w:cs="宋体"/>
          <w:color w:val="auto"/>
          <w:szCs w:val="21"/>
          <w:highlight w:val="none"/>
        </w:rPr>
        <w:t xml:space="preserve">.4 质疑文件应包括以下主要内容，并按照“谁主张、谁举证”的原则，附上相关证明材料。否则，采购代理机构不予受理：</w:t>
      </w:r>
      <w:r/>
    </w:p>
    <w:p>
      <w:pPr>
        <w:ind w:left="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（1）质疑项目名称、项目编号、包号、招标公告发布时间、开标时间；</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（2）具体的质疑事项及法律依据（具体条款）；</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（3）质疑相关证明文件或证明材料，如果涉及到产品功能或技术指标的，应出具相关制造商的证明文件（友情提示：供应商全部产品线中没有满足技术需求要求的产品才可以对招标产品提出质疑，并提出</w:t>
      </w:r>
      <w:r>
        <w:rPr>
          <w:rFonts w:hint="eastAsia" w:ascii="宋体" w:hAnsi="宋体" w:cs="宋体"/>
          <w:b/>
          <w:bCs/>
          <w:color w:val="auto"/>
          <w:szCs w:val="21"/>
          <w:highlight w:val="none"/>
        </w:rPr>
        <w:t xml:space="preserve">修改理由</w:t>
      </w:r>
      <w:r>
        <w:rPr>
          <w:rFonts w:hint="eastAsia" w:ascii="宋体" w:hAnsi="宋体" w:cs="宋体"/>
          <w:color w:val="auto"/>
          <w:szCs w:val="21"/>
          <w:highlight w:val="none"/>
        </w:rPr>
        <w:t xml:space="preserve">和</w:t>
      </w:r>
      <w:r>
        <w:rPr>
          <w:rFonts w:hint="eastAsia" w:ascii="宋体" w:hAnsi="宋体" w:cs="宋体"/>
          <w:b/>
          <w:bCs/>
          <w:color w:val="auto"/>
          <w:szCs w:val="21"/>
          <w:highlight w:val="none"/>
        </w:rPr>
        <w:t xml:space="preserve">修改建议</w:t>
      </w:r>
      <w:r>
        <w:rPr>
          <w:rFonts w:hint="eastAsia" w:ascii="宋体" w:hAnsi="宋体" w:cs="宋体"/>
          <w:color w:val="auto"/>
          <w:szCs w:val="21"/>
          <w:highlight w:val="none"/>
        </w:rPr>
        <w:t xml:space="preserve">）；</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（4）质疑供应商名称、地址、联系方式（包括手机、传真号码）；</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bCs/>
          <w:color w:val="auto"/>
          <w:szCs w:val="21"/>
          <w:highlight w:val="none"/>
        </w:rPr>
        <w:t xml:space="preserve">24</w:t>
      </w:r>
      <w:r>
        <w:rPr>
          <w:rFonts w:hint="eastAsia" w:ascii="宋体" w:hAnsi="宋体" w:cs="宋体"/>
          <w:color w:val="auto"/>
          <w:szCs w:val="21"/>
          <w:highlight w:val="none"/>
        </w:rPr>
        <w:t xml:space="preserve">.5 投标商不得虚假质疑和恶意质疑，并对质疑内容的真实性承担责任。投标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440" w:lineRule="exact"/>
        <w:shd w:val="clear" w:color="auto" w:fill="ffffff"/>
        <w:widowControl/>
        <w:rPr>
          <w:rFonts w:ascii="宋体" w:hAnsi="宋体" w:cs="宋体"/>
          <w:color w:val="auto"/>
          <w:szCs w:val="21"/>
          <w:highlight w:val="none"/>
        </w:rPr>
      </w:pPr>
      <w:r>
        <w:rPr>
          <w:rFonts w:hint="eastAsia" w:ascii="宋体" w:hAnsi="宋体" w:cs="宋体"/>
          <w:bCs/>
          <w:color w:val="auto"/>
          <w:szCs w:val="21"/>
          <w:highlight w:val="none"/>
        </w:rPr>
        <w:t xml:space="preserve">24</w:t>
      </w:r>
      <w:r>
        <w:rPr>
          <w:rFonts w:hint="eastAsia" w:ascii="宋体" w:hAnsi="宋体" w:cs="宋体"/>
          <w:color w:val="auto"/>
          <w:szCs w:val="21"/>
          <w:highlight w:val="none"/>
        </w:rPr>
        <w:t xml:space="preserve">.6采购代理机构在收到投标商的书面质疑后将及时组织调查核实，在</w:t>
      </w:r>
      <w:r>
        <w:rPr>
          <w:rFonts w:hint="eastAsia" w:ascii="宋体" w:hAnsi="宋体" w:cs="宋体"/>
          <w:b/>
          <w:bCs/>
          <w:color w:val="auto"/>
          <w:szCs w:val="21"/>
          <w:highlight w:val="none"/>
        </w:rPr>
        <w:t xml:space="preserve">七个工作日内</w:t>
      </w:r>
      <w:r>
        <w:rPr>
          <w:rFonts w:hint="eastAsia" w:ascii="宋体" w:hAnsi="宋体" w:cs="宋体"/>
          <w:color w:val="auto"/>
          <w:szCs w:val="21"/>
          <w:highlight w:val="none"/>
        </w:rPr>
        <w:t xml:space="preserve">作出答复，并以书面或在网站公告形式通知质疑投标商和其他有关投标商，答复的内容不涉及商业秘密。代理机构遵循“谁过错谁负担”的原则，有过错的一方承担调查论证费用。</w:t>
      </w:r>
      <w:r/>
    </w:p>
    <w:p>
      <w:pPr>
        <w:ind w:firstLine="420"/>
        <w:spacing w:line="440" w:lineRule="exact"/>
        <w:shd w:val="clear" w:color="auto" w:fill="ffffff"/>
        <w:widowControl/>
        <w:rPr>
          <w:rFonts w:ascii="宋体" w:hAnsi="宋体" w:cs="宋体"/>
          <w:b/>
          <w:color w:val="auto"/>
          <w:szCs w:val="21"/>
          <w:highlight w:val="none"/>
        </w:rPr>
      </w:pPr>
      <w:r>
        <w:rPr>
          <w:rFonts w:hint="eastAsia" w:ascii="宋体" w:hAnsi="宋体" w:cs="宋体"/>
          <w:b/>
          <w:color w:val="auto"/>
          <w:szCs w:val="21"/>
          <w:highlight w:val="none"/>
        </w:rPr>
        <w:t xml:space="preserve">25.投诉</w:t>
      </w:r>
      <w:r/>
    </w:p>
    <w:p>
      <w:pPr>
        <w:ind w:firstLine="420"/>
        <w:spacing w:line="440" w:lineRule="exact"/>
        <w:shd w:val="clear" w:color="auto" w:fill="ffffff"/>
        <w:widowControl/>
        <w:rPr>
          <w:rFonts w:ascii="宋体" w:hAnsi="宋体" w:cs="宋体"/>
          <w:b/>
          <w:bCs/>
          <w:color w:val="auto"/>
          <w:szCs w:val="21"/>
          <w:highlight w:val="none"/>
        </w:rPr>
      </w:pPr>
      <w:r>
        <w:rPr>
          <w:rFonts w:hint="eastAsia" w:ascii="宋体" w:hAnsi="宋体" w:cs="宋体"/>
          <w:color w:val="auto"/>
          <w:szCs w:val="21"/>
          <w:highlight w:val="none"/>
        </w:rPr>
        <w:t xml:space="preserve">质疑投标商对代理机构的答复不满意，或代理机构未在规定的时间内作出答复的，可以在答复期满后</w:t>
      </w:r>
      <w:r>
        <w:rPr>
          <w:rFonts w:hint="eastAsia" w:ascii="宋体" w:hAnsi="宋体" w:cs="宋体"/>
          <w:b/>
          <w:bCs/>
          <w:color w:val="auto"/>
          <w:szCs w:val="21"/>
          <w:highlight w:val="none"/>
        </w:rPr>
        <w:t xml:space="preserve">十五个工作日内</w:t>
      </w:r>
      <w:r>
        <w:rPr>
          <w:rFonts w:hint="eastAsia" w:ascii="宋体" w:hAnsi="宋体" w:cs="宋体"/>
          <w:color w:val="auto"/>
          <w:szCs w:val="21"/>
          <w:highlight w:val="none"/>
        </w:rPr>
        <w:t xml:space="preserve">向采购人同级财政部门投诉。</w:t>
      </w:r>
      <w:r>
        <w:rPr>
          <w:rFonts w:hint="eastAsia" w:ascii="宋体" w:hAnsi="宋体" w:cs="宋体"/>
          <w:b/>
          <w:bCs/>
          <w:color w:val="auto"/>
          <w:szCs w:val="21"/>
          <w:highlight w:val="none"/>
        </w:rPr>
        <w:t xml:space="preserve"> </w:t>
      </w:r>
      <w:r/>
    </w:p>
    <w:p>
      <w:pPr>
        <w:ind w:firstLine="562"/>
        <w:jc w:val="left"/>
        <w:spacing w:line="360" w:lineRule="auto"/>
        <w:rPr>
          <w:rFonts w:ascii="Arial" w:hAnsi="Arial" w:eastAsia="黑体" w:cs="Arial"/>
          <w:b/>
          <w:color w:val="auto"/>
          <w:sz w:val="28"/>
          <w:szCs w:val="28"/>
          <w:highlight w:val="none"/>
        </w:rPr>
      </w:pPr>
      <w:r/>
      <w:bookmarkStart w:id="118" w:name="_Toc668"/>
      <w:r/>
      <w:r/>
    </w:p>
    <w:p>
      <w:pPr>
        <w:ind w:firstLine="562"/>
        <w:jc w:val="left"/>
        <w:spacing w:line="360" w:lineRule="auto"/>
        <w:rPr>
          <w:rFonts w:ascii="Arial" w:hAnsi="Arial" w:eastAsia="黑体" w:cs="Arial"/>
          <w:b/>
          <w:color w:val="auto"/>
          <w:sz w:val="28"/>
          <w:szCs w:val="28"/>
          <w:highlight w:val="none"/>
        </w:rPr>
      </w:pPr>
      <w:r>
        <w:rPr>
          <w:rFonts w:ascii="Arial" w:hAnsi="Arial" w:eastAsia="黑体" w:cs="Arial"/>
          <w:b/>
          <w:color w:val="auto"/>
          <w:sz w:val="28"/>
          <w:szCs w:val="28"/>
          <w:highlight w:val="none"/>
        </w:rPr>
      </w:r>
      <w:r/>
    </w:p>
    <w:p>
      <w:pPr>
        <w:ind w:firstLine="562"/>
        <w:jc w:val="left"/>
        <w:spacing w:line="360" w:lineRule="auto"/>
        <w:rPr>
          <w:rFonts w:ascii="Arial" w:hAnsi="Arial" w:eastAsia="黑体" w:cs="Arial"/>
          <w:b/>
          <w:color w:val="auto"/>
          <w:sz w:val="28"/>
          <w:szCs w:val="28"/>
          <w:highlight w:val="none"/>
        </w:rPr>
      </w:pPr>
      <w:r>
        <w:rPr>
          <w:rFonts w:ascii="Arial" w:hAnsi="Arial" w:eastAsia="黑体" w:cs="Arial"/>
          <w:b/>
          <w:color w:val="auto"/>
          <w:sz w:val="28"/>
          <w:szCs w:val="28"/>
          <w:highlight w:val="none"/>
        </w:rPr>
      </w:r>
      <w:r/>
    </w:p>
    <w:p>
      <w:pPr>
        <w:ind w:firstLine="562"/>
        <w:jc w:val="left"/>
        <w:spacing w:line="360" w:lineRule="auto"/>
        <w:rPr>
          <w:rFonts w:ascii="Arial" w:hAnsi="Arial" w:eastAsia="黑体" w:cs="Arial"/>
          <w:b/>
          <w:color w:val="auto"/>
          <w:sz w:val="28"/>
          <w:szCs w:val="28"/>
          <w:highlight w:val="none"/>
        </w:rPr>
      </w:pPr>
      <w:r>
        <w:rPr>
          <w:rFonts w:ascii="Arial" w:hAnsi="Arial" w:eastAsia="黑体" w:cs="Arial"/>
          <w:b/>
          <w:color w:val="auto"/>
          <w:sz w:val="28"/>
          <w:szCs w:val="28"/>
          <w:highlight w:val="none"/>
        </w:rPr>
      </w:r>
      <w:r/>
    </w:p>
    <w:p>
      <w:pPr>
        <w:ind w:firstLine="562"/>
        <w:jc w:val="left"/>
        <w:spacing w:line="360" w:lineRule="auto"/>
        <w:rPr>
          <w:rFonts w:ascii="Arial" w:hAnsi="Arial" w:eastAsia="黑体" w:cs="Arial"/>
          <w:b/>
          <w:color w:val="auto"/>
          <w:sz w:val="28"/>
          <w:szCs w:val="28"/>
          <w:highlight w:val="none"/>
        </w:rPr>
      </w:pPr>
      <w:r>
        <w:rPr>
          <w:rFonts w:ascii="Arial" w:hAnsi="Arial" w:eastAsia="黑体" w:cs="Arial"/>
          <w:b/>
          <w:color w:val="auto"/>
          <w:sz w:val="28"/>
          <w:szCs w:val="28"/>
          <w:highlight w:val="none"/>
        </w:rPr>
      </w:r>
      <w:r/>
    </w:p>
    <w:p>
      <w:pPr>
        <w:pStyle w:val="1017"/>
        <w:ind w:firstLine="0"/>
        <w:rPr>
          <w:color w:val="auto"/>
          <w:highlight w:val="none"/>
        </w:rPr>
      </w:pPr>
      <w:r>
        <w:rPr>
          <w:color w:val="auto"/>
          <w:highlight w:val="none"/>
        </w:rPr>
      </w:r>
      <w:r/>
    </w:p>
    <w:p>
      <w:pPr>
        <w:ind w:firstLine="562"/>
        <w:jc w:val="center"/>
        <w:spacing w:line="360" w:lineRule="auto"/>
        <w:rPr>
          <w:rFonts w:ascii="Arial" w:hAnsi="Arial" w:eastAsia="黑体" w:cs="Arial"/>
          <w:b/>
          <w:color w:val="auto"/>
          <w:sz w:val="28"/>
          <w:szCs w:val="28"/>
          <w:highlight w:val="none"/>
        </w:rPr>
        <w:sectPr>
          <w:footnotePr/>
          <w:endnotePr/>
          <w:type w:val="nextPage"/>
          <w:pgSz w:w="11906" w:h="16838" w:orient="portrait"/>
          <w:pgMar w:top="1020" w:right="907" w:bottom="1020" w:left="1020" w:header="851" w:footer="992" w:gutter="0"/>
          <w:cols w:num="1" w:sep="0" w:space="1701" w:equalWidth="1"/>
          <w:docGrid w:linePitch="360"/>
          <w:titlePg/>
        </w:sectPr>
      </w:pPr>
      <w:r>
        <w:rPr>
          <w:rFonts w:ascii="Arial" w:hAnsi="Arial" w:eastAsia="黑体" w:cs="Arial"/>
          <w:b/>
          <w:color w:val="auto"/>
          <w:sz w:val="28"/>
          <w:szCs w:val="28"/>
          <w:highlight w:val="none"/>
        </w:rPr>
      </w:r>
      <w:r/>
    </w:p>
    <w:p>
      <w:pPr>
        <w:ind w:firstLine="562"/>
        <w:jc w:val="center"/>
        <w:spacing w:line="360" w:lineRule="auto"/>
        <w:rPr>
          <w:rFonts w:eastAsia="黑体"/>
          <w:b/>
          <w:bCs/>
          <w:color w:val="auto"/>
          <w:sz w:val="32"/>
          <w:szCs w:val="32"/>
          <w:highlight w:val="none"/>
        </w:rPr>
      </w:pPr>
      <w:r>
        <w:rPr>
          <w:rFonts w:ascii="Arial" w:hAnsi="Arial" w:eastAsia="黑体" w:cs="Arial"/>
          <w:b/>
          <w:color w:val="auto"/>
          <w:sz w:val="28"/>
          <w:szCs w:val="28"/>
          <w:highlight w:val="none"/>
        </w:rPr>
        <w:t xml:space="preserve">第三章 </w:t>
      </w:r>
      <w:bookmarkEnd w:id="118"/>
      <w:r>
        <w:rPr>
          <w:rFonts w:eastAsia="黑体"/>
          <w:b/>
          <w:bCs/>
          <w:color w:val="auto"/>
          <w:sz w:val="32"/>
          <w:szCs w:val="32"/>
          <w:highlight w:val="none"/>
        </w:rPr>
        <w:t xml:space="preserve">评标方法、评分标准</w:t>
      </w:r>
      <w:bookmarkStart w:id="119" w:name="_Toc11059"/>
      <w:r/>
      <w:r/>
    </w:p>
    <w:p>
      <w:pPr>
        <w:pStyle w:val="833"/>
        <w:ind w:firstLine="420"/>
        <w:spacing w:line="440" w:lineRule="exact"/>
        <w:rPr>
          <w:rFonts w:hAnsi="宋体"/>
          <w:color w:val="auto"/>
          <w:szCs w:val="21"/>
          <w:highlight w:val="none"/>
        </w:rPr>
      </w:pPr>
      <w:r>
        <w:rPr>
          <w:rFonts w:hAnsi="宋体"/>
          <w:color w:val="auto"/>
          <w:szCs w:val="21"/>
          <w:highlight w:val="none"/>
        </w:rPr>
        <w:t xml:space="preserve">一、评标办法：</w:t>
      </w:r>
      <w:r/>
    </w:p>
    <w:p>
      <w:pPr>
        <w:pStyle w:val="833"/>
        <w:ind w:firstLine="420"/>
        <w:spacing w:line="440" w:lineRule="exact"/>
        <w:rPr>
          <w:rFonts w:hAnsi="宋体"/>
          <w:color w:val="auto"/>
          <w:szCs w:val="21"/>
          <w:highlight w:val="none"/>
        </w:rPr>
      </w:pPr>
      <w:r>
        <w:rPr>
          <w:rFonts w:hint="eastAsia" w:hAnsi="宋体"/>
          <w:color w:val="auto"/>
          <w:szCs w:val="21"/>
          <w:highlight w:val="none"/>
        </w:rPr>
        <w:t xml:space="preserve">1、评标方法采用综合评分法。即在投标文件满足招标文件全部实质性要求，且按照评审因素的量化指标评审得分最高的投标人为中标人的评标方法</w:t>
      </w:r>
      <w:r>
        <w:rPr>
          <w:rFonts w:hAnsi="宋体"/>
          <w:color w:val="auto"/>
          <w:szCs w:val="21"/>
          <w:highlight w:val="none"/>
        </w:rPr>
        <w:t xml:space="preserve">。评审因素及各比重如下：价格分值占总分值的比重为</w:t>
      </w:r>
      <w:r>
        <w:rPr>
          <w:rFonts w:hint="eastAsia" w:hAnsi="宋体"/>
          <w:color w:val="auto"/>
          <w:szCs w:val="21"/>
          <w:highlight w:val="none"/>
        </w:rPr>
        <w:t xml:space="preserve">2</w:t>
      </w:r>
      <w:r>
        <w:rPr>
          <w:rFonts w:hAnsi="宋体"/>
          <w:color w:val="auto"/>
          <w:szCs w:val="21"/>
          <w:highlight w:val="none"/>
        </w:rPr>
        <w:t xml:space="preserve">0%（权重），技术与质量及其它占</w:t>
      </w:r>
      <w:r>
        <w:rPr>
          <w:rFonts w:hint="eastAsia" w:hAnsi="宋体"/>
          <w:color w:val="auto"/>
          <w:szCs w:val="21"/>
          <w:highlight w:val="none"/>
        </w:rPr>
        <w:t xml:space="preserve">8</w:t>
      </w:r>
      <w:r>
        <w:rPr>
          <w:rFonts w:hAnsi="宋体"/>
          <w:color w:val="auto"/>
          <w:szCs w:val="21"/>
          <w:highlight w:val="none"/>
        </w:rPr>
        <w:t xml:space="preserve">0%（权重）。（保留小数点后2位）</w:t>
      </w:r>
      <w:r/>
    </w:p>
    <w:p>
      <w:pPr>
        <w:pStyle w:val="833"/>
        <w:ind w:firstLine="420"/>
        <w:spacing w:line="440" w:lineRule="exact"/>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综合评分的主要因素为：价格、</w:t>
      </w:r>
      <w:r>
        <w:rPr>
          <w:rFonts w:hint="eastAsia" w:hAnsi="宋体"/>
          <w:color w:val="auto"/>
          <w:szCs w:val="21"/>
          <w:highlight w:val="none"/>
        </w:rPr>
        <w:t xml:space="preserve">技术水平</w:t>
      </w:r>
      <w:r>
        <w:rPr>
          <w:rFonts w:hAnsi="宋体"/>
          <w:color w:val="auto"/>
          <w:szCs w:val="21"/>
          <w:highlight w:val="none"/>
        </w:rPr>
        <w:t xml:space="preserve">、</w:t>
      </w:r>
      <w:r>
        <w:rPr>
          <w:rFonts w:hint="eastAsia" w:hAnsi="宋体"/>
          <w:color w:val="auto"/>
          <w:szCs w:val="21"/>
          <w:highlight w:val="none"/>
        </w:rPr>
        <w:t xml:space="preserve">履约能力、售后</w:t>
      </w:r>
      <w:r>
        <w:rPr>
          <w:rFonts w:hAnsi="宋体"/>
          <w:color w:val="auto"/>
          <w:szCs w:val="21"/>
          <w:highlight w:val="none"/>
        </w:rPr>
        <w:t xml:space="preserve">服务</w:t>
      </w:r>
      <w:r>
        <w:rPr>
          <w:rFonts w:hint="eastAsia" w:hAnsi="宋体"/>
          <w:color w:val="auto"/>
          <w:szCs w:val="21"/>
          <w:highlight w:val="none"/>
        </w:rPr>
        <w:t xml:space="preserve">等，</w:t>
      </w:r>
      <w:r>
        <w:rPr>
          <w:rFonts w:hAnsi="宋体"/>
          <w:color w:val="auto"/>
          <w:szCs w:val="21"/>
          <w:highlight w:val="none"/>
        </w:rPr>
        <w:t xml:space="preserve">对采购文件的响应程度，以及相应的商务标和技术标比重或者分值等。</w:t>
      </w:r>
      <w:r/>
    </w:p>
    <w:p>
      <w:pPr>
        <w:pStyle w:val="833"/>
        <w:ind w:firstLine="420"/>
        <w:spacing w:line="440" w:lineRule="exact"/>
        <w:rPr>
          <w:rFonts w:hAnsi="宋体"/>
          <w:color w:val="auto"/>
          <w:szCs w:val="21"/>
          <w:highlight w:val="none"/>
        </w:rPr>
      </w:pPr>
      <w:r>
        <w:rPr>
          <w:rFonts w:hint="eastAsia" w:hAnsi="宋体"/>
          <w:color w:val="auto"/>
          <w:szCs w:val="21"/>
          <w:highlight w:val="none"/>
        </w:rPr>
        <w:t xml:space="preserve">3、评委会根据本招标文件规定评分办法与评分标准综合打分，并按综合得分由高到低顺序（综合得分相同的，按价格从低到高顺序）确定3名中标候选人，排名第1者，为中标单位。</w:t>
      </w:r>
      <w:r/>
    </w:p>
    <w:p>
      <w:pPr>
        <w:pStyle w:val="833"/>
        <w:ind w:firstLine="420"/>
        <w:spacing w:line="440" w:lineRule="exact"/>
        <w:rPr>
          <w:rFonts w:hAnsi="宋体"/>
          <w:color w:val="auto"/>
          <w:szCs w:val="21"/>
          <w:highlight w:val="none"/>
        </w:rPr>
      </w:pPr>
      <w:r>
        <w:rPr>
          <w:rFonts w:hint="eastAsia" w:hAnsi="宋体"/>
          <w:color w:val="auto"/>
          <w:szCs w:val="21"/>
          <w:highlight w:val="none"/>
        </w:rPr>
        <w:t xml:space="preserve">二、政府采购政策执行办法：</w:t>
      </w:r>
      <w:r/>
    </w:p>
    <w:p>
      <w:pPr>
        <w:pStyle w:val="833"/>
        <w:ind w:firstLine="420"/>
        <w:spacing w:line="440" w:lineRule="exact"/>
        <w:rPr>
          <w:rFonts w:hAnsi="宋体"/>
          <w:color w:val="auto"/>
          <w:szCs w:val="21"/>
          <w:highlight w:val="none"/>
        </w:rPr>
      </w:pPr>
      <w:r>
        <w:rPr>
          <w:rFonts w:hint="eastAsia" w:hAnsi="宋体"/>
          <w:color w:val="auto"/>
          <w:szCs w:val="21"/>
          <w:highlight w:val="none"/>
        </w:rPr>
        <w:t xml:space="preserve">①对小型和微型企业服务的价格给予10%的扣除，用扣除后的价格参与评审。参加投标的中小企业，应当按照《政府采购促进中小企业发展管理办法》（财库﹝2020﹞46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pStyle w:val="833"/>
        <w:ind w:firstLine="420"/>
        <w:spacing w:line="440" w:lineRule="exact"/>
        <w:rPr>
          <w:rFonts w:hAnsi="宋体"/>
          <w:color w:val="auto"/>
          <w:szCs w:val="21"/>
          <w:highlight w:val="none"/>
        </w:rPr>
      </w:pPr>
      <w:r>
        <w:rPr>
          <w:rFonts w:hint="eastAsia" w:hAnsi="宋体"/>
          <w:color w:val="auto"/>
          <w:szCs w:val="21"/>
          <w:highlight w:val="none"/>
        </w:rPr>
        <w:t xml:space="preserve">②监狱企业视同小型、微型企业，对其服务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p>
    <w:p>
      <w:pPr>
        <w:pStyle w:val="833"/>
        <w:ind w:firstLine="420"/>
        <w:spacing w:line="440" w:lineRule="exact"/>
        <w:rPr>
          <w:rFonts w:hAnsi="宋体"/>
          <w:color w:val="auto"/>
          <w:szCs w:val="21"/>
          <w:highlight w:val="none"/>
        </w:rPr>
      </w:pPr>
      <w:r>
        <w:rPr>
          <w:rFonts w:hint="eastAsia" w:hAnsi="宋体"/>
          <w:color w:val="auto"/>
          <w:szCs w:val="21"/>
          <w:highlight w:val="none"/>
        </w:rPr>
        <w:t xml:space="preserve">③残疾人福利性单位视同小型、微型企业，对其服务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pStyle w:val="833"/>
        <w:ind w:firstLine="420"/>
        <w:spacing w:line="440" w:lineRule="exact"/>
        <w:rPr>
          <w:rFonts w:hAnsi="宋体"/>
          <w:color w:val="auto"/>
          <w:szCs w:val="21"/>
          <w:highlight w:val="none"/>
        </w:rPr>
      </w:pPr>
      <w:r>
        <w:rPr>
          <w:rFonts w:hint="eastAsia" w:hAnsi="宋体"/>
          <w:color w:val="auto"/>
          <w:szCs w:val="21"/>
          <w:highlight w:val="none"/>
        </w:rPr>
        <w:t xml:space="preserve">同一投标人，上述三项价格扣除优惠不得重复享受。</w:t>
      </w:r>
      <w:r/>
    </w:p>
    <w:p>
      <w:pPr>
        <w:pStyle w:val="833"/>
        <w:ind w:firstLine="420"/>
        <w:spacing w:line="440" w:lineRule="exact"/>
        <w:rPr>
          <w:rFonts w:hAnsi="宋体"/>
          <w:color w:val="auto"/>
          <w:szCs w:val="21"/>
          <w:highlight w:val="none"/>
        </w:rPr>
      </w:pPr>
      <w:r>
        <w:rPr>
          <w:rFonts w:hint="eastAsia" w:hAnsi="宋体"/>
          <w:color w:val="auto"/>
          <w:szCs w:val="21"/>
          <w:highlight w:val="none"/>
        </w:rPr>
        <w:t xml:space="preserve">三</w:t>
      </w:r>
      <w:r>
        <w:rPr>
          <w:rFonts w:hAnsi="宋体"/>
          <w:color w:val="auto"/>
          <w:szCs w:val="21"/>
          <w:highlight w:val="none"/>
        </w:rPr>
        <w:t xml:space="preserve">、评分标准：</w:t>
      </w:r>
      <w:r/>
    </w:p>
    <w:tbl>
      <w:tblPr>
        <w:tblStyle w:val="82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5"/>
        <w:gridCol w:w="9078"/>
      </w:tblGrid>
      <w:tr>
        <w:trPr>
          <w:jc w:val="center"/>
        </w:trPr>
        <w:tc>
          <w:tcPr>
            <w:shd w:val="clear" w:color="auto" w:fill="auto"/>
            <w:tcW w:w="547" w:type="pct"/>
            <w:vAlign w:val="center"/>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shd w:val="clear" w:color="auto" w:fill="auto"/>
            <w:tcW w:w="4453" w:type="pct"/>
            <w:vAlign w:val="center"/>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评审因素</w:t>
            </w:r>
            <w:r/>
          </w:p>
        </w:tc>
      </w:tr>
      <w:tr>
        <w:trPr>
          <w:jc w:val="center"/>
        </w:trPr>
        <w:tc>
          <w:tcPr>
            <w:shd w:val="clear" w:color="auto" w:fill="auto"/>
            <w:tcW w:w="547" w:type="pct"/>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
                <w:bCs/>
                <w:color w:val="auto"/>
                <w:szCs w:val="21"/>
                <w:highlight w:val="none"/>
              </w:rPr>
              <w:t xml:space="preserve">（一）</w:t>
            </w:r>
            <w:r/>
          </w:p>
        </w:tc>
        <w:tc>
          <w:tcPr>
            <w:shd w:val="clear" w:color="auto" w:fill="auto"/>
            <w:tcW w:w="4453" w:type="pct"/>
            <w:vAlign w:val="center"/>
            <w:textDirection w:val="lrTb"/>
            <w:noWrap w:val="false"/>
          </w:tcPr>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1、价格分（20分）</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价格分采用低价优先法计算，即满足采购文件要求且投标价格最低的供应商投标报价为评标基准价，其价格分为满分20分，其它投标人的价格分统一按照以下公式计算：投标报价得分=（评标基准价/该投标人的投标报价）×20分。分值保留小数点后2位。</w:t>
            </w:r>
            <w:r/>
          </w:p>
        </w:tc>
      </w:tr>
      <w:tr>
        <w:trPr>
          <w:jc w:val="center"/>
        </w:trPr>
        <w:tc>
          <w:tcPr>
            <w:shd w:val="clear" w:color="auto" w:fill="auto"/>
            <w:tcW w:w="547" w:type="pct"/>
            <w:vAlign w:val="center"/>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（二）</w:t>
            </w:r>
            <w:r/>
          </w:p>
        </w:tc>
        <w:tc>
          <w:tcPr>
            <w:shd w:val="clear" w:color="auto" w:fill="auto"/>
            <w:tcW w:w="4453" w:type="pct"/>
            <w:vAlign w:val="center"/>
            <w:textDirection w:val="lrTb"/>
            <w:noWrap w:val="false"/>
          </w:tcPr>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2、项目需求响应情况（35分）</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对招标文件具体需求的响应程度：全部响应即满足招标文件采购需求的得35分；标注“★”的为实质性条款，负偏离将导致其投标被否决；其余为一般指标，有负偏离的每项减1分，扣完为止。（投标人需在“服务要求偏离响应表”中如实逐项填列“第四章招标采购需求”中的内容，如招标文件要求提供相应证明材料的，应在偏离表中注明证明材料所在投标文件的页码位置，否则评标委员会有权做负偏离处理）</w:t>
            </w:r>
            <w:r/>
          </w:p>
        </w:tc>
      </w:tr>
      <w:tr>
        <w:trPr>
          <w:jc w:val="center"/>
        </w:trPr>
        <w:tc>
          <w:tcPr>
            <w:shd w:val="clear" w:color="auto" w:fill="auto"/>
            <w:tcW w:w="547" w:type="pct"/>
            <w:vAlign w:val="center"/>
            <w:vMerge w:val="restart"/>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（三）</w:t>
            </w:r>
            <w:r/>
          </w:p>
        </w:tc>
        <w:tc>
          <w:tcPr>
            <w:shd w:val="clear" w:color="auto" w:fill="auto"/>
            <w:tcW w:w="4453" w:type="pct"/>
            <w:vAlign w:val="center"/>
            <w:textDirection w:val="lrTb"/>
            <w:noWrap w:val="false"/>
          </w:tcPr>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3、项目总体服务方案、验收方案（16分）</w:t>
            </w:r>
            <w:r/>
          </w:p>
        </w:tc>
      </w:tr>
      <w:tr>
        <w:trPr>
          <w:jc w:val="center"/>
        </w:trPr>
        <w:tc>
          <w:tcPr>
            <w:shd w:val="clear" w:color="auto" w:fill="auto"/>
            <w:tcW w:w="547" w:type="pct"/>
            <w:vAlign w:val="center"/>
            <w:vMerge w:val="continue"/>
            <w:textDirection w:val="lrTb"/>
            <w:noWrap w:val="false"/>
          </w:tcPr>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4453" w:type="pct"/>
            <w:vAlign w:val="center"/>
            <w:textDirection w:val="lrTb"/>
            <w:noWrap w:val="false"/>
          </w:tcPr>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w:t>
            </w:r>
            <w:r>
              <w:rPr>
                <w:rFonts w:hint="eastAsia" w:ascii="宋体" w:hAnsi="宋体" w:cs="宋体"/>
                <w:color w:val="auto"/>
                <w:szCs w:val="21"/>
                <w:highlight w:val="none"/>
              </w:rPr>
              <w:t xml:space="preserve">1总体服务方案：投标人针对本项目提供的服务方案包括①对服务需求的理解、②服务的总体框架，③ 各节点时间进度、④人员配置安排。上述内容需描述详细具体、流程清晰、合理可行，优于招标要求的得8分，满足要求的得6分，基本满足需求的得4分，不满足采购需求的，该项不得分。</w:t>
            </w:r>
            <w:r/>
          </w:p>
        </w:tc>
      </w:tr>
      <w:tr>
        <w:trPr>
          <w:jc w:val="center"/>
        </w:trPr>
        <w:tc>
          <w:tcPr>
            <w:shd w:val="clear" w:color="auto" w:fill="auto"/>
            <w:tcW w:w="547" w:type="pct"/>
            <w:vAlign w:val="center"/>
            <w:vMerge w:val="continue"/>
            <w:textDirection w:val="lrTb"/>
            <w:noWrap w:val="false"/>
          </w:tcPr>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4453" w:type="pct"/>
            <w:vAlign w:val="center"/>
            <w:textDirection w:val="lrTb"/>
            <w:noWrap w:val="false"/>
          </w:tcPr>
          <w:p>
            <w:pPr>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3.2验收方案：</w:t>
            </w:r>
            <w:r>
              <w:rPr>
                <w:rFonts w:hint="eastAsia" w:ascii="宋体" w:hAnsi="宋体" w:cs="宋体"/>
                <w:bCs/>
                <w:color w:val="auto"/>
                <w:szCs w:val="21"/>
                <w:highlight w:val="none"/>
              </w:rPr>
              <w:t xml:space="preserve">投</w:t>
            </w:r>
            <w:r>
              <w:rPr>
                <w:rFonts w:hint="eastAsia" w:ascii="宋体" w:hAnsi="宋体" w:cs="宋体"/>
                <w:color w:val="auto"/>
                <w:szCs w:val="21"/>
                <w:highlight w:val="none"/>
              </w:rPr>
              <w:t xml:space="preserve">标人针对本项目提供验收方案，方案内容阐述合理、描述详细、切实可行有效，得8分；方案内容阐述较为合理、描述较为详细，能基本满足采购需求的，得6分；方案内容阐述合理性差或不详细具体全面的，得4分，方案内容不能满足采购需求或存在逻辑错误、前后矛盾的不得分。</w:t>
            </w:r>
            <w:r/>
          </w:p>
        </w:tc>
      </w:tr>
      <w:tr>
        <w:trPr>
          <w:jc w:val="center"/>
        </w:trPr>
        <w:tc>
          <w:tcPr>
            <w:shd w:val="clear" w:color="auto" w:fill="auto"/>
            <w:tcW w:w="547" w:type="pct"/>
            <w:vAlign w:val="center"/>
            <w:vMerge w:val="restart"/>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（四）</w:t>
            </w:r>
            <w:r/>
          </w:p>
        </w:tc>
        <w:tc>
          <w:tcPr>
            <w:shd w:val="clear" w:color="auto" w:fill="auto"/>
            <w:tcW w:w="4453" w:type="pct"/>
            <w:vAlign w:val="center"/>
            <w:textDirection w:val="lrTb"/>
            <w:noWrap w:val="false"/>
          </w:tcPr>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4、售后服务方案、培训方案（14分）</w:t>
            </w:r>
            <w:r/>
          </w:p>
        </w:tc>
      </w:tr>
      <w:tr>
        <w:trPr>
          <w:jc w:val="center"/>
        </w:trPr>
        <w:tc>
          <w:tcPr>
            <w:shd w:val="clear" w:color="auto" w:fill="auto"/>
            <w:tcW w:w="547" w:type="pct"/>
            <w:vAlign w:val="center"/>
            <w:vMerge w:val="continue"/>
            <w:textDirection w:val="lrTb"/>
            <w:noWrap w:val="false"/>
          </w:tcPr>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4453" w:type="pct"/>
            <w:vAlign w:val="center"/>
            <w:textDirection w:val="lrTb"/>
            <w:noWrap w:val="false"/>
          </w:tcPr>
          <w:p>
            <w:pPr>
              <w:spacing w:line="360" w:lineRule="auto"/>
              <w:rPr>
                <w:rFonts w:ascii="宋体" w:hAnsi="宋体" w:cs="宋体"/>
                <w:b/>
                <w:bCs/>
                <w:color w:val="auto"/>
                <w:szCs w:val="21"/>
                <w:highlight w:val="none"/>
              </w:rPr>
            </w:pPr>
            <w:r>
              <w:rPr>
                <w:rFonts w:hint="eastAsia" w:ascii="宋体" w:hAnsi="宋体" w:cs="宋体"/>
                <w:bCs/>
                <w:color w:val="auto"/>
                <w:szCs w:val="21"/>
                <w:highlight w:val="none"/>
              </w:rPr>
              <w:t xml:space="preserve">4.1 售后服务方案：投标人针对本项目提供的售后服务方案包括：①服务体系、②服务内容、③故障解决方案、④专业技术人员保障及服务电话等。上述内容需描述详细、流程清晰、合理可行，优于招标要求的得8分，满足要求的得6分，基本满足需求的得4分，不满足采购需求的，该项不得分。</w:t>
            </w:r>
            <w:r/>
          </w:p>
        </w:tc>
      </w:tr>
      <w:tr>
        <w:trPr>
          <w:jc w:val="center"/>
          <w:trHeight w:val="1347"/>
        </w:trPr>
        <w:tc>
          <w:tcPr>
            <w:shd w:val="clear" w:color="auto" w:fill="auto"/>
            <w:tcW w:w="547" w:type="pct"/>
            <w:vAlign w:val="center"/>
            <w:vMerge w:val="continue"/>
            <w:textDirection w:val="lrTb"/>
            <w:noWrap w:val="false"/>
          </w:tcPr>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4453" w:type="pct"/>
            <w:vAlign w:val="center"/>
            <w:textDirection w:val="lrTb"/>
            <w:noWrap w:val="false"/>
          </w:tcPr>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4.2培训方案：供应商应根据招标文件要求提供具体详实的项目培训方案，包括①培训内容、②培训人员安排、③培训周期。上述内容需描述详细、流程清晰、合理可行，优于招标要求的得6分，满足要求的得3分，基本满足需求的得1分，不满足采购需求的，该项不得分。</w:t>
            </w:r>
            <w:r/>
          </w:p>
        </w:tc>
      </w:tr>
      <w:tr>
        <w:trPr>
          <w:jc w:val="center"/>
          <w:trHeight w:val="489"/>
        </w:trPr>
        <w:tc>
          <w:tcPr>
            <w:shd w:val="clear" w:color="auto" w:fill="auto"/>
            <w:tcW w:w="547" w:type="pct"/>
            <w:vAlign w:val="center"/>
            <w:vMerge w:val="restart"/>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（五）</w:t>
            </w:r>
            <w:r/>
          </w:p>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4453" w:type="pct"/>
            <w:vAlign w:val="center"/>
            <w:textDirection w:val="lrTb"/>
            <w:noWrap w:val="false"/>
          </w:tcPr>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5、投标人履约能力（15分）</w:t>
            </w:r>
            <w:r/>
          </w:p>
        </w:tc>
      </w:tr>
      <w:tr>
        <w:trPr>
          <w:jc w:val="center"/>
        </w:trPr>
        <w:tc>
          <w:tcPr>
            <w:shd w:val="clear" w:color="auto" w:fill="auto"/>
            <w:tcW w:w="547" w:type="pct"/>
            <w:vAlign w:val="center"/>
            <w:vMerge w:val="continue"/>
            <w:textDirection w:val="lrTb"/>
            <w:noWrap w:val="false"/>
          </w:tcPr>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4453" w:type="pct"/>
            <w:vAlign w:val="center"/>
            <w:textDirection w:val="lrTb"/>
            <w:noWrap w:val="false"/>
          </w:tcPr>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5.1 实施团队人员：具有医学相关专业的中级及以上职称的人员有1人得1分，最高得2分，未按要求提供的不得分。（提供有效证书复印件）（2分）</w:t>
            </w:r>
            <w:r/>
          </w:p>
        </w:tc>
      </w:tr>
      <w:tr>
        <w:trPr>
          <w:jc w:val="center"/>
        </w:trPr>
        <w:tc>
          <w:tcPr>
            <w:shd w:val="clear" w:color="auto" w:fill="auto"/>
            <w:tcW w:w="547" w:type="pct"/>
            <w:vAlign w:val="center"/>
            <w:vMerge w:val="continue"/>
            <w:textDirection w:val="lrTb"/>
            <w:noWrap w:val="false"/>
          </w:tcPr>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4453" w:type="pct"/>
            <w:vAlign w:val="center"/>
            <w:textDirection w:val="lrTb"/>
            <w:noWrap w:val="false"/>
          </w:tcPr>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5.2 项目经理要求：具有高级及以上职称且具有三年以上该类项目负责经验的得3分，须提供项目经理职称证书和负责项目有效证明材料复印件，并提供供应商自招标前6个月期间任意一个月为其缴纳社保的证明材料。（3分）</w:t>
            </w:r>
            <w:r/>
          </w:p>
        </w:tc>
      </w:tr>
      <w:tr>
        <w:trPr>
          <w:jc w:val="center"/>
        </w:trPr>
        <w:tc>
          <w:tcPr>
            <w:shd w:val="clear" w:color="auto" w:fill="auto"/>
            <w:tcW w:w="547" w:type="pct"/>
            <w:vAlign w:val="center"/>
            <w:vMerge w:val="continue"/>
            <w:textDirection w:val="lrTb"/>
            <w:noWrap w:val="false"/>
          </w:tcPr>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4453" w:type="pct"/>
            <w:vAlign w:val="center"/>
            <w:textDirection w:val="lrTb"/>
            <w:noWrap w:val="false"/>
          </w:tcPr>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5.3著作权证书：投标人需提供本次所投产品相关的著作权证书，且著作权人为投标人的，得2分。（提供证书复印件加盖投标人公章）（2分）</w:t>
            </w:r>
            <w:r/>
          </w:p>
        </w:tc>
      </w:tr>
      <w:tr>
        <w:trPr>
          <w:jc w:val="center"/>
        </w:trPr>
        <w:tc>
          <w:tcPr>
            <w:shd w:val="clear" w:color="auto" w:fill="auto"/>
            <w:tcW w:w="547" w:type="pct"/>
            <w:vAlign w:val="center"/>
            <w:vMerge w:val="continue"/>
            <w:textDirection w:val="lrTb"/>
            <w:noWrap w:val="false"/>
          </w:tcPr>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4453" w:type="pct"/>
            <w:vAlign w:val="center"/>
            <w:textDirection w:val="lrTb"/>
            <w:noWrap w:val="false"/>
          </w:tcPr>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5.4 类似项目业绩：供应商自2021年1月1日以来具有类似项目业绩的，每提供一份业绩的得2分，最高得8分；（时间以合同签订时间为准，提供合同复印件，合同中不能体现相关数据的必须提供委托方出具的盖章证明，加盖公章）（8分）</w:t>
            </w:r>
            <w:r/>
          </w:p>
        </w:tc>
      </w:tr>
    </w:tbl>
    <w:p>
      <w:pPr>
        <w:pStyle w:val="1003"/>
        <w:ind w:firstLine="0"/>
        <w:spacing w:line="360" w:lineRule="auto"/>
        <w:rPr>
          <w:color w:val="auto"/>
          <w:highlight w:val="none"/>
        </w:rPr>
      </w:pPr>
      <w:r>
        <w:rPr>
          <w:color w:val="auto"/>
          <w:highlight w:val="none"/>
        </w:rPr>
      </w:r>
      <w:r/>
    </w:p>
    <w:p>
      <w:pPr>
        <w:pStyle w:val="1003"/>
        <w:ind w:firstLine="0"/>
        <w:spacing w:line="360" w:lineRule="auto"/>
        <w:rPr>
          <w:color w:val="auto"/>
          <w:highlight w:val="none"/>
        </w:rPr>
      </w:pPr>
      <w:r>
        <w:rPr>
          <w:color w:val="auto"/>
          <w:highlight w:val="none"/>
        </w:rPr>
      </w:r>
      <w:r/>
    </w:p>
    <w:p>
      <w:pPr>
        <w:pStyle w:val="1003"/>
        <w:ind w:firstLine="0"/>
        <w:spacing w:line="360" w:lineRule="auto"/>
        <w:rPr>
          <w:color w:val="auto"/>
          <w:highlight w:val="none"/>
        </w:rPr>
      </w:pPr>
      <w:r>
        <w:rPr>
          <w:color w:val="auto"/>
          <w:highlight w:val="none"/>
        </w:rPr>
      </w:r>
      <w:r/>
    </w:p>
    <w:p>
      <w:pPr>
        <w:pStyle w:val="1003"/>
        <w:ind w:firstLine="0"/>
        <w:spacing w:line="360" w:lineRule="auto"/>
        <w:rPr>
          <w:color w:val="auto"/>
          <w:highlight w:val="none"/>
        </w:rPr>
      </w:pPr>
      <w:r>
        <w:rPr>
          <w:color w:val="auto"/>
          <w:highlight w:val="none"/>
        </w:rPr>
      </w:r>
      <w:r/>
    </w:p>
    <w:p>
      <w:pPr>
        <w:pStyle w:val="1003"/>
        <w:ind w:firstLine="0"/>
        <w:spacing w:line="360" w:lineRule="auto"/>
        <w:rPr>
          <w:color w:val="auto"/>
          <w:highlight w:val="none"/>
        </w:rPr>
      </w:pPr>
      <w:r>
        <w:rPr>
          <w:color w:val="auto"/>
          <w:highlight w:val="none"/>
        </w:rPr>
      </w:r>
      <w:r/>
    </w:p>
    <w:p>
      <w:pPr>
        <w:pStyle w:val="1003"/>
        <w:ind w:firstLine="0"/>
        <w:spacing w:line="360" w:lineRule="auto"/>
        <w:rPr>
          <w:color w:val="auto"/>
          <w:highlight w:val="none"/>
        </w:rPr>
      </w:pPr>
      <w:r>
        <w:rPr>
          <w:color w:val="auto"/>
          <w:highlight w:val="none"/>
        </w:rPr>
      </w:r>
      <w:bookmarkEnd w:id="119"/>
      <w:r/>
      <w:r/>
    </w:p>
    <w:p>
      <w:pPr>
        <w:numPr>
          <w:ilvl w:val="0"/>
          <w:numId w:val="4"/>
        </w:numPr>
        <w:jc w:val="center"/>
        <w:spacing w:line="360" w:lineRule="auto"/>
        <w:rPr>
          <w:rFonts w:ascii="黑体" w:hAnsi="黑体" w:eastAsia="黑体" w:cs="黑体"/>
          <w:b/>
          <w:color w:val="auto"/>
          <w:sz w:val="32"/>
          <w:szCs w:val="32"/>
          <w:highlight w:val="none"/>
        </w:rPr>
      </w:pPr>
      <w:r>
        <w:rPr>
          <w:rFonts w:hint="eastAsia" w:ascii="黑体" w:hAnsi="黑体" w:eastAsia="黑体" w:cs="黑体"/>
          <w:b/>
          <w:color w:val="auto"/>
          <w:sz w:val="32"/>
          <w:szCs w:val="32"/>
          <w:highlight w:val="none"/>
        </w:rPr>
        <w:t xml:space="preserve">招标采购需求</w:t>
      </w:r>
      <w:r/>
    </w:p>
    <w:p>
      <w:pPr>
        <w:numPr>
          <w:ilvl w:val="0"/>
          <w:numId w:val="5"/>
        </w:numPr>
        <w:ind w:left="0"/>
        <w:jc w:val="left"/>
        <w:spacing w:line="360" w:lineRule="auto"/>
        <w:rPr>
          <w:rFonts w:ascii="宋体" w:hAnsi="宋体" w:cs="宋体"/>
          <w:color w:val="auto"/>
          <w:szCs w:val="21"/>
          <w:highlight w:val="none"/>
        </w:rPr>
      </w:pPr>
      <w:r/>
      <w:bookmarkStart w:id="120" w:name="_Toc6519"/>
      <w:r/>
      <w:bookmarkStart w:id="121" w:name="_Toc2516"/>
      <w:r>
        <w:rPr>
          <w:rFonts w:hint="eastAsia" w:ascii="宋体" w:hAnsi="宋体" w:cs="宋体"/>
          <w:b/>
          <w:bCs/>
          <w:color w:val="auto"/>
          <w:szCs w:val="21"/>
          <w:highlight w:val="none"/>
        </w:rPr>
        <w:t xml:space="preserve">服务要求：</w:t>
      </w:r>
      <w:bookmarkEnd w:id="120"/>
      <w:r/>
      <w:bookmarkEnd w:id="121"/>
      <w:r/>
      <w:bookmarkStart w:id="122" w:name="_Toc11219"/>
      <w:r/>
      <w:bookmarkStart w:id="123" w:name="_Toc11326"/>
      <w:r/>
      <w:bookmarkStart w:id="124" w:name="_Toc19"/>
      <w:r/>
      <w:r/>
    </w:p>
    <w:p>
      <w:pPr>
        <w:jc w:val="left"/>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1.项目内容</w:t>
      </w:r>
      <w:r/>
    </w:p>
    <w:tbl>
      <w:tblPr>
        <w:tblStyle w:val="82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6"/>
        <w:gridCol w:w="2899"/>
        <w:gridCol w:w="6558"/>
      </w:tblGrid>
      <w:tr>
        <w:trPr/>
        <w:tc>
          <w:tcPr>
            <w:tcW w:w="361" w:type="pct"/>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422" w:type="pct"/>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服务项目</w:t>
            </w:r>
            <w:r/>
          </w:p>
        </w:tc>
        <w:tc>
          <w:tcPr>
            <w:tcW w:w="3216" w:type="pct"/>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服务内容</w:t>
            </w:r>
            <w:r/>
          </w:p>
        </w:tc>
      </w:tr>
      <w:tr>
        <w:trPr/>
        <w:tc>
          <w:tcPr>
            <w:tcW w:w="361" w:type="pct"/>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422" w:type="pct"/>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纸质病案数字化加工服务</w:t>
            </w:r>
            <w:r/>
          </w:p>
        </w:tc>
        <w:tc>
          <w:tcPr>
            <w:tcW w:w="3216" w:type="pct"/>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纸质病案数字化加工</w:t>
            </w:r>
            <w:r/>
          </w:p>
        </w:tc>
      </w:tr>
      <w:tr>
        <w:trPr/>
        <w:tc>
          <w:tcPr>
            <w:tcW w:w="361" w:type="pct"/>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422" w:type="pct"/>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原始纸质病案整理归档服务</w:t>
            </w:r>
            <w:r/>
          </w:p>
        </w:tc>
        <w:tc>
          <w:tcPr>
            <w:tcW w:w="3216" w:type="pct"/>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完成数字化加工的纸质病案整理归档</w:t>
            </w:r>
            <w:r/>
          </w:p>
        </w:tc>
      </w:tr>
      <w:tr>
        <w:trPr/>
        <w:tc>
          <w:tcPr>
            <w:tcW w:w="361" w:type="pct"/>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422" w:type="pct"/>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系统对接服务</w:t>
            </w:r>
            <w:r/>
          </w:p>
        </w:tc>
        <w:tc>
          <w:tcPr>
            <w:tcW w:w="3216" w:type="pct"/>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翻拍病历与病案系统及电子病历系统完成整合对接。</w:t>
            </w:r>
            <w:r/>
          </w:p>
        </w:tc>
      </w:tr>
    </w:tbl>
    <w:p>
      <w:pPr>
        <w:jc w:val="left"/>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2.技术要求</w:t>
      </w:r>
      <w:r/>
    </w:p>
    <w:tbl>
      <w:tblPr>
        <w:tblStyle w:val="82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4"/>
        <w:gridCol w:w="8809"/>
      </w:tblGrid>
      <w:tr>
        <w:trPr/>
        <w:tc>
          <w:tcPr>
            <w:tcW w:w="679" w:type="pct"/>
            <w:textDirection w:val="lrTb"/>
            <w:noWrap w:val="false"/>
          </w:tcPr>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服务项目</w:t>
            </w:r>
            <w:r/>
          </w:p>
        </w:tc>
        <w:tc>
          <w:tcPr>
            <w:tcW w:w="4320" w:type="pct"/>
            <w:textDirection w:val="lrTb"/>
            <w:noWrap w:val="false"/>
          </w:tcPr>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技术要求</w:t>
            </w:r>
            <w:r/>
          </w:p>
        </w:tc>
      </w:tr>
      <w:tr>
        <w:trPr/>
        <w:tc>
          <w:tcPr>
            <w:tcW w:w="679" w:type="pct"/>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纸质病案数字化加工服务</w:t>
            </w:r>
            <w:r/>
          </w:p>
        </w:tc>
        <w:tc>
          <w:tcPr>
            <w:tcW w:w="4320" w:type="pct"/>
            <w:textDirection w:val="lrTb"/>
            <w:noWrap w:val="false"/>
          </w:tcPr>
          <w:p>
            <w:pPr>
              <w:numPr>
                <w:ilvl w:val="0"/>
                <w:numId w:val="6"/>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一年内完成2000万页历史纸质病案的数字化制作工作，建立数字化病案信息库和病案首页信息库。</w:t>
            </w:r>
            <w:r/>
          </w:p>
          <w:p>
            <w:pPr>
              <w:numPr>
                <w:ilvl w:val="0"/>
                <w:numId w:val="6"/>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系统扫描病案使用OCR文字识别技术自动进行病案数字化分类例如：把图像分类属性指定为首页、病程、医嘱等。</w:t>
            </w:r>
            <w:r/>
          </w:p>
          <w:p>
            <w:pPr>
              <w:numPr>
                <w:ilvl w:val="0"/>
                <w:numId w:val="6"/>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数字化病案要求保存为加密图片格式，可导出 PDF 格式。图像要求完整高清不失真，倾斜度达到视觉基本上不感觉偏斜为准，不允许有折叠或缺损，数字化病案的图像尺寸为 2048*1536（300 万像素）及以上，同时提供彩色图像和黑白图像。每幅图像均有属性标注，且可更改。病历索引数据与病历图像对应100%正确。数字病案在浏览、打印和导出皆具备定制水印且可随时免费更替。</w:t>
            </w:r>
            <w:r/>
          </w:p>
          <w:p>
            <w:pPr>
              <w:numPr>
                <w:ilvl w:val="0"/>
                <w:numId w:val="6"/>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数字化病案按照《纸质档案数字化技术规范》DA/T31-2017;《归档文件整理规则》DA/T22-2015;《档案著录规则》DA/T18-1999 等相关标准规范要求执行，以病案扫描要求和我院的相关标准为依据，符合医院实际需求。生成的数字病案内容必须与原纸质病案一致。</w:t>
            </w:r>
            <w:r/>
          </w:p>
          <w:p>
            <w:pPr>
              <w:numPr>
                <w:ilvl w:val="0"/>
                <w:numId w:val="6"/>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加工实施的所有病案等资料内容，加工人员不得以任何方式（复印、扫描、照相、转抄等）向第三方泄密。</w:t>
            </w:r>
            <w:r/>
          </w:p>
        </w:tc>
      </w:tr>
      <w:tr>
        <w:trPr/>
        <w:tc>
          <w:tcPr>
            <w:tcW w:w="679" w:type="pct"/>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原始纸质病案整理归档服务</w:t>
            </w:r>
            <w:r/>
          </w:p>
        </w:tc>
        <w:tc>
          <w:tcPr>
            <w:tcW w:w="4320" w:type="pct"/>
            <w:textDirection w:val="lrTb"/>
            <w:noWrap w:val="false"/>
          </w:tcPr>
          <w:p>
            <w:pPr>
              <w:numPr>
                <w:ilvl w:val="0"/>
                <w:numId w:val="7"/>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承担由病案数字化制作所需的纸质病案的拆钉、装订、装箱、分类和归档等工作。</w:t>
            </w:r>
            <w:r/>
          </w:p>
          <w:p>
            <w:pPr>
              <w:numPr>
                <w:ilvl w:val="0"/>
                <w:numId w:val="7"/>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原始纸质病案使用条形码技术装箱保存，并实现条形码定位管理，以便于对原始纸质病案的快速查找。</w:t>
            </w:r>
            <w:r/>
          </w:p>
        </w:tc>
      </w:tr>
      <w:tr>
        <w:trPr>
          <w:trHeight w:val="778"/>
        </w:trPr>
        <w:tc>
          <w:tcPr>
            <w:tcW w:w="679" w:type="pct"/>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系统对接服务</w:t>
            </w:r>
            <w:r/>
          </w:p>
        </w:tc>
        <w:tc>
          <w:tcPr>
            <w:tcW w:w="4320" w:type="pct"/>
            <w:textDirection w:val="lrTb"/>
            <w:noWrap w:val="false"/>
          </w:tcPr>
          <w:p>
            <w:pPr>
              <w:numPr>
                <w:ilvl w:val="0"/>
                <w:numId w:val="8"/>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满足并配合医院电子病历评级，需实现与医院病案统系统及电子病历系统的对接，并满足医院的技术升级要求，能按信息化需求系统进行对接使用，本次报价包含所有对接和改造费用。</w:t>
            </w:r>
            <w:r/>
          </w:p>
        </w:tc>
      </w:tr>
    </w:tbl>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3.服务方案：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应根据项目的要求和本项目的特点对项目实施提出整体服务方案，方案包括对服务需求的理解，服务的总体框架，各节点时间进度、人员配置安排等。实施方案应做到完整全面、科学可行，并有针对性，配备具有相应资质和经验的项目经理及技术服务人员，服从采购人管理要求，确保在规定的交付时限内完成；</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需组建本次项目的实施团队，并指派1名项目经理和1名项目技术负责人，负责项目整体进度把控，数据处理，协调答疑，技术指导等，项目成员应当具有丰富的项目实施经验和服务能力，具备同类项目的实施经验。项目经理应具有3年以上相关项目实施工作经验（提供项目经理基本情况介绍及投标人近6个月以来任意一个月为其缴纳的社保缴费记录），并参与项目整个开发和实施的过程。如有驻场人员需遵守院方的各项工作规章制度，并与院方作息时间一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医院提供约40m</w:t>
      </w:r>
      <w:r>
        <w:rPr>
          <w:rFonts w:hint="eastAsia" w:ascii="宋体" w:hAnsi="宋体" w:cs="宋体"/>
          <w:color w:val="auto"/>
          <w:szCs w:val="21"/>
          <w:highlight w:val="none"/>
          <w:vertAlign w:val="superscript"/>
        </w:rPr>
        <w:t xml:space="preserve">2</w:t>
      </w:r>
      <w:r>
        <w:rPr>
          <w:rFonts w:hint="eastAsia" w:ascii="宋体" w:hAnsi="宋体" w:cs="宋体"/>
          <w:color w:val="auto"/>
          <w:szCs w:val="21"/>
          <w:highlight w:val="none"/>
        </w:rPr>
        <w:t xml:space="preserve">的场所翻拍，供应商需提供本次项目所需的硬件设备，并适用于我院的应用场景。</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4.信息安全要求：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供应商需遵守医院的信息安全规章制度，未经许可不得泄露医院任何资料包括技术文档，数据文件，应用程序等，遵守患者隐私保护相关规定，不得泄露患者个人资料、医疗档案等。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供应商应具有完善的质量管理和控制体系。对本项目的风险预见以及风险规避有系统的解决方案，对项目进行中的突发事件有应急预案。</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5.培训要求：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应提供完善的培训方案，培训方案包含培训内容、培训课时等。系统的培训工作要在系统上线试运行前完成，并在培训前编制专门的培训材料。投标人应安排具备相应资质和经验的技术人员，对采购单位使用部门主要技术人员和骨干用户提供全流程使用及维护培训，对普通用户提供使用培训，确保相关人员能熟练掌握设备或系统的日常使用及维护。</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6.验收要求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1）总体验收要求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符合采购人需求，保证数字化扫描件和病案数字化加工工具系统等符合国家和行业相关标准，经采购人确认，双方签署验收报告，完成验收。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2）纸质病案数字化翻拍加工服务验收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3）验收方法：采购人随机抽查一定数量的病案图像和纸质病案，比例为数字化病案图像总数的3%，前、中、后随机抽查，并与纸质病案对照核对数量及质量。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4）质量要求：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①</w:t>
      </w:r>
      <w:r>
        <w:rPr>
          <w:rFonts w:hint="eastAsia" w:ascii="宋体" w:hAnsi="宋体" w:cs="宋体"/>
          <w:color w:val="auto"/>
          <w:szCs w:val="21"/>
          <w:highlight w:val="none"/>
        </w:rPr>
        <w:tab/>
      </w:r>
      <w:r>
        <w:rPr>
          <w:rFonts w:hint="eastAsia" w:ascii="宋体" w:hAnsi="宋体" w:cs="宋体"/>
          <w:color w:val="auto"/>
          <w:szCs w:val="21"/>
          <w:highlight w:val="none"/>
        </w:rPr>
        <w:t xml:space="preserve">数字化病案图像是否与纸质病案完全一致。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②</w:t>
      </w:r>
      <w:r>
        <w:rPr>
          <w:rFonts w:hint="eastAsia" w:ascii="宋体" w:hAnsi="宋体" w:cs="宋体"/>
          <w:color w:val="auto"/>
          <w:szCs w:val="21"/>
          <w:highlight w:val="none"/>
        </w:rPr>
        <w:tab/>
      </w:r>
      <w:r>
        <w:rPr>
          <w:rFonts w:hint="eastAsia" w:ascii="宋体" w:hAnsi="宋体" w:cs="宋体"/>
          <w:color w:val="auto"/>
          <w:szCs w:val="21"/>
          <w:highlight w:val="none"/>
        </w:rPr>
        <w:t xml:space="preserve">数字化病案图像格式和清晰度是否符合要求；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③</w:t>
      </w:r>
      <w:r>
        <w:rPr>
          <w:rFonts w:hint="eastAsia" w:ascii="宋体" w:hAnsi="宋体" w:cs="宋体"/>
          <w:color w:val="auto"/>
          <w:szCs w:val="21"/>
          <w:highlight w:val="none"/>
        </w:rPr>
        <w:tab/>
      </w:r>
      <w:r>
        <w:rPr>
          <w:rFonts w:hint="eastAsia" w:ascii="宋体" w:hAnsi="宋体" w:cs="宋体"/>
          <w:color w:val="auto"/>
          <w:szCs w:val="21"/>
          <w:highlight w:val="none"/>
        </w:rPr>
        <w:t xml:space="preserve">数字化病案的文件夹命名是否合乎标准，是否已分段；</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④</w:t>
      </w:r>
      <w:r>
        <w:rPr>
          <w:rFonts w:hint="eastAsia" w:ascii="宋体" w:hAnsi="宋体" w:cs="宋体"/>
          <w:color w:val="auto"/>
          <w:szCs w:val="21"/>
          <w:highlight w:val="none"/>
        </w:rPr>
        <w:tab/>
      </w:r>
      <w:r>
        <w:rPr>
          <w:rFonts w:hint="eastAsia" w:ascii="宋体" w:hAnsi="宋体" w:cs="宋体"/>
          <w:color w:val="auto"/>
          <w:szCs w:val="21"/>
          <w:highlight w:val="none"/>
        </w:rPr>
        <w:t xml:space="preserve">差错率：依据《纸质档案数字化技术规范》DA/T31-2017，数字化转换质量抽检的合格率应≧96%。</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⑤</w:t>
      </w:r>
      <w:r>
        <w:rPr>
          <w:rFonts w:hint="eastAsia" w:ascii="宋体" w:hAnsi="宋体" w:cs="宋体"/>
          <w:color w:val="auto"/>
          <w:szCs w:val="21"/>
          <w:highlight w:val="none"/>
        </w:rPr>
        <w:tab/>
      </w:r>
      <w:r>
        <w:rPr>
          <w:rFonts w:hint="eastAsia" w:ascii="宋体" w:hAnsi="宋体" w:cs="宋体"/>
          <w:color w:val="auto"/>
          <w:szCs w:val="21"/>
          <w:highlight w:val="none"/>
        </w:rPr>
        <w:t xml:space="preserve">首页信息的主要数据项（姓名、病案号、出院日期、主要诊断、手术）的差错率不得超过3‰。</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⑥项目完成后，如发现不符合要求的数字化病案，供应商需无条件完成病历的重新扫描归档。</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7.价格要求：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供应商应根据国家政策调整规律进行报价，充分考虑服务期内的市场因素和成本变化状况的风险，一旦成交，所报价格即为合同价一次性包干，不得以任何理由，要求变更合同价。</w:t>
      </w:r>
      <w:r/>
    </w:p>
    <w:p>
      <w:pPr>
        <w:spacing w:line="440" w:lineRule="exact"/>
        <w:rPr>
          <w:rFonts w:ascii="宋体" w:hAnsi="宋体" w:cs="宋体"/>
          <w:b/>
          <w:bCs/>
          <w:color w:val="auto"/>
          <w:szCs w:val="21"/>
          <w:highlight w:val="none"/>
        </w:rPr>
        <w:outlineLvl w:val="0"/>
      </w:pPr>
      <w:r>
        <w:rPr>
          <w:rFonts w:hint="eastAsia" w:ascii="宋体" w:hAnsi="宋体" w:cs="宋体"/>
          <w:b/>
          <w:bCs/>
          <w:color w:val="auto"/>
          <w:szCs w:val="21"/>
          <w:highlight w:val="none"/>
        </w:rPr>
        <w:t xml:space="preserve">★二、付款方式：</w:t>
      </w:r>
      <w:r/>
    </w:p>
    <w:p>
      <w:pPr>
        <w:ind w:firstLine="630"/>
        <w:spacing w:line="440" w:lineRule="exact"/>
        <w:rPr>
          <w:rFonts w:ascii="宋体" w:hAnsi="宋体" w:cs="宋体"/>
          <w:color w:val="auto"/>
          <w:szCs w:val="21"/>
          <w:highlight w:val="none"/>
        </w:rPr>
        <w:outlineLvl w:val="0"/>
      </w:pPr>
      <w:r>
        <w:rPr>
          <w:rFonts w:hint="eastAsia" w:ascii="宋体" w:hAnsi="宋体" w:cs="宋体"/>
          <w:color w:val="auto"/>
          <w:szCs w:val="21"/>
          <w:highlight w:val="none"/>
        </w:rPr>
        <w:t xml:space="preserve">合同签订后，在收到发票后30日内，采购人支付合同金额30%的预付款。按季度验收同比例完成数量（每3个月500万页），全部病案翻拍验收完成后支付剩余款项。</w:t>
      </w:r>
      <w:r/>
    </w:p>
    <w:p>
      <w:pPr>
        <w:spacing w:line="440" w:lineRule="exact"/>
        <w:rPr>
          <w:rFonts w:ascii="宋体" w:hAnsi="宋体" w:cs="宋体"/>
          <w:b/>
          <w:bCs/>
          <w:color w:val="auto"/>
          <w:szCs w:val="21"/>
          <w:highlight w:val="none"/>
        </w:rPr>
        <w:outlineLvl w:val="0"/>
      </w:pPr>
      <w:r>
        <w:rPr>
          <w:rFonts w:hint="eastAsia" w:ascii="宋体" w:hAnsi="宋体" w:cs="宋体"/>
          <w:b/>
          <w:bCs/>
          <w:color w:val="auto"/>
          <w:szCs w:val="21"/>
          <w:highlight w:val="none"/>
        </w:rPr>
        <w:t xml:space="preserve">★三、合同期限（服务期限）：</w:t>
      </w:r>
      <w:r/>
    </w:p>
    <w:p>
      <w:pPr>
        <w:ind w:firstLine="630"/>
        <w:spacing w:line="440" w:lineRule="exact"/>
        <w:rPr>
          <w:rFonts w:ascii="宋体" w:hAnsi="宋体" w:cs="宋体"/>
          <w:color w:val="auto"/>
          <w:szCs w:val="21"/>
          <w:highlight w:val="none"/>
        </w:rPr>
        <w:outlineLvl w:val="0"/>
      </w:pPr>
      <w:r>
        <w:rPr>
          <w:rFonts w:hint="eastAsia" w:ascii="宋体" w:hAnsi="宋体" w:cs="宋体"/>
          <w:color w:val="auto"/>
          <w:szCs w:val="21"/>
          <w:highlight w:val="none"/>
        </w:rPr>
        <w:t xml:space="preserve">自合同签订之日起12个月内完成2000万页历史纸质病案数字化加工工作。</w:t>
      </w:r>
      <w:r/>
    </w:p>
    <w:p>
      <w:pPr>
        <w:spacing w:line="440" w:lineRule="exact"/>
        <w:rPr>
          <w:rFonts w:ascii="宋体" w:hAnsi="宋体" w:cs="宋体"/>
          <w:color w:val="auto"/>
          <w:szCs w:val="21"/>
          <w:highlight w:val="none"/>
        </w:rPr>
        <w:outlineLvl w:val="0"/>
      </w:pPr>
      <w:r>
        <w:rPr>
          <w:rFonts w:hint="eastAsia" w:ascii="宋体" w:hAnsi="宋体" w:cs="宋体"/>
          <w:b/>
          <w:bCs/>
          <w:color w:val="auto"/>
          <w:szCs w:val="21"/>
          <w:highlight w:val="none"/>
        </w:rPr>
        <w:t xml:space="preserve">四、服务范围、服务内容</w:t>
      </w:r>
      <w:r/>
    </w:p>
    <w:p>
      <w:pPr>
        <w:spacing w:line="440" w:lineRule="exact"/>
        <w:rPr>
          <w:rFonts w:ascii="宋体" w:hAnsi="宋体" w:cs="宋体"/>
          <w:color w:val="auto"/>
          <w:szCs w:val="21"/>
          <w:highlight w:val="none"/>
        </w:rPr>
        <w:outlineLvl w:val="0"/>
      </w:pPr>
      <w:r>
        <w:rPr>
          <w:rFonts w:hint="eastAsia" w:ascii="宋体" w:hAnsi="宋体" w:cs="宋体"/>
          <w:color w:val="auto"/>
          <w:szCs w:val="21"/>
          <w:highlight w:val="none"/>
        </w:rPr>
        <w:t xml:space="preserve">1.服务范围：江苏省中医院</w:t>
      </w:r>
      <w:r/>
    </w:p>
    <w:p>
      <w:pPr>
        <w:spacing w:line="440" w:lineRule="exact"/>
        <w:rPr>
          <w:rFonts w:ascii="宋体" w:hAnsi="宋体" w:cs="宋体"/>
          <w:color w:val="auto"/>
          <w:szCs w:val="21"/>
          <w:highlight w:val="none"/>
        </w:rPr>
        <w:outlineLvl w:val="0"/>
      </w:pPr>
      <w:r>
        <w:rPr>
          <w:rFonts w:hint="eastAsia" w:ascii="宋体" w:hAnsi="宋体" w:cs="宋体"/>
          <w:color w:val="auto"/>
          <w:szCs w:val="21"/>
          <w:highlight w:val="none"/>
        </w:rPr>
        <w:t xml:space="preserve">2.服务内容：江苏省中医院历史纸质病案数字化加工。</w:t>
      </w:r>
      <w:r/>
    </w:p>
    <w:p>
      <w:pPr>
        <w:pStyle w:val="1017"/>
        <w:ind w:firstLine="0"/>
        <w:rPr>
          <w:rFonts w:hAnsi="宋体" w:cs="宋体"/>
          <w:color w:val="auto"/>
          <w:sz w:val="21"/>
          <w:szCs w:val="21"/>
          <w:highlight w:val="none"/>
        </w:rPr>
      </w:pPr>
      <w:r>
        <w:rPr>
          <w:rFonts w:hAnsi="宋体" w:cs="宋体"/>
          <w:color w:val="auto"/>
          <w:sz w:val="21"/>
          <w:szCs w:val="21"/>
          <w:highlight w:val="none"/>
        </w:rPr>
      </w:r>
      <w:r/>
    </w:p>
    <w:p>
      <w:pPr>
        <w:pStyle w:val="1017"/>
        <w:ind w:firstLine="0"/>
        <w:rPr>
          <w:rFonts w:hAnsi="宋体" w:cs="宋体"/>
          <w:color w:val="auto"/>
          <w:sz w:val="21"/>
          <w:szCs w:val="21"/>
          <w:highlight w:val="none"/>
        </w:rPr>
      </w:pPr>
      <w:r>
        <w:rPr>
          <w:rFonts w:hAnsi="宋体" w:cs="宋体"/>
          <w:color w:val="auto"/>
          <w:sz w:val="21"/>
          <w:szCs w:val="21"/>
          <w:highlight w:val="none"/>
        </w:rPr>
      </w:r>
      <w:r/>
    </w:p>
    <w:p>
      <w:pPr>
        <w:pStyle w:val="1017"/>
        <w:ind w:firstLine="0"/>
        <w:rPr>
          <w:rFonts w:hAnsi="宋体" w:cs="宋体"/>
          <w:color w:val="auto"/>
          <w:sz w:val="21"/>
          <w:szCs w:val="21"/>
          <w:highlight w:val="none"/>
        </w:rPr>
      </w:pPr>
      <w:r>
        <w:rPr>
          <w:rFonts w:hAnsi="宋体" w:cs="宋体"/>
          <w:color w:val="auto"/>
          <w:sz w:val="21"/>
          <w:szCs w:val="21"/>
          <w:highlight w:val="none"/>
        </w:rPr>
      </w:r>
      <w:r/>
    </w:p>
    <w:p>
      <w:pPr>
        <w:pStyle w:val="1017"/>
        <w:ind w:firstLine="0"/>
        <w:rPr>
          <w:rFonts w:hAnsi="宋体" w:cs="宋体"/>
          <w:color w:val="auto"/>
          <w:sz w:val="21"/>
          <w:szCs w:val="21"/>
          <w:highlight w:val="none"/>
        </w:rPr>
      </w:pPr>
      <w:r>
        <w:rPr>
          <w:rFonts w:hAnsi="宋体" w:cs="宋体"/>
          <w:color w:val="auto"/>
          <w:sz w:val="21"/>
          <w:szCs w:val="21"/>
          <w:highlight w:val="none"/>
        </w:rPr>
      </w:r>
      <w:r/>
    </w:p>
    <w:p>
      <w:pPr>
        <w:pStyle w:val="1017"/>
        <w:ind w:firstLine="0"/>
        <w:rPr>
          <w:rFonts w:hAnsi="宋体" w:cs="宋体"/>
          <w:color w:val="auto"/>
          <w:sz w:val="21"/>
          <w:szCs w:val="21"/>
          <w:highlight w:val="none"/>
        </w:rPr>
      </w:pPr>
      <w:r>
        <w:rPr>
          <w:rFonts w:hAnsi="宋体" w:cs="宋体"/>
          <w:color w:val="auto"/>
          <w:sz w:val="21"/>
          <w:szCs w:val="21"/>
          <w:highlight w:val="none"/>
        </w:rPr>
      </w:r>
      <w:r/>
    </w:p>
    <w:p>
      <w:pPr>
        <w:pStyle w:val="1017"/>
        <w:ind w:firstLine="0"/>
        <w:rPr>
          <w:rFonts w:hAnsi="宋体" w:cs="宋体"/>
          <w:color w:val="auto"/>
          <w:sz w:val="21"/>
          <w:szCs w:val="21"/>
          <w:highlight w:val="none"/>
        </w:rPr>
      </w:pPr>
      <w:r>
        <w:rPr>
          <w:rFonts w:hAnsi="宋体" w:cs="宋体"/>
          <w:color w:val="auto"/>
          <w:sz w:val="21"/>
          <w:szCs w:val="21"/>
          <w:highlight w:val="none"/>
        </w:rPr>
      </w:r>
      <w:r/>
    </w:p>
    <w:p>
      <w:pPr>
        <w:pStyle w:val="1017"/>
        <w:ind w:firstLine="0"/>
        <w:rPr>
          <w:rFonts w:hAnsi="宋体" w:cs="宋体"/>
          <w:color w:val="auto"/>
          <w:sz w:val="21"/>
          <w:szCs w:val="21"/>
          <w:highlight w:val="none"/>
        </w:rPr>
      </w:pPr>
      <w:r>
        <w:rPr>
          <w:rFonts w:hAnsi="宋体" w:cs="宋体"/>
          <w:color w:val="auto"/>
          <w:sz w:val="21"/>
          <w:szCs w:val="21"/>
          <w:highlight w:val="none"/>
        </w:rPr>
      </w:r>
      <w:r/>
    </w:p>
    <w:p>
      <w:pPr>
        <w:pStyle w:val="1017"/>
        <w:ind w:firstLine="0"/>
        <w:rPr>
          <w:rFonts w:hAnsi="宋体" w:cs="宋体"/>
          <w:color w:val="auto"/>
          <w:sz w:val="21"/>
          <w:szCs w:val="21"/>
          <w:highlight w:val="none"/>
        </w:rPr>
      </w:pPr>
      <w:r>
        <w:rPr>
          <w:rFonts w:hAnsi="宋体" w:cs="宋体"/>
          <w:color w:val="auto"/>
          <w:sz w:val="21"/>
          <w:szCs w:val="21"/>
          <w:highlight w:val="none"/>
        </w:rPr>
      </w:r>
      <w:r/>
    </w:p>
    <w:p>
      <w:pPr>
        <w:pStyle w:val="1017"/>
        <w:ind w:firstLine="0"/>
        <w:rPr>
          <w:rFonts w:hAnsi="宋体" w:cs="宋体"/>
          <w:color w:val="auto"/>
          <w:sz w:val="21"/>
          <w:szCs w:val="21"/>
          <w:highlight w:val="none"/>
        </w:rPr>
      </w:pPr>
      <w:r>
        <w:rPr>
          <w:rFonts w:hAnsi="宋体" w:cs="宋体"/>
          <w:color w:val="auto"/>
          <w:sz w:val="21"/>
          <w:szCs w:val="21"/>
          <w:highlight w:val="none"/>
        </w:rPr>
      </w:r>
      <w:r/>
    </w:p>
    <w:p>
      <w:pPr>
        <w:pStyle w:val="1017"/>
        <w:ind w:firstLine="0"/>
        <w:rPr>
          <w:rFonts w:hAnsi="宋体" w:cs="宋体"/>
          <w:color w:val="auto"/>
          <w:sz w:val="21"/>
          <w:szCs w:val="21"/>
          <w:highlight w:val="none"/>
        </w:rPr>
      </w:pPr>
      <w:r>
        <w:rPr>
          <w:rFonts w:hAnsi="宋体" w:cs="宋体"/>
          <w:color w:val="auto"/>
          <w:sz w:val="21"/>
          <w:szCs w:val="21"/>
          <w:highlight w:val="none"/>
        </w:rPr>
      </w:r>
      <w:r/>
    </w:p>
    <w:p>
      <w:pPr>
        <w:pStyle w:val="1017"/>
        <w:ind w:firstLine="0"/>
        <w:rPr>
          <w:rFonts w:hAnsi="宋体" w:cs="宋体"/>
          <w:color w:val="auto"/>
          <w:sz w:val="21"/>
          <w:szCs w:val="21"/>
          <w:highlight w:val="none"/>
        </w:rPr>
      </w:pPr>
      <w:r>
        <w:rPr>
          <w:rFonts w:hAnsi="宋体" w:cs="宋体"/>
          <w:color w:val="auto"/>
          <w:sz w:val="21"/>
          <w:szCs w:val="21"/>
          <w:highlight w:val="none"/>
        </w:rPr>
      </w:r>
      <w:r/>
    </w:p>
    <w:p>
      <w:pPr>
        <w:pStyle w:val="1017"/>
        <w:ind w:firstLine="0"/>
        <w:rPr>
          <w:rFonts w:hAnsi="宋体" w:cs="宋体"/>
          <w:color w:val="auto"/>
          <w:sz w:val="21"/>
          <w:szCs w:val="21"/>
          <w:highlight w:val="none"/>
        </w:rPr>
      </w:pPr>
      <w:r>
        <w:rPr>
          <w:rFonts w:hAnsi="宋体" w:cs="宋体"/>
          <w:color w:val="auto"/>
          <w:sz w:val="21"/>
          <w:szCs w:val="21"/>
          <w:highlight w:val="none"/>
        </w:rPr>
      </w:r>
      <w:r/>
    </w:p>
    <w:p>
      <w:pPr>
        <w:pStyle w:val="1017"/>
        <w:ind w:firstLine="0"/>
        <w:rPr>
          <w:rFonts w:hAnsi="宋体" w:cs="宋体"/>
          <w:color w:val="auto"/>
          <w:sz w:val="21"/>
          <w:szCs w:val="21"/>
          <w:highlight w:val="none"/>
        </w:rPr>
      </w:pPr>
      <w:r>
        <w:rPr>
          <w:rFonts w:hAnsi="宋体" w:cs="宋体"/>
          <w:color w:val="auto"/>
          <w:sz w:val="21"/>
          <w:szCs w:val="21"/>
          <w:highlight w:val="none"/>
        </w:rPr>
      </w:r>
      <w:r/>
    </w:p>
    <w:p>
      <w:pPr>
        <w:pStyle w:val="1017"/>
        <w:ind w:firstLine="0"/>
        <w:rPr>
          <w:rFonts w:hAnsi="宋体" w:cs="宋体"/>
          <w:color w:val="auto"/>
          <w:sz w:val="21"/>
          <w:szCs w:val="21"/>
          <w:highlight w:val="none"/>
        </w:rPr>
      </w:pPr>
      <w:r>
        <w:rPr>
          <w:rFonts w:hAnsi="宋体" w:cs="宋体"/>
          <w:color w:val="auto"/>
          <w:sz w:val="21"/>
          <w:szCs w:val="21"/>
          <w:highlight w:val="none"/>
        </w:rPr>
      </w:r>
      <w:r/>
    </w:p>
    <w:p>
      <w:pPr>
        <w:pStyle w:val="1017"/>
        <w:ind w:firstLine="0"/>
        <w:rPr>
          <w:rFonts w:hAnsi="宋体" w:cs="宋体"/>
          <w:color w:val="auto"/>
          <w:sz w:val="21"/>
          <w:szCs w:val="21"/>
          <w:highlight w:val="none"/>
        </w:rPr>
      </w:pPr>
      <w:r>
        <w:rPr>
          <w:rFonts w:hAnsi="宋体" w:cs="宋体"/>
          <w:color w:val="auto"/>
          <w:sz w:val="21"/>
          <w:szCs w:val="21"/>
          <w:highlight w:val="none"/>
        </w:rPr>
      </w:r>
      <w:r/>
    </w:p>
    <w:p>
      <w:pPr>
        <w:pStyle w:val="1017"/>
        <w:ind w:firstLine="0"/>
        <w:rPr>
          <w:rFonts w:hAnsi="宋体" w:cs="宋体"/>
          <w:color w:val="auto"/>
          <w:sz w:val="21"/>
          <w:szCs w:val="21"/>
          <w:highlight w:val="none"/>
        </w:rPr>
      </w:pPr>
      <w:r>
        <w:rPr>
          <w:rFonts w:hAnsi="宋体" w:cs="宋体"/>
          <w:color w:val="auto"/>
          <w:sz w:val="21"/>
          <w:szCs w:val="21"/>
          <w:highlight w:val="none"/>
        </w:rPr>
      </w:r>
      <w:r/>
    </w:p>
    <w:p>
      <w:pPr>
        <w:pStyle w:val="1017"/>
        <w:ind w:firstLine="0"/>
        <w:rPr>
          <w:rFonts w:hAnsi="宋体" w:cs="宋体"/>
          <w:color w:val="auto"/>
          <w:sz w:val="21"/>
          <w:szCs w:val="21"/>
          <w:highlight w:val="none"/>
        </w:rPr>
      </w:pPr>
      <w:r>
        <w:rPr>
          <w:rFonts w:hAnsi="宋体" w:cs="宋体"/>
          <w:color w:val="auto"/>
          <w:sz w:val="21"/>
          <w:szCs w:val="21"/>
          <w:highlight w:val="none"/>
        </w:rPr>
      </w:r>
      <w:r/>
    </w:p>
    <w:p>
      <w:pPr>
        <w:pStyle w:val="1017"/>
        <w:ind w:firstLine="0"/>
        <w:rPr>
          <w:rFonts w:hAnsi="宋体" w:cs="宋体"/>
          <w:color w:val="auto"/>
          <w:sz w:val="21"/>
          <w:szCs w:val="21"/>
          <w:highlight w:val="none"/>
        </w:rPr>
      </w:pPr>
      <w:r>
        <w:rPr>
          <w:rFonts w:hAnsi="宋体" w:cs="宋体"/>
          <w:color w:val="auto"/>
          <w:sz w:val="21"/>
          <w:szCs w:val="21"/>
          <w:highlight w:val="none"/>
        </w:rPr>
      </w:r>
      <w:r/>
    </w:p>
    <w:p>
      <w:pPr>
        <w:pStyle w:val="1017"/>
        <w:ind w:firstLine="0"/>
        <w:rPr>
          <w:rFonts w:hAnsi="宋体" w:cs="宋体"/>
          <w:color w:val="auto"/>
          <w:sz w:val="21"/>
          <w:szCs w:val="21"/>
          <w:highlight w:val="none"/>
        </w:rPr>
      </w:pPr>
      <w:r>
        <w:rPr>
          <w:rFonts w:hAnsi="宋体" w:cs="宋体"/>
          <w:color w:val="auto"/>
          <w:sz w:val="21"/>
          <w:szCs w:val="21"/>
          <w:highlight w:val="none"/>
        </w:rPr>
      </w:r>
      <w:r/>
    </w:p>
    <w:p>
      <w:pPr>
        <w:pStyle w:val="1017"/>
        <w:ind w:firstLine="0"/>
        <w:rPr>
          <w:rFonts w:hAnsi="宋体" w:cs="宋体"/>
          <w:color w:val="auto"/>
          <w:sz w:val="21"/>
          <w:szCs w:val="21"/>
          <w:highlight w:val="none"/>
        </w:rPr>
      </w:pPr>
      <w:r>
        <w:rPr>
          <w:rFonts w:hAnsi="宋体" w:cs="宋体"/>
          <w:color w:val="auto"/>
          <w:sz w:val="21"/>
          <w:szCs w:val="21"/>
          <w:highlight w:val="none"/>
        </w:rPr>
      </w:r>
      <w:r/>
    </w:p>
    <w:p>
      <w:pPr>
        <w:pStyle w:val="1017"/>
        <w:ind w:firstLine="0"/>
        <w:rPr>
          <w:rFonts w:hAnsi="宋体" w:cs="宋体"/>
          <w:color w:val="auto"/>
          <w:sz w:val="21"/>
          <w:szCs w:val="21"/>
          <w:highlight w:val="none"/>
        </w:rPr>
      </w:pPr>
      <w:r>
        <w:rPr>
          <w:rFonts w:hAnsi="宋体" w:cs="宋体"/>
          <w:color w:val="auto"/>
          <w:sz w:val="21"/>
          <w:szCs w:val="21"/>
          <w:highlight w:val="none"/>
        </w:rPr>
      </w:r>
      <w:r/>
    </w:p>
    <w:p>
      <w:pPr>
        <w:pStyle w:val="1017"/>
        <w:ind w:firstLine="0"/>
        <w:rPr>
          <w:rFonts w:hAnsi="宋体" w:cs="宋体"/>
          <w:color w:val="auto"/>
          <w:sz w:val="21"/>
          <w:szCs w:val="21"/>
          <w:highlight w:val="none"/>
        </w:rPr>
      </w:pPr>
      <w:r>
        <w:rPr>
          <w:rFonts w:hAnsi="宋体" w:cs="宋体"/>
          <w:color w:val="auto"/>
          <w:sz w:val="21"/>
          <w:szCs w:val="21"/>
          <w:highlight w:val="none"/>
        </w:rPr>
      </w:r>
      <w:r/>
    </w:p>
    <w:p>
      <w:pPr>
        <w:pStyle w:val="1017"/>
        <w:ind w:firstLine="0"/>
        <w:rPr>
          <w:rFonts w:hAnsi="宋体" w:cs="宋体"/>
          <w:color w:val="auto"/>
          <w:sz w:val="21"/>
          <w:szCs w:val="21"/>
          <w:highlight w:val="none"/>
        </w:rPr>
      </w:pPr>
      <w:r>
        <w:rPr>
          <w:rFonts w:hAnsi="宋体" w:cs="宋体"/>
          <w:color w:val="auto"/>
          <w:sz w:val="21"/>
          <w:szCs w:val="21"/>
          <w:highlight w:val="none"/>
        </w:rPr>
      </w:r>
      <w:r/>
    </w:p>
    <w:p>
      <w:pPr>
        <w:pStyle w:val="1017"/>
        <w:ind w:firstLine="0"/>
        <w:rPr>
          <w:rFonts w:hAnsi="宋体" w:cs="宋体"/>
          <w:color w:val="auto"/>
          <w:sz w:val="21"/>
          <w:szCs w:val="21"/>
          <w:highlight w:val="none"/>
        </w:rPr>
      </w:pPr>
      <w:r>
        <w:rPr>
          <w:rFonts w:hAnsi="宋体" w:cs="宋体"/>
          <w:color w:val="auto"/>
          <w:sz w:val="21"/>
          <w:szCs w:val="21"/>
          <w:highlight w:val="none"/>
        </w:rPr>
      </w:r>
      <w:r/>
    </w:p>
    <w:p>
      <w:pPr>
        <w:pStyle w:val="1017"/>
        <w:ind w:firstLine="0"/>
        <w:rPr>
          <w:rFonts w:hAnsi="宋体" w:cs="宋体"/>
          <w:color w:val="auto"/>
          <w:sz w:val="21"/>
          <w:szCs w:val="21"/>
          <w:highlight w:val="none"/>
        </w:rPr>
      </w:pPr>
      <w:r>
        <w:rPr>
          <w:rFonts w:hAnsi="宋体" w:cs="宋体"/>
          <w:color w:val="auto"/>
          <w:sz w:val="21"/>
          <w:szCs w:val="21"/>
          <w:highlight w:val="none"/>
        </w:rPr>
      </w:r>
      <w:r/>
    </w:p>
    <w:p>
      <w:pPr>
        <w:pStyle w:val="1017"/>
        <w:ind w:firstLine="0"/>
        <w:rPr>
          <w:rFonts w:hAnsi="宋体" w:cs="宋体"/>
          <w:color w:val="auto"/>
          <w:sz w:val="21"/>
          <w:szCs w:val="21"/>
          <w:highlight w:val="none"/>
        </w:rPr>
      </w:pPr>
      <w:r>
        <w:rPr>
          <w:rFonts w:hAnsi="宋体" w:cs="宋体"/>
          <w:color w:val="auto"/>
          <w:sz w:val="21"/>
          <w:szCs w:val="21"/>
          <w:highlight w:val="none"/>
        </w:rPr>
      </w:r>
      <w:r/>
    </w:p>
    <w:p>
      <w:pPr>
        <w:pStyle w:val="1017"/>
        <w:ind w:firstLine="0"/>
        <w:rPr>
          <w:rFonts w:hAnsi="宋体" w:cs="宋体"/>
          <w:color w:val="auto"/>
          <w:sz w:val="21"/>
          <w:szCs w:val="21"/>
          <w:highlight w:val="none"/>
        </w:rPr>
      </w:pPr>
      <w:r>
        <w:rPr>
          <w:rFonts w:hAnsi="宋体" w:cs="宋体"/>
          <w:color w:val="auto"/>
          <w:sz w:val="21"/>
          <w:szCs w:val="21"/>
          <w:highlight w:val="none"/>
        </w:rPr>
      </w:r>
      <w:r/>
    </w:p>
    <w:p>
      <w:pPr>
        <w:pStyle w:val="1017"/>
        <w:ind w:firstLine="0"/>
        <w:rPr>
          <w:rFonts w:hAnsi="宋体" w:cs="宋体"/>
          <w:color w:val="auto"/>
          <w:sz w:val="21"/>
          <w:szCs w:val="21"/>
          <w:highlight w:val="none"/>
        </w:rPr>
      </w:pPr>
      <w:r>
        <w:rPr>
          <w:rFonts w:hAnsi="宋体" w:cs="宋体"/>
          <w:color w:val="auto"/>
          <w:sz w:val="21"/>
          <w:szCs w:val="21"/>
          <w:highlight w:val="none"/>
        </w:rPr>
      </w:r>
      <w:r/>
    </w:p>
    <w:p>
      <w:pPr>
        <w:numPr>
          <w:ilvl w:val="0"/>
          <w:numId w:val="4"/>
        </w:numPr>
        <w:jc w:val="center"/>
        <w:spacing w:line="420" w:lineRule="exact"/>
        <w:rPr>
          <w:rFonts w:ascii="黑体" w:hAnsi="宋体" w:eastAsia="黑体"/>
          <w:b/>
          <w:bCs/>
          <w:color w:val="auto"/>
          <w:sz w:val="32"/>
          <w:szCs w:val="32"/>
          <w:highlight w:val="none"/>
        </w:rPr>
        <w:outlineLvl w:val="0"/>
      </w:pPr>
      <w:r>
        <w:rPr>
          <w:rFonts w:ascii="黑体" w:hAnsi="宋体" w:eastAsia="黑体"/>
          <w:b/>
          <w:bCs/>
          <w:color w:val="auto"/>
          <w:sz w:val="32"/>
          <w:szCs w:val="32"/>
          <w:highlight w:val="none"/>
        </w:rPr>
        <w:t xml:space="preserve"> </w:t>
      </w:r>
      <w:r>
        <w:rPr>
          <w:rFonts w:hint="eastAsia" w:ascii="黑体" w:hAnsi="宋体" w:eastAsia="黑体"/>
          <w:b/>
          <w:bCs/>
          <w:color w:val="auto"/>
          <w:sz w:val="32"/>
          <w:szCs w:val="32"/>
          <w:highlight w:val="none"/>
        </w:rPr>
        <w:t xml:space="preserve">合同条款</w:t>
      </w:r>
      <w:r/>
    </w:p>
    <w:p>
      <w:pPr>
        <w:ind w:firstLine="480"/>
        <w:spacing w:line="360" w:lineRule="auto"/>
        <w:rPr>
          <w:rFonts w:ascii="宋体" w:hAnsi="宋体"/>
          <w:bCs/>
          <w:color w:val="auto"/>
          <w:sz w:val="24"/>
          <w:highlight w:val="none"/>
        </w:rPr>
      </w:pPr>
      <w:r>
        <w:rPr>
          <w:rFonts w:ascii="宋体" w:hAnsi="宋体"/>
          <w:bCs/>
          <w:color w:val="auto"/>
          <w:sz w:val="24"/>
          <w:highlight w:val="none"/>
        </w:rPr>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以下为中标后签定本项目合同的通用条款，中标人不得提出实质性的修改，关于专用条款将由采购人与中标人结合本项目具体情况协商后签订。</w:t>
      </w:r>
      <w:r/>
    </w:p>
    <w:p>
      <w:pPr>
        <w:ind w:firstLine="420"/>
        <w:spacing w:line="360" w:lineRule="auto"/>
        <w:rPr>
          <w:rFonts w:ascii="宋体" w:hAnsi="宋体" w:cs="宋体"/>
          <w:bCs/>
          <w:color w:val="auto"/>
          <w:szCs w:val="21"/>
          <w:highlight w:val="none"/>
        </w:rPr>
      </w:pPr>
      <w:r>
        <w:rPr>
          <w:rFonts w:ascii="宋体" w:hAnsi="宋体" w:cs="宋体"/>
          <w:bCs/>
          <w:color w:val="auto"/>
          <w:szCs w:val="21"/>
          <w:highlight w:val="none"/>
        </w:rPr>
      </w:r>
      <w:r/>
    </w:p>
    <w:p>
      <w:pPr>
        <w:jc w:val="center"/>
        <w:spacing w:line="500" w:lineRule="exact"/>
        <w:rPr>
          <w:rFonts w:ascii="宋体" w:hAnsi="宋体" w:cs="宋体"/>
          <w:b/>
          <w:color w:val="auto"/>
          <w:szCs w:val="21"/>
          <w:highlight w:val="none"/>
        </w:rPr>
      </w:pPr>
      <w:r>
        <w:rPr>
          <w:rFonts w:hint="eastAsia" w:ascii="宋体" w:hAnsi="宋体" w:cs="宋体"/>
          <w:b/>
          <w:color w:val="auto"/>
          <w:szCs w:val="21"/>
          <w:highlight w:val="none"/>
        </w:rPr>
        <w:t xml:space="preserve">合同协议书格式 (服务)</w:t>
      </w:r>
      <w:r/>
    </w:p>
    <w:p>
      <w:pPr>
        <w:pStyle w:val="833"/>
        <w:spacing w:before="240" w:line="480" w:lineRule="auto"/>
        <w:rPr>
          <w:rFonts w:hAnsi="宋体" w:cs="宋体"/>
          <w:b/>
          <w:bCs/>
          <w:color w:val="auto"/>
          <w:szCs w:val="21"/>
          <w:highlight w:val="none"/>
        </w:rPr>
      </w:pPr>
      <w:r>
        <w:rPr>
          <w:rFonts w:hint="eastAsia" w:hAnsi="宋体" w:cs="宋体"/>
          <w:b/>
          <w:bCs/>
          <w:color w:val="auto"/>
          <w:szCs w:val="21"/>
          <w:highlight w:val="none"/>
        </w:rPr>
        <w:t xml:space="preserve">项目名称：</w:t>
      </w:r>
      <w:r/>
    </w:p>
    <w:p>
      <w:pPr>
        <w:pStyle w:val="833"/>
        <w:spacing w:line="480" w:lineRule="auto"/>
        <w:rPr>
          <w:rFonts w:hAnsi="宋体" w:cs="宋体"/>
          <w:b/>
          <w:bCs/>
          <w:color w:val="auto"/>
          <w:szCs w:val="21"/>
          <w:highlight w:val="none"/>
          <w:u w:val="single"/>
        </w:rPr>
      </w:pPr>
      <w:r>
        <w:rPr>
          <w:rFonts w:hint="eastAsia" w:hAnsi="宋体" w:cs="宋体"/>
          <w:b/>
          <w:bCs/>
          <w:color w:val="auto"/>
          <w:szCs w:val="21"/>
          <w:highlight w:val="none"/>
        </w:rPr>
        <w:t xml:space="preserve">项目编号：</w:t>
      </w:r>
      <w:r/>
    </w:p>
    <w:p>
      <w:pPr>
        <w:pStyle w:val="833"/>
        <w:spacing w:line="480" w:lineRule="auto"/>
        <w:rPr>
          <w:rFonts w:hAnsi="宋体" w:cs="宋体"/>
          <w:b/>
          <w:bCs/>
          <w:color w:val="auto"/>
          <w:szCs w:val="21"/>
          <w:highlight w:val="none"/>
          <w:u w:val="single"/>
        </w:rPr>
      </w:pPr>
      <w:r>
        <w:rPr>
          <w:rFonts w:hint="eastAsia" w:hAnsi="宋体" w:cs="宋体"/>
          <w:b/>
          <w:bCs/>
          <w:color w:val="auto"/>
          <w:szCs w:val="21"/>
          <w:highlight w:val="none"/>
        </w:rPr>
        <w:t xml:space="preserve">甲方（买方）：</w:t>
      </w:r>
      <w:r/>
    </w:p>
    <w:p>
      <w:pPr>
        <w:pStyle w:val="833"/>
        <w:spacing w:line="480" w:lineRule="auto"/>
        <w:rPr>
          <w:rFonts w:hAnsi="宋体" w:cs="宋体"/>
          <w:b/>
          <w:bCs/>
          <w:color w:val="auto"/>
          <w:szCs w:val="21"/>
          <w:highlight w:val="none"/>
          <w:u w:val="single"/>
        </w:rPr>
      </w:pPr>
      <w:r>
        <w:rPr>
          <w:rFonts w:hint="eastAsia" w:hAnsi="宋体" w:cs="宋体"/>
          <w:b/>
          <w:bCs/>
          <w:color w:val="auto"/>
          <w:szCs w:val="21"/>
          <w:highlight w:val="none"/>
        </w:rPr>
        <w:t xml:space="preserve">乙方（卖方）：</w:t>
      </w:r>
      <w:r/>
    </w:p>
    <w:p>
      <w:pPr>
        <w:pStyle w:val="833"/>
        <w:spacing w:line="360" w:lineRule="auto"/>
        <w:rPr>
          <w:rFonts w:hAnsi="宋体" w:cs="宋体"/>
          <w:color w:val="auto"/>
          <w:szCs w:val="21"/>
          <w:highlight w:val="none"/>
        </w:rPr>
      </w:pPr>
      <w:r>
        <w:rPr>
          <w:rFonts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甲、乙双方根据</w:t>
      </w:r>
      <w:r>
        <w:rPr>
          <w:rFonts w:hint="eastAsia" w:ascii="宋体" w:hAnsi="宋体" w:cs="宋体"/>
          <w:color w:val="auto"/>
          <w:szCs w:val="21"/>
          <w:highlight w:val="none"/>
          <w:u w:val="single"/>
        </w:rPr>
        <w:t xml:space="preserve">                     项目</w:t>
      </w:r>
      <w:r>
        <w:rPr>
          <w:rFonts w:hint="eastAsia" w:ascii="宋体" w:hAnsi="宋体" w:cs="宋体"/>
          <w:color w:val="auto"/>
          <w:szCs w:val="21"/>
          <w:highlight w:val="none"/>
        </w:rPr>
        <w:t xml:space="preserve">的招标结果，依据《中华人民共和国民法典》及其他相关法律法规的有关规定，为明确甲乙双方的权利和义务，经友好协商，现就江苏省中医院</w:t>
      </w:r>
      <w:r>
        <w:rPr>
          <w:rFonts w:hint="eastAsia" w:ascii="宋体" w:hAnsi="宋体" w:cs="宋体"/>
          <w:color w:val="auto"/>
          <w:szCs w:val="21"/>
          <w:highlight w:val="none"/>
          <w:u w:val="single"/>
        </w:rPr>
        <w:t xml:space="preserve">           项目</w:t>
      </w:r>
      <w:r>
        <w:rPr>
          <w:rFonts w:hint="eastAsia" w:ascii="宋体" w:hAnsi="宋体" w:cs="宋体"/>
          <w:color w:val="auto"/>
          <w:szCs w:val="21"/>
          <w:highlight w:val="none"/>
        </w:rPr>
        <w:t xml:space="preserve">中相关事宜达成本合同，以便双方共同遵守。</w:t>
      </w:r>
      <w:r/>
    </w:p>
    <w:p>
      <w:pPr>
        <w:pStyle w:val="833"/>
        <w:ind w:firstLine="420"/>
        <w:spacing w:line="360" w:lineRule="auto"/>
        <w:rPr>
          <w:rFonts w:hAnsi="宋体" w:cs="宋体"/>
          <w:color w:val="auto"/>
          <w:szCs w:val="21"/>
          <w:highlight w:val="none"/>
        </w:rPr>
      </w:pPr>
      <w:r>
        <w:rPr>
          <w:rFonts w:hAnsi="宋体" w:cs="宋体"/>
          <w:color w:val="auto"/>
          <w:szCs w:val="21"/>
          <w:highlight w:val="none"/>
        </w:rPr>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本合同协议书中所用词语和术语的含义与合同条款中相应词语和术语定义的含义相同。</w:t>
      </w:r>
      <w:r/>
    </w:p>
    <w:p>
      <w:pPr>
        <w:ind w:firstLine="422"/>
        <w:spacing w:line="360" w:lineRule="auto"/>
        <w:rPr>
          <w:rFonts w:ascii="宋体" w:hAnsi="宋体" w:cs="宋体"/>
          <w:b/>
          <w:bCs/>
          <w:color w:val="auto"/>
          <w:szCs w:val="21"/>
          <w:highlight w:val="none"/>
        </w:rPr>
      </w:pPr>
      <w:r>
        <w:rPr>
          <w:rFonts w:hint="eastAsia" w:ascii="宋体" w:hAnsi="宋体" w:cs="宋体"/>
          <w:b/>
          <w:color w:val="auto"/>
          <w:szCs w:val="21"/>
          <w:highlight w:val="none"/>
        </w:rPr>
        <w:t xml:space="preserve">一、</w:t>
      </w:r>
      <w:r>
        <w:rPr>
          <w:rFonts w:hint="eastAsia" w:ascii="宋体" w:hAnsi="宋体" w:cs="宋体"/>
          <w:b/>
          <w:bCs/>
          <w:color w:val="auto"/>
          <w:szCs w:val="21"/>
          <w:highlight w:val="none"/>
        </w:rPr>
        <w:t xml:space="preserve">合同有效构成</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下述文件是构成本合同协议书不可分割的一部分，与本合同</w:t>
      </w:r>
      <w:r>
        <w:rPr>
          <w:rFonts w:hint="eastAsia" w:ascii="宋体" w:hAnsi="宋体" w:cs="宋体"/>
          <w:color w:val="auto"/>
          <w:szCs w:val="21"/>
          <w:highlight w:val="none"/>
          <w:lang w:eastAsia="zh-Hans"/>
        </w:rPr>
        <w:t xml:space="preserve">协议书</w:t>
      </w:r>
      <w:r>
        <w:rPr>
          <w:rFonts w:hint="eastAsia" w:ascii="宋体" w:hAnsi="宋体" w:cs="宋体"/>
          <w:color w:val="auto"/>
          <w:szCs w:val="21"/>
          <w:highlight w:val="none"/>
        </w:rPr>
        <w:t xml:space="preserve">具有同等法律效力，并与本合同协议书一起阅读和解释：</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第一部分  本合同协议书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第二部分  中标通知书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第三部分  招标文件及澄清补充文件（招标编号：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第四部分  投标文件、投标澄清文件及修正纪要等其它补充资料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第五部分  标准规范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第六部分  图纸（如果有）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第七部分  </w:t>
      </w:r>
      <w:r>
        <w:rPr>
          <w:rFonts w:hint="eastAsia" w:ascii="宋体" w:hAnsi="宋体" w:cs="宋体"/>
          <w:color w:val="auto"/>
          <w:szCs w:val="21"/>
          <w:highlight w:val="none"/>
          <w:lang w:eastAsia="zh-Hans"/>
        </w:rPr>
        <w:t xml:space="preserve">相关附件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w:t>
      </w:r>
      <w:r>
        <w:rPr>
          <w:rFonts w:hint="eastAsia" w:ascii="宋体" w:hAnsi="宋体" w:cs="宋体"/>
          <w:color w:val="auto"/>
          <w:szCs w:val="21"/>
          <w:highlight w:val="none"/>
          <w:lang w:eastAsia="zh-Hans"/>
        </w:rPr>
        <w:t xml:space="preserve">八</w:t>
      </w:r>
      <w:r>
        <w:rPr>
          <w:rFonts w:hint="eastAsia" w:ascii="宋体" w:hAnsi="宋体" w:cs="宋体"/>
          <w:color w:val="auto"/>
          <w:szCs w:val="21"/>
          <w:highlight w:val="none"/>
        </w:rPr>
        <w:t xml:space="preserve">部分  </w:t>
      </w:r>
      <w:r>
        <w:rPr>
          <w:rFonts w:hint="eastAsia" w:ascii="宋体" w:hAnsi="宋体" w:cs="宋体"/>
          <w:color w:val="auto"/>
          <w:szCs w:val="21"/>
          <w:highlight w:val="none"/>
          <w:lang w:eastAsia="zh-Hans"/>
        </w:rPr>
        <w:t xml:space="preserve">合同补充条款或说明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w:t>
      </w:r>
      <w:r>
        <w:rPr>
          <w:rFonts w:hint="eastAsia" w:ascii="宋体" w:hAnsi="宋体" w:cs="宋体"/>
          <w:color w:val="auto"/>
          <w:szCs w:val="21"/>
          <w:highlight w:val="none"/>
          <w:lang w:eastAsia="zh-Hans"/>
        </w:rPr>
        <w:t xml:space="preserve">九</w:t>
      </w:r>
      <w:r>
        <w:rPr>
          <w:rFonts w:hint="eastAsia" w:ascii="宋体" w:hAnsi="宋体" w:cs="宋体"/>
          <w:color w:val="auto"/>
          <w:szCs w:val="21"/>
          <w:highlight w:val="none"/>
        </w:rPr>
        <w:t xml:space="preserve">部分  构成本合同文件的其它文件</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上述文件应视为不可分割、互为补充和解释，应一并阅读和解释。若有不明确或不一致之处，以上面所列顺序在前为准。对于同一类合同文件，以双方最新确认的文本为准。</w:t>
      </w:r>
      <w:r/>
    </w:p>
    <w:p>
      <w:pPr>
        <w:pStyle w:val="833"/>
        <w:ind w:firstLine="422"/>
        <w:spacing w:line="360" w:lineRule="auto"/>
        <w:rPr>
          <w:rFonts w:hAnsi="宋体" w:cs="宋体"/>
          <w:b/>
          <w:color w:val="auto"/>
          <w:szCs w:val="21"/>
          <w:highlight w:val="none"/>
        </w:rPr>
      </w:pPr>
      <w:r>
        <w:rPr>
          <w:rFonts w:hint="eastAsia" w:hAnsi="宋体" w:cs="宋体"/>
          <w:b/>
          <w:color w:val="auto"/>
          <w:szCs w:val="21"/>
          <w:highlight w:val="none"/>
        </w:rPr>
        <w:t xml:space="preserve">二、采购标的</w:t>
      </w:r>
      <w:r/>
    </w:p>
    <w:p>
      <w:pPr>
        <w:pStyle w:val="833"/>
        <w:ind w:firstLine="420"/>
        <w:spacing w:line="360" w:lineRule="auto"/>
        <w:rPr>
          <w:rFonts w:hAnsi="宋体" w:cs="宋体"/>
          <w:color w:val="auto"/>
          <w:szCs w:val="21"/>
          <w:highlight w:val="none"/>
          <w:u w:val="single"/>
        </w:rPr>
      </w:pPr>
      <w:r>
        <w:rPr>
          <w:rFonts w:hint="eastAsia" w:hAnsi="宋体" w:cs="宋体"/>
          <w:color w:val="auto"/>
          <w:szCs w:val="21"/>
          <w:highlight w:val="none"/>
        </w:rPr>
        <w:t xml:space="preserve">1、产品/服务内容：</w:t>
      </w:r>
      <w:r>
        <w:rPr>
          <w:rFonts w:hint="eastAsia" w:hAnsi="宋体" w:cs="宋体"/>
          <w:color w:val="auto"/>
          <w:szCs w:val="21"/>
          <w:highlight w:val="none"/>
          <w:u w:val="single"/>
        </w:rPr>
        <w:t xml:space="preserve">                       </w:t>
      </w:r>
      <w:r>
        <w:rPr>
          <w:rFonts w:hint="eastAsia" w:hAnsi="宋体" w:cs="宋体"/>
          <w:color w:val="auto"/>
          <w:szCs w:val="21"/>
          <w:highlight w:val="none"/>
        </w:rPr>
        <w:t xml:space="preserve">。</w:t>
      </w:r>
      <w:r/>
    </w:p>
    <w:p>
      <w:pPr>
        <w:pStyle w:val="833"/>
        <w:ind w:firstLine="420"/>
        <w:spacing w:line="360" w:lineRule="auto"/>
        <w:rPr>
          <w:rFonts w:hAnsi="宋体" w:cs="宋体"/>
          <w:color w:val="auto"/>
          <w:szCs w:val="21"/>
          <w:highlight w:val="none"/>
          <w:u w:val="single"/>
        </w:rPr>
      </w:pPr>
      <w:r>
        <w:rPr>
          <w:rFonts w:hint="eastAsia" w:hAnsi="宋体" w:cs="宋体"/>
          <w:color w:val="auto"/>
          <w:szCs w:val="21"/>
          <w:highlight w:val="none"/>
        </w:rPr>
        <w:t xml:space="preserve">2、服务期限：</w:t>
      </w:r>
      <w:r>
        <w:rPr>
          <w:rFonts w:hint="eastAsia" w:hAnsi="宋体" w:cs="宋体"/>
          <w:color w:val="auto"/>
          <w:szCs w:val="21"/>
          <w:highlight w:val="none"/>
          <w:u w:val="single"/>
        </w:rPr>
        <w:t xml:space="preserve">     年  月  日——    年  月  日  </w:t>
      </w:r>
      <w:r>
        <w:rPr>
          <w:rFonts w:hint="eastAsia" w:hAnsi="宋体" w:cs="宋体"/>
          <w:color w:val="auto"/>
          <w:szCs w:val="21"/>
          <w:highlight w:val="none"/>
        </w:rPr>
        <w:t xml:space="preserve">。</w:t>
      </w:r>
      <w:r/>
    </w:p>
    <w:p>
      <w:pPr>
        <w:pStyle w:val="833"/>
        <w:ind w:firstLine="420"/>
        <w:spacing w:line="360" w:lineRule="auto"/>
        <w:rPr>
          <w:rFonts w:hAnsi="宋体" w:cs="宋体"/>
          <w:color w:val="auto"/>
          <w:szCs w:val="21"/>
          <w:highlight w:val="none"/>
          <w:u w:val="single"/>
        </w:rPr>
      </w:pPr>
      <w:r>
        <w:rPr>
          <w:rFonts w:hint="eastAsia" w:hAnsi="宋体" w:cs="宋体"/>
          <w:color w:val="auto"/>
          <w:szCs w:val="21"/>
          <w:highlight w:val="none"/>
        </w:rPr>
        <w:t xml:space="preserve">3、补充条款：</w:t>
      </w:r>
      <w:r>
        <w:rPr>
          <w:rFonts w:hint="eastAsia" w:hAnsi="宋体" w:cs="宋体"/>
          <w:color w:val="auto"/>
          <w:szCs w:val="21"/>
          <w:highlight w:val="none"/>
          <w:u w:val="single"/>
        </w:rPr>
        <w:t xml:space="preserve">                            </w:t>
      </w:r>
      <w:r>
        <w:rPr>
          <w:rFonts w:hint="eastAsia" w:hAnsi="宋体" w:cs="宋体"/>
          <w:color w:val="auto"/>
          <w:szCs w:val="21"/>
          <w:highlight w:val="none"/>
        </w:rPr>
        <w:t xml:space="preserve">。</w:t>
      </w:r>
      <w:r/>
    </w:p>
    <w:p>
      <w:pPr>
        <w:pStyle w:val="833"/>
        <w:ind w:firstLine="422"/>
        <w:spacing w:line="360" w:lineRule="auto"/>
        <w:rPr>
          <w:rFonts w:hAnsi="宋体" w:cs="宋体"/>
          <w:b/>
          <w:color w:val="auto"/>
          <w:szCs w:val="21"/>
          <w:highlight w:val="none"/>
        </w:rPr>
      </w:pPr>
      <w:r>
        <w:rPr>
          <w:rFonts w:hint="eastAsia" w:hAnsi="宋体" w:cs="宋体"/>
          <w:b/>
          <w:color w:val="auto"/>
          <w:szCs w:val="21"/>
          <w:highlight w:val="none"/>
        </w:rPr>
        <w:t xml:space="preserve">三、合同金额</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本合同</w:t>
      </w:r>
      <w:r>
        <w:rPr>
          <w:rFonts w:hint="eastAsia" w:hAnsi="宋体" w:cs="宋体"/>
          <w:color w:val="auto"/>
          <w:szCs w:val="21"/>
          <w:highlight w:val="none"/>
          <w:lang w:eastAsia="zh-Hans"/>
        </w:rPr>
        <w:t xml:space="preserve">含税总</w:t>
      </w:r>
      <w:r>
        <w:rPr>
          <w:rFonts w:hint="eastAsia" w:hAnsi="宋体" w:cs="宋体"/>
          <w:color w:val="auto"/>
          <w:szCs w:val="21"/>
          <w:highlight w:val="none"/>
        </w:rPr>
        <w:t xml:space="preserve">金额为（大写）：_________________元（￥__________元）人民币。</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本合同价款包含所有乙方提供</w:t>
      </w:r>
      <w:r>
        <w:rPr>
          <w:rFonts w:hint="eastAsia" w:hAnsi="宋体" w:cs="宋体"/>
          <w:color w:val="auto"/>
          <w:szCs w:val="21"/>
          <w:highlight w:val="none"/>
          <w:lang w:eastAsia="zh-Hans"/>
        </w:rPr>
        <w:t xml:space="preserve">本</w:t>
      </w:r>
      <w:r>
        <w:rPr>
          <w:rFonts w:hint="eastAsia" w:hAnsi="宋体" w:cs="宋体"/>
          <w:color w:val="auto"/>
          <w:szCs w:val="21"/>
          <w:highlight w:val="none"/>
        </w:rPr>
        <w:t xml:space="preserve">合同约定产品和服务的报酬及乙方提供</w:t>
      </w:r>
      <w:r>
        <w:rPr>
          <w:rFonts w:hint="eastAsia" w:hAnsi="宋体" w:cs="宋体"/>
          <w:color w:val="auto"/>
          <w:szCs w:val="21"/>
          <w:highlight w:val="none"/>
          <w:lang w:eastAsia="zh-Hans"/>
        </w:rPr>
        <w:t xml:space="preserve">本</w:t>
      </w:r>
      <w:r>
        <w:rPr>
          <w:rFonts w:hint="eastAsia" w:hAnsi="宋体" w:cs="宋体"/>
          <w:color w:val="auto"/>
          <w:szCs w:val="21"/>
          <w:highlight w:val="none"/>
        </w:rPr>
        <w:t xml:space="preserve">合同中产品和服务所支出的必要费用，甲方在上述合同价款之外不再向乙方支付其他任何费用。</w:t>
      </w:r>
      <w:r/>
    </w:p>
    <w:p>
      <w:pPr>
        <w:pStyle w:val="833"/>
        <w:ind w:firstLine="422"/>
        <w:spacing w:line="360" w:lineRule="auto"/>
        <w:rPr>
          <w:rFonts w:hAnsi="宋体" w:cs="宋体"/>
          <w:b/>
          <w:color w:val="auto"/>
          <w:szCs w:val="21"/>
          <w:highlight w:val="none"/>
        </w:rPr>
      </w:pPr>
      <w:r>
        <w:rPr>
          <w:rFonts w:hint="eastAsia" w:hAnsi="宋体" w:cs="宋体"/>
          <w:b/>
          <w:color w:val="auto"/>
          <w:szCs w:val="21"/>
          <w:highlight w:val="none"/>
        </w:rPr>
        <w:t xml:space="preserve">四、技术资料</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1、乙方应按</w:t>
      </w:r>
      <w:r>
        <w:rPr>
          <w:rFonts w:hint="eastAsia" w:hAnsi="宋体" w:cs="宋体"/>
          <w:color w:val="auto"/>
          <w:szCs w:val="21"/>
          <w:highlight w:val="none"/>
          <w:lang w:eastAsia="zh-Hans"/>
        </w:rPr>
        <w:t xml:space="preserve">本合同及合同有关</w:t>
      </w:r>
      <w:r>
        <w:rPr>
          <w:rFonts w:hint="eastAsia" w:hAnsi="宋体" w:cs="宋体"/>
          <w:color w:val="auto"/>
          <w:szCs w:val="21"/>
          <w:highlight w:val="none"/>
        </w:rPr>
        <w:t xml:space="preserve">文件规定的时间向甲方提供有关技术资料。</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3、乙方对在合同履行过程中获取的甲方的一切数据承担保密义务，乙方在未征得甲方</w:t>
      </w:r>
      <w:r>
        <w:rPr>
          <w:rFonts w:hint="eastAsia" w:hAnsi="宋体" w:cs="宋体"/>
          <w:color w:val="auto"/>
          <w:szCs w:val="21"/>
          <w:highlight w:val="none"/>
          <w:lang w:eastAsia="zh-Hans"/>
        </w:rPr>
        <w:t xml:space="preserve">书面</w:t>
      </w:r>
      <w:r>
        <w:rPr>
          <w:rFonts w:hint="eastAsia" w:hAnsi="宋体" w:cs="宋体"/>
          <w:color w:val="auto"/>
          <w:szCs w:val="21"/>
          <w:highlight w:val="none"/>
        </w:rPr>
        <w:t xml:space="preserve">同意的情况下，不得向任何第三方透露前述内容或用于与本合同无关的目的。</w:t>
      </w:r>
      <w:r/>
    </w:p>
    <w:p>
      <w:pPr>
        <w:pStyle w:val="833"/>
        <w:ind w:firstLine="422"/>
        <w:spacing w:line="360" w:lineRule="auto"/>
        <w:rPr>
          <w:rFonts w:hAnsi="宋体" w:cs="宋体"/>
          <w:b/>
          <w:color w:val="auto"/>
          <w:szCs w:val="21"/>
          <w:highlight w:val="none"/>
        </w:rPr>
      </w:pPr>
      <w:r>
        <w:rPr>
          <w:rFonts w:hint="eastAsia" w:hAnsi="宋体" w:cs="宋体"/>
          <w:b/>
          <w:color w:val="auto"/>
          <w:szCs w:val="21"/>
          <w:highlight w:val="none"/>
        </w:rPr>
        <w:t xml:space="preserve">五、知识产权</w:t>
      </w:r>
      <w:r/>
    </w:p>
    <w:p>
      <w:pPr>
        <w:ind w:firstLine="420"/>
        <w:spacing w:line="360" w:lineRule="auto"/>
        <w:rPr>
          <w:rFonts w:ascii="宋体" w:hAnsi="宋体" w:cs="宋体"/>
          <w:color w:val="auto"/>
          <w:szCs w:val="21"/>
          <w:highlight w:val="none"/>
        </w:rPr>
      </w:pPr>
      <w:r/>
      <w:bookmarkStart w:id="125" w:name="OLE_LINK11"/>
      <w:r/>
      <w:bookmarkStart w:id="126" w:name="OLE_LINK12"/>
      <w:r>
        <w:rPr>
          <w:rFonts w:hint="eastAsia" w:ascii="宋体" w:hAnsi="宋体" w:cs="宋体"/>
          <w:color w:val="auto"/>
          <w:szCs w:val="21"/>
          <w:highlight w:val="none"/>
        </w:rPr>
        <w:t xml:space="preserve">乙方应保证其所提供的产品或服务中涉及的知识产权不侵犯第三方的合法权益。</w:t>
      </w:r>
      <w:bookmarkStart w:id="127" w:name="OLE_LINK9"/>
      <w:r/>
      <w:bookmarkStart w:id="128" w:name="OLE_LINK10"/>
      <w:r>
        <w:rPr>
          <w:rFonts w:hint="eastAsia" w:ascii="宋体" w:hAnsi="宋体" w:cs="宋体"/>
          <w:color w:val="auto"/>
          <w:szCs w:val="21"/>
          <w:highlight w:val="none"/>
        </w:rPr>
        <w:t xml:space="preserve">一旦出现侵权起诉或索赔，由乙方负责抗辩，并承担甲方维权产生的诉讼费、律师费、差旅费等，给甲方造成其他损失的，全部由乙方承担，且</w:t>
      </w:r>
      <w:r>
        <w:rPr>
          <w:rFonts w:hint="eastAsia" w:ascii="宋体" w:hAnsi="宋体" w:cs="宋体"/>
          <w:color w:val="auto"/>
          <w:szCs w:val="21"/>
          <w:highlight w:val="none"/>
          <w:lang w:eastAsia="zh-Hans"/>
        </w:rPr>
        <w:t xml:space="preserve">乙方</w:t>
      </w:r>
      <w:r>
        <w:rPr>
          <w:rFonts w:hint="eastAsia" w:ascii="宋体" w:hAnsi="宋体" w:cs="宋体"/>
          <w:color w:val="auto"/>
          <w:szCs w:val="21"/>
          <w:highlight w:val="none"/>
        </w:rPr>
        <w:t xml:space="preserve">需通过各种方式弥补甲方名誉损失。</w:t>
      </w:r>
      <w:bookmarkEnd w:id="127"/>
      <w:r/>
      <w:bookmarkEnd w:id="128"/>
      <w:r>
        <w:rPr>
          <w:rFonts w:hint="eastAsia" w:ascii="宋体" w:hAnsi="宋体" w:cs="宋体"/>
          <w:color w:val="auto"/>
          <w:szCs w:val="21"/>
          <w:highlight w:val="none"/>
        </w:rPr>
        <w:t xml:space="preserve">若构成侵权的，甲方有权单方终止本合同，乙方应退还甲方已支付的合同款。</w:t>
      </w:r>
      <w:bookmarkEnd w:id="125"/>
      <w:r/>
      <w:bookmarkEnd w:id="126"/>
      <w:r/>
      <w:r/>
    </w:p>
    <w:p>
      <w:pPr>
        <w:pStyle w:val="833"/>
        <w:ind w:firstLine="422"/>
        <w:spacing w:line="360" w:lineRule="auto"/>
        <w:rPr>
          <w:rFonts w:hAnsi="宋体" w:cs="宋体"/>
          <w:color w:val="auto"/>
          <w:szCs w:val="21"/>
          <w:highlight w:val="none"/>
          <w:u w:val="single"/>
        </w:rPr>
      </w:pPr>
      <w:r>
        <w:rPr>
          <w:rFonts w:hint="eastAsia" w:hAnsi="宋体" w:cs="宋体"/>
          <w:b/>
          <w:color w:val="auto"/>
          <w:szCs w:val="21"/>
          <w:highlight w:val="none"/>
        </w:rPr>
        <w:t xml:space="preserve">六、产权担保</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乙方保证所交付标的的所有权完全属于乙方且无任何抵押、查封等产权瑕疵。如存在产权瑕疵，致甲方经济损失或名誉受损，乙方应承担全部经济损失，且需通过各种方式弥补甲方名誉损失。</w:t>
      </w:r>
      <w:r/>
    </w:p>
    <w:p>
      <w:pPr>
        <w:pStyle w:val="833"/>
        <w:ind w:firstLine="422"/>
        <w:spacing w:line="360" w:lineRule="auto"/>
        <w:rPr>
          <w:rFonts w:hAnsi="宋体" w:cs="宋体"/>
          <w:b/>
          <w:color w:val="auto"/>
          <w:szCs w:val="21"/>
          <w:highlight w:val="none"/>
        </w:rPr>
      </w:pPr>
      <w:r>
        <w:rPr>
          <w:rFonts w:hint="eastAsia" w:hAnsi="宋体" w:cs="宋体"/>
          <w:b/>
          <w:color w:val="auto"/>
          <w:szCs w:val="21"/>
          <w:highlight w:val="none"/>
        </w:rPr>
        <w:t xml:space="preserve">七、转包或分包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1、本合同范围内产品或服务，应由乙方直接供应，不得部分或全部转让第三方供应。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2、除非得到甲方的书面同意，乙方不得部分分包给第三方供应。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eastAsia="zh-Hans"/>
        </w:rPr>
        <w:t xml:space="preserve">乙方</w:t>
      </w:r>
      <w:r>
        <w:rPr>
          <w:rFonts w:hint="eastAsia" w:ascii="宋体" w:hAnsi="宋体" w:cs="宋体"/>
          <w:color w:val="auto"/>
          <w:szCs w:val="21"/>
          <w:highlight w:val="none"/>
        </w:rPr>
        <w:t xml:space="preserve">如有转让和未经甲方</w:t>
      </w:r>
      <w:r>
        <w:rPr>
          <w:rFonts w:hint="eastAsia" w:ascii="宋体" w:hAnsi="宋体" w:cs="宋体"/>
          <w:color w:val="auto"/>
          <w:szCs w:val="21"/>
          <w:highlight w:val="none"/>
          <w:lang w:eastAsia="zh-Hans"/>
        </w:rPr>
        <w:t xml:space="preserve">书面</w:t>
      </w:r>
      <w:r>
        <w:rPr>
          <w:rFonts w:hint="eastAsia" w:ascii="宋体" w:hAnsi="宋体" w:cs="宋体"/>
          <w:color w:val="auto"/>
          <w:szCs w:val="21"/>
          <w:highlight w:val="none"/>
        </w:rPr>
        <w:t xml:space="preserve">同意的分包行为，甲方有权解除本合同，并要求乙方承担违约责任。 </w:t>
      </w:r>
      <w:r/>
    </w:p>
    <w:p>
      <w:pPr>
        <w:pStyle w:val="833"/>
        <w:ind w:firstLine="422"/>
        <w:spacing w:line="360" w:lineRule="auto"/>
        <w:rPr>
          <w:rFonts w:hAnsi="宋体" w:cs="宋体"/>
          <w:color w:val="auto"/>
          <w:szCs w:val="21"/>
          <w:highlight w:val="none"/>
        </w:rPr>
      </w:pPr>
      <w:r>
        <w:rPr>
          <w:rFonts w:hint="eastAsia" w:hAnsi="宋体" w:cs="宋体"/>
          <w:b/>
          <w:color w:val="auto"/>
          <w:szCs w:val="21"/>
          <w:highlight w:val="none"/>
        </w:rPr>
        <w:t xml:space="preserve">八、质保期</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质保期：</w:t>
      </w:r>
      <w:r>
        <w:rPr>
          <w:rFonts w:hint="eastAsia" w:hAnsi="宋体" w:cs="宋体"/>
          <w:color w:val="auto"/>
          <w:szCs w:val="21"/>
          <w:highlight w:val="none"/>
          <w:u w:val="single"/>
        </w:rPr>
        <w:t xml:space="preserve">       </w:t>
      </w:r>
      <w:r>
        <w:rPr>
          <w:rFonts w:hint="eastAsia" w:hAnsi="宋体" w:cs="宋体"/>
          <w:color w:val="auto"/>
          <w:szCs w:val="21"/>
          <w:highlight w:val="none"/>
        </w:rPr>
        <w:t xml:space="preserve">年。（自项目验收合格之日起计，若国家有明确规定的质量保证期高于此质量保证期的，执行国家规定。）</w:t>
      </w:r>
      <w:r/>
    </w:p>
    <w:p>
      <w:pPr>
        <w:pStyle w:val="833"/>
        <w:ind w:firstLine="422"/>
        <w:spacing w:line="360" w:lineRule="auto"/>
        <w:rPr>
          <w:rFonts w:hAnsi="宋体" w:cs="宋体"/>
          <w:b/>
          <w:color w:val="auto"/>
          <w:szCs w:val="21"/>
          <w:highlight w:val="none"/>
        </w:rPr>
      </w:pPr>
      <w:r>
        <w:rPr>
          <w:rFonts w:hint="eastAsia" w:hAnsi="宋体" w:cs="宋体"/>
          <w:b/>
          <w:color w:val="auto"/>
          <w:szCs w:val="21"/>
          <w:highlight w:val="none"/>
        </w:rPr>
        <w:t xml:space="preserve">九、交付期、交付方式及交付地点</w:t>
      </w:r>
      <w:r/>
    </w:p>
    <w:p>
      <w:pPr>
        <w:pStyle w:val="833"/>
        <w:ind w:firstLine="420"/>
        <w:spacing w:line="360" w:lineRule="auto"/>
        <w:rPr>
          <w:rFonts w:hAnsi="宋体" w:cs="宋体"/>
          <w:color w:val="auto"/>
          <w:szCs w:val="21"/>
          <w:highlight w:val="none"/>
        </w:rPr>
      </w:pPr>
      <w:r>
        <w:rPr>
          <w:rFonts w:hint="eastAsia" w:hAnsi="宋体" w:cs="宋体"/>
          <w:bCs/>
          <w:color w:val="auto"/>
          <w:szCs w:val="21"/>
          <w:highlight w:val="none"/>
        </w:rPr>
        <w:t xml:space="preserve">1、交付期：</w:t>
      </w:r>
      <w:r>
        <w:rPr>
          <w:rFonts w:hint="eastAsia" w:hAnsi="宋体" w:cs="宋体"/>
          <w:color w:val="auto"/>
          <w:szCs w:val="21"/>
          <w:highlight w:val="none"/>
          <w:u w:val="single"/>
        </w:rPr>
        <w:t xml:space="preserve">_______             __</w:t>
      </w:r>
      <w:r>
        <w:rPr>
          <w:rFonts w:hint="eastAsia" w:hAnsi="宋体" w:cs="宋体"/>
          <w:color w:val="auto"/>
          <w:szCs w:val="21"/>
          <w:highlight w:val="none"/>
        </w:rPr>
        <w:t xml:space="preserve">。</w:t>
      </w:r>
      <w:r/>
    </w:p>
    <w:p>
      <w:pPr>
        <w:pStyle w:val="833"/>
        <w:ind w:firstLine="420"/>
        <w:spacing w:line="360" w:lineRule="auto"/>
        <w:rPr>
          <w:rFonts w:hAnsi="宋体" w:cs="宋体"/>
          <w:bCs/>
          <w:color w:val="auto"/>
          <w:szCs w:val="21"/>
          <w:highlight w:val="none"/>
        </w:rPr>
      </w:pPr>
      <w:r>
        <w:rPr>
          <w:rFonts w:hint="eastAsia" w:hAnsi="宋体" w:cs="宋体"/>
          <w:bCs/>
          <w:color w:val="auto"/>
          <w:szCs w:val="21"/>
          <w:highlight w:val="none"/>
        </w:rPr>
        <w:t xml:space="preserve">2、交付方式：</w:t>
      </w:r>
      <w:r>
        <w:rPr>
          <w:rFonts w:hint="eastAsia" w:hAnsi="宋体" w:cs="宋体"/>
          <w:color w:val="auto"/>
          <w:szCs w:val="21"/>
          <w:highlight w:val="none"/>
          <w:u w:val="single"/>
        </w:rPr>
        <w:t xml:space="preserve">                    </w:t>
      </w:r>
      <w:r>
        <w:rPr>
          <w:rFonts w:hint="eastAsia" w:hAnsi="宋体" w:cs="宋体"/>
          <w:color w:val="auto"/>
          <w:szCs w:val="21"/>
          <w:highlight w:val="none"/>
        </w:rPr>
        <w:t xml:space="preserve">。</w:t>
      </w:r>
      <w:r/>
    </w:p>
    <w:p>
      <w:pPr>
        <w:pStyle w:val="833"/>
        <w:ind w:firstLine="420"/>
        <w:spacing w:line="360" w:lineRule="auto"/>
        <w:rPr>
          <w:rFonts w:hAnsi="宋体" w:cs="宋体"/>
          <w:b/>
          <w:color w:val="auto"/>
          <w:szCs w:val="21"/>
          <w:highlight w:val="none"/>
        </w:rPr>
      </w:pPr>
      <w:r>
        <w:rPr>
          <w:rFonts w:hint="eastAsia" w:hAnsi="宋体" w:cs="宋体"/>
          <w:bCs/>
          <w:color w:val="auto"/>
          <w:szCs w:val="21"/>
          <w:highlight w:val="none"/>
        </w:rPr>
        <w:t xml:space="preserve">3、交付地点：</w:t>
      </w:r>
      <w:r>
        <w:rPr>
          <w:rFonts w:hint="eastAsia" w:hAnsi="宋体" w:cs="宋体"/>
          <w:color w:val="auto"/>
          <w:szCs w:val="21"/>
          <w:highlight w:val="none"/>
          <w:u w:val="single"/>
        </w:rPr>
        <w:t xml:space="preserve">                    </w:t>
      </w:r>
      <w:r>
        <w:rPr>
          <w:rFonts w:hint="eastAsia" w:hAnsi="宋体" w:cs="宋体"/>
          <w:color w:val="auto"/>
          <w:szCs w:val="21"/>
          <w:highlight w:val="none"/>
        </w:rPr>
        <w:t xml:space="preserve">。</w:t>
      </w:r>
      <w:r/>
    </w:p>
    <w:p>
      <w:pPr>
        <w:pStyle w:val="833"/>
        <w:ind w:firstLine="422"/>
        <w:spacing w:line="360" w:lineRule="auto"/>
        <w:rPr>
          <w:rFonts w:hAnsi="宋体" w:cs="宋体"/>
          <w:b/>
          <w:color w:val="auto"/>
          <w:szCs w:val="21"/>
          <w:highlight w:val="none"/>
        </w:rPr>
      </w:pPr>
      <w:r>
        <w:rPr>
          <w:rFonts w:hint="eastAsia" w:hAnsi="宋体" w:cs="宋体"/>
          <w:b/>
          <w:color w:val="auto"/>
          <w:szCs w:val="21"/>
          <w:highlight w:val="none"/>
        </w:rPr>
        <w:t xml:space="preserve">十、合同款支付</w:t>
      </w:r>
      <w:r/>
    </w:p>
    <w:p>
      <w:pPr>
        <w:pStyle w:val="833"/>
        <w:ind w:firstLine="420"/>
        <w:spacing w:line="360" w:lineRule="auto"/>
        <w:rPr>
          <w:rFonts w:hAnsi="宋体" w:cs="宋体"/>
          <w:color w:val="auto"/>
          <w:szCs w:val="21"/>
          <w:highlight w:val="none"/>
          <w:u w:val="single"/>
        </w:rPr>
      </w:pPr>
      <w:r>
        <w:rPr>
          <w:rFonts w:hint="eastAsia" w:hAnsi="宋体" w:cs="宋体"/>
          <w:bCs/>
          <w:color w:val="auto"/>
          <w:szCs w:val="21"/>
          <w:highlight w:val="none"/>
        </w:rPr>
        <w:t xml:space="preserve">1、付款方式：</w:t>
      </w:r>
      <w:r>
        <w:rPr>
          <w:rFonts w:hint="eastAsia" w:hAnsi="宋体" w:cs="宋体"/>
          <w:bCs/>
          <w:color w:val="auto"/>
          <w:szCs w:val="21"/>
          <w:highlight w:val="none"/>
          <w:u w:val="single"/>
        </w:rPr>
        <w:t xml:space="preserve">                    </w:t>
      </w:r>
      <w:r>
        <w:rPr>
          <w:rFonts w:hint="eastAsia" w:hAnsi="宋体" w:cs="宋体"/>
          <w:bCs/>
          <w:color w:val="auto"/>
          <w:szCs w:val="21"/>
          <w:highlight w:val="none"/>
        </w:rPr>
        <w:t xml:space="preserve">。</w:t>
      </w:r>
      <w:r/>
    </w:p>
    <w:p>
      <w:pPr>
        <w:pStyle w:val="833"/>
        <w:ind w:firstLine="420"/>
        <w:spacing w:line="360" w:lineRule="auto"/>
        <w:rPr>
          <w:rFonts w:hAnsi="宋体" w:cs="宋体"/>
          <w:color w:val="auto"/>
          <w:szCs w:val="21"/>
          <w:highlight w:val="none"/>
        </w:rPr>
      </w:pPr>
      <w:r>
        <w:rPr>
          <w:rFonts w:hint="eastAsia" w:hAnsi="宋体" w:cs="宋体"/>
          <w:bCs/>
          <w:color w:val="auto"/>
          <w:szCs w:val="21"/>
          <w:highlight w:val="none"/>
        </w:rPr>
        <w:t xml:space="preserve">2、</w:t>
      </w:r>
      <w:r>
        <w:rPr>
          <w:rFonts w:hint="eastAsia" w:hAnsi="宋体" w:cs="宋体"/>
          <w:color w:val="auto"/>
          <w:szCs w:val="21"/>
          <w:highlight w:val="none"/>
        </w:rPr>
        <w:t xml:space="preserve">当采购数量与实际使用数量不一致时，乙方根据实际使用量提供产品和服务，合同的最终结算金额按实际使用量乘以成交单价进行计算。</w:t>
      </w:r>
      <w:r/>
    </w:p>
    <w:p>
      <w:pPr>
        <w:pStyle w:val="833"/>
        <w:ind w:firstLine="420"/>
        <w:spacing w:line="360" w:lineRule="auto"/>
        <w:rPr>
          <w:rFonts w:hAnsi="宋体" w:cs="宋体"/>
          <w:color w:val="auto"/>
          <w:szCs w:val="21"/>
          <w:highlight w:val="none"/>
          <w:lang w:eastAsia="zh-Hans"/>
        </w:rPr>
      </w:pPr>
      <w:r>
        <w:rPr>
          <w:rFonts w:hint="eastAsia" w:hAnsi="宋体" w:cs="宋体"/>
          <w:color w:val="auto"/>
          <w:szCs w:val="21"/>
          <w:highlight w:val="none"/>
        </w:rPr>
        <w:t xml:space="preserve">3、</w:t>
      </w:r>
      <w:r>
        <w:rPr>
          <w:rFonts w:hint="eastAsia" w:hAnsi="宋体" w:cs="宋体"/>
          <w:color w:val="auto"/>
          <w:szCs w:val="21"/>
          <w:highlight w:val="none"/>
          <w:lang w:eastAsia="zh-Hans"/>
        </w:rPr>
        <w:t xml:space="preserve">支付方式：</w:t>
      </w:r>
      <w:r/>
    </w:p>
    <w:p>
      <w:pPr>
        <w:pStyle w:val="833"/>
        <w:ind w:firstLine="420"/>
        <w:spacing w:line="360" w:lineRule="auto"/>
        <w:rPr>
          <w:rFonts w:hAnsi="宋体" w:cs="宋体"/>
          <w:color w:val="auto"/>
          <w:szCs w:val="21"/>
          <w:highlight w:val="none"/>
          <w:lang w:eastAsia="zh-Hans"/>
        </w:rPr>
      </w:pPr>
      <w:r>
        <w:rPr>
          <w:rFonts w:hint="eastAsia" w:hAnsi="宋体" w:cs="宋体"/>
          <w:color w:val="auto"/>
          <w:szCs w:val="21"/>
          <w:highlight w:val="none"/>
          <w:lang w:eastAsia="zh-Hans"/>
        </w:rPr>
        <w:t xml:space="preserve">账户名称：</w:t>
      </w:r>
      <w:r/>
    </w:p>
    <w:p>
      <w:pPr>
        <w:pStyle w:val="833"/>
        <w:ind w:firstLine="420"/>
        <w:spacing w:line="360" w:lineRule="auto"/>
        <w:rPr>
          <w:rFonts w:hAnsi="宋体" w:cs="宋体"/>
          <w:color w:val="auto"/>
          <w:szCs w:val="21"/>
          <w:highlight w:val="none"/>
          <w:lang w:eastAsia="zh-Hans"/>
        </w:rPr>
      </w:pPr>
      <w:r>
        <w:rPr>
          <w:rFonts w:hint="eastAsia" w:hAnsi="宋体" w:cs="宋体"/>
          <w:color w:val="auto"/>
          <w:szCs w:val="21"/>
          <w:highlight w:val="none"/>
          <w:lang w:eastAsia="zh-Hans"/>
        </w:rPr>
        <w:t xml:space="preserve">开户行：</w:t>
      </w:r>
      <w:r/>
    </w:p>
    <w:p>
      <w:pPr>
        <w:pStyle w:val="833"/>
        <w:ind w:firstLine="420"/>
        <w:spacing w:line="360" w:lineRule="auto"/>
        <w:rPr>
          <w:rFonts w:hAnsi="宋体" w:cs="宋体"/>
          <w:color w:val="auto"/>
          <w:szCs w:val="21"/>
          <w:highlight w:val="none"/>
          <w:lang w:eastAsia="zh-Hans"/>
        </w:rPr>
      </w:pPr>
      <w:r>
        <w:rPr>
          <w:rFonts w:hint="eastAsia" w:hAnsi="宋体" w:cs="宋体"/>
          <w:color w:val="auto"/>
          <w:szCs w:val="21"/>
          <w:highlight w:val="none"/>
          <w:lang w:eastAsia="zh-Hans"/>
        </w:rPr>
        <w:t xml:space="preserve">银行账号：</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十一、税费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本合同执行中相关的一切税费均由乙方负担。</w:t>
      </w:r>
      <w:r/>
    </w:p>
    <w:p>
      <w:pPr>
        <w:pStyle w:val="833"/>
        <w:ind w:firstLine="422"/>
        <w:spacing w:line="360" w:lineRule="auto"/>
        <w:rPr>
          <w:rFonts w:hAnsi="宋体" w:cs="宋体"/>
          <w:color w:val="auto"/>
          <w:szCs w:val="21"/>
          <w:highlight w:val="none"/>
        </w:rPr>
      </w:pPr>
      <w:r>
        <w:rPr>
          <w:rFonts w:hint="eastAsia" w:hAnsi="宋体" w:cs="宋体"/>
          <w:b/>
          <w:color w:val="auto"/>
          <w:szCs w:val="21"/>
          <w:highlight w:val="none"/>
        </w:rPr>
        <w:t xml:space="preserve">十二、质量保证及售后服务</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1、乙方应按磋商文件规定和响应文件承诺的性能、技术要求、质量标准向甲方提供产品或服务。</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2、乙方提供的产品或服务在质保期内因其本身出现质量问题，根据实际情况，甲方可选择按以下任一种办法处理，</w:t>
      </w:r>
      <w:r>
        <w:rPr>
          <w:rFonts w:hint="eastAsia" w:hAnsi="宋体" w:cs="宋体"/>
          <w:color w:val="auto"/>
          <w:szCs w:val="21"/>
          <w:highlight w:val="none"/>
          <w:lang w:eastAsia="zh-Hans"/>
        </w:rPr>
        <w:t xml:space="preserve">同时乙方应承担由此给甲方造成的损失</w:t>
      </w:r>
      <w:r>
        <w:rPr>
          <w:rFonts w:hint="eastAsia" w:hAnsi="宋体" w:cs="宋体"/>
          <w:color w:val="auto"/>
          <w:szCs w:val="21"/>
          <w:highlight w:val="none"/>
        </w:rPr>
        <w:t xml:space="preserve">：</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（1）更换：由乙方承担所发生的全部费用。</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（2）合同终止处理：合同终止，</w:t>
      </w:r>
      <w:r>
        <w:rPr>
          <w:rFonts w:hint="eastAsia" w:hAnsi="宋体" w:cs="宋体"/>
          <w:color w:val="auto"/>
          <w:szCs w:val="21"/>
          <w:highlight w:val="none"/>
          <w:lang w:eastAsia="zh-Hans"/>
        </w:rPr>
        <w:t xml:space="preserve">乙方全部</w:t>
      </w:r>
      <w:r>
        <w:rPr>
          <w:rFonts w:hint="eastAsia" w:hAnsi="宋体" w:cs="宋体"/>
          <w:color w:val="auto"/>
          <w:szCs w:val="21"/>
          <w:highlight w:val="none"/>
        </w:rPr>
        <w:t xml:space="preserve">退还甲方支付的合同款，同时应承担由此产生的所有费用，甲方不承担发生任何费用。</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3、如在使用过程中发生质量问题，乙方在接到甲方通知后在</w:t>
      </w:r>
      <w:r>
        <w:rPr>
          <w:rFonts w:hint="eastAsia" w:hAnsi="宋体" w:cs="宋体"/>
          <w:color w:val="auto"/>
          <w:szCs w:val="21"/>
          <w:highlight w:val="none"/>
          <w:u w:val="single"/>
        </w:rPr>
        <w:t xml:space="preserve">       </w:t>
      </w:r>
      <w:r>
        <w:rPr>
          <w:rFonts w:hint="eastAsia" w:hAnsi="宋体" w:cs="宋体"/>
          <w:color w:val="auto"/>
          <w:szCs w:val="21"/>
          <w:highlight w:val="none"/>
        </w:rPr>
        <w:t xml:space="preserve">小时内到达甲方现场</w:t>
      </w:r>
      <w:bookmarkStart w:id="129" w:name="OLE_LINK16"/>
      <w:r/>
      <w:bookmarkStart w:id="130" w:name="OLE_LINK15"/>
      <w:r>
        <w:rPr>
          <w:rFonts w:hint="eastAsia" w:hAnsi="宋体" w:cs="宋体"/>
          <w:color w:val="auto"/>
          <w:szCs w:val="21"/>
          <w:highlight w:val="none"/>
        </w:rPr>
        <w:t xml:space="preserve">进行维修或更换，并保证到达现场后    小时内完成维修或更换，使其提供的产品或服务恢复至正常使用状态。</w:t>
      </w:r>
      <w:bookmarkEnd w:id="129"/>
      <w:r/>
      <w:bookmarkEnd w:id="130"/>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4、在质保期内，乙方应对产品或服务出现的质量及安全问题负责处理解决并承担一切费用。</w:t>
      </w:r>
      <w:r/>
    </w:p>
    <w:p>
      <w:pPr>
        <w:pStyle w:val="833"/>
        <w:ind w:firstLine="422"/>
        <w:spacing w:line="360" w:lineRule="auto"/>
        <w:rPr>
          <w:rFonts w:hAnsi="宋体" w:cs="宋体"/>
          <w:b/>
          <w:color w:val="auto"/>
          <w:szCs w:val="21"/>
          <w:highlight w:val="none"/>
        </w:rPr>
      </w:pPr>
      <w:r>
        <w:rPr>
          <w:rFonts w:hint="eastAsia" w:hAnsi="宋体" w:cs="宋体"/>
          <w:b/>
          <w:color w:val="auto"/>
          <w:szCs w:val="21"/>
          <w:highlight w:val="none"/>
        </w:rPr>
        <w:t xml:space="preserve">十三、验收</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1、验收时间： 项目完成后，由甲方确定。</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2、验收地点：项目完成后，由甲方确定。</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3、甲方对乙方提交的产品或服务依据磋商文件上的项目需求要求、乙方响应文件及国家、行业、企业有关质量标准进行验收。</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4、乙方交货前应对产品或服务作出全面检查和对验收文件进行整理，并列出清单，作为甲方验收和使用的技术条件依据，检验的结果应随服务一起提交甲方。</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5、甲方对乙方提供的产品或服务在使用前，乙方需负责培训甲方的使用操作人员，并协助甲方一起试用，直到符合技术要求及甲方操作人员掌握使用方法，甲方才做最终验收。</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6、对技术复杂的产品或服务，甲方可请国家认可的专业检测机构参与初步验收及最终验收，并由其出具质量检测报告</w:t>
      </w:r>
      <w:bookmarkStart w:id="131" w:name="OLE_LINK19"/>
      <w:r/>
      <w:bookmarkStart w:id="132" w:name="OLE_LINK20"/>
      <w:r>
        <w:rPr>
          <w:rFonts w:hint="eastAsia" w:hAnsi="宋体" w:cs="宋体"/>
          <w:color w:val="auto"/>
          <w:szCs w:val="21"/>
          <w:highlight w:val="none"/>
        </w:rPr>
        <w:t xml:space="preserve">，如产生相关费用，由乙方承担承担。</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7、磋商文件规定以外的验收费用由乙方承担。</w:t>
      </w:r>
      <w:bookmarkEnd w:id="131"/>
      <w:r/>
      <w:bookmarkEnd w:id="132"/>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8、验收时乙方必须在现场，验收完毕后作出验收结果报告；磋商文件规定以外的验收费用由乙方承担。</w:t>
      </w:r>
      <w:r/>
    </w:p>
    <w:p>
      <w:pPr>
        <w:pStyle w:val="833"/>
        <w:ind w:firstLine="422"/>
        <w:spacing w:line="360" w:lineRule="auto"/>
        <w:rPr>
          <w:rFonts w:hAnsi="宋体" w:cs="宋体"/>
          <w:b/>
          <w:color w:val="auto"/>
          <w:szCs w:val="21"/>
          <w:highlight w:val="none"/>
        </w:rPr>
      </w:pPr>
      <w:r>
        <w:rPr>
          <w:rFonts w:hint="eastAsia" w:hAnsi="宋体" w:cs="宋体"/>
          <w:b/>
          <w:color w:val="auto"/>
          <w:szCs w:val="21"/>
          <w:highlight w:val="none"/>
        </w:rPr>
        <w:t xml:space="preserve">十四、合同内容的交付</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1、乙方应保证合同标的安全运达甲方指定地点。</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2、</w:t>
      </w:r>
      <w:r>
        <w:rPr>
          <w:rFonts w:hint="eastAsia" w:hAnsi="宋体" w:cs="宋体"/>
          <w:color w:val="auto"/>
          <w:szCs w:val="21"/>
          <w:highlight w:val="none"/>
          <w:lang w:eastAsia="zh-Hans"/>
        </w:rPr>
        <w:t xml:space="preserve">乙方应将</w:t>
      </w:r>
      <w:r>
        <w:rPr>
          <w:rFonts w:hint="eastAsia" w:hAnsi="宋体" w:cs="宋体"/>
          <w:color w:val="auto"/>
          <w:szCs w:val="21"/>
          <w:highlight w:val="none"/>
        </w:rPr>
        <w:t xml:space="preserve">使用说明书、质量检验证明书一并提交甲方。</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3、乙方在合同标的交付甲方48小时前通知甲方准备接收。</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4、合同标的在交付甲方前发生的风险均由乙方负责。</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5、合同标的在规定的交付期限内由乙方送达甲方指定的地点视为交付，乙方同时需通知甲方已送达。</w:t>
      </w:r>
      <w:r/>
    </w:p>
    <w:p>
      <w:pPr>
        <w:pStyle w:val="833"/>
        <w:ind w:firstLine="422"/>
        <w:spacing w:line="360" w:lineRule="auto"/>
        <w:rPr>
          <w:rFonts w:hAnsi="宋体" w:cs="宋体"/>
          <w:b/>
          <w:bCs/>
          <w:color w:val="auto"/>
          <w:szCs w:val="21"/>
          <w:highlight w:val="none"/>
        </w:rPr>
      </w:pPr>
      <w:r>
        <w:rPr>
          <w:rFonts w:hint="eastAsia" w:hAnsi="宋体" w:cs="宋体"/>
          <w:b/>
          <w:bCs/>
          <w:color w:val="auto"/>
          <w:szCs w:val="21"/>
          <w:highlight w:val="none"/>
        </w:rPr>
        <w:t xml:space="preserve">十五、其他补充条款</w:t>
      </w:r>
      <w:r/>
    </w:p>
    <w:p>
      <w:pPr>
        <w:pStyle w:val="833"/>
        <w:ind w:firstLine="420"/>
        <w:spacing w:line="360" w:lineRule="auto"/>
        <w:rPr>
          <w:rFonts w:hAnsi="宋体" w:cs="宋体"/>
          <w:color w:val="auto"/>
          <w:szCs w:val="21"/>
          <w:highlight w:val="none"/>
          <w:u w:val="single"/>
        </w:rPr>
      </w:pPr>
      <w:r>
        <w:rPr>
          <w:rFonts w:hint="eastAsia" w:hAnsi="宋体" w:cs="宋体"/>
          <w:color w:val="auto"/>
          <w:szCs w:val="21"/>
          <w:highlight w:val="none"/>
          <w:u w:val="single"/>
        </w:rPr>
        <w:t xml:space="preserve">                                                                </w:t>
      </w:r>
      <w:r/>
    </w:p>
    <w:p>
      <w:pPr>
        <w:pStyle w:val="833"/>
        <w:ind w:firstLine="422"/>
        <w:spacing w:line="360" w:lineRule="auto"/>
        <w:rPr>
          <w:rFonts w:hAnsi="宋体" w:cs="宋体"/>
          <w:b/>
          <w:color w:val="auto"/>
          <w:szCs w:val="21"/>
          <w:highlight w:val="none"/>
        </w:rPr>
      </w:pPr>
      <w:r>
        <w:rPr>
          <w:rFonts w:hint="eastAsia" w:hAnsi="宋体" w:cs="宋体"/>
          <w:b/>
          <w:color w:val="auto"/>
          <w:szCs w:val="21"/>
          <w:highlight w:val="none"/>
        </w:rPr>
        <w:t xml:space="preserve">十六、违约责任</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1、甲方无正当理由拒收的，甲方向乙方偿付拒收货款总值的百分之五违约金。</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2、甲方无故逾期验收和办理合同款支付手续的,甲方应按逾期付款总额每日万分之五向乙方支付违约金。</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3、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退还甲方已支付的合同款，并</w:t>
      </w:r>
      <w:r>
        <w:rPr>
          <w:rFonts w:hint="eastAsia" w:hAnsi="宋体" w:cs="宋体"/>
          <w:color w:val="auto"/>
          <w:szCs w:val="21"/>
          <w:highlight w:val="none"/>
          <w:lang w:eastAsia="zh-Hans"/>
        </w:rPr>
        <w:t xml:space="preserve">向</w:t>
      </w:r>
      <w:r>
        <w:rPr>
          <w:rFonts w:hint="eastAsia" w:hAnsi="宋体" w:cs="宋体"/>
          <w:color w:val="auto"/>
          <w:szCs w:val="21"/>
          <w:highlight w:val="none"/>
        </w:rPr>
        <w:t xml:space="preserve">甲方支付合同总值30%的违约金，如造成甲方损失超过违约金的，超出部分由乙方继续承担赔偿责任。 </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4、 乙方所交的产品或服务不符合项目需求要求、乙方响应文件承诺及国家、行业、企业有关质量标准的，甲方有权拒收，乙方愿意更换但逾期交付的，按乙方逾期交付处理。乙方拒绝更换或更换后仍不符合合同约定及招标文件规定标准的，甲方可单方面解除合同，</w:t>
      </w:r>
      <w:bookmarkStart w:id="133" w:name="OLE_LINK21"/>
      <w:r/>
      <w:bookmarkStart w:id="134" w:name="OLE_LINK22"/>
      <w:r>
        <w:rPr>
          <w:rFonts w:hint="eastAsia" w:hAnsi="宋体" w:cs="宋体"/>
          <w:color w:val="auto"/>
          <w:szCs w:val="21"/>
          <w:highlight w:val="none"/>
        </w:rPr>
        <w:t xml:space="preserve">乙方应向甲方支付合同总值30%的违约金，如造成甲方损失超过违约金的，超出部分由乙方继续承担赔偿责任。</w:t>
      </w:r>
      <w:bookmarkEnd w:id="133"/>
      <w:r/>
      <w:bookmarkEnd w:id="134"/>
      <w:r>
        <w:rPr>
          <w:rFonts w:hint="eastAsia" w:hAnsi="宋体" w:cs="宋体"/>
          <w:color w:val="auto"/>
          <w:szCs w:val="21"/>
          <w:highlight w:val="none"/>
        </w:rPr>
        <w:t xml:space="preserve">。</w:t>
      </w:r>
      <w:r/>
    </w:p>
    <w:p>
      <w:pPr>
        <w:pStyle w:val="833"/>
        <w:ind w:firstLine="420"/>
        <w:spacing w:line="360" w:lineRule="auto"/>
        <w:rPr>
          <w:rFonts w:hAnsi="宋体" w:cs="宋体"/>
          <w:color w:val="auto"/>
          <w:szCs w:val="21"/>
          <w:highlight w:val="none"/>
        </w:rPr>
      </w:pPr>
      <w:r/>
      <w:bookmarkStart w:id="135" w:name="OLE_LINK24"/>
      <w:r/>
      <w:bookmarkStart w:id="136" w:name="OLE_LINK23"/>
      <w:r>
        <w:rPr>
          <w:rFonts w:hint="eastAsia" w:hAnsi="宋体" w:cs="宋体"/>
          <w:color w:val="auto"/>
          <w:szCs w:val="21"/>
          <w:highlight w:val="none"/>
        </w:rPr>
        <w:t xml:space="preserve">5、因乙方原因（包括但不限于产品或服务的知识产权侵权、产权瑕疵、擅自转包或分包、未按约履行质保义务等）致甲方损失的，甲方有权解除本合同，乙方已收取的款项应予以返还，并依法按损失承担赔偿责任，如损失无法计算的，赔偿数额按照不低于合同总价的30%计算。</w:t>
      </w:r>
      <w:bookmarkEnd w:id="135"/>
      <w:r/>
      <w:bookmarkEnd w:id="136"/>
      <w:r/>
      <w:r/>
    </w:p>
    <w:p>
      <w:pPr>
        <w:pStyle w:val="833"/>
        <w:ind w:firstLine="422"/>
        <w:spacing w:line="360" w:lineRule="auto"/>
        <w:rPr>
          <w:rFonts w:hAnsi="宋体" w:cs="宋体"/>
          <w:b/>
          <w:color w:val="auto"/>
          <w:szCs w:val="21"/>
          <w:highlight w:val="none"/>
        </w:rPr>
      </w:pPr>
      <w:r>
        <w:rPr>
          <w:rFonts w:hint="eastAsia" w:hAnsi="宋体" w:cs="宋体"/>
          <w:b/>
          <w:color w:val="auto"/>
          <w:szCs w:val="21"/>
          <w:highlight w:val="none"/>
        </w:rPr>
        <w:t xml:space="preserve">十七、不可抗力事件处理</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1、在合同有效期内，任何一方因不可抗力事件导致不能履行合同，则合同履行期延长，其延长期与不可抗力影响期相同。</w:t>
      </w:r>
      <w:bookmarkStart w:id="137" w:name="OLE_LINK26"/>
      <w:r/>
      <w:bookmarkStart w:id="138" w:name="OLE_LINK25"/>
      <w:r>
        <w:rPr>
          <w:rFonts w:hint="eastAsia" w:hAnsi="宋体" w:cs="宋体"/>
          <w:color w:val="auto"/>
          <w:szCs w:val="21"/>
          <w:highlight w:val="none"/>
        </w:rPr>
        <w:t xml:space="preserve">如合同继续履行已无法实现合同目的的，本合同自动解除，双方均无违约责任，乙方收取的费用无息返还甲方。</w:t>
      </w:r>
      <w:bookmarkEnd w:id="137"/>
      <w:r/>
      <w:bookmarkEnd w:id="138"/>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2、不可抗力事件发生后，应立即通知对方，并寄送有关权威机构出具的证明。</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3、不可抗力事件延续120天以上，双方应通过友好协商，确定是否继续履行合同。</w:t>
      </w:r>
      <w:r/>
    </w:p>
    <w:p>
      <w:pPr>
        <w:pStyle w:val="833"/>
        <w:ind w:firstLine="422"/>
        <w:spacing w:line="360" w:lineRule="auto"/>
        <w:rPr>
          <w:rFonts w:hAnsi="宋体" w:cs="宋体"/>
          <w:b/>
          <w:color w:val="auto"/>
          <w:szCs w:val="21"/>
          <w:highlight w:val="none"/>
        </w:rPr>
      </w:pPr>
      <w:r>
        <w:rPr>
          <w:rFonts w:hint="eastAsia" w:hAnsi="宋体" w:cs="宋体"/>
          <w:b/>
          <w:color w:val="auto"/>
          <w:szCs w:val="21"/>
          <w:highlight w:val="none"/>
        </w:rPr>
        <w:t xml:space="preserve">十八、诉讼</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1 双方在执行合同中所发生的一切争议，应通过协商解决。如协商不成，可向合同签订地法院起诉，合同签订地在此约定为南京市</w:t>
      </w:r>
      <w:r>
        <w:rPr>
          <w:rFonts w:hint="eastAsia" w:hAnsi="宋体" w:cs="宋体"/>
          <w:color w:val="auto"/>
          <w:szCs w:val="21"/>
          <w:highlight w:val="none"/>
          <w:u w:val="single"/>
        </w:rPr>
        <w:t xml:space="preserve">秦淮</w:t>
      </w:r>
      <w:r>
        <w:rPr>
          <w:rFonts w:hint="eastAsia" w:hAnsi="宋体" w:cs="宋体"/>
          <w:color w:val="auto"/>
          <w:szCs w:val="21"/>
          <w:highlight w:val="none"/>
        </w:rPr>
        <w:t xml:space="preserve">区。</w:t>
      </w:r>
      <w:r/>
    </w:p>
    <w:p>
      <w:pPr>
        <w:pStyle w:val="833"/>
        <w:ind w:firstLine="422"/>
        <w:spacing w:line="360" w:lineRule="auto"/>
        <w:rPr>
          <w:rFonts w:hAnsi="宋体" w:cs="宋体"/>
          <w:b/>
          <w:color w:val="auto"/>
          <w:szCs w:val="21"/>
          <w:highlight w:val="none"/>
        </w:rPr>
      </w:pPr>
      <w:r>
        <w:rPr>
          <w:rFonts w:hint="eastAsia" w:hAnsi="宋体" w:cs="宋体"/>
          <w:b/>
          <w:color w:val="auto"/>
          <w:szCs w:val="21"/>
          <w:highlight w:val="none"/>
        </w:rPr>
        <w:t xml:space="preserve">十九、合同生效及其它</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1、合同经双方法定代表人或授权委托代表人签字并加盖单位公章后生效。</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2、合同未尽事宜，双方可补充约定，</w:t>
      </w:r>
      <w:bookmarkStart w:id="139" w:name="OLE_LINK30"/>
      <w:r/>
      <w:bookmarkStart w:id="140" w:name="OLE_LINK29"/>
      <w:r>
        <w:rPr>
          <w:rFonts w:hint="eastAsia" w:hAnsi="宋体" w:cs="宋体"/>
          <w:color w:val="auto"/>
          <w:szCs w:val="21"/>
          <w:highlight w:val="none"/>
        </w:rPr>
        <w:t xml:space="preserve">补充约定与本合同具有同等的法律效力</w:t>
      </w:r>
      <w:bookmarkEnd w:id="139"/>
      <w:r/>
      <w:bookmarkEnd w:id="140"/>
      <w:r>
        <w:rPr>
          <w:rFonts w:hint="eastAsia" w:hAnsi="宋体" w:cs="宋体"/>
          <w:color w:val="auto"/>
          <w:szCs w:val="21"/>
          <w:highlight w:val="none"/>
        </w:rPr>
        <w:t xml:space="preserve">。</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3、</w:t>
      </w:r>
      <w:bookmarkStart w:id="141" w:name="OLE_LINK28"/>
      <w:r/>
      <w:bookmarkStart w:id="142" w:name="OLE_LINK27"/>
      <w:r>
        <w:rPr>
          <w:rFonts w:hint="eastAsia" w:hAnsi="宋体" w:cs="宋体"/>
          <w:color w:val="auto"/>
          <w:szCs w:val="21"/>
          <w:highlight w:val="none"/>
        </w:rPr>
        <w:t xml:space="preserve">合同</w:t>
      </w:r>
      <w:r>
        <w:rPr>
          <w:rFonts w:hint="eastAsia" w:hAnsi="宋体" w:cs="宋体"/>
          <w:color w:val="auto"/>
          <w:szCs w:val="21"/>
          <w:highlight w:val="none"/>
          <w:lang w:eastAsia="zh-Hans"/>
        </w:rPr>
        <w:t xml:space="preserve">地址、联系电话</w:t>
      </w:r>
      <w:r>
        <w:rPr>
          <w:rFonts w:hint="eastAsia" w:hAnsi="宋体" w:cs="宋体"/>
          <w:color w:val="auto"/>
          <w:szCs w:val="21"/>
          <w:highlight w:val="none"/>
        </w:rPr>
        <w:t xml:space="preserve">以合同签章处所载明的</w:t>
      </w:r>
      <w:r>
        <w:rPr>
          <w:rFonts w:hint="eastAsia" w:hAnsi="宋体" w:cs="宋体"/>
          <w:color w:val="auto"/>
          <w:szCs w:val="21"/>
          <w:highlight w:val="none"/>
          <w:lang w:eastAsia="zh-Hans"/>
        </w:rPr>
        <w:t xml:space="preserve">地址、联系电话</w:t>
      </w:r>
      <w:r>
        <w:rPr>
          <w:rFonts w:hint="eastAsia" w:hAnsi="宋体" w:cs="宋体"/>
          <w:color w:val="auto"/>
          <w:szCs w:val="21"/>
          <w:highlight w:val="none"/>
        </w:rPr>
        <w:t xml:space="preserve">为准，一方如有变化，应</w:t>
      </w:r>
      <w:r>
        <w:rPr>
          <w:rFonts w:hint="eastAsia" w:hAnsi="宋体" w:cs="宋体"/>
          <w:color w:val="auto"/>
          <w:szCs w:val="21"/>
          <w:highlight w:val="none"/>
          <w:lang w:eastAsia="zh-Hans"/>
        </w:rPr>
        <w:t xml:space="preserve">于</w:t>
      </w:r>
      <w:r>
        <w:rPr>
          <w:rFonts w:hint="eastAsia" w:hAnsi="宋体" w:cs="宋体"/>
          <w:color w:val="auto"/>
          <w:szCs w:val="21"/>
          <w:highlight w:val="none"/>
        </w:rPr>
        <w:t xml:space="preserve">变更后3日内书面通知对方，否则任何一方通知送达前述地址，即视为被送达方收到，由此引发的法律后果由被送达人承担。</w:t>
      </w:r>
      <w:bookmarkEnd w:id="141"/>
      <w:r/>
      <w:bookmarkEnd w:id="142"/>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4、合同正本壹式伍份，具有同等法律效力，甲方肆份，乙方壹份。</w:t>
      </w:r>
      <w:r/>
    </w:p>
    <w:p>
      <w:pPr>
        <w:pStyle w:val="833"/>
        <w:ind w:firstLine="420"/>
        <w:spacing w:before="48" w:line="400" w:lineRule="exact"/>
        <w:rPr>
          <w:rFonts w:hAnsi="宋体" w:cs="宋体"/>
          <w:color w:val="auto"/>
          <w:szCs w:val="21"/>
          <w:highlight w:val="none"/>
        </w:rPr>
      </w:pPr>
      <w:r>
        <w:rPr>
          <w:rFonts w:hint="eastAsia" w:hAnsi="宋体" w:cs="宋体"/>
          <w:color w:val="auto"/>
          <w:szCs w:val="21"/>
          <w:highlight w:val="none"/>
        </w:rPr>
        <w:t xml:space="preserve">（以下无正文）</w:t>
      </w:r>
      <w:r/>
    </w:p>
    <w:p>
      <w:pPr>
        <w:pStyle w:val="833"/>
        <w:ind w:firstLine="420"/>
        <w:spacing w:line="360" w:lineRule="auto"/>
        <w:rPr>
          <w:rFonts w:hAnsi="宋体" w:cs="宋体"/>
          <w:color w:val="auto"/>
          <w:szCs w:val="21"/>
          <w:highlight w:val="none"/>
        </w:rPr>
      </w:pPr>
      <w:r>
        <w:rPr>
          <w:rFonts w:hAnsi="宋体" w:cs="宋体"/>
          <w:color w:val="auto"/>
          <w:szCs w:val="21"/>
          <w:highlight w:val="none"/>
        </w:rPr>
      </w:r>
      <w:r/>
    </w:p>
    <w:p>
      <w:pPr>
        <w:pStyle w:val="833"/>
        <w:ind w:firstLine="420"/>
        <w:spacing w:line="360" w:lineRule="auto"/>
        <w:rPr>
          <w:rFonts w:hAnsi="宋体" w:cs="宋体"/>
          <w:color w:val="auto"/>
          <w:szCs w:val="21"/>
          <w:highlight w:val="none"/>
        </w:rPr>
      </w:pPr>
      <w:r>
        <w:rPr>
          <w:rFonts w:hAnsi="宋体" w:cs="宋体"/>
          <w:color w:val="auto"/>
          <w:szCs w:val="21"/>
          <w:highlight w:val="none"/>
        </w:rPr>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甲   方：                              乙   方： </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法定代表人或授权代表签字：             法定代表人或授权代表签字：</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地   址：                              地   址： </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联系电话：                             联系电话：</w:t>
      </w:r>
      <w:r/>
    </w:p>
    <w:p>
      <w:pPr>
        <w:pStyle w:val="833"/>
        <w:ind w:firstLine="420"/>
        <w:spacing w:line="360" w:lineRule="auto"/>
        <w:rPr>
          <w:rFonts w:hAnsi="宋体" w:cs="宋体"/>
          <w:color w:val="auto"/>
          <w:szCs w:val="21"/>
          <w:highlight w:val="none"/>
        </w:rPr>
      </w:pPr>
      <w:r>
        <w:rPr>
          <w:rFonts w:hint="eastAsia" w:hAnsi="宋体" w:cs="宋体"/>
          <w:color w:val="auto"/>
          <w:szCs w:val="21"/>
          <w:highlight w:val="none"/>
        </w:rPr>
        <w:t xml:space="preserve">签订日期：      年  月  日             签订日期：      年  月  日</w:t>
      </w:r>
      <w:r/>
    </w:p>
    <w:p>
      <w:pPr>
        <w:rPr>
          <w:color w:val="auto"/>
          <w:highlight w:val="none"/>
          <w:lang w:val="zh-CN"/>
        </w:rPr>
      </w:pPr>
      <w:r>
        <w:rPr>
          <w:color w:val="auto"/>
          <w:highlight w:val="none"/>
          <w:lang w:val="zh-CN"/>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rPr>
      </w:pPr>
      <w:r>
        <w:rPr>
          <w:color w:val="auto"/>
          <w:highlight w:val="none"/>
        </w:rPr>
      </w:r>
      <w:r/>
    </w:p>
    <w:p>
      <w:pPr>
        <w:ind w:left="482"/>
        <w:jc w:val="center"/>
        <w:spacing w:line="420" w:lineRule="exact"/>
        <w:rPr>
          <w:rFonts w:ascii="黑体" w:hAnsi="宋体" w:eastAsia="黑体"/>
          <w:b/>
          <w:bCs/>
          <w:color w:val="auto"/>
          <w:sz w:val="32"/>
          <w:szCs w:val="32"/>
          <w:highlight w:val="none"/>
        </w:rPr>
        <w:outlineLvl w:val="0"/>
      </w:pPr>
      <w:r>
        <w:rPr>
          <w:rFonts w:ascii="黑体" w:hAnsi="宋体" w:eastAsia="黑体"/>
          <w:b/>
          <w:bCs/>
          <w:color w:val="auto"/>
          <w:sz w:val="32"/>
          <w:szCs w:val="32"/>
          <w:highlight w:val="none"/>
        </w:rPr>
      </w:r>
      <w:r/>
    </w:p>
    <w:p>
      <w:pPr>
        <w:ind w:left="482"/>
        <w:jc w:val="center"/>
        <w:spacing w:line="420" w:lineRule="exact"/>
        <w:rPr>
          <w:rFonts w:ascii="黑体" w:hAnsi="宋体" w:eastAsia="黑体"/>
          <w:b/>
          <w:bCs/>
          <w:color w:val="auto"/>
          <w:sz w:val="32"/>
          <w:szCs w:val="32"/>
          <w:highlight w:val="none"/>
        </w:rPr>
        <w:outlineLvl w:val="0"/>
      </w:pPr>
      <w:r>
        <w:rPr>
          <w:rFonts w:ascii="黑体" w:hAnsi="宋体" w:eastAsia="黑体"/>
          <w:b/>
          <w:bCs/>
          <w:color w:val="auto"/>
          <w:sz w:val="32"/>
          <w:szCs w:val="32"/>
          <w:highlight w:val="none"/>
        </w:rPr>
      </w:r>
      <w:r/>
    </w:p>
    <w:p>
      <w:pPr>
        <w:ind w:left="482"/>
        <w:jc w:val="center"/>
        <w:spacing w:line="420" w:lineRule="exact"/>
        <w:rPr>
          <w:rFonts w:ascii="黑体" w:hAnsi="宋体" w:eastAsia="黑体"/>
          <w:b/>
          <w:bCs/>
          <w:color w:val="auto"/>
          <w:sz w:val="32"/>
          <w:szCs w:val="32"/>
          <w:highlight w:val="none"/>
        </w:rPr>
        <w:outlineLvl w:val="0"/>
      </w:pPr>
      <w:r>
        <w:rPr>
          <w:rFonts w:ascii="黑体" w:hAnsi="宋体" w:eastAsia="黑体"/>
          <w:b/>
          <w:bCs/>
          <w:color w:val="auto"/>
          <w:sz w:val="32"/>
          <w:szCs w:val="32"/>
          <w:highlight w:val="none"/>
        </w:rPr>
      </w:r>
      <w:r/>
    </w:p>
    <w:p>
      <w:pPr>
        <w:ind w:left="482"/>
        <w:jc w:val="center"/>
        <w:spacing w:line="420" w:lineRule="exact"/>
        <w:rPr>
          <w:rFonts w:ascii="黑体" w:hAnsi="宋体" w:eastAsia="黑体"/>
          <w:b/>
          <w:bCs/>
          <w:color w:val="auto"/>
          <w:sz w:val="32"/>
          <w:szCs w:val="32"/>
          <w:highlight w:val="none"/>
        </w:rPr>
        <w:outlineLvl w:val="0"/>
      </w:pPr>
      <w:r>
        <w:rPr>
          <w:rFonts w:ascii="黑体" w:hAnsi="宋体" w:eastAsia="黑体"/>
          <w:b/>
          <w:bCs/>
          <w:color w:val="auto"/>
          <w:sz w:val="32"/>
          <w:szCs w:val="32"/>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t xml:space="preserve">第</w:t>
      </w:r>
      <w:r>
        <w:rPr>
          <w:rFonts w:hint="eastAsia" w:ascii="Arial" w:hAnsi="Arial" w:eastAsia="黑体" w:cs="Arial"/>
          <w:b/>
          <w:color w:val="auto"/>
          <w:sz w:val="28"/>
          <w:szCs w:val="28"/>
          <w:highlight w:val="none"/>
        </w:rPr>
        <w:t xml:space="preserve">六</w:t>
      </w:r>
      <w:r>
        <w:rPr>
          <w:rFonts w:ascii="Arial" w:hAnsi="Arial" w:eastAsia="黑体" w:cs="Arial"/>
          <w:b/>
          <w:color w:val="auto"/>
          <w:sz w:val="28"/>
          <w:szCs w:val="28"/>
          <w:highlight w:val="none"/>
        </w:rPr>
        <w:t xml:space="preserve">章  投标文件格式及附件</w:t>
      </w:r>
      <w:bookmarkEnd w:id="122"/>
      <w:r/>
      <w:bookmarkEnd w:id="123"/>
      <w:r/>
      <w:bookmarkEnd w:id="124"/>
      <w:r/>
      <w:r/>
    </w:p>
    <w:p>
      <w:pPr>
        <w:spacing w:line="440" w:lineRule="exact"/>
        <w:rPr>
          <w:rFonts w:ascii="Arial" w:hAnsi="Arial" w:cs="Arial"/>
          <w:b/>
          <w:bCs/>
          <w:color w:val="auto"/>
          <w:sz w:val="24"/>
          <w:highlight w:val="none"/>
        </w:rPr>
      </w:pPr>
      <w:r>
        <w:rPr>
          <w:rFonts w:hint="eastAsia" w:ascii="Arial" w:hAnsi="Arial" w:cs="Arial"/>
          <w:b/>
          <w:bCs/>
          <w:color w:val="auto"/>
          <w:sz w:val="24"/>
          <w:highlight w:val="none"/>
        </w:rPr>
        <w:t xml:space="preserve">注：</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1.本部分内容仅提供格式参考。 </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2.供应商应按照以下文件的要求格式、内容制作投标文件，并编制目录及页码，混乱的编排导致投标文件被误读或查找不到，后果由供应商承担。 </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3.所附表格中要求回答的全部问题和信息都必须正面回答。 </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4.供应商提交的材料不予退还。 </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5.全部文件应按投标人须知以及前附表中规定的语言和份数提交。 </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6.投标文件应按照投标文件格式逐项填写，无相应内容可填的项应填写“无”“未测试”“没有相应指标”等明确的回答文字。 </w:t>
      </w:r>
      <w:r/>
    </w:p>
    <w:p>
      <w:pPr>
        <w:spacing w:line="360" w:lineRule="auto"/>
        <w:rPr>
          <w:rFonts w:ascii="宋体" w:hAnsi="宋体" w:cs="宋体"/>
          <w:color w:val="auto"/>
          <w:sz w:val="24"/>
          <w:highlight w:val="none"/>
        </w:rPr>
        <w:sectPr>
          <w:footnotePr/>
          <w:endnotePr/>
          <w:type w:val="nextPage"/>
          <w:pgSz w:w="11906" w:h="16838" w:orient="portrait"/>
          <w:pgMar w:top="1020" w:right="907" w:bottom="1020" w:left="1020" w:header="851" w:footer="992" w:gutter="0"/>
          <w:cols w:num="1" w:sep="0" w:space="1701" w:equalWidth="1"/>
          <w:docGrid w:linePitch="360"/>
          <w:titlePg/>
        </w:sectPr>
      </w:pPr>
      <w:r>
        <w:rPr>
          <w:rFonts w:hint="eastAsia" w:ascii="宋体" w:hAnsi="宋体" w:cs="宋体"/>
          <w:color w:val="auto"/>
          <w:szCs w:val="21"/>
          <w:highlight w:val="none"/>
        </w:rPr>
        <w:t xml:space="preserve"> </w:t>
      </w:r>
      <w:r/>
    </w:p>
    <w:p>
      <w:pPr>
        <w:pStyle w:val="1001"/>
        <w:jc w:val="center"/>
        <w:rPr>
          <w:rFonts w:ascii="Times New Roman" w:eastAsia="宋体"/>
          <w:color w:val="auto"/>
          <w:szCs w:val="24"/>
          <w:highlight w:val="none"/>
        </w:rPr>
      </w:pPr>
      <w:r/>
      <w:bookmarkStart w:id="143" w:name="_Toc496780634"/>
      <w:r/>
      <w:bookmarkStart w:id="144" w:name="_Toc29373"/>
      <w:r/>
      <w:bookmarkStart w:id="145" w:name="_Toc23072"/>
      <w:r>
        <w:rPr>
          <w:rFonts w:hint="eastAsia" w:ascii="Times New Roman" w:eastAsia="宋体"/>
          <w:color w:val="auto"/>
          <w:szCs w:val="24"/>
          <w:highlight w:val="none"/>
        </w:rPr>
        <w:t xml:space="preserve">目录</w:t>
      </w:r>
      <w:r/>
    </w:p>
    <w:p>
      <w:pPr>
        <w:pStyle w:val="1001"/>
        <w:jc w:val="center"/>
        <w:rPr>
          <w:rFonts w:ascii="Times New Roman" w:eastAsia="宋体"/>
          <w:color w:val="auto"/>
          <w:szCs w:val="24"/>
          <w:highlight w:val="none"/>
        </w:rPr>
      </w:pPr>
      <w:r>
        <w:rPr>
          <w:rFonts w:ascii="Times New Roman" w:eastAsia="宋体"/>
          <w:color w:val="auto"/>
          <w:szCs w:val="24"/>
          <w:highlight w:val="none"/>
        </w:rPr>
      </w:r>
      <w:r/>
    </w:p>
    <w:p>
      <w:pPr>
        <w:pStyle w:val="1001"/>
        <w:rPr>
          <w:rFonts w:ascii="Times New Roman" w:eastAsia="宋体"/>
          <w:color w:val="auto"/>
          <w:szCs w:val="24"/>
          <w:highlight w:val="none"/>
        </w:rPr>
      </w:pPr>
      <w:r>
        <w:rPr>
          <w:rFonts w:ascii="Times New Roman" w:eastAsia="宋体"/>
          <w:color w:val="auto"/>
          <w:szCs w:val="24"/>
          <w:highlight w:val="none"/>
        </w:rPr>
      </w:r>
      <w:r/>
    </w:p>
    <w:p>
      <w:pPr>
        <w:pStyle w:val="1001"/>
        <w:jc w:val="center"/>
        <w:rPr>
          <w:rFonts w:ascii="Times New Roman" w:eastAsia="宋体"/>
          <w:color w:val="auto"/>
          <w:szCs w:val="24"/>
          <w:highlight w:val="none"/>
        </w:rPr>
      </w:pPr>
      <w:r>
        <w:rPr>
          <w:rFonts w:ascii="Times New Roman" w:eastAsia="宋体"/>
          <w:color w:val="auto"/>
          <w:szCs w:val="24"/>
          <w:highlight w:val="none"/>
        </w:rPr>
      </w:r>
      <w:r/>
    </w:p>
    <w:p>
      <w:pPr>
        <w:pStyle w:val="1001"/>
        <w:jc w:val="center"/>
        <w:rPr>
          <w:rFonts w:ascii="Times New Roman" w:eastAsia="宋体"/>
          <w:color w:val="auto"/>
          <w:szCs w:val="24"/>
          <w:highlight w:val="none"/>
        </w:rPr>
      </w:pPr>
      <w:r>
        <w:rPr>
          <w:rFonts w:ascii="Times New Roman" w:eastAsia="宋体"/>
          <w:color w:val="auto"/>
          <w:szCs w:val="24"/>
          <w:highlight w:val="none"/>
        </w:rPr>
        <w:t xml:space="preserve">评审索引</w:t>
      </w:r>
      <w:bookmarkEnd w:id="143"/>
      <w:r/>
      <w:bookmarkEnd w:id="144"/>
      <w:r>
        <w:rPr>
          <w:rFonts w:hint="eastAsia" w:ascii="Times New Roman" w:eastAsia="宋体"/>
          <w:color w:val="auto"/>
          <w:szCs w:val="24"/>
          <w:highlight w:val="none"/>
        </w:rPr>
        <w:t xml:space="preserve">表</w:t>
      </w:r>
      <w:bookmarkEnd w:id="145"/>
      <w:r/>
      <w:r/>
    </w:p>
    <w:tbl>
      <w:tblPr>
        <w:tblStyle w:val="8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2"/>
        <w:gridCol w:w="1304"/>
        <w:gridCol w:w="6604"/>
        <w:gridCol w:w="1524"/>
      </w:tblGrid>
      <w:tr>
        <w:trPr>
          <w:jc w:val="center"/>
        </w:trPr>
        <w:tc>
          <w:tcPr>
            <w:gridSpan w:val="2"/>
            <w:tcW w:w="1726" w:type="dxa"/>
            <w:vAlign w:val="center"/>
            <w:textDirection w:val="lrTb"/>
            <w:noWrap w:val="false"/>
          </w:tcPr>
          <w:p>
            <w:pPr>
              <w:jc w:val="center"/>
              <w:spacing w:line="300" w:lineRule="auto"/>
              <w:widowControl/>
              <w:rPr>
                <w:b/>
                <w:color w:val="auto"/>
                <w:sz w:val="24"/>
                <w:szCs w:val="24"/>
                <w:highlight w:val="none"/>
              </w:rPr>
            </w:pPr>
            <w:r>
              <w:rPr>
                <w:b/>
                <w:color w:val="auto"/>
                <w:sz w:val="24"/>
                <w:szCs w:val="24"/>
                <w:highlight w:val="none"/>
              </w:rPr>
              <w:t xml:space="preserve">评审项目</w:t>
            </w:r>
            <w:r/>
          </w:p>
        </w:tc>
        <w:tc>
          <w:tcPr>
            <w:tcW w:w="6604" w:type="dxa"/>
            <w:textDirection w:val="lrTb"/>
            <w:noWrap w:val="false"/>
          </w:tcPr>
          <w:p>
            <w:pPr>
              <w:jc w:val="center"/>
              <w:rPr>
                <w:b/>
                <w:color w:val="auto"/>
                <w:sz w:val="24"/>
                <w:szCs w:val="24"/>
                <w:highlight w:val="none"/>
              </w:rPr>
            </w:pPr>
            <w:r>
              <w:rPr>
                <w:b/>
                <w:color w:val="auto"/>
                <w:sz w:val="24"/>
                <w:szCs w:val="24"/>
                <w:highlight w:val="none"/>
              </w:rPr>
              <w:t xml:space="preserve">评分要求</w:t>
            </w:r>
            <w:r/>
          </w:p>
        </w:tc>
        <w:tc>
          <w:tcPr>
            <w:tcW w:w="1524" w:type="dxa"/>
            <w:textDirection w:val="lrTb"/>
            <w:noWrap w:val="false"/>
          </w:tcPr>
          <w:p>
            <w:pPr>
              <w:jc w:val="center"/>
              <w:rPr>
                <w:b/>
                <w:color w:val="auto"/>
                <w:sz w:val="24"/>
                <w:szCs w:val="24"/>
                <w:highlight w:val="none"/>
              </w:rPr>
            </w:pPr>
            <w:r>
              <w:rPr>
                <w:b/>
                <w:color w:val="auto"/>
                <w:sz w:val="24"/>
                <w:szCs w:val="24"/>
                <w:highlight w:val="none"/>
              </w:rPr>
              <w:t xml:space="preserve">所在页码</w:t>
            </w:r>
            <w:r/>
          </w:p>
        </w:tc>
      </w:tr>
      <w:tr>
        <w:trPr>
          <w:jc w:val="center"/>
        </w:trPr>
        <w:tc>
          <w:tcPr>
            <w:tcW w:w="422" w:type="dxa"/>
            <w:vAlign w:val="center"/>
            <w:textDirection w:val="lrTb"/>
            <w:noWrap w:val="false"/>
          </w:tcPr>
          <w:p>
            <w:pPr>
              <w:spacing w:line="360" w:lineRule="auto"/>
              <w:widowControl/>
              <w:rPr>
                <w:color w:val="auto"/>
                <w:sz w:val="24"/>
                <w:szCs w:val="24"/>
                <w:highlight w:val="none"/>
              </w:rPr>
            </w:pPr>
            <w:r>
              <w:rPr>
                <w:color w:val="auto"/>
                <w:sz w:val="24"/>
                <w:szCs w:val="24"/>
                <w:highlight w:val="none"/>
              </w:rPr>
            </w:r>
            <w:r/>
          </w:p>
        </w:tc>
        <w:tc>
          <w:tcPr>
            <w:tcW w:w="1304" w:type="dxa"/>
            <w:vAlign w:val="center"/>
            <w:textDirection w:val="lrTb"/>
            <w:noWrap w:val="false"/>
          </w:tcPr>
          <w:p>
            <w:pPr>
              <w:spacing w:line="360" w:lineRule="auto"/>
              <w:widowControl/>
              <w:rPr>
                <w:color w:val="auto"/>
                <w:sz w:val="24"/>
                <w:szCs w:val="24"/>
                <w:highlight w:val="none"/>
              </w:rPr>
            </w:pPr>
            <w:r>
              <w:rPr>
                <w:color w:val="auto"/>
                <w:sz w:val="24"/>
                <w:szCs w:val="24"/>
                <w:highlight w:val="none"/>
              </w:rPr>
            </w:r>
            <w:r/>
          </w:p>
        </w:tc>
        <w:tc>
          <w:tcPr>
            <w:tcW w:w="6604"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1524" w:type="dxa"/>
            <w:textDirection w:val="lrTb"/>
            <w:noWrap w:val="false"/>
          </w:tcPr>
          <w:p>
            <w:pPr>
              <w:ind w:left="613"/>
              <w:spacing w:line="360" w:lineRule="auto"/>
              <w:widowControl/>
              <w:tabs>
                <w:tab w:val="left" w:pos="403" w:leader="none"/>
              </w:tabs>
              <w:rPr>
                <w:color w:val="auto"/>
                <w:sz w:val="24"/>
                <w:szCs w:val="24"/>
                <w:highlight w:val="none"/>
              </w:rPr>
            </w:pPr>
            <w:r>
              <w:rPr>
                <w:color w:val="auto"/>
                <w:sz w:val="24"/>
                <w:szCs w:val="24"/>
                <w:highlight w:val="none"/>
              </w:rPr>
            </w:r>
            <w:r/>
          </w:p>
        </w:tc>
      </w:tr>
      <w:tr>
        <w:trPr>
          <w:jc w:val="center"/>
          <w:trHeight w:val="611"/>
        </w:trPr>
        <w:tc>
          <w:tcPr>
            <w:tcW w:w="422"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1304"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6604"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1524" w:type="dxa"/>
            <w:textDirection w:val="lrTb"/>
            <w:noWrap w:val="false"/>
          </w:tcPr>
          <w:p>
            <w:pPr>
              <w:spacing w:line="360" w:lineRule="auto"/>
              <w:rPr>
                <w:color w:val="auto"/>
                <w:sz w:val="24"/>
                <w:szCs w:val="24"/>
                <w:highlight w:val="none"/>
              </w:rPr>
            </w:pPr>
            <w:r>
              <w:rPr>
                <w:color w:val="auto"/>
                <w:sz w:val="24"/>
                <w:szCs w:val="24"/>
                <w:highlight w:val="none"/>
              </w:rPr>
            </w:r>
            <w:r/>
          </w:p>
        </w:tc>
      </w:tr>
      <w:tr>
        <w:trPr>
          <w:jc w:val="center"/>
          <w:trHeight w:val="651"/>
        </w:trPr>
        <w:tc>
          <w:tcPr>
            <w:tcW w:w="422"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1304"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6604"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1524" w:type="dxa"/>
            <w:textDirection w:val="lrTb"/>
            <w:noWrap w:val="false"/>
          </w:tcPr>
          <w:p>
            <w:pPr>
              <w:spacing w:line="360" w:lineRule="auto"/>
              <w:rPr>
                <w:color w:val="auto"/>
                <w:sz w:val="24"/>
                <w:szCs w:val="24"/>
                <w:highlight w:val="none"/>
              </w:rPr>
            </w:pPr>
            <w:r>
              <w:rPr>
                <w:color w:val="auto"/>
                <w:sz w:val="24"/>
                <w:szCs w:val="24"/>
                <w:highlight w:val="none"/>
              </w:rPr>
            </w:r>
            <w:r/>
          </w:p>
        </w:tc>
      </w:tr>
      <w:tr>
        <w:trPr>
          <w:jc w:val="center"/>
          <w:trHeight w:val="651"/>
        </w:trPr>
        <w:tc>
          <w:tcPr>
            <w:tcW w:w="422"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1304"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6604"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1524" w:type="dxa"/>
            <w:textDirection w:val="lrTb"/>
            <w:noWrap w:val="false"/>
          </w:tcPr>
          <w:p>
            <w:pPr>
              <w:spacing w:line="360" w:lineRule="auto"/>
              <w:rPr>
                <w:color w:val="auto"/>
                <w:sz w:val="24"/>
                <w:szCs w:val="24"/>
                <w:highlight w:val="none"/>
              </w:rPr>
            </w:pPr>
            <w:r>
              <w:rPr>
                <w:color w:val="auto"/>
                <w:sz w:val="24"/>
                <w:szCs w:val="24"/>
                <w:highlight w:val="none"/>
              </w:rPr>
            </w:r>
            <w:r/>
          </w:p>
        </w:tc>
      </w:tr>
      <w:tr>
        <w:trPr>
          <w:jc w:val="center"/>
          <w:trHeight w:val="511"/>
        </w:trPr>
        <w:tc>
          <w:tcPr>
            <w:tcW w:w="422"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1304"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6604"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1524" w:type="dxa"/>
            <w:textDirection w:val="lrTb"/>
            <w:noWrap w:val="false"/>
          </w:tcPr>
          <w:p>
            <w:pPr>
              <w:spacing w:line="360" w:lineRule="auto"/>
              <w:rPr>
                <w:color w:val="auto"/>
                <w:sz w:val="24"/>
                <w:szCs w:val="24"/>
                <w:highlight w:val="none"/>
              </w:rPr>
            </w:pPr>
            <w:r>
              <w:rPr>
                <w:color w:val="auto"/>
                <w:sz w:val="24"/>
                <w:szCs w:val="24"/>
                <w:highlight w:val="none"/>
              </w:rPr>
            </w:r>
            <w:r/>
          </w:p>
        </w:tc>
      </w:tr>
    </w:tbl>
    <w:p>
      <w:pPr>
        <w:spacing w:line="440" w:lineRule="exact"/>
        <w:rPr>
          <w:rFonts w:ascii="Arial" w:hAnsi="Arial" w:cs="Arial"/>
          <w:color w:val="auto"/>
          <w:sz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rFonts w:ascii="Arial" w:hAnsi="Arial" w:cs="Arial"/>
          <w:color w:val="auto"/>
          <w:sz w:val="24"/>
          <w:highlight w:val="none"/>
        </w:rPr>
      </w:r>
      <w:r/>
    </w:p>
    <w:p>
      <w:pPr>
        <w:spacing w:line="440" w:lineRule="exact"/>
        <w:rPr>
          <w:rFonts w:ascii="Arial" w:hAnsi="Arial" w:cs="Arial"/>
          <w:b/>
          <w:bCs/>
          <w:color w:val="auto"/>
          <w:sz w:val="24"/>
          <w:highlight w:val="none"/>
        </w:rPr>
        <w:outlineLvl w:val="1"/>
      </w:pPr>
      <w:r/>
      <w:bookmarkStart w:id="146" w:name="_Toc4387"/>
      <w:r>
        <w:rPr>
          <w:rFonts w:hint="eastAsia" w:ascii="Arial" w:hAnsi="Arial" w:cs="Arial"/>
          <w:b/>
          <w:bCs/>
          <w:color w:val="auto"/>
          <w:sz w:val="24"/>
          <w:highlight w:val="none"/>
        </w:rPr>
        <w:t xml:space="preserve">附件</w:t>
      </w:r>
      <w:r>
        <w:rPr>
          <w:rFonts w:ascii="Arial" w:hAnsi="Arial" w:cs="Arial"/>
          <w:b/>
          <w:bCs/>
          <w:color w:val="auto"/>
          <w:sz w:val="24"/>
          <w:highlight w:val="none"/>
        </w:rPr>
        <w:t xml:space="preserve">一</w:t>
      </w:r>
      <w:r>
        <w:rPr>
          <w:rFonts w:hint="eastAsia" w:ascii="Arial" w:hAnsi="Arial" w:cs="Arial"/>
          <w:b/>
          <w:bCs/>
          <w:color w:val="auto"/>
          <w:sz w:val="24"/>
          <w:highlight w:val="none"/>
        </w:rPr>
        <w:t xml:space="preserve"> </w:t>
      </w:r>
      <w:r>
        <w:rPr>
          <w:rFonts w:ascii="Arial" w:hAnsi="Arial" w:cs="Arial"/>
          <w:b/>
          <w:bCs/>
          <w:color w:val="auto"/>
          <w:sz w:val="24"/>
          <w:highlight w:val="none"/>
        </w:rPr>
        <w:t xml:space="preserve">投标函格式</w:t>
      </w:r>
      <w:bookmarkEnd w:id="146"/>
      <w:r/>
      <w:r/>
    </w:p>
    <w:p>
      <w:pPr>
        <w:jc w:val="center"/>
        <w:spacing w:line="440" w:lineRule="exact"/>
        <w:rPr>
          <w:rFonts w:ascii="Arial" w:hAnsi="Arial" w:cs="Arial"/>
          <w:b/>
          <w:color w:val="auto"/>
          <w:sz w:val="28"/>
          <w:szCs w:val="22"/>
          <w:highlight w:val="none"/>
        </w:rPr>
      </w:pPr>
      <w:r>
        <w:rPr>
          <w:rFonts w:hint="eastAsia" w:ascii="Arial" w:hAnsi="Arial" w:cs="Arial"/>
          <w:b/>
          <w:color w:val="auto"/>
          <w:sz w:val="28"/>
          <w:szCs w:val="22"/>
          <w:highlight w:val="none"/>
        </w:rPr>
        <w:t xml:space="preserve">投标函</w:t>
      </w:r>
      <w:r/>
    </w:p>
    <w:p>
      <w:pPr>
        <w:spacing w:line="360" w:lineRule="auto"/>
        <w:rPr>
          <w:rFonts w:ascii="Arial" w:hAnsi="Arial" w:cs="Arial"/>
          <w:color w:val="auto"/>
          <w:szCs w:val="21"/>
          <w:highlight w:val="none"/>
        </w:rPr>
      </w:pPr>
      <w:r>
        <w:rPr>
          <w:rFonts w:ascii="Arial" w:hAnsi="Arial" w:cs="Arial"/>
          <w:color w:val="auto"/>
          <w:szCs w:val="21"/>
          <w:highlight w:val="none"/>
        </w:rPr>
        <w:t xml:space="preserve">致：</w:t>
      </w:r>
      <w:r>
        <w:rPr>
          <w:rFonts w:hint="eastAsia" w:ascii="Arial" w:hAnsi="Arial" w:cs="Arial"/>
          <w:color w:val="auto"/>
          <w:szCs w:val="21"/>
          <w:highlight w:val="none"/>
        </w:rPr>
        <w:t xml:space="preserve">苏美达国际技术贸易有限公司</w:t>
      </w:r>
      <w:r/>
    </w:p>
    <w:p>
      <w:pPr>
        <w:ind w:firstLine="420"/>
        <w:spacing w:line="360" w:lineRule="auto"/>
        <w:rPr>
          <w:rFonts w:ascii="宋体"/>
          <w:color w:val="auto"/>
          <w:szCs w:val="21"/>
          <w:highlight w:val="none"/>
          <w:lang w:val="zh-CN"/>
        </w:rPr>
      </w:pPr>
      <w:r>
        <w:rPr>
          <w:rFonts w:hint="eastAsia" w:ascii="宋体"/>
          <w:color w:val="auto"/>
          <w:szCs w:val="21"/>
          <w:highlight w:val="none"/>
          <w:lang w:val="zh-CN"/>
        </w:rPr>
        <w:t xml:space="preserve">根据贵方</w:t>
      </w:r>
      <w:r>
        <w:rPr>
          <w:rFonts w:hint="eastAsia" w:ascii="宋体"/>
          <w:color w:val="auto"/>
          <w:szCs w:val="21"/>
          <w:highlight w:val="none"/>
          <w:u w:val="single"/>
          <w:lang w:val="zh-CN"/>
        </w:rPr>
        <w:t xml:space="preserve">         </w:t>
      </w:r>
      <w:r>
        <w:rPr>
          <w:rFonts w:hint="eastAsia" w:ascii="宋体"/>
          <w:color w:val="auto"/>
          <w:szCs w:val="21"/>
          <w:highlight w:val="none"/>
          <w:lang w:val="zh-CN"/>
        </w:rPr>
        <w:t xml:space="preserve">（项目名称） </w:t>
      </w:r>
      <w:r>
        <w:rPr>
          <w:rFonts w:hint="eastAsia" w:ascii="宋体"/>
          <w:b/>
          <w:color w:val="auto"/>
          <w:szCs w:val="21"/>
          <w:highlight w:val="none"/>
          <w:u w:val="single"/>
        </w:rPr>
        <w:t xml:space="preserve">        </w:t>
      </w:r>
      <w:r>
        <w:rPr>
          <w:rFonts w:hint="eastAsia" w:ascii="宋体"/>
          <w:color w:val="auto"/>
          <w:szCs w:val="21"/>
          <w:highlight w:val="none"/>
          <w:lang w:val="zh-CN"/>
        </w:rPr>
        <w:t xml:space="preserve">（项目编号）投标邀请，正式授权下述签字人</w:t>
      </w:r>
      <w:r>
        <w:rPr>
          <w:rFonts w:ascii="宋体"/>
          <w:color w:val="auto"/>
          <w:szCs w:val="21"/>
          <w:highlight w:val="none"/>
          <w:u w:val="single"/>
          <w:lang w:val="zh-CN"/>
        </w:rPr>
        <w:t xml:space="preserve">       </w:t>
      </w:r>
      <w:r>
        <w:rPr>
          <w:rFonts w:ascii="宋体"/>
          <w:color w:val="auto"/>
          <w:szCs w:val="21"/>
          <w:highlight w:val="none"/>
          <w:lang w:val="zh-CN"/>
        </w:rPr>
        <w:t xml:space="preserve">(</w:t>
      </w:r>
      <w:r>
        <w:rPr>
          <w:rFonts w:hint="eastAsia" w:ascii="宋体"/>
          <w:color w:val="auto"/>
          <w:szCs w:val="21"/>
          <w:highlight w:val="none"/>
          <w:lang w:val="zh-CN"/>
        </w:rPr>
        <w:t xml:space="preserve">姓名和职务</w:t>
      </w:r>
      <w:r>
        <w:rPr>
          <w:rFonts w:ascii="宋体"/>
          <w:color w:val="auto"/>
          <w:szCs w:val="21"/>
          <w:highlight w:val="none"/>
          <w:lang w:val="zh-CN"/>
        </w:rPr>
        <w:t xml:space="preserve">)</w:t>
      </w:r>
      <w:r>
        <w:rPr>
          <w:rFonts w:hint="eastAsia" w:ascii="宋体"/>
          <w:color w:val="auto"/>
          <w:szCs w:val="21"/>
          <w:highlight w:val="none"/>
          <w:lang w:val="zh-CN"/>
        </w:rPr>
        <w:t xml:space="preserve">代表</w:t>
      </w:r>
      <w:r>
        <w:rPr>
          <w:rFonts w:ascii="宋体"/>
          <w:color w:val="auto"/>
          <w:szCs w:val="21"/>
          <w:highlight w:val="none"/>
          <w:u w:val="single"/>
          <w:lang w:val="zh-CN"/>
        </w:rPr>
        <w:t xml:space="preserve">        </w:t>
      </w:r>
      <w:r>
        <w:rPr>
          <w:rFonts w:hint="eastAsia" w:ascii="宋体"/>
          <w:color w:val="auto"/>
          <w:szCs w:val="21"/>
          <w:highlight w:val="none"/>
          <w:u w:val="single"/>
        </w:rPr>
        <w:t xml:space="preserve">   </w:t>
      </w:r>
      <w:r>
        <w:rPr>
          <w:rFonts w:ascii="宋体"/>
          <w:color w:val="auto"/>
          <w:szCs w:val="21"/>
          <w:highlight w:val="none"/>
          <w:u w:val="single"/>
          <w:lang w:val="zh-CN"/>
        </w:rPr>
        <w:t xml:space="preserve">    </w:t>
      </w:r>
      <w:r>
        <w:rPr>
          <w:rFonts w:hint="eastAsia" w:ascii="宋体"/>
          <w:color w:val="auto"/>
          <w:szCs w:val="21"/>
          <w:highlight w:val="none"/>
          <w:lang w:val="zh-CN"/>
        </w:rPr>
        <w:t xml:space="preserve">（供应商名称），提交投标文件。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据此函，签字人兹宣布同意如下：</w:t>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1</w:t>
      </w:r>
      <w:r>
        <w:rPr>
          <w:rFonts w:ascii="Arial" w:hAnsi="Arial" w:cs="Arial"/>
          <w:color w:val="auto"/>
          <w:szCs w:val="21"/>
          <w:highlight w:val="none"/>
        </w:rPr>
        <w:t xml:space="preserve">．</w:t>
      </w:r>
      <w:r>
        <w:rPr>
          <w:rFonts w:hint="eastAsia" w:ascii="Arial" w:hAnsi="Arial" w:cs="Arial"/>
          <w:color w:val="auto"/>
          <w:szCs w:val="21"/>
          <w:highlight w:val="none"/>
        </w:rPr>
        <w:t xml:space="preserve">我们的资格条件完全符合《中华人民共和国政府采购法》和本次招标要求，我们同意并向贵方提供了与本次招标活动有关的所有证据和资料。</w:t>
      </w:r>
      <w:r>
        <w:rPr>
          <w:rFonts w:ascii="Arial" w:hAnsi="Arial" w:cs="Arial"/>
          <w:color w:val="auto"/>
          <w:szCs w:val="21"/>
          <w:highlight w:val="none"/>
        </w:rPr>
        <w:t xml:space="preserve">    </w:t>
      </w:r>
      <w:r/>
    </w:p>
    <w:p>
      <w:pPr>
        <w:spacing w:line="360" w:lineRule="auto"/>
        <w:rPr>
          <w:rFonts w:ascii="Arial" w:hAnsi="Arial" w:cs="Arial"/>
          <w:color w:val="auto"/>
          <w:szCs w:val="21"/>
          <w:highlight w:val="none"/>
        </w:rPr>
      </w:pPr>
      <w:r>
        <w:rPr>
          <w:rFonts w:ascii="Arial" w:hAnsi="Arial" w:cs="Arial"/>
          <w:color w:val="auto"/>
          <w:szCs w:val="21"/>
          <w:highlight w:val="none"/>
        </w:rPr>
        <w:t xml:space="preserve">2．</w:t>
      </w:r>
      <w:r>
        <w:rPr>
          <w:rFonts w:hint="eastAsia" w:ascii="Arial" w:hAnsi="Arial" w:cs="Arial"/>
          <w:color w:val="auto"/>
          <w:szCs w:val="21"/>
          <w:highlight w:val="none"/>
        </w:rPr>
        <w:t xml:space="preserve">我们已详细审核全部招标文件及其有效补充文件，我们放弃对招标文件任何误解的权利，提交投标文件后，</w:t>
      </w:r>
      <w:r>
        <w:rPr>
          <w:rFonts w:hint="eastAsia" w:ascii="Arial" w:hAnsi="Arial" w:cs="Arial"/>
          <w:b/>
          <w:bCs/>
          <w:color w:val="auto"/>
          <w:szCs w:val="21"/>
          <w:highlight w:val="none"/>
        </w:rPr>
        <w:t xml:space="preserve">不对招标文件本身提出质疑</w:t>
      </w:r>
      <w:r>
        <w:rPr>
          <w:rFonts w:hint="eastAsia" w:ascii="Arial" w:hAnsi="Arial" w:cs="Arial"/>
          <w:color w:val="auto"/>
          <w:szCs w:val="21"/>
          <w:highlight w:val="none"/>
        </w:rPr>
        <w:t xml:space="preserve">。否则，属于不诚信和故意扰乱政府采购活动行为，我们将无条件接受处罚</w:t>
      </w:r>
      <w:r>
        <w:rPr>
          <w:rFonts w:ascii="Arial" w:hAnsi="Arial" w:cs="Arial"/>
          <w:color w:val="auto"/>
          <w:szCs w:val="21"/>
          <w:highlight w:val="none"/>
        </w:rPr>
        <w:t xml:space="preserve">。</w:t>
      </w:r>
      <w:r/>
    </w:p>
    <w:p>
      <w:pPr>
        <w:spacing w:line="360" w:lineRule="auto"/>
        <w:rPr>
          <w:rFonts w:ascii="Arial" w:hAnsi="Arial" w:cs="Arial"/>
          <w:color w:val="auto"/>
          <w:szCs w:val="21"/>
          <w:highlight w:val="none"/>
        </w:rPr>
      </w:pPr>
      <w:r>
        <w:rPr>
          <w:rFonts w:ascii="Arial" w:hAnsi="Arial" w:cs="Arial"/>
          <w:color w:val="auto"/>
          <w:szCs w:val="21"/>
          <w:highlight w:val="none"/>
        </w:rPr>
        <w:t xml:space="preserve">3．</w:t>
      </w:r>
      <w:r>
        <w:rPr>
          <w:rFonts w:hint="eastAsia" w:ascii="Arial" w:hAnsi="Arial" w:cs="Arial"/>
          <w:color w:val="auto"/>
          <w:szCs w:val="21"/>
          <w:highlight w:val="none"/>
        </w:rPr>
        <w:t xml:space="preserve">我们</w:t>
      </w:r>
      <w:r>
        <w:rPr>
          <w:rFonts w:ascii="Arial" w:hAnsi="Arial" w:cs="Arial"/>
          <w:color w:val="auto"/>
          <w:szCs w:val="21"/>
          <w:highlight w:val="none"/>
        </w:rPr>
        <w:t xml:space="preserve">同意</w:t>
      </w:r>
      <w:r>
        <w:rPr>
          <w:rFonts w:hint="eastAsia" w:ascii="Arial" w:hAnsi="Arial" w:cs="Arial"/>
          <w:color w:val="auto"/>
          <w:szCs w:val="21"/>
          <w:highlight w:val="none"/>
        </w:rPr>
        <w:t xml:space="preserve">在本项目招标文件中规定的开标之日起90天内遵守本投标文件中的承诺且在此期限期满之前均具有约束力。</w:t>
      </w:r>
      <w:r/>
    </w:p>
    <w:p>
      <w:pPr>
        <w:spacing w:line="360" w:lineRule="auto"/>
        <w:rPr>
          <w:rFonts w:ascii="Arial" w:hAnsi="Arial" w:cs="Arial"/>
          <w:color w:val="auto"/>
          <w:szCs w:val="21"/>
          <w:highlight w:val="none"/>
        </w:rPr>
      </w:pPr>
      <w:r>
        <w:rPr>
          <w:rFonts w:ascii="Arial" w:hAnsi="Arial" w:cs="Arial"/>
          <w:color w:val="auto"/>
          <w:szCs w:val="21"/>
          <w:highlight w:val="none"/>
        </w:rPr>
        <w:t xml:space="preserve">4．</w:t>
      </w:r>
      <w:r>
        <w:rPr>
          <w:rFonts w:hint="eastAsia" w:ascii="Arial" w:hAnsi="Arial" w:cs="Arial"/>
          <w:color w:val="auto"/>
          <w:szCs w:val="21"/>
          <w:highlight w:val="none"/>
        </w:rPr>
        <w:t xml:space="preserve">我们</w:t>
      </w:r>
      <w:r>
        <w:rPr>
          <w:rFonts w:ascii="Arial" w:hAnsi="Arial" w:cs="Arial"/>
          <w:color w:val="auto"/>
          <w:szCs w:val="21"/>
          <w:highlight w:val="none"/>
        </w:rPr>
        <w:t xml:space="preserve">愿意向</w:t>
      </w:r>
      <w:r>
        <w:rPr>
          <w:rFonts w:hint="eastAsia" w:ascii="Arial" w:hAnsi="Arial" w:cs="Arial"/>
          <w:color w:val="auto"/>
          <w:szCs w:val="21"/>
          <w:highlight w:val="none"/>
        </w:rPr>
        <w:t xml:space="preserve">采购代理机构</w:t>
      </w:r>
      <w:r>
        <w:rPr>
          <w:rFonts w:ascii="Arial" w:hAnsi="Arial" w:cs="Arial"/>
          <w:color w:val="auto"/>
          <w:szCs w:val="21"/>
          <w:highlight w:val="none"/>
        </w:rPr>
        <w:t xml:space="preserve">提供任何与本次招标有关的其他资料，并保证已提供和将要提供的文件是真实的、准确的。</w:t>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5</w:t>
      </w:r>
      <w:r>
        <w:rPr>
          <w:rFonts w:ascii="Arial" w:hAnsi="Arial" w:cs="Arial"/>
          <w:color w:val="auto"/>
          <w:szCs w:val="21"/>
          <w:highlight w:val="none"/>
        </w:rPr>
        <w:t xml:space="preserve">．</w:t>
      </w:r>
      <w:r>
        <w:rPr>
          <w:rFonts w:hint="eastAsia" w:ascii="Arial" w:hAnsi="Arial" w:cs="Arial"/>
          <w:color w:val="auto"/>
          <w:szCs w:val="21"/>
          <w:highlight w:val="none"/>
        </w:rPr>
        <w:t xml:space="preserve">我们理解，你们无义务必须接受投标价最低的投标，并有权拒绝所有的投标。</w:t>
      </w:r>
      <w:r/>
    </w:p>
    <w:p>
      <w:pPr>
        <w:spacing w:line="360" w:lineRule="auto"/>
        <w:rPr>
          <w:rFonts w:ascii="Arial" w:hAnsi="Arial" w:cs="Arial"/>
          <w:color w:val="auto"/>
          <w:szCs w:val="21"/>
          <w:highlight w:val="none"/>
        </w:rPr>
      </w:pPr>
      <w:r>
        <w:rPr>
          <w:rFonts w:ascii="Arial" w:hAnsi="Arial" w:cs="Arial"/>
          <w:color w:val="auto"/>
          <w:szCs w:val="21"/>
          <w:highlight w:val="none"/>
        </w:rPr>
        <w:t xml:space="preserve">6．</w:t>
      </w:r>
      <w:r>
        <w:rPr>
          <w:rFonts w:hint="eastAsia" w:ascii="Arial" w:hAnsi="Arial" w:cs="Arial"/>
          <w:color w:val="auto"/>
          <w:szCs w:val="21"/>
          <w:highlight w:val="none"/>
        </w:rPr>
        <w:t xml:space="preserve">如果我们</w:t>
      </w:r>
      <w:r>
        <w:rPr>
          <w:rFonts w:ascii="Arial" w:hAnsi="Arial" w:cs="Arial"/>
          <w:color w:val="auto"/>
          <w:szCs w:val="21"/>
          <w:highlight w:val="none"/>
        </w:rPr>
        <w:t xml:space="preserve">中标，本次招标文件和本投标文件（含承诺书）将作为采购合同的附件。</w:t>
      </w:r>
      <w:r>
        <w:rPr>
          <w:rFonts w:hint="eastAsia" w:ascii="Arial" w:hAnsi="Arial" w:cs="Arial"/>
          <w:color w:val="auto"/>
          <w:szCs w:val="21"/>
          <w:highlight w:val="none"/>
        </w:rPr>
        <w:t xml:space="preserve">我们将</w:t>
      </w:r>
      <w:r>
        <w:rPr>
          <w:rFonts w:ascii="Arial" w:hAnsi="Arial" w:cs="Arial"/>
          <w:color w:val="auto"/>
          <w:szCs w:val="21"/>
          <w:highlight w:val="none"/>
        </w:rPr>
        <w:t xml:space="preserve">根据招标文件的规定严格履行合同，履行自己在投标文件中的全部承诺和责任。</w:t>
      </w:r>
      <w:r/>
    </w:p>
    <w:p>
      <w:pPr>
        <w:spacing w:line="360" w:lineRule="auto"/>
        <w:rPr>
          <w:rFonts w:ascii="Arial" w:hAnsi="Arial" w:cs="Arial"/>
          <w:color w:val="auto"/>
          <w:szCs w:val="21"/>
          <w:highlight w:val="none"/>
        </w:rPr>
      </w:pPr>
      <w:r>
        <w:rPr>
          <w:rFonts w:ascii="Arial" w:hAnsi="Arial" w:cs="Arial"/>
          <w:color w:val="auto"/>
          <w:szCs w:val="21"/>
          <w:highlight w:val="none"/>
        </w:rPr>
        <w:t xml:space="preserve">7．其它说明：</w:t>
      </w:r>
      <w:r/>
    </w:p>
    <w:p>
      <w:pPr>
        <w:spacing w:line="440" w:lineRule="exact"/>
        <w:rPr>
          <w:rFonts w:ascii="Arial" w:hAnsi="Arial" w:cs="Arial"/>
          <w:color w:val="auto"/>
          <w:szCs w:val="21"/>
          <w:highlight w:val="none"/>
        </w:rPr>
      </w:pPr>
      <w:r>
        <w:rPr>
          <w:rFonts w:ascii="Arial" w:hAnsi="Arial" w:cs="Arial"/>
          <w:color w:val="auto"/>
          <w:szCs w:val="21"/>
          <w:highlight w:val="none"/>
        </w:rPr>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供应商名称</w:t>
      </w:r>
      <w:r>
        <w:rPr>
          <w:rFonts w:ascii="Arial" w:hAnsi="Arial" w:cs="Arial"/>
          <w:color w:val="auto"/>
          <w:szCs w:val="21"/>
          <w:highlight w:val="none"/>
        </w:rPr>
        <w:t xml:space="preserve">：</w:t>
      </w:r>
      <w:r>
        <w:rPr>
          <w:rFonts w:ascii="Arial" w:hAnsi="Arial" w:cs="Arial"/>
          <w:color w:val="auto"/>
          <w:szCs w:val="21"/>
          <w:highlight w:val="none"/>
          <w:u w:val="single"/>
        </w:rPr>
        <w:t xml:space="preserve">                   （</w:t>
      </w:r>
      <w:r>
        <w:rPr>
          <w:rFonts w:hint="eastAsia" w:ascii="Arial" w:hAnsi="Arial" w:cs="Arial"/>
          <w:color w:val="auto"/>
          <w:szCs w:val="21"/>
          <w:highlight w:val="none"/>
          <w:u w:val="single"/>
        </w:rPr>
        <w:t xml:space="preserve">公章</w:t>
      </w:r>
      <w:r>
        <w:rPr>
          <w:rFonts w:ascii="Arial" w:hAnsi="Arial" w:cs="Arial"/>
          <w:color w:val="auto"/>
          <w:szCs w:val="21"/>
          <w:highlight w:val="none"/>
          <w:u w:val="single"/>
        </w:rPr>
        <w:t xml:space="preserve">）</w:t>
      </w:r>
      <w:r/>
    </w:p>
    <w:p>
      <w:pPr>
        <w:spacing w:line="360" w:lineRule="auto"/>
        <w:rPr>
          <w:rFonts w:ascii="Arial" w:hAnsi="Arial" w:cs="Arial"/>
          <w:color w:val="auto"/>
          <w:szCs w:val="21"/>
          <w:highlight w:val="none"/>
          <w:u w:val="single"/>
        </w:rPr>
      </w:pPr>
      <w:r>
        <w:rPr>
          <w:rFonts w:hint="eastAsia" w:ascii="Arial" w:hAnsi="Arial" w:cs="Arial"/>
          <w:color w:val="auto"/>
          <w:szCs w:val="21"/>
          <w:highlight w:val="none"/>
        </w:rPr>
        <w:t xml:space="preserve">地址：</w:t>
      </w:r>
      <w:r>
        <w:rPr>
          <w:rFonts w:hint="eastAsia" w:ascii="Arial" w:hAnsi="Arial" w:cs="Arial"/>
          <w:color w:val="auto"/>
          <w:szCs w:val="21"/>
          <w:highlight w:val="none"/>
          <w:u w:val="single"/>
        </w:rPr>
        <w:t xml:space="preserve">            </w:t>
      </w:r>
      <w:r>
        <w:rPr>
          <w:rFonts w:hint="eastAsia" w:ascii="Arial" w:hAnsi="Arial" w:cs="Arial"/>
          <w:color w:val="auto"/>
          <w:szCs w:val="21"/>
          <w:highlight w:val="none"/>
        </w:rPr>
        <w:t xml:space="preserve"> 邮编：</w:t>
      </w:r>
      <w:r>
        <w:rPr>
          <w:rFonts w:hint="eastAsia" w:ascii="Arial" w:hAnsi="Arial" w:cs="Arial"/>
          <w:color w:val="auto"/>
          <w:szCs w:val="21"/>
          <w:highlight w:val="none"/>
          <w:u w:val="single"/>
        </w:rPr>
        <w:t xml:space="preserve">              </w:t>
      </w:r>
      <w:r/>
    </w:p>
    <w:p>
      <w:pPr>
        <w:spacing w:line="360" w:lineRule="auto"/>
        <w:rPr>
          <w:rFonts w:ascii="Arial" w:hAnsi="Arial" w:cs="Arial"/>
          <w:color w:val="auto"/>
          <w:szCs w:val="21"/>
          <w:highlight w:val="none"/>
          <w:u w:val="single"/>
        </w:rPr>
      </w:pPr>
      <w:r>
        <w:rPr>
          <w:rFonts w:hint="eastAsia" w:ascii="Arial" w:hAnsi="Arial" w:cs="Arial"/>
          <w:color w:val="auto"/>
          <w:szCs w:val="21"/>
          <w:highlight w:val="none"/>
        </w:rPr>
        <w:t xml:space="preserve">电话：</w:t>
      </w:r>
      <w:r>
        <w:rPr>
          <w:rFonts w:hint="eastAsia" w:ascii="Arial" w:hAnsi="Arial" w:cs="Arial"/>
          <w:color w:val="auto"/>
          <w:szCs w:val="21"/>
          <w:highlight w:val="none"/>
          <w:u w:val="single"/>
        </w:rPr>
        <w:t xml:space="preserve">            </w:t>
      </w:r>
      <w:r>
        <w:rPr>
          <w:rFonts w:hint="eastAsia" w:ascii="Arial" w:hAnsi="Arial" w:cs="Arial"/>
          <w:color w:val="auto"/>
          <w:szCs w:val="21"/>
          <w:highlight w:val="none"/>
        </w:rPr>
        <w:t xml:space="preserve"> 传真：</w:t>
      </w:r>
      <w:r>
        <w:rPr>
          <w:rFonts w:hint="eastAsia" w:ascii="Arial" w:hAnsi="Arial" w:cs="Arial"/>
          <w:color w:val="auto"/>
          <w:szCs w:val="21"/>
          <w:highlight w:val="none"/>
          <w:u w:val="single"/>
        </w:rPr>
        <w:t xml:space="preserve">              </w:t>
      </w:r>
      <w:r/>
    </w:p>
    <w:p>
      <w:pPr>
        <w:spacing w:line="360" w:lineRule="auto"/>
        <w:rPr>
          <w:rFonts w:ascii="Arial" w:hAnsi="Arial" w:cs="Arial"/>
          <w:color w:val="auto"/>
          <w:szCs w:val="21"/>
          <w:highlight w:val="none"/>
        </w:rPr>
      </w:pPr>
      <w:r>
        <w:rPr>
          <w:rFonts w:ascii="Arial" w:hAnsi="Arial" w:cs="Arial"/>
          <w:color w:val="auto"/>
          <w:szCs w:val="21"/>
          <w:highlight w:val="none"/>
        </w:rPr>
        <w:t xml:space="preserve">授权代表签字：</w:t>
      </w:r>
      <w:r>
        <w:rPr>
          <w:rFonts w:hint="eastAsia" w:ascii="Arial" w:hAnsi="Arial" w:cs="Arial"/>
          <w:color w:val="auto"/>
          <w:szCs w:val="21"/>
          <w:highlight w:val="none"/>
          <w:u w:val="single"/>
        </w:rPr>
        <w:t xml:space="preserve">                   </w:t>
      </w:r>
      <w:r>
        <w:rPr>
          <w:rFonts w:hint="eastAsia" w:ascii="Arial" w:hAnsi="Arial" w:cs="Arial"/>
          <w:color w:val="auto"/>
          <w:szCs w:val="21"/>
          <w:highlight w:val="none"/>
        </w:rPr>
        <w:t xml:space="preserve"> </w:t>
      </w:r>
      <w:r/>
    </w:p>
    <w:p>
      <w:pPr>
        <w:spacing w:line="360" w:lineRule="auto"/>
        <w:rPr>
          <w:rFonts w:ascii="Arial" w:hAnsi="Arial" w:cs="Arial"/>
          <w:color w:val="auto"/>
          <w:sz w:val="24"/>
          <w:highlight w:val="none"/>
        </w:rPr>
      </w:pPr>
      <w:r>
        <w:rPr>
          <w:rFonts w:ascii="Arial" w:hAnsi="Arial" w:cs="Arial"/>
          <w:color w:val="auto"/>
          <w:szCs w:val="21"/>
          <w:highlight w:val="none"/>
        </w:rPr>
        <w:t xml:space="preserve">日期：</w:t>
      </w:r>
      <w:r>
        <w:rPr>
          <w:rFonts w:hint="eastAsia" w:ascii="Arial" w:hAnsi="Arial" w:cs="Arial"/>
          <w:color w:val="auto"/>
          <w:szCs w:val="21"/>
          <w:highlight w:val="none"/>
          <w:u w:val="single"/>
        </w:rPr>
        <w:t xml:space="preserve">               </w:t>
      </w:r>
      <w:r/>
    </w:p>
    <w:p>
      <w:pPr>
        <w:spacing w:line="440" w:lineRule="exact"/>
        <w:rPr>
          <w:rFonts w:ascii="Arial" w:hAnsi="Arial" w:cs="Arial"/>
          <w:color w:val="auto"/>
          <w:sz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color w:val="auto"/>
          <w:sz w:val="24"/>
          <w:highlight w:val="none"/>
        </w:rPr>
      </w:r>
      <w:r/>
    </w:p>
    <w:p>
      <w:pPr>
        <w:spacing w:line="360" w:lineRule="auto"/>
        <w:shd w:val="clear" w:color="auto" w:fill="ffffff"/>
        <w:widowControl/>
        <w:rPr>
          <w:rFonts w:ascii="宋体" w:hAnsi="宋体" w:cs="Arial Unicode MS"/>
          <w:color w:val="auto"/>
          <w:szCs w:val="21"/>
          <w:highlight w:val="none"/>
        </w:rPr>
      </w:pPr>
      <w:r/>
      <w:bookmarkStart w:id="147" w:name="_Toc3854"/>
      <w:r>
        <w:rPr>
          <w:rFonts w:hint="eastAsia" w:ascii="宋体" w:hAnsi="宋体" w:cs="Arial Unicode MS"/>
          <w:b/>
          <w:bCs/>
          <w:color w:val="auto"/>
          <w:szCs w:val="21"/>
          <w:highlight w:val="none"/>
        </w:rPr>
        <w:t xml:space="preserve">附件二、法定代表人授权委托书格式</w:t>
      </w:r>
      <w:r/>
    </w:p>
    <w:p>
      <w:pPr>
        <w:jc w:val="center"/>
        <w:spacing w:line="360" w:lineRule="auto"/>
        <w:rPr>
          <w:rFonts w:ascii="宋体"/>
          <w:color w:val="auto"/>
          <w:sz w:val="24"/>
          <w:szCs w:val="24"/>
          <w:highlight w:val="none"/>
        </w:rPr>
        <w:outlineLvl w:val="0"/>
      </w:pPr>
      <w:r>
        <w:rPr>
          <w:rFonts w:ascii="宋体"/>
          <w:color w:val="auto"/>
          <w:sz w:val="24"/>
          <w:szCs w:val="24"/>
          <w:highlight w:val="none"/>
        </w:rPr>
      </w:r>
      <w:r/>
    </w:p>
    <w:p>
      <w:pPr>
        <w:jc w:val="center"/>
        <w:spacing w:line="360" w:lineRule="auto"/>
        <w:rPr>
          <w:rFonts w:ascii="黑体" w:hAnsi="黑体" w:eastAsia="黑体"/>
          <w:color w:val="auto"/>
          <w:sz w:val="28"/>
          <w:szCs w:val="28"/>
          <w:highlight w:val="none"/>
        </w:rPr>
        <w:outlineLvl w:val="0"/>
      </w:pPr>
      <w:r>
        <w:rPr>
          <w:rFonts w:hint="eastAsia" w:ascii="黑体" w:hAnsi="黑体" w:eastAsia="黑体" w:cs="黑体"/>
          <w:color w:val="auto"/>
          <w:sz w:val="28"/>
          <w:szCs w:val="28"/>
          <w:highlight w:val="none"/>
        </w:rPr>
        <w:t xml:space="preserve">法定代表人授权委托书</w:t>
      </w:r>
      <w:r/>
    </w:p>
    <w:p>
      <w:pPr>
        <w:jc w:val="center"/>
        <w:spacing w:line="360" w:lineRule="auto"/>
        <w:rPr>
          <w:rFonts w:ascii="宋体"/>
          <w:color w:val="auto"/>
          <w:szCs w:val="21"/>
          <w:highlight w:val="none"/>
        </w:rPr>
        <w:outlineLvl w:val="0"/>
      </w:pPr>
      <w:r>
        <w:rPr>
          <w:rFonts w:ascii="宋体"/>
          <w:color w:val="auto"/>
          <w:szCs w:val="21"/>
          <w:highlight w:val="none"/>
        </w:rPr>
      </w:r>
      <w:r/>
    </w:p>
    <w:p>
      <w:pPr>
        <w:spacing w:line="360" w:lineRule="auto"/>
        <w:rPr>
          <w:rFonts w:ascii="宋体" w:cs="宋体"/>
          <w:color w:val="auto"/>
          <w:szCs w:val="21"/>
          <w:highlight w:val="none"/>
        </w:rPr>
      </w:pPr>
      <w:r>
        <w:rPr>
          <w:rFonts w:ascii="宋体" w:hAnsi="宋体" w:cs="宋体"/>
          <w:color w:val="auto"/>
          <w:szCs w:val="21"/>
          <w:highlight w:val="none"/>
        </w:rPr>
        <w:t xml:space="preserve">                        </w:t>
      </w:r>
      <w:r>
        <w:rPr>
          <w:rFonts w:hint="eastAsia" w:ascii="宋体" w:hAnsi="宋体" w:cs="宋体"/>
          <w:color w:val="auto"/>
          <w:szCs w:val="21"/>
          <w:highlight w:val="none"/>
        </w:rPr>
        <w:t xml:space="preserve">招标编号：</w:t>
      </w:r>
      <w:r/>
    </w:p>
    <w:p>
      <w:pPr>
        <w:spacing w:line="360" w:lineRule="auto"/>
        <w:rPr>
          <w:rFonts w:ascii="宋体"/>
          <w:color w:val="auto"/>
          <w:szCs w:val="21"/>
          <w:highlight w:val="none"/>
        </w:rPr>
      </w:pPr>
      <w:r>
        <w:rPr>
          <w:rFonts w:ascii="宋体" w:hAnsi="宋体" w:cs="宋体"/>
          <w:color w:val="auto"/>
          <w:szCs w:val="21"/>
          <w:highlight w:val="none"/>
        </w:rPr>
        <w:t xml:space="preserve">                        </w:t>
      </w:r>
      <w:r>
        <w:rPr>
          <w:rFonts w:hint="eastAsia" w:ascii="宋体" w:hAnsi="宋体" w:cs="宋体"/>
          <w:color w:val="auto"/>
          <w:szCs w:val="21"/>
          <w:highlight w:val="none"/>
        </w:rPr>
        <w:t xml:space="preserve">日期：</w:t>
      </w:r>
      <w:r/>
    </w:p>
    <w:p>
      <w:pPr>
        <w:spacing w:line="360" w:lineRule="auto"/>
        <w:rPr>
          <w:rFonts w:ascii="宋体"/>
          <w:color w:val="auto"/>
          <w:szCs w:val="21"/>
          <w:highlight w:val="none"/>
        </w:rPr>
      </w:pPr>
      <w:r>
        <w:rPr>
          <w:rFonts w:hint="eastAsia" w:ascii="宋体" w:hAnsi="宋体" w:cs="宋体"/>
          <w:color w:val="auto"/>
          <w:szCs w:val="21"/>
          <w:highlight w:val="none"/>
        </w:rPr>
        <w:t xml:space="preserve">苏美达国际技术贸易有限公司：</w:t>
      </w:r>
      <w:r/>
    </w:p>
    <w:p>
      <w:pPr>
        <w:spacing w:line="360" w:lineRule="auto"/>
        <w:rPr>
          <w:rFonts w:ascii="宋体"/>
          <w:color w:val="auto"/>
          <w:szCs w:val="21"/>
          <w:highlight w:val="none"/>
        </w:rPr>
      </w:pPr>
      <w:r>
        <w:rPr>
          <w:rFonts w:ascii="宋体" w:hAnsi="宋体" w:cs="宋体"/>
          <w:color w:val="auto"/>
          <w:szCs w:val="21"/>
          <w:highlight w:val="non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系中华人民共和国合法企业，特授权</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代表我公司（单位）全权办理针对本项目（采购项目编号：</w:t>
      </w:r>
      <w:r>
        <w:rPr>
          <w:rFonts w:ascii="宋体" w:hAnsi="宋体" w:cs="宋体"/>
          <w:color w:val="auto"/>
          <w:szCs w:val="21"/>
          <w:highlight w:val="none"/>
        </w:rPr>
        <w:t xml:space="preserve">   </w:t>
      </w:r>
      <w:r>
        <w:rPr>
          <w:rFonts w:hint="eastAsia" w:ascii="宋体" w:hAnsi="宋体" w:cs="宋体"/>
          <w:color w:val="auto"/>
          <w:szCs w:val="21"/>
          <w:highlight w:val="none"/>
        </w:rPr>
        <w:t xml:space="preserve">  ）的投标、参与开标、评标、签约等具体工作，并签署全部有关的文件、协议及合同，但质疑、投诉事项除外。</w:t>
      </w:r>
      <w:r/>
    </w:p>
    <w:p>
      <w:pPr>
        <w:ind w:firstLine="420"/>
        <w:spacing w:line="360" w:lineRule="auto"/>
        <w:rPr>
          <w:rFonts w:ascii="宋体"/>
          <w:color w:val="auto"/>
          <w:szCs w:val="21"/>
          <w:highlight w:val="none"/>
        </w:rPr>
      </w:pPr>
      <w:r>
        <w:rPr>
          <w:rFonts w:hint="eastAsia" w:ascii="宋体" w:hAnsi="宋体" w:cs="宋体"/>
          <w:color w:val="auto"/>
          <w:szCs w:val="21"/>
          <w:highlight w:val="none"/>
        </w:rPr>
        <w:t xml:space="preserve">我公司（单位）对被授权代表的签名负全部责任。</w:t>
      </w:r>
      <w:r/>
    </w:p>
    <w:p>
      <w:pPr>
        <w:ind w:firstLine="420"/>
        <w:spacing w:line="360" w:lineRule="auto"/>
        <w:rPr>
          <w:rFonts w:ascii="宋体"/>
          <w:color w:val="auto"/>
          <w:szCs w:val="21"/>
          <w:highlight w:val="none"/>
        </w:rPr>
      </w:pPr>
      <w:r>
        <w:rPr>
          <w:rFonts w:hint="eastAsia" w:ascii="宋体" w:hAnsi="宋体" w:cs="宋体"/>
          <w:color w:val="auto"/>
          <w:szCs w:val="21"/>
          <w:highlight w:val="none"/>
        </w:rPr>
        <w:t xml:space="preserve">在撤销授权的书面通知送达你处以前，本授权书一直有效，被授权代表签署的所有文件（在授权书有效期内签署的）不因授权的撤销而失效。</w:t>
      </w:r>
      <w:r/>
    </w:p>
    <w:p>
      <w:pPr>
        <w:ind w:firstLine="420"/>
        <w:spacing w:line="360" w:lineRule="auto"/>
        <w:rPr>
          <w:rFonts w:ascii="宋体"/>
          <w:color w:val="auto"/>
          <w:szCs w:val="21"/>
          <w:highlight w:val="none"/>
        </w:rPr>
      </w:pPr>
      <w:r>
        <w:rPr>
          <w:rFonts w:hint="eastAsia" w:ascii="宋体" w:hAnsi="宋体" w:cs="宋体"/>
          <w:color w:val="auto"/>
          <w:szCs w:val="21"/>
          <w:highlight w:val="none"/>
        </w:rPr>
        <w:t xml:space="preserve">被授权代表情况：</w:t>
      </w:r>
      <w:r/>
    </w:p>
    <w:p>
      <w:pPr>
        <w:ind w:firstLine="525"/>
        <w:spacing w:line="360" w:lineRule="auto"/>
        <w:rPr>
          <w:rFonts w:ascii="宋体"/>
          <w:color w:val="auto"/>
          <w:szCs w:val="21"/>
          <w:highlight w:val="none"/>
        </w:rPr>
      </w:pPr>
      <w:r>
        <w:rPr>
          <w:rFonts w:hint="eastAsia" w:ascii="宋体" w:hAnsi="宋体" w:cs="宋体"/>
          <w:color w:val="auto"/>
          <w:szCs w:val="21"/>
          <w:highlight w:val="none"/>
        </w:rPr>
        <w:t xml:space="preserve">姓名：</w:t>
      </w:r>
      <w:r>
        <w:rPr>
          <w:rFonts w:ascii="宋体" w:hAnsi="宋体" w:cs="宋体"/>
          <w:color w:val="auto"/>
          <w:szCs w:val="21"/>
          <w:highlight w:val="none"/>
        </w:rPr>
        <w:t xml:space="preserve">         </w:t>
      </w:r>
      <w:r>
        <w:rPr>
          <w:rFonts w:hint="eastAsia" w:ascii="宋体" w:hAnsi="宋体" w:cs="宋体"/>
          <w:color w:val="auto"/>
          <w:szCs w:val="21"/>
          <w:highlight w:val="none"/>
        </w:rPr>
        <w:t xml:space="preserve">性别：</w:t>
      </w:r>
      <w:r>
        <w:rPr>
          <w:rFonts w:ascii="宋体" w:hAnsi="宋体" w:cs="宋体"/>
          <w:color w:val="auto"/>
          <w:szCs w:val="21"/>
          <w:highlight w:val="none"/>
        </w:rPr>
        <w:t xml:space="preserve">           </w:t>
      </w:r>
      <w:r>
        <w:rPr>
          <w:rFonts w:hint="eastAsia" w:ascii="宋体" w:hAnsi="宋体" w:cs="宋体"/>
          <w:color w:val="auto"/>
          <w:szCs w:val="21"/>
          <w:highlight w:val="none"/>
        </w:rPr>
        <w:t xml:space="preserve">身份证号码</w:t>
      </w:r>
      <w:r>
        <w:rPr>
          <w:rFonts w:ascii="宋体" w:hAnsi="宋体" w:cs="宋体"/>
          <w:color w:val="auto"/>
          <w:szCs w:val="21"/>
          <w:highlight w:val="none"/>
        </w:rPr>
        <w:t xml:space="preserve">:</w:t>
      </w:r>
      <w:r/>
    </w:p>
    <w:p>
      <w:pPr>
        <w:spacing w:line="360" w:lineRule="auto"/>
        <w:rPr>
          <w:rFonts w:ascii="宋体"/>
          <w:color w:val="auto"/>
          <w:szCs w:val="21"/>
          <w:highlight w:val="none"/>
        </w:rPr>
      </w:pPr>
      <w:r>
        <w:rPr>
          <w:rFonts w:ascii="宋体" w:hAnsi="宋体" w:cs="宋体"/>
          <w:color w:val="auto"/>
          <w:szCs w:val="21"/>
          <w:highlight w:val="none"/>
        </w:rPr>
        <w:t xml:space="preserve">    </w:t>
      </w:r>
      <w:r>
        <w:rPr>
          <w:rFonts w:hint="eastAsia" w:ascii="宋体" w:hAnsi="宋体" w:cs="宋体"/>
          <w:color w:val="auto"/>
          <w:szCs w:val="21"/>
          <w:highlight w:val="none"/>
        </w:rPr>
        <w:t xml:space="preserve">电话：</w:t>
      </w:r>
      <w:r/>
    </w:p>
    <w:p>
      <w:pPr>
        <w:ind w:firstLine="525"/>
        <w:spacing w:line="360" w:lineRule="auto"/>
        <w:rPr>
          <w:rFonts w:ascii="宋体"/>
          <w:color w:val="auto"/>
          <w:szCs w:val="21"/>
          <w:highlight w:val="none"/>
        </w:rPr>
      </w:pPr>
      <w:r>
        <w:rPr>
          <w:rFonts w:ascii="宋体"/>
          <w:color w:val="auto"/>
          <w:szCs w:val="21"/>
          <w:highlight w:val="none"/>
        </w:rPr>
      </w:r>
      <w:r/>
    </w:p>
    <w:p>
      <w:pPr>
        <w:ind w:firstLine="420"/>
        <w:spacing w:line="360" w:lineRule="auto"/>
        <w:rPr>
          <w:rFonts w:ascii="宋体"/>
          <w:color w:val="auto"/>
          <w:szCs w:val="21"/>
          <w:highlight w:val="none"/>
        </w:rPr>
      </w:pPr>
      <w:r>
        <w:rPr>
          <w:rFonts w:ascii="宋体" w:hAnsi="宋体" w:cs="宋体"/>
          <w:color w:val="auto"/>
          <w:szCs w:val="21"/>
          <w:highlight w:val="none"/>
        </w:rPr>
        <w:t xml:space="preserve">                                      </w:t>
      </w:r>
      <w:r>
        <w:rPr>
          <w:rFonts w:hint="eastAsia" w:ascii="宋体" w:hAnsi="宋体" w:cs="宋体"/>
          <w:color w:val="auto"/>
          <w:szCs w:val="21"/>
          <w:highlight w:val="none"/>
        </w:rPr>
        <w:t xml:space="preserve">单位名称（盖章）：</w:t>
      </w:r>
      <w:r/>
    </w:p>
    <w:p>
      <w:pPr>
        <w:ind w:firstLine="3570"/>
        <w:spacing w:line="360" w:lineRule="auto"/>
        <w:rPr>
          <w:rFonts w:ascii="宋体"/>
          <w:color w:val="auto"/>
          <w:szCs w:val="21"/>
          <w:highlight w:val="none"/>
        </w:rPr>
      </w:pPr>
      <w:r>
        <w:rPr>
          <w:rFonts w:hint="eastAsia" w:ascii="宋体" w:hAnsi="宋体" w:cs="宋体"/>
          <w:color w:val="auto"/>
          <w:szCs w:val="21"/>
          <w:highlight w:val="none"/>
        </w:rPr>
        <w:t xml:space="preserve">法定代表人（签字或盖章）：</w:t>
      </w:r>
      <w:r/>
    </w:p>
    <w:p>
      <w:pPr>
        <w:spacing w:line="360" w:lineRule="auto"/>
        <w:rPr>
          <w:rFonts w:ascii="宋体"/>
          <w:color w:val="auto"/>
          <w:szCs w:val="21"/>
          <w:highlight w:val="none"/>
        </w:rPr>
      </w:pPr>
      <w:r>
        <w:rPr>
          <w:rFonts w:hint="eastAsia" w:ascii="宋体" w:hAnsi="宋体" w:cs="宋体"/>
          <w:color w:val="auto"/>
          <w:szCs w:val="21"/>
          <w:highlight w:val="none"/>
        </w:rPr>
        <w:t xml:space="preserve">附：</w:t>
      </w:r>
      <w:r/>
    </w:p>
    <w:p>
      <w:pPr>
        <w:ind w:firstLine="420"/>
        <w:spacing w:line="480" w:lineRule="auto"/>
        <w:rPr>
          <w:rFonts w:ascii="宋体"/>
          <w:color w:val="auto"/>
          <w:sz w:val="24"/>
          <w:szCs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1533525</wp:posOffset>
                </wp:positionH>
                <wp:positionV relativeFrom="paragraph">
                  <wp:posOffset>62230</wp:posOffset>
                </wp:positionV>
                <wp:extent cx="2867025" cy="1348105"/>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4" name="文本框 4"/>
                <wp:cNvGraphicFramePr/>
                <a:graphic xmlns:a="http://schemas.openxmlformats.org/drawingml/2006/main">
                  <a:graphicData uri="http://schemas.microsoft.com/office/word/2010/wordprocessingShape">
                    <wps:wsp>
                      <wps:cNvPr id="0" name=""/>
                      <wps:cNvSpPr txBox="1"/>
                      <wps:spPr bwMode="auto">
                        <a:xfrm>
                          <a:off x="0" y="0"/>
                          <a:ext cx="2867025" cy="1348105"/>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cs="黑体"/>
                                <w:sz w:val="32"/>
                                <w:szCs w:val="32"/>
                              </w:rPr>
                              <w:t xml:space="preserve">法定代表人身份证件复印件</w:t>
                            </w:r>
                            <w:r/>
                          </w:p>
                          <w:p>
                            <w:r/>
                            <w:r/>
                          </w:p>
                        </w:txbxContent>
                      </wps:txbx>
                      <wps:bodyPr wrap="square" upright="1"/>
                    </wps:wsp>
                  </a:graphicData>
                </a:graphic>
              </wp:anchor>
            </w:drawing>
          </mc:Choice>
          <mc:Fallback>
            <w:pict>
              <v:shape id="shape 3" o:spid="_x0000_s3" o:spt="202" type="#_x0000_t202" style="position:absolute;z-index:-251659264;o:allowoverlap:true;o:allowincell:true;mso-position-horizontal-relative:text;margin-left:120.8pt;mso-position-horizontal:absolute;mso-position-vertical-relative:text;margin-top:4.9pt;mso-position-vertical:absolute;width:225.8pt;height:106.1pt;mso-wrap-distance-left:9.0pt;mso-wrap-distance-top:0.0pt;mso-wrap-distance-right:9.0pt;mso-wrap-distance-bottom:0.0pt;visibility:visible;" wrapcoords="99963 -8 0 0 0 100000 99963 100009 37 100009 100000 100000 100000 0 37 -8 99963 -8" fillcolor="#FFFFFF" strokecolor="#000000">
                <w10:wrap type="tigh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cs="黑体"/>
                          <w:sz w:val="32"/>
                          <w:szCs w:val="32"/>
                        </w:rPr>
                        <w:t xml:space="preserve">法定代表人身份证件复印件</w:t>
                      </w:r>
                      <w:r/>
                    </w:p>
                    <w:p>
                      <w:r/>
                      <w:r/>
                    </w:p>
                  </w:txbxContent>
                </v:textbox>
              </v:shape>
            </w:pict>
          </mc:Fallback>
        </mc:AlternateContent>
      </w:r>
      <w:r/>
    </w:p>
    <w:p>
      <w:pPr>
        <w:ind w:firstLine="420"/>
        <w:spacing w:line="360" w:lineRule="auto"/>
        <w:rPr>
          <w:rFonts w:ascii="宋体"/>
          <w:color w:val="auto"/>
          <w:sz w:val="24"/>
          <w:szCs w:val="24"/>
          <w:highlight w:val="none"/>
        </w:rPr>
      </w:pPr>
      <w:r>
        <w:rPr>
          <w:rFonts w:ascii="宋体"/>
          <w:color w:val="auto"/>
          <w:sz w:val="24"/>
          <w:szCs w:val="24"/>
          <w:highlight w:val="none"/>
        </w:rPr>
      </w:r>
      <w:r/>
    </w:p>
    <w:p>
      <w:pPr>
        <w:ind w:firstLine="420"/>
        <w:spacing w:line="360" w:lineRule="auto"/>
        <w:rPr>
          <w:rFonts w:ascii="宋体"/>
          <w:color w:val="auto"/>
          <w:sz w:val="24"/>
          <w:szCs w:val="24"/>
          <w:highlight w:val="none"/>
        </w:rPr>
      </w:pPr>
      <w:r>
        <w:rPr>
          <w:rFonts w:ascii="宋体"/>
          <w:color w:val="auto"/>
          <w:sz w:val="24"/>
          <w:szCs w:val="24"/>
          <w:highlight w:val="none"/>
        </w:rPr>
      </w:r>
      <w:r/>
    </w:p>
    <w:p>
      <w:pPr>
        <w:ind w:firstLine="420"/>
        <w:spacing w:line="360" w:lineRule="auto"/>
        <w:rPr>
          <w:rFonts w:ascii="宋体"/>
          <w:color w:val="auto"/>
          <w:sz w:val="24"/>
          <w:szCs w:val="24"/>
          <w:highlight w:val="none"/>
        </w:rPr>
      </w:pPr>
      <w:r>
        <w:rPr>
          <w:rFonts w:ascii="宋体"/>
          <w:color w:val="auto"/>
          <w:sz w:val="24"/>
          <w:szCs w:val="24"/>
          <w:highlight w:val="none"/>
        </w:rPr>
      </w:r>
      <w:r/>
    </w:p>
    <w:p>
      <w:pPr>
        <w:spacing w:line="360" w:lineRule="auto"/>
        <w:rPr>
          <w:rFonts w:ascii="宋体"/>
          <w:color w:val="auto"/>
          <w:sz w:val="24"/>
          <w:szCs w:val="24"/>
          <w:highlight w:val="none"/>
        </w:rPr>
      </w:pPr>
      <w:r>
        <w:rPr>
          <w:rFonts w:ascii="宋体"/>
          <w:color w:val="auto"/>
          <w:sz w:val="24"/>
          <w:szCs w:val="24"/>
          <w:highlight w:val="none"/>
        </w:rPr>
      </w:r>
      <w:r/>
    </w:p>
    <w:p>
      <w:pPr>
        <w:ind w:firstLine="420"/>
        <w:spacing w:line="360" w:lineRule="auto"/>
        <w:rPr>
          <w:rFonts w:ascii="宋体"/>
          <w:color w:val="auto"/>
          <w:sz w:val="24"/>
          <w:szCs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1533525</wp:posOffset>
                </wp:positionH>
                <wp:positionV relativeFrom="paragraph">
                  <wp:posOffset>62230</wp:posOffset>
                </wp:positionV>
                <wp:extent cx="2867025" cy="1308735"/>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5" name="文本框 5"/>
                <wp:cNvGraphicFramePr/>
                <a:graphic xmlns:a="http://schemas.openxmlformats.org/drawingml/2006/main">
                  <a:graphicData uri="http://schemas.microsoft.com/office/word/2010/wordprocessingShape">
                    <wps:wsp>
                      <wps:cNvPr id="0" name=""/>
                      <wps:cNvSpPr txBox="1"/>
                      <wps:spPr bwMode="auto">
                        <a:xfrm>
                          <a:off x="0" y="0"/>
                          <a:ext cx="2867025" cy="1308735"/>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cs="黑体"/>
                                <w:sz w:val="32"/>
                                <w:szCs w:val="32"/>
                              </w:rPr>
                              <w:t xml:space="preserve">被授权代表身份证件复印件</w:t>
                            </w:r>
                            <w:r/>
                          </w:p>
                          <w:p>
                            <w:r/>
                            <w:r/>
                          </w:p>
                        </w:txbxContent>
                      </wps:txbx>
                      <wps:bodyPr wrap="square" upright="1"/>
                    </wps:wsp>
                  </a:graphicData>
                </a:graphic>
              </wp:anchor>
            </w:drawing>
          </mc:Choice>
          <mc:Fallback>
            <w:pict>
              <v:shape id="shape 4" o:spid="_x0000_s4" o:spt="202" type="#_x0000_t202" style="position:absolute;z-index:-251660288;o:allowoverlap:true;o:allowincell:true;mso-position-horizontal-relative:text;margin-left:120.8pt;mso-position-horizontal:absolute;mso-position-vertical-relative:text;margin-top:4.9pt;mso-position-vertical:absolute;width:225.8pt;height:103.0pt;mso-wrap-distance-left:9.0pt;mso-wrap-distance-top:0.0pt;mso-wrap-distance-right:9.0pt;mso-wrap-distance-bottom:0.0pt;visibility:visible;" wrapcoords="99963 -8 0 0 0 100000 99963 100009 37 100009 100000 100000 100000 0 37 -8 99963 -8" fillcolor="#FFFFFF" strokecolor="#000000">
                <w10:wrap type="tigh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cs="黑体"/>
                          <w:sz w:val="32"/>
                          <w:szCs w:val="32"/>
                        </w:rPr>
                        <w:t xml:space="preserve">被授权代表身份证件复印件</w:t>
                      </w:r>
                      <w:r/>
                    </w:p>
                    <w:p>
                      <w:r/>
                      <w:r/>
                    </w:p>
                  </w:txbxContent>
                </v:textbox>
              </v:shape>
            </w:pict>
          </mc:Fallback>
        </mc:AlternateContent>
      </w:r>
      <w:r/>
    </w:p>
    <w:p>
      <w:pPr>
        <w:ind w:firstLine="420"/>
        <w:spacing w:line="360" w:lineRule="auto"/>
        <w:rPr>
          <w:rFonts w:ascii="宋体"/>
          <w:color w:val="auto"/>
          <w:sz w:val="24"/>
          <w:szCs w:val="24"/>
          <w:highlight w:val="none"/>
        </w:rPr>
      </w:pPr>
      <w:r>
        <w:rPr>
          <w:rFonts w:ascii="宋体"/>
          <w:color w:val="auto"/>
          <w:sz w:val="24"/>
          <w:szCs w:val="24"/>
          <w:highlight w:val="none"/>
        </w:rPr>
      </w:r>
      <w:r/>
    </w:p>
    <w:p>
      <w:pPr>
        <w:rPr>
          <w:rFonts w:ascii="宋体"/>
          <w:color w:val="auto"/>
          <w:sz w:val="24"/>
          <w:szCs w:val="24"/>
          <w:highlight w:val="none"/>
        </w:rPr>
        <w:outlineLvl w:val="0"/>
      </w:pPr>
      <w:r>
        <w:rPr>
          <w:rFonts w:ascii="宋体"/>
          <w:color w:val="auto"/>
          <w:sz w:val="24"/>
          <w:szCs w:val="24"/>
          <w:highlight w:val="none"/>
        </w:rPr>
      </w:r>
      <w:r/>
    </w:p>
    <w:p>
      <w:pPr>
        <w:pStyle w:val="1015"/>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pStyle w:val="1015"/>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bookmarkEnd w:id="147"/>
      <w:r/>
      <w:r/>
    </w:p>
    <w:p>
      <w:pPr>
        <w:spacing w:line="360" w:lineRule="auto"/>
        <w:shd w:val="clear" w:color="auto" w:fill="ffffff"/>
        <w:widowControl/>
        <w:rPr>
          <w:rFonts w:ascii="宋体" w:hAnsi="宋体" w:cs="Arial Unicode MS"/>
          <w:b/>
          <w:bCs/>
          <w:color w:val="auto"/>
          <w:szCs w:val="21"/>
          <w:highlight w:val="none"/>
        </w:rPr>
      </w:pPr>
      <w:r>
        <w:rPr>
          <w:rFonts w:ascii="宋体" w:hAnsi="宋体" w:cs="Arial Unicode MS"/>
          <w:b/>
          <w:bCs/>
          <w:color w:val="auto"/>
          <w:szCs w:val="21"/>
          <w:highlight w:val="none"/>
        </w:rPr>
      </w:r>
      <w:r/>
    </w:p>
    <w:p>
      <w:pPr>
        <w:spacing w:line="360" w:lineRule="auto"/>
        <w:shd w:val="clear" w:color="auto" w:fill="ffffff"/>
        <w:widowControl/>
        <w:rPr>
          <w:rFonts w:ascii="宋体" w:hAnsi="宋体" w:cs="Arial Unicode MS"/>
          <w:color w:val="auto"/>
          <w:szCs w:val="21"/>
          <w:highlight w:val="none"/>
        </w:rPr>
      </w:pPr>
      <w:r>
        <w:rPr>
          <w:rFonts w:hint="eastAsia" w:ascii="宋体" w:hAnsi="宋体" w:cs="Arial Unicode MS"/>
          <w:b/>
          <w:bCs/>
          <w:color w:val="auto"/>
          <w:szCs w:val="21"/>
          <w:highlight w:val="none"/>
        </w:rPr>
        <w:t xml:space="preserve">附件三、开标一览表格式</w:t>
      </w:r>
      <w:r/>
    </w:p>
    <w:p>
      <w:pPr>
        <w:jc w:val="center"/>
        <w:spacing w:line="440" w:lineRule="exact"/>
        <w:rPr>
          <w:rFonts w:ascii="Arial" w:hAnsi="Arial" w:cs="Arial"/>
          <w:b/>
          <w:color w:val="auto"/>
          <w:sz w:val="28"/>
          <w:szCs w:val="22"/>
          <w:highlight w:val="none"/>
        </w:rPr>
      </w:pPr>
      <w:r>
        <w:rPr>
          <w:rFonts w:hint="eastAsia" w:ascii="Arial" w:hAnsi="Arial" w:cs="Arial"/>
          <w:b/>
          <w:color w:val="auto"/>
          <w:sz w:val="28"/>
          <w:szCs w:val="22"/>
          <w:highlight w:val="none"/>
        </w:rPr>
        <w:t xml:space="preserve">开标一览表</w:t>
      </w:r>
      <w:r/>
    </w:p>
    <w:p>
      <w:pPr>
        <w:spacing w:line="440" w:lineRule="exact"/>
        <w:rPr>
          <w:rFonts w:ascii="Arial" w:hAnsi="Arial" w:cs="Arial"/>
          <w:color w:val="auto"/>
          <w:highlight w:val="none"/>
        </w:rPr>
      </w:pPr>
      <w:r>
        <w:rPr>
          <w:rFonts w:ascii="Arial" w:hAnsi="Arial" w:cs="Arial"/>
          <w:color w:val="auto"/>
          <w:highlight w:val="none"/>
        </w:rPr>
      </w:r>
      <w:r/>
    </w:p>
    <w:p>
      <w:pPr>
        <w:spacing w:after="156" w:line="440" w:lineRule="exact"/>
        <w:rPr>
          <w:rFonts w:ascii="Arial" w:hAnsi="Arial" w:cs="Arial"/>
          <w:color w:val="auto"/>
          <w:szCs w:val="21"/>
          <w:highlight w:val="none"/>
          <w:u w:val="single"/>
        </w:rPr>
      </w:pPr>
      <w:r>
        <w:rPr>
          <w:rFonts w:ascii="Arial" w:hAnsi="Arial" w:cs="Arial"/>
          <w:color w:val="auto"/>
          <w:highlight w:val="none"/>
        </w:rPr>
        <w:t xml:space="preserve"> </w:t>
      </w:r>
      <w:r>
        <w:rPr>
          <w:rFonts w:ascii="Arial" w:hAnsi="Arial" w:cs="Arial"/>
          <w:color w:val="auto"/>
          <w:sz w:val="24"/>
          <w:highlight w:val="none"/>
        </w:rPr>
        <w:t xml:space="preserve"> </w:t>
      </w:r>
      <w:r>
        <w:rPr>
          <w:rFonts w:hint="eastAsia" w:ascii="Arial" w:hAnsi="Arial" w:cs="Arial"/>
          <w:color w:val="auto"/>
          <w:szCs w:val="21"/>
          <w:highlight w:val="none"/>
        </w:rPr>
        <w:t xml:space="preserve">项目</w:t>
      </w:r>
      <w:r>
        <w:rPr>
          <w:rFonts w:ascii="Arial" w:hAnsi="Arial" w:cs="Arial"/>
          <w:color w:val="auto"/>
          <w:szCs w:val="21"/>
          <w:highlight w:val="none"/>
        </w:rPr>
        <w:t xml:space="preserve">名称：</w:t>
      </w:r>
      <w:r>
        <w:rPr>
          <w:rFonts w:hint="eastAsia" w:ascii="Arial" w:hAnsi="Arial" w:cs="Arial"/>
          <w:color w:val="auto"/>
          <w:szCs w:val="21"/>
          <w:highlight w:val="none"/>
        </w:rPr>
        <w:t xml:space="preserve">                                                </w:t>
      </w:r>
      <w:r>
        <w:rPr>
          <w:rFonts w:ascii="Arial" w:hAnsi="Arial" w:cs="Arial"/>
          <w:color w:val="auto"/>
          <w:szCs w:val="21"/>
          <w:highlight w:val="none"/>
        </w:rPr>
        <w:t xml:space="preserve">招标编号：</w:t>
      </w:r>
      <w:r>
        <w:rPr>
          <w:rFonts w:ascii="Arial" w:hAnsi="Arial" w:cs="Arial"/>
          <w:color w:val="auto"/>
          <w:szCs w:val="21"/>
          <w:highlight w:val="none"/>
          <w:u w:val="single"/>
        </w:rPr>
        <w:t xml:space="preserve">               </w:t>
      </w:r>
      <w:r/>
    </w:p>
    <w:tbl>
      <w:tblPr>
        <w:tblStyle w:val="8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5"/>
        <w:gridCol w:w="2100"/>
        <w:gridCol w:w="2795"/>
        <w:gridCol w:w="2010"/>
        <w:gridCol w:w="1422"/>
      </w:tblGrid>
      <w:tr>
        <w:trPr>
          <w:jc w:val="center"/>
          <w:trHeight w:val="877"/>
        </w:trPr>
        <w:tc>
          <w:tcPr>
            <w:tcW w:w="1235"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100"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2795"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服务期</w:t>
            </w:r>
            <w:r/>
          </w:p>
        </w:tc>
        <w:tc>
          <w:tcPr>
            <w:tcW w:w="2010"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投标总价</w:t>
            </w:r>
            <w:r/>
          </w:p>
        </w:tc>
        <w:tc>
          <w:tcPr>
            <w:tcW w:w="142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Pr>
        <w:tc>
          <w:tcPr>
            <w:tcW w:w="1235"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2100"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2795"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2010"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422"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1235"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2100"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2795"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2010"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422"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gridSpan w:val="5"/>
            <w:tcW w:w="9562"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是否属于小微企业：</w:t>
            </w:r>
            <w:r/>
          </w:p>
        </w:tc>
      </w:tr>
    </w:tbl>
    <w:p>
      <w:pPr>
        <w:spacing w:line="440" w:lineRule="exact"/>
        <w:rPr>
          <w:rFonts w:ascii="Arial" w:hAnsi="Arial" w:cs="Arial"/>
          <w:color w:val="auto"/>
          <w:szCs w:val="21"/>
          <w:highlight w:val="none"/>
        </w:rPr>
      </w:pPr>
      <w:r>
        <w:rPr>
          <w:rFonts w:ascii="Arial" w:hAnsi="Arial" w:cs="Arial"/>
          <w:color w:val="auto"/>
          <w:szCs w:val="21"/>
          <w:highlight w:val="none"/>
        </w:rPr>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供应商名称（公章）：</w:t>
      </w:r>
      <w:r/>
    </w:p>
    <w:p>
      <w:pPr>
        <w:spacing w:line="440" w:lineRule="exact"/>
        <w:rPr>
          <w:rFonts w:ascii="Arial" w:hAnsi="Arial" w:cs="Arial"/>
          <w:color w:val="auto"/>
          <w:szCs w:val="21"/>
          <w:highlight w:val="none"/>
        </w:rPr>
      </w:pPr>
      <w:r>
        <w:rPr>
          <w:rFonts w:ascii="Arial" w:hAnsi="Arial" w:cs="Arial"/>
          <w:color w:val="auto"/>
          <w:szCs w:val="21"/>
          <w:highlight w:val="none"/>
        </w:rPr>
        <w:t xml:space="preserve">授权代表</w:t>
      </w:r>
      <w:r>
        <w:rPr>
          <w:rFonts w:hint="eastAsia" w:ascii="Arial" w:hAnsi="Arial" w:cs="Arial"/>
          <w:color w:val="auto"/>
          <w:szCs w:val="21"/>
          <w:highlight w:val="none"/>
        </w:rPr>
        <w:t xml:space="preserve">（签字）：</w:t>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日期：</w:t>
      </w:r>
      <w:r/>
    </w:p>
    <w:p>
      <w:pPr>
        <w:spacing w:line="440" w:lineRule="exact"/>
        <w:rPr>
          <w:rFonts w:ascii="Arial" w:hAnsi="Arial" w:cs="Arial"/>
          <w:color w:val="auto"/>
          <w:szCs w:val="21"/>
          <w:highlight w:val="none"/>
        </w:rPr>
      </w:pPr>
      <w:r>
        <w:rPr>
          <w:rFonts w:ascii="Arial" w:hAnsi="Arial" w:cs="Arial"/>
          <w:color w:val="auto"/>
          <w:szCs w:val="21"/>
          <w:highlight w:val="none"/>
        </w:rPr>
      </w:r>
      <w:r/>
    </w:p>
    <w:p>
      <w:pPr>
        <w:spacing w:line="440" w:lineRule="exact"/>
        <w:rPr>
          <w:rFonts w:ascii="Arial" w:hAnsi="Arial" w:cs="Arial"/>
          <w:color w:val="auto"/>
          <w:szCs w:val="21"/>
          <w:highlight w:val="none"/>
        </w:rPr>
      </w:pPr>
      <w:r>
        <w:rPr>
          <w:rFonts w:ascii="Arial" w:hAnsi="Arial" w:cs="Arial"/>
          <w:color w:val="auto"/>
          <w:szCs w:val="21"/>
          <w:highlight w:val="none"/>
        </w:rPr>
        <w:t xml:space="preserve">注：</w:t>
      </w:r>
      <w:r>
        <w:rPr>
          <w:rFonts w:hint="eastAsia" w:ascii="Arial" w:hAnsi="Arial" w:cs="Arial"/>
          <w:color w:val="auto"/>
          <w:szCs w:val="21"/>
          <w:highlight w:val="none"/>
        </w:rPr>
        <w:t xml:space="preserve">1、</w:t>
      </w:r>
      <w:r>
        <w:rPr>
          <w:rFonts w:ascii="Arial" w:hAnsi="Arial" w:cs="Arial"/>
          <w:color w:val="auto"/>
          <w:szCs w:val="21"/>
          <w:highlight w:val="none"/>
        </w:rPr>
        <w:t xml:space="preserve">此表应按“投标人须知”的规定密封标记单独提交。</w:t>
      </w:r>
      <w:r/>
    </w:p>
    <w:p>
      <w:pPr>
        <w:spacing w:line="440" w:lineRule="exact"/>
        <w:rPr>
          <w:rFonts w:ascii="Arial" w:hAnsi="Arial" w:cs="Arial"/>
          <w:b/>
          <w:bCs/>
          <w:color w:val="auto"/>
          <w:highlight w:val="none"/>
        </w:rPr>
      </w:pPr>
      <w:r>
        <w:rPr>
          <w:rFonts w:hint="eastAsia" w:ascii="Arial" w:hAnsi="Arial" w:cs="Arial"/>
          <w:color w:val="auto"/>
          <w:szCs w:val="21"/>
          <w:highlight w:val="none"/>
        </w:rPr>
        <w:t xml:space="preserve">2、此表中，投标总价合计应和分项报价表中的总价一致。</w:t>
      </w:r>
      <w:r/>
    </w:p>
    <w:p>
      <w:pPr>
        <w:spacing w:line="440" w:lineRule="exact"/>
        <w:rPr>
          <w:rFonts w:ascii="Arial" w:hAnsi="Arial" w:cs="Arial"/>
          <w:color w:val="auto"/>
          <w:sz w:val="24"/>
          <w:highlight w:val="none"/>
        </w:rPr>
      </w:pPr>
      <w:r>
        <w:rPr>
          <w:rFonts w:ascii="Arial" w:hAnsi="Arial" w:cs="Arial"/>
          <w:color w:val="auto"/>
          <w:sz w:val="24"/>
          <w:highlight w:val="none"/>
        </w:rPr>
      </w:r>
      <w:r/>
    </w:p>
    <w:p>
      <w:pPr>
        <w:spacing w:line="440" w:lineRule="exact"/>
        <w:rPr>
          <w:rFonts w:ascii="Arial" w:hAnsi="Arial" w:cs="Arial"/>
          <w:b/>
          <w:color w:val="auto"/>
          <w:highlight w:val="none"/>
        </w:rPr>
      </w:pPr>
      <w:r>
        <w:rPr>
          <w:rFonts w:ascii="Arial" w:hAnsi="Arial" w:cs="Arial"/>
          <w:b/>
          <w:color w:val="auto"/>
          <w:highlight w:val="none"/>
        </w:rPr>
      </w:r>
      <w:r/>
    </w:p>
    <w:p>
      <w:pPr>
        <w:jc w:val="center"/>
        <w:spacing w:line="440" w:lineRule="exact"/>
        <w:rPr>
          <w:rFonts w:ascii="Arial" w:hAnsi="Arial" w:cs="Arial"/>
          <w:b/>
          <w:color w:val="auto"/>
          <w:highlight w:val="none"/>
        </w:rPr>
      </w:pPr>
      <w:r>
        <w:rPr>
          <w:rFonts w:ascii="Arial" w:hAnsi="Arial" w:cs="Arial"/>
          <w:b/>
          <w:color w:val="auto"/>
          <w:highlight w:val="none"/>
        </w:rPr>
      </w:r>
      <w:r/>
    </w:p>
    <w:p>
      <w:pPr>
        <w:jc w:val="center"/>
        <w:spacing w:line="440" w:lineRule="exact"/>
        <w:rPr>
          <w:rFonts w:ascii="Arial" w:hAnsi="Arial" w:cs="Arial"/>
          <w:b/>
          <w:color w:val="auto"/>
          <w:highlight w:val="none"/>
        </w:rPr>
      </w:pPr>
      <w:r>
        <w:rPr>
          <w:rFonts w:ascii="Arial" w:hAnsi="Arial" w:cs="Arial"/>
          <w:b/>
          <w:color w:val="auto"/>
          <w:highlight w:val="none"/>
        </w:rPr>
      </w:r>
      <w:r/>
    </w:p>
    <w:p>
      <w:pPr>
        <w:jc w:val="center"/>
        <w:spacing w:line="440" w:lineRule="exact"/>
        <w:rPr>
          <w:rFonts w:ascii="Arial" w:hAnsi="Arial" w:cs="Arial"/>
          <w:b/>
          <w:color w:val="auto"/>
          <w:highlight w:val="none"/>
        </w:rPr>
      </w:pPr>
      <w:r>
        <w:rPr>
          <w:rFonts w:ascii="Arial" w:hAnsi="Arial" w:cs="Arial"/>
          <w:b/>
          <w:color w:val="auto"/>
          <w:highlight w:val="none"/>
        </w:rPr>
      </w:r>
      <w:r/>
    </w:p>
    <w:p>
      <w:pPr>
        <w:jc w:val="center"/>
        <w:spacing w:line="440" w:lineRule="exact"/>
        <w:rPr>
          <w:rFonts w:ascii="Arial" w:hAnsi="Arial" w:cs="Arial"/>
          <w:b/>
          <w:color w:val="auto"/>
          <w:highlight w:val="none"/>
        </w:rPr>
      </w:pPr>
      <w:r>
        <w:rPr>
          <w:rFonts w:ascii="Arial" w:hAnsi="Arial" w:cs="Arial"/>
          <w:b/>
          <w:color w:val="auto"/>
          <w:highlight w:val="none"/>
        </w:rPr>
      </w:r>
      <w:r/>
    </w:p>
    <w:p>
      <w:pPr>
        <w:jc w:val="center"/>
        <w:spacing w:line="440" w:lineRule="exact"/>
        <w:rPr>
          <w:rFonts w:ascii="Arial" w:hAnsi="Arial" w:cs="Arial"/>
          <w:b/>
          <w:color w:val="auto"/>
          <w:highlight w:val="none"/>
        </w:rPr>
      </w:pPr>
      <w:r>
        <w:rPr>
          <w:rFonts w:ascii="Arial" w:hAnsi="Arial" w:cs="Arial"/>
          <w:b/>
          <w:color w:val="auto"/>
          <w:highlight w:val="none"/>
        </w:rPr>
      </w:r>
      <w:r/>
    </w:p>
    <w:p>
      <w:pPr>
        <w:jc w:val="center"/>
        <w:spacing w:line="440" w:lineRule="exact"/>
        <w:rPr>
          <w:rFonts w:ascii="Arial" w:hAnsi="Arial" w:cs="Arial"/>
          <w:b/>
          <w:color w:val="auto"/>
          <w:highlight w:val="none"/>
        </w:rPr>
      </w:pPr>
      <w:r>
        <w:rPr>
          <w:rFonts w:ascii="Arial" w:hAnsi="Arial" w:cs="Arial"/>
          <w:b/>
          <w:color w:val="auto"/>
          <w:highlight w:val="none"/>
        </w:rPr>
      </w:r>
      <w:r/>
    </w:p>
    <w:p>
      <w:pPr>
        <w:jc w:val="center"/>
        <w:spacing w:line="440" w:lineRule="exact"/>
        <w:rPr>
          <w:rFonts w:ascii="Arial" w:hAnsi="Arial" w:cs="Arial"/>
          <w:b/>
          <w:color w:val="auto"/>
          <w:highlight w:val="none"/>
        </w:rPr>
      </w:pPr>
      <w:r>
        <w:rPr>
          <w:rFonts w:ascii="Arial" w:hAnsi="Arial" w:cs="Arial"/>
          <w:b/>
          <w:color w:val="auto"/>
          <w:highlight w:val="none"/>
        </w:rPr>
      </w:r>
      <w:r/>
    </w:p>
    <w:p>
      <w:pPr>
        <w:jc w:val="center"/>
        <w:spacing w:line="440" w:lineRule="exact"/>
        <w:rPr>
          <w:rFonts w:ascii="Arial" w:hAnsi="Arial" w:cs="Arial"/>
          <w:b/>
          <w:color w:val="auto"/>
          <w:highlight w:val="none"/>
        </w:rPr>
      </w:pPr>
      <w:r>
        <w:rPr>
          <w:rFonts w:ascii="Arial" w:hAnsi="Arial" w:cs="Arial"/>
          <w:b/>
          <w:color w:val="auto"/>
          <w:highlight w:val="none"/>
        </w:rPr>
      </w:r>
      <w:r/>
    </w:p>
    <w:p>
      <w:pPr>
        <w:spacing w:line="440" w:lineRule="exact"/>
        <w:rPr>
          <w:rFonts w:ascii="Arial" w:hAnsi="Arial" w:cs="Arial"/>
          <w:b/>
          <w:bCs/>
          <w:color w:val="auto"/>
          <w:sz w:val="24"/>
          <w:szCs w:val="22"/>
          <w:highlight w:val="none"/>
        </w:rPr>
        <w:outlineLvl w:val="1"/>
      </w:pPr>
      <w:r/>
      <w:bookmarkStart w:id="148" w:name="_Toc5239"/>
      <w:r/>
      <w:r/>
    </w:p>
    <w:p>
      <w:pPr>
        <w:spacing w:line="440" w:lineRule="exact"/>
        <w:rPr>
          <w:rFonts w:ascii="Arial" w:hAnsi="Arial" w:cs="Arial"/>
          <w:b/>
          <w:bCs/>
          <w:color w:val="auto"/>
          <w:sz w:val="24"/>
          <w:szCs w:val="22"/>
          <w:highlight w:val="none"/>
        </w:rPr>
        <w:outlineLvl w:val="1"/>
      </w:pPr>
      <w:r>
        <w:rPr>
          <w:rFonts w:ascii="Arial" w:hAnsi="Arial" w:cs="Arial"/>
          <w:b/>
          <w:bCs/>
          <w:color w:val="auto"/>
          <w:sz w:val="24"/>
          <w:szCs w:val="22"/>
          <w:highlight w:val="none"/>
        </w:rPr>
      </w:r>
      <w:r/>
    </w:p>
    <w:p>
      <w:pPr>
        <w:spacing w:line="440" w:lineRule="exact"/>
        <w:rPr>
          <w:rFonts w:ascii="Arial" w:hAnsi="Arial" w:cs="Arial"/>
          <w:b/>
          <w:bCs/>
          <w:color w:val="auto"/>
          <w:sz w:val="24"/>
          <w:szCs w:val="22"/>
          <w:highlight w:val="none"/>
        </w:rPr>
        <w:outlineLvl w:val="1"/>
      </w:pPr>
      <w:r>
        <w:rPr>
          <w:rFonts w:ascii="Arial" w:hAnsi="Arial" w:cs="Arial"/>
          <w:b/>
          <w:bCs/>
          <w:color w:val="auto"/>
          <w:sz w:val="24"/>
          <w:szCs w:val="22"/>
          <w:highlight w:val="none"/>
        </w:rPr>
      </w:r>
      <w:r/>
    </w:p>
    <w:p>
      <w:pPr>
        <w:spacing w:line="440" w:lineRule="exact"/>
        <w:rPr>
          <w:rFonts w:ascii="Arial" w:hAnsi="Arial" w:cs="Arial"/>
          <w:b/>
          <w:bCs/>
          <w:color w:val="auto"/>
          <w:sz w:val="24"/>
          <w:szCs w:val="22"/>
          <w:highlight w:val="none"/>
        </w:rPr>
        <w:outlineLvl w:val="1"/>
      </w:pPr>
      <w:r>
        <w:rPr>
          <w:rFonts w:ascii="Arial" w:hAnsi="Arial" w:cs="Arial"/>
          <w:b/>
          <w:bCs/>
          <w:color w:val="auto"/>
          <w:sz w:val="24"/>
          <w:szCs w:val="22"/>
          <w:highlight w:val="none"/>
        </w:rPr>
      </w:r>
      <w:r/>
    </w:p>
    <w:p>
      <w:pPr>
        <w:spacing w:line="440" w:lineRule="exact"/>
        <w:rPr>
          <w:rFonts w:ascii="Arial" w:hAnsi="Arial" w:cs="Arial"/>
          <w:b/>
          <w:bCs/>
          <w:color w:val="auto"/>
          <w:sz w:val="24"/>
          <w:szCs w:val="22"/>
          <w:highlight w:val="none"/>
        </w:rPr>
        <w:outlineLvl w:val="1"/>
      </w:pPr>
      <w:r>
        <w:rPr>
          <w:rFonts w:ascii="Arial" w:hAnsi="Arial" w:cs="Arial"/>
          <w:b/>
          <w:bCs/>
          <w:color w:val="auto"/>
          <w:sz w:val="24"/>
          <w:szCs w:val="22"/>
          <w:highlight w:val="none"/>
        </w:rPr>
      </w:r>
      <w:bookmarkEnd w:id="148"/>
      <w:r/>
      <w:r/>
    </w:p>
    <w:p>
      <w:pPr>
        <w:jc w:val="left"/>
        <w:spacing w:line="440" w:lineRule="exact"/>
        <w:rPr>
          <w:rFonts w:ascii="宋体" w:hAnsi="宋体" w:cs="Arial Unicode MS"/>
          <w:b/>
          <w:bCs/>
          <w:color w:val="auto"/>
          <w:szCs w:val="21"/>
          <w:highlight w:val="none"/>
        </w:rPr>
      </w:pPr>
      <w:r>
        <w:rPr>
          <w:rFonts w:ascii="宋体" w:hAnsi="宋体" w:cs="Arial Unicode MS"/>
          <w:b/>
          <w:bCs/>
          <w:color w:val="auto"/>
          <w:szCs w:val="21"/>
          <w:highlight w:val="none"/>
        </w:rPr>
      </w:r>
      <w:r/>
    </w:p>
    <w:p>
      <w:pPr>
        <w:spacing w:line="360" w:lineRule="auto"/>
        <w:rPr>
          <w:rFonts w:ascii="宋体" w:hAnsi="宋体" w:cs="Arial Unicode MS"/>
          <w:b/>
          <w:bCs/>
          <w:color w:val="auto"/>
          <w:szCs w:val="21"/>
          <w:highlight w:val="none"/>
        </w:rPr>
        <w:outlineLvl w:val="0"/>
      </w:pPr>
      <w:r>
        <w:rPr>
          <w:rFonts w:ascii="宋体" w:hAnsi="宋体" w:cs="Arial Unicode MS"/>
          <w:b/>
          <w:bCs/>
          <w:color w:val="auto"/>
          <w:szCs w:val="21"/>
          <w:highlight w:val="none"/>
        </w:rPr>
      </w:r>
      <w:r/>
    </w:p>
    <w:p>
      <w:pPr>
        <w:spacing w:line="360" w:lineRule="auto"/>
        <w:shd w:val="clear" w:color="auto" w:fill="ffffff"/>
        <w:widowControl/>
        <w:rPr>
          <w:rFonts w:ascii="宋体" w:hAnsi="宋体" w:cs="Arial Unicode MS"/>
          <w:color w:val="auto"/>
          <w:szCs w:val="21"/>
          <w:highlight w:val="none"/>
        </w:rPr>
      </w:pPr>
      <w:r>
        <w:rPr>
          <w:rFonts w:hint="eastAsia" w:ascii="宋体" w:hAnsi="宋体" w:cs="Arial Unicode MS"/>
          <w:b/>
          <w:bCs/>
          <w:color w:val="auto"/>
          <w:szCs w:val="21"/>
          <w:highlight w:val="none"/>
        </w:rPr>
        <w:t xml:space="preserve">附件三、分项报价表</w:t>
      </w:r>
      <w:r/>
    </w:p>
    <w:p>
      <w:pPr>
        <w:jc w:val="center"/>
        <w:spacing w:line="440" w:lineRule="exact"/>
        <w:rPr>
          <w:rFonts w:ascii="Arial" w:hAnsi="Arial" w:cs="Arial"/>
          <w:b/>
          <w:color w:val="auto"/>
          <w:sz w:val="28"/>
          <w:szCs w:val="22"/>
          <w:highlight w:val="none"/>
        </w:rPr>
      </w:pPr>
      <w:r>
        <w:rPr>
          <w:rFonts w:hint="eastAsia" w:ascii="宋体" w:hAnsi="宋体" w:cs="Arial Unicode MS"/>
          <w:b/>
          <w:bCs/>
          <w:color w:val="auto"/>
          <w:szCs w:val="21"/>
          <w:highlight w:val="none"/>
        </w:rPr>
        <w:t xml:space="preserve">分项报价表</w:t>
      </w:r>
      <w:r/>
    </w:p>
    <w:p>
      <w:pPr>
        <w:spacing w:line="440" w:lineRule="exact"/>
        <w:rPr>
          <w:rFonts w:ascii="Arial" w:hAnsi="Arial" w:cs="Arial"/>
          <w:color w:val="auto"/>
          <w:highlight w:val="none"/>
        </w:rPr>
      </w:pPr>
      <w:r>
        <w:rPr>
          <w:rFonts w:ascii="Arial" w:hAnsi="Arial" w:cs="Arial"/>
          <w:color w:val="auto"/>
          <w:highlight w:val="none"/>
        </w:rPr>
      </w:r>
      <w:r/>
    </w:p>
    <w:p>
      <w:pPr>
        <w:spacing w:after="156" w:line="440" w:lineRule="exact"/>
        <w:rPr>
          <w:rFonts w:ascii="Arial" w:hAnsi="Arial" w:cs="Arial"/>
          <w:color w:val="auto"/>
          <w:szCs w:val="21"/>
          <w:highlight w:val="none"/>
          <w:u w:val="single"/>
        </w:rPr>
      </w:pPr>
      <w:r>
        <w:rPr>
          <w:rFonts w:ascii="Arial" w:hAnsi="Arial" w:cs="Arial"/>
          <w:color w:val="auto"/>
          <w:highlight w:val="none"/>
        </w:rPr>
        <w:t xml:space="preserve"> </w:t>
      </w:r>
      <w:r>
        <w:rPr>
          <w:rFonts w:ascii="Arial" w:hAnsi="Arial" w:cs="Arial"/>
          <w:color w:val="auto"/>
          <w:sz w:val="24"/>
          <w:highlight w:val="none"/>
        </w:rPr>
        <w:t xml:space="preserve"> </w:t>
      </w:r>
      <w:r>
        <w:rPr>
          <w:rFonts w:hint="eastAsia" w:ascii="Arial" w:hAnsi="Arial" w:cs="Arial"/>
          <w:color w:val="auto"/>
          <w:szCs w:val="21"/>
          <w:highlight w:val="none"/>
        </w:rPr>
        <w:t xml:space="preserve">项目</w:t>
      </w:r>
      <w:r>
        <w:rPr>
          <w:rFonts w:ascii="Arial" w:hAnsi="Arial" w:cs="Arial"/>
          <w:color w:val="auto"/>
          <w:szCs w:val="21"/>
          <w:highlight w:val="none"/>
        </w:rPr>
        <w:t xml:space="preserve">名称：</w:t>
      </w:r>
      <w:r>
        <w:rPr>
          <w:rFonts w:hint="eastAsia" w:ascii="Arial" w:hAnsi="Arial" w:cs="Arial"/>
          <w:color w:val="auto"/>
          <w:szCs w:val="21"/>
          <w:highlight w:val="none"/>
        </w:rPr>
        <w:t xml:space="preserve">                                                </w:t>
      </w:r>
      <w:r>
        <w:rPr>
          <w:rFonts w:ascii="Arial" w:hAnsi="Arial" w:cs="Arial"/>
          <w:color w:val="auto"/>
          <w:szCs w:val="21"/>
          <w:highlight w:val="none"/>
        </w:rPr>
        <w:t xml:space="preserve">招标编号：</w:t>
      </w:r>
      <w:r>
        <w:rPr>
          <w:rFonts w:ascii="Arial" w:hAnsi="Arial" w:cs="Arial"/>
          <w:color w:val="auto"/>
          <w:szCs w:val="21"/>
          <w:highlight w:val="none"/>
          <w:u w:val="single"/>
        </w:rPr>
        <w:t xml:space="preserve">               </w:t>
      </w:r>
      <w:r/>
    </w:p>
    <w:tbl>
      <w:tblPr>
        <w:tblStyle w:val="825"/>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8"/>
        <w:gridCol w:w="1629"/>
        <w:gridCol w:w="1316"/>
        <w:gridCol w:w="2417"/>
        <w:gridCol w:w="2417"/>
        <w:gridCol w:w="1111"/>
      </w:tblGrid>
      <w:tr>
        <w:trPr>
          <w:jc w:val="center"/>
          <w:trHeight w:val="877"/>
        </w:trPr>
        <w:tc>
          <w:tcPr>
            <w:tcW w:w="487" w:type="pct"/>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827" w:type="pct"/>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668" w:type="pct"/>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数量</w:t>
            </w:r>
            <w:r/>
          </w:p>
        </w:tc>
        <w:tc>
          <w:tcPr>
            <w:tcW w:w="1227" w:type="pct"/>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单项价格</w:t>
            </w:r>
            <w:r/>
          </w:p>
        </w:tc>
        <w:tc>
          <w:tcPr>
            <w:tcW w:w="1227" w:type="pct"/>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总价</w:t>
            </w:r>
            <w:r/>
          </w:p>
        </w:tc>
        <w:tc>
          <w:tcPr>
            <w:tcW w:w="561" w:type="pct"/>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Pr>
        <w:tc>
          <w:tcPr>
            <w:tcW w:w="487" w:type="pct"/>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27" w:type="pct"/>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668" w:type="pct"/>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227" w:type="pct"/>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227" w:type="pct"/>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561" w:type="pct"/>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487" w:type="pct"/>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27" w:type="pct"/>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668" w:type="pct"/>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227" w:type="pct"/>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227" w:type="pct"/>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561" w:type="pct"/>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gridSpan w:val="6"/>
            <w:tcW w:w="5000" w:type="pct"/>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是否属于小微企业：</w:t>
            </w:r>
            <w:r/>
          </w:p>
        </w:tc>
      </w:tr>
    </w:tbl>
    <w:p>
      <w:pPr>
        <w:spacing w:line="440" w:lineRule="exact"/>
        <w:rPr>
          <w:rFonts w:ascii="Arial" w:hAnsi="Arial" w:cs="Arial"/>
          <w:color w:val="auto"/>
          <w:szCs w:val="21"/>
          <w:highlight w:val="none"/>
        </w:rPr>
      </w:pPr>
      <w:r>
        <w:rPr>
          <w:rFonts w:ascii="Arial" w:hAnsi="Arial" w:cs="Arial"/>
          <w:color w:val="auto"/>
          <w:szCs w:val="21"/>
          <w:highlight w:val="none"/>
        </w:rPr>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供应商名称（公章）：</w:t>
      </w:r>
      <w:r/>
    </w:p>
    <w:p>
      <w:pPr>
        <w:spacing w:line="440" w:lineRule="exact"/>
        <w:rPr>
          <w:rFonts w:ascii="Arial" w:hAnsi="Arial" w:cs="Arial"/>
          <w:color w:val="auto"/>
          <w:szCs w:val="21"/>
          <w:highlight w:val="none"/>
        </w:rPr>
      </w:pPr>
      <w:r>
        <w:rPr>
          <w:rFonts w:ascii="Arial" w:hAnsi="Arial" w:cs="Arial"/>
          <w:color w:val="auto"/>
          <w:szCs w:val="21"/>
          <w:highlight w:val="none"/>
        </w:rPr>
        <w:t xml:space="preserve">授权代表</w:t>
      </w:r>
      <w:r>
        <w:rPr>
          <w:rFonts w:hint="eastAsia" w:ascii="Arial" w:hAnsi="Arial" w:cs="Arial"/>
          <w:color w:val="auto"/>
          <w:szCs w:val="21"/>
          <w:highlight w:val="none"/>
        </w:rPr>
        <w:t xml:space="preserve">（签字）：</w:t>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日期：</w:t>
      </w:r>
      <w:r/>
    </w:p>
    <w:p>
      <w:pPr>
        <w:spacing w:line="360" w:lineRule="auto"/>
        <w:rPr>
          <w:rFonts w:ascii="宋体" w:hAnsi="宋体" w:cs="Arial Unicode MS"/>
          <w:b/>
          <w:bCs/>
          <w:color w:val="auto"/>
          <w:szCs w:val="21"/>
          <w:highlight w:val="none"/>
        </w:rPr>
        <w:outlineLvl w:val="0"/>
      </w:pPr>
      <w:r>
        <w:rPr>
          <w:rFonts w:ascii="宋体" w:hAnsi="宋体" w:cs="Arial Unicode MS"/>
          <w:b/>
          <w:bCs/>
          <w:color w:val="auto"/>
          <w:szCs w:val="21"/>
          <w:highlight w:val="none"/>
        </w:rPr>
      </w:r>
      <w:r/>
    </w:p>
    <w:p>
      <w:pPr>
        <w:spacing w:line="360" w:lineRule="auto"/>
        <w:rPr>
          <w:rFonts w:ascii="宋体" w:hAnsi="宋体" w:cs="Arial Unicode MS"/>
          <w:b/>
          <w:bCs/>
          <w:color w:val="auto"/>
          <w:szCs w:val="21"/>
          <w:highlight w:val="none"/>
        </w:rPr>
        <w:outlineLvl w:val="0"/>
      </w:pPr>
      <w:r>
        <w:rPr>
          <w:rFonts w:ascii="宋体" w:hAnsi="宋体" w:cs="Arial Unicode MS"/>
          <w:b/>
          <w:bCs/>
          <w:color w:val="auto"/>
          <w:szCs w:val="21"/>
          <w:highlight w:val="none"/>
        </w:rPr>
      </w:r>
      <w:r/>
    </w:p>
    <w:p>
      <w:pPr>
        <w:spacing w:line="360" w:lineRule="auto"/>
        <w:rPr>
          <w:rFonts w:ascii="宋体" w:hAnsi="宋体" w:cs="Arial Unicode MS"/>
          <w:b/>
          <w:bCs/>
          <w:color w:val="auto"/>
          <w:szCs w:val="21"/>
          <w:highlight w:val="none"/>
        </w:rPr>
        <w:outlineLvl w:val="0"/>
      </w:pPr>
      <w:r>
        <w:rPr>
          <w:rFonts w:ascii="宋体" w:hAnsi="宋体" w:cs="Arial Unicode MS"/>
          <w:b/>
          <w:bCs/>
          <w:color w:val="auto"/>
          <w:szCs w:val="21"/>
          <w:highlight w:val="none"/>
        </w:rPr>
      </w:r>
      <w:r/>
    </w:p>
    <w:p>
      <w:pPr>
        <w:spacing w:line="360" w:lineRule="auto"/>
        <w:rPr>
          <w:rFonts w:ascii="宋体" w:hAnsi="宋体" w:cs="Arial Unicode MS"/>
          <w:b/>
          <w:bCs/>
          <w:color w:val="auto"/>
          <w:szCs w:val="21"/>
          <w:highlight w:val="none"/>
        </w:rPr>
        <w:outlineLvl w:val="0"/>
      </w:pPr>
      <w:r>
        <w:rPr>
          <w:rFonts w:ascii="宋体" w:hAnsi="宋体" w:cs="Arial Unicode MS"/>
          <w:b/>
          <w:bCs/>
          <w:color w:val="auto"/>
          <w:szCs w:val="21"/>
          <w:highlight w:val="none"/>
        </w:rPr>
      </w:r>
      <w:r/>
    </w:p>
    <w:p>
      <w:pPr>
        <w:spacing w:line="360" w:lineRule="auto"/>
        <w:rPr>
          <w:rFonts w:ascii="宋体" w:hAnsi="宋体" w:cs="Arial Unicode MS"/>
          <w:b/>
          <w:bCs/>
          <w:color w:val="auto"/>
          <w:szCs w:val="21"/>
          <w:highlight w:val="none"/>
        </w:rPr>
        <w:outlineLvl w:val="0"/>
      </w:pPr>
      <w:r>
        <w:rPr>
          <w:rFonts w:ascii="宋体" w:hAnsi="宋体" w:cs="Arial Unicode MS"/>
          <w:b/>
          <w:bCs/>
          <w:color w:val="auto"/>
          <w:szCs w:val="21"/>
          <w:highlight w:val="none"/>
        </w:rPr>
      </w:r>
      <w:r/>
    </w:p>
    <w:p>
      <w:pPr>
        <w:spacing w:line="360" w:lineRule="auto"/>
        <w:rPr>
          <w:rFonts w:ascii="宋体" w:hAnsi="宋体" w:cs="Arial Unicode MS"/>
          <w:b/>
          <w:bCs/>
          <w:color w:val="auto"/>
          <w:szCs w:val="21"/>
          <w:highlight w:val="none"/>
        </w:rPr>
        <w:outlineLvl w:val="0"/>
      </w:pPr>
      <w:r>
        <w:rPr>
          <w:rFonts w:ascii="宋体" w:hAnsi="宋体" w:cs="Arial Unicode MS"/>
          <w:b/>
          <w:bCs/>
          <w:color w:val="auto"/>
          <w:szCs w:val="21"/>
          <w:highlight w:val="none"/>
        </w:rPr>
      </w:r>
      <w:r/>
    </w:p>
    <w:p>
      <w:pPr>
        <w:spacing w:line="360" w:lineRule="auto"/>
        <w:rPr>
          <w:rFonts w:ascii="宋体" w:hAnsi="宋体" w:cs="Arial Unicode MS"/>
          <w:b/>
          <w:bCs/>
          <w:color w:val="auto"/>
          <w:szCs w:val="21"/>
          <w:highlight w:val="none"/>
        </w:rPr>
        <w:outlineLvl w:val="0"/>
      </w:pPr>
      <w:r>
        <w:rPr>
          <w:rFonts w:ascii="宋体" w:hAnsi="宋体" w:cs="Arial Unicode MS"/>
          <w:b/>
          <w:bCs/>
          <w:color w:val="auto"/>
          <w:szCs w:val="21"/>
          <w:highlight w:val="none"/>
        </w:rPr>
      </w:r>
      <w:r/>
    </w:p>
    <w:p>
      <w:pPr>
        <w:spacing w:line="360" w:lineRule="auto"/>
        <w:rPr>
          <w:rFonts w:ascii="宋体" w:hAnsi="宋体" w:cs="Arial Unicode MS"/>
          <w:b/>
          <w:bCs/>
          <w:color w:val="auto"/>
          <w:szCs w:val="21"/>
          <w:highlight w:val="none"/>
        </w:rPr>
        <w:outlineLvl w:val="0"/>
      </w:pPr>
      <w:r>
        <w:rPr>
          <w:rFonts w:ascii="宋体" w:hAnsi="宋体" w:cs="Arial Unicode MS"/>
          <w:b/>
          <w:bCs/>
          <w:color w:val="auto"/>
          <w:szCs w:val="21"/>
          <w:highlight w:val="none"/>
        </w:rPr>
      </w:r>
      <w:r/>
    </w:p>
    <w:p>
      <w:pPr>
        <w:spacing w:line="360" w:lineRule="auto"/>
        <w:rPr>
          <w:rFonts w:ascii="宋体" w:hAnsi="宋体" w:cs="Arial Unicode MS"/>
          <w:b/>
          <w:bCs/>
          <w:color w:val="auto"/>
          <w:szCs w:val="21"/>
          <w:highlight w:val="none"/>
        </w:rPr>
        <w:outlineLvl w:val="0"/>
      </w:pPr>
      <w:r>
        <w:rPr>
          <w:rFonts w:ascii="宋体" w:hAnsi="宋体" w:cs="Arial Unicode MS"/>
          <w:b/>
          <w:bCs/>
          <w:color w:val="auto"/>
          <w:szCs w:val="21"/>
          <w:highlight w:val="none"/>
        </w:rPr>
      </w:r>
      <w:r/>
    </w:p>
    <w:p>
      <w:pPr>
        <w:spacing w:line="360" w:lineRule="auto"/>
        <w:rPr>
          <w:rFonts w:ascii="宋体" w:hAnsi="宋体" w:cs="Arial Unicode MS"/>
          <w:b/>
          <w:bCs/>
          <w:color w:val="auto"/>
          <w:szCs w:val="21"/>
          <w:highlight w:val="none"/>
        </w:rPr>
        <w:outlineLvl w:val="0"/>
      </w:pPr>
      <w:r>
        <w:rPr>
          <w:rFonts w:ascii="宋体" w:hAnsi="宋体" w:cs="Arial Unicode MS"/>
          <w:b/>
          <w:bCs/>
          <w:color w:val="auto"/>
          <w:szCs w:val="21"/>
          <w:highlight w:val="none"/>
        </w:rPr>
      </w:r>
      <w:r/>
    </w:p>
    <w:p>
      <w:pPr>
        <w:spacing w:line="360" w:lineRule="auto"/>
        <w:rPr>
          <w:rFonts w:ascii="宋体" w:hAnsi="宋体" w:cs="Arial Unicode MS"/>
          <w:b/>
          <w:bCs/>
          <w:color w:val="auto"/>
          <w:szCs w:val="21"/>
          <w:highlight w:val="none"/>
        </w:rPr>
        <w:outlineLvl w:val="0"/>
      </w:pPr>
      <w:r>
        <w:rPr>
          <w:rFonts w:ascii="宋体" w:hAnsi="宋体" w:cs="Arial Unicode MS"/>
          <w:b/>
          <w:bCs/>
          <w:color w:val="auto"/>
          <w:szCs w:val="21"/>
          <w:highlight w:val="none"/>
        </w:rPr>
      </w:r>
      <w:r/>
    </w:p>
    <w:p>
      <w:pPr>
        <w:spacing w:line="360" w:lineRule="auto"/>
        <w:rPr>
          <w:rFonts w:ascii="宋体" w:hAnsi="宋体" w:cs="Arial Unicode MS"/>
          <w:b/>
          <w:bCs/>
          <w:color w:val="auto"/>
          <w:szCs w:val="21"/>
          <w:highlight w:val="none"/>
        </w:rPr>
        <w:outlineLvl w:val="0"/>
      </w:pPr>
      <w:r>
        <w:rPr>
          <w:rFonts w:ascii="宋体" w:hAnsi="宋体" w:cs="Arial Unicode MS"/>
          <w:b/>
          <w:bCs/>
          <w:color w:val="auto"/>
          <w:szCs w:val="21"/>
          <w:highlight w:val="none"/>
        </w:rPr>
      </w:r>
      <w:r/>
    </w:p>
    <w:p>
      <w:pPr>
        <w:spacing w:line="360" w:lineRule="auto"/>
        <w:rPr>
          <w:rFonts w:ascii="宋体" w:hAnsi="宋体" w:cs="Arial Unicode MS"/>
          <w:b/>
          <w:bCs/>
          <w:color w:val="auto"/>
          <w:szCs w:val="21"/>
          <w:highlight w:val="none"/>
        </w:rPr>
        <w:outlineLvl w:val="0"/>
      </w:pPr>
      <w:r>
        <w:rPr>
          <w:rFonts w:ascii="宋体" w:hAnsi="宋体" w:cs="Arial Unicode MS"/>
          <w:b/>
          <w:bCs/>
          <w:color w:val="auto"/>
          <w:szCs w:val="21"/>
          <w:highlight w:val="none"/>
        </w:rPr>
      </w:r>
      <w:r/>
    </w:p>
    <w:p>
      <w:pPr>
        <w:spacing w:line="360" w:lineRule="auto"/>
        <w:rPr>
          <w:rFonts w:ascii="宋体" w:hAnsi="宋体" w:cs="Arial Unicode MS"/>
          <w:b/>
          <w:bCs/>
          <w:color w:val="auto"/>
          <w:szCs w:val="21"/>
          <w:highlight w:val="none"/>
        </w:rPr>
        <w:outlineLvl w:val="0"/>
      </w:pPr>
      <w:r>
        <w:rPr>
          <w:rFonts w:ascii="宋体" w:hAnsi="宋体" w:cs="Arial Unicode MS"/>
          <w:b/>
          <w:bCs/>
          <w:color w:val="auto"/>
          <w:szCs w:val="21"/>
          <w:highlight w:val="none"/>
        </w:rPr>
      </w:r>
      <w:r/>
    </w:p>
    <w:p>
      <w:pPr>
        <w:spacing w:line="360" w:lineRule="auto"/>
        <w:rPr>
          <w:rFonts w:ascii="宋体" w:hAnsi="宋体" w:cs="Arial Unicode MS"/>
          <w:b/>
          <w:bCs/>
          <w:color w:val="auto"/>
          <w:szCs w:val="21"/>
          <w:highlight w:val="none"/>
        </w:rPr>
        <w:outlineLvl w:val="0"/>
      </w:pPr>
      <w:r>
        <w:rPr>
          <w:rFonts w:ascii="宋体" w:hAnsi="宋体" w:cs="Arial Unicode MS"/>
          <w:b/>
          <w:bCs/>
          <w:color w:val="auto"/>
          <w:szCs w:val="21"/>
          <w:highlight w:val="none"/>
        </w:rPr>
      </w:r>
      <w:r/>
    </w:p>
    <w:p>
      <w:pPr>
        <w:spacing w:line="360" w:lineRule="auto"/>
        <w:rPr>
          <w:rFonts w:ascii="宋体" w:hAnsi="宋体" w:cs="Arial Unicode MS"/>
          <w:b/>
          <w:bCs/>
          <w:color w:val="auto"/>
          <w:szCs w:val="21"/>
          <w:highlight w:val="none"/>
        </w:rPr>
        <w:outlineLvl w:val="0"/>
      </w:pPr>
      <w:r>
        <w:rPr>
          <w:rFonts w:ascii="宋体" w:hAnsi="宋体" w:cs="Arial Unicode MS"/>
          <w:b/>
          <w:bCs/>
          <w:color w:val="auto"/>
          <w:szCs w:val="21"/>
          <w:highlight w:val="none"/>
        </w:rPr>
      </w:r>
      <w:r/>
    </w:p>
    <w:p>
      <w:pPr>
        <w:spacing w:line="360" w:lineRule="auto"/>
        <w:rPr>
          <w:rFonts w:ascii="宋体" w:hAnsi="宋体" w:cs="Arial Unicode MS"/>
          <w:b/>
          <w:bCs/>
          <w:color w:val="auto"/>
          <w:szCs w:val="21"/>
          <w:highlight w:val="none"/>
        </w:rPr>
        <w:outlineLvl w:val="0"/>
      </w:pPr>
      <w:r>
        <w:rPr>
          <w:rFonts w:ascii="宋体" w:hAnsi="宋体" w:cs="Arial Unicode MS"/>
          <w:b/>
          <w:bCs/>
          <w:color w:val="auto"/>
          <w:szCs w:val="21"/>
          <w:highlight w:val="none"/>
        </w:rPr>
      </w:r>
      <w:r/>
    </w:p>
    <w:p>
      <w:pPr>
        <w:spacing w:line="360" w:lineRule="auto"/>
        <w:rPr>
          <w:rFonts w:ascii="宋体" w:hAnsi="宋体" w:cs="Arial Unicode MS"/>
          <w:b/>
          <w:bCs/>
          <w:color w:val="auto"/>
          <w:szCs w:val="21"/>
          <w:highlight w:val="none"/>
        </w:rPr>
        <w:outlineLvl w:val="0"/>
      </w:pPr>
      <w:r>
        <w:rPr>
          <w:rFonts w:ascii="宋体" w:hAnsi="宋体" w:cs="Arial Unicode MS"/>
          <w:b/>
          <w:bCs/>
          <w:color w:val="auto"/>
          <w:szCs w:val="21"/>
          <w:highlight w:val="none"/>
        </w:rPr>
      </w:r>
      <w:r/>
    </w:p>
    <w:p>
      <w:pPr>
        <w:spacing w:line="360" w:lineRule="auto"/>
        <w:rPr>
          <w:rFonts w:ascii="宋体" w:hAnsi="宋体" w:cs="Arial Unicode MS"/>
          <w:b/>
          <w:bCs/>
          <w:color w:val="auto"/>
          <w:szCs w:val="21"/>
          <w:highlight w:val="none"/>
        </w:rPr>
        <w:outlineLvl w:val="0"/>
      </w:pPr>
      <w:r>
        <w:rPr>
          <w:rFonts w:ascii="宋体" w:hAnsi="宋体" w:cs="Arial Unicode MS"/>
          <w:b/>
          <w:bCs/>
          <w:color w:val="auto"/>
          <w:szCs w:val="21"/>
          <w:highlight w:val="none"/>
        </w:rPr>
      </w:r>
      <w:r/>
    </w:p>
    <w:p>
      <w:pPr>
        <w:spacing w:line="360" w:lineRule="auto"/>
        <w:rPr>
          <w:rFonts w:ascii="宋体" w:hAnsi="宋体" w:cs="Arial Unicode MS"/>
          <w:b/>
          <w:bCs/>
          <w:color w:val="auto"/>
          <w:szCs w:val="21"/>
          <w:highlight w:val="none"/>
        </w:rPr>
        <w:outlineLvl w:val="0"/>
      </w:pPr>
      <w:r>
        <w:rPr>
          <w:rFonts w:ascii="宋体" w:hAnsi="宋体" w:cs="Arial Unicode MS"/>
          <w:b/>
          <w:bCs/>
          <w:color w:val="auto"/>
          <w:szCs w:val="21"/>
          <w:highlight w:val="none"/>
        </w:rPr>
      </w:r>
      <w:r/>
    </w:p>
    <w:p>
      <w:pPr>
        <w:spacing w:line="360" w:lineRule="auto"/>
        <w:rPr>
          <w:rFonts w:ascii="宋体" w:hAnsi="宋体" w:cs="Arial Unicode MS"/>
          <w:b/>
          <w:bCs/>
          <w:color w:val="auto"/>
          <w:szCs w:val="21"/>
          <w:highlight w:val="none"/>
        </w:rPr>
        <w:outlineLvl w:val="0"/>
      </w:pPr>
      <w:r>
        <w:rPr>
          <w:rFonts w:ascii="宋体" w:hAnsi="宋体" w:cs="Arial Unicode MS"/>
          <w:b/>
          <w:bCs/>
          <w:color w:val="auto"/>
          <w:szCs w:val="21"/>
          <w:highlight w:val="none"/>
        </w:rPr>
      </w:r>
      <w:r/>
    </w:p>
    <w:p>
      <w:pPr>
        <w:spacing w:line="360" w:lineRule="auto"/>
        <w:rPr>
          <w:rFonts w:ascii="宋体" w:hAnsi="宋体" w:cs="Arial Unicode MS"/>
          <w:b/>
          <w:bCs/>
          <w:color w:val="auto"/>
          <w:szCs w:val="21"/>
          <w:highlight w:val="none"/>
        </w:rPr>
        <w:outlineLvl w:val="0"/>
      </w:pPr>
      <w:r>
        <w:rPr>
          <w:rFonts w:ascii="宋体" w:hAnsi="宋体" w:cs="Arial Unicode MS"/>
          <w:b/>
          <w:bCs/>
          <w:color w:val="auto"/>
          <w:szCs w:val="21"/>
          <w:highlight w:val="none"/>
        </w:rPr>
      </w:r>
      <w:r/>
    </w:p>
    <w:p>
      <w:pPr>
        <w:spacing w:line="360" w:lineRule="auto"/>
        <w:rPr>
          <w:rFonts w:ascii="宋体" w:hAnsi="宋体" w:cs="Arial Unicode MS"/>
          <w:b/>
          <w:bCs/>
          <w:color w:val="auto"/>
          <w:szCs w:val="21"/>
          <w:highlight w:val="none"/>
        </w:rPr>
        <w:outlineLvl w:val="0"/>
      </w:pPr>
      <w:r>
        <w:rPr>
          <w:rFonts w:hint="eastAsia" w:ascii="宋体" w:hAnsi="宋体" w:cs="Arial Unicode MS"/>
          <w:b/>
          <w:bCs/>
          <w:color w:val="auto"/>
          <w:szCs w:val="21"/>
          <w:highlight w:val="none"/>
        </w:rPr>
        <w:t xml:space="preserve">附件四、承诺书格式</w:t>
      </w:r>
      <w:r/>
    </w:p>
    <w:p>
      <w:pPr>
        <w:jc w:val="center"/>
        <w:spacing w:line="360" w:lineRule="auto"/>
        <w:rPr>
          <w:rFonts w:ascii="黑体" w:hAnsi="黑体" w:eastAsia="黑体"/>
          <w:color w:val="auto"/>
          <w:sz w:val="28"/>
          <w:szCs w:val="28"/>
          <w:highlight w:val="none"/>
        </w:rPr>
        <w:outlineLvl w:val="0"/>
      </w:pPr>
      <w:r>
        <w:rPr>
          <w:rFonts w:hint="eastAsia" w:ascii="黑体" w:hAnsi="黑体" w:eastAsia="黑体" w:cs="黑体"/>
          <w:color w:val="auto"/>
          <w:sz w:val="28"/>
          <w:szCs w:val="28"/>
          <w:highlight w:val="none"/>
        </w:rPr>
        <w:t xml:space="preserve">承诺书</w:t>
      </w:r>
      <w:r/>
    </w:p>
    <w:p>
      <w:pPr>
        <w:jc w:val="center"/>
        <w:spacing w:line="360" w:lineRule="auto"/>
        <w:rPr>
          <w:rFonts w:ascii="宋体"/>
          <w:color w:val="auto"/>
          <w:szCs w:val="21"/>
          <w:highlight w:val="none"/>
        </w:rPr>
      </w:pPr>
      <w:r>
        <w:rPr>
          <w:rFonts w:ascii="宋体"/>
          <w:color w:val="auto"/>
          <w:szCs w:val="21"/>
          <w:highlight w:val="none"/>
        </w:rPr>
      </w:r>
      <w:r/>
    </w:p>
    <w:p>
      <w:pPr>
        <w:spacing w:line="360" w:lineRule="auto"/>
        <w:rPr>
          <w:rFonts w:ascii="宋体"/>
          <w:color w:val="auto"/>
          <w:szCs w:val="21"/>
          <w:highlight w:val="none"/>
        </w:rPr>
      </w:pPr>
      <w:r>
        <w:rPr>
          <w:rFonts w:hint="eastAsia" w:ascii="宋体" w:hAnsi="宋体" w:cs="宋体"/>
          <w:color w:val="auto"/>
          <w:szCs w:val="21"/>
          <w:highlight w:val="none"/>
        </w:rPr>
        <w:t xml:space="preserve">（投标单位名称）在此承诺：</w:t>
      </w:r>
      <w:r/>
    </w:p>
    <w:p>
      <w:pPr>
        <w:ind w:firstLine="420"/>
        <w:spacing w:line="360" w:lineRule="auto"/>
        <w:rPr>
          <w:rFonts w:ascii="宋体"/>
          <w:color w:val="auto"/>
          <w:szCs w:val="21"/>
          <w:highlight w:val="none"/>
        </w:rPr>
      </w:pPr>
      <w:r>
        <w:rPr>
          <w:rFonts w:ascii="宋体"/>
          <w:color w:val="auto"/>
          <w:szCs w:val="21"/>
          <w:highlight w:val="none"/>
        </w:rPr>
      </w:r>
      <w:r/>
    </w:p>
    <w:p>
      <w:pPr>
        <w:ind w:firstLine="420"/>
        <w:spacing w:line="360" w:lineRule="auto"/>
        <w:rPr>
          <w:rFonts w:ascii="宋体"/>
          <w:color w:val="auto"/>
          <w:szCs w:val="21"/>
          <w:highlight w:val="none"/>
        </w:rPr>
      </w:pPr>
      <w:r>
        <w:rPr>
          <w:rFonts w:hint="eastAsia" w:ascii="宋体" w:hAnsi="宋体" w:cs="宋体"/>
          <w:color w:val="auto"/>
          <w:szCs w:val="21"/>
          <w:highlight w:val="none"/>
        </w:rPr>
        <w:t xml:space="preserve">1．本公司（单位）具备履行合同所必需的专业技术能力；</w:t>
      </w:r>
      <w:r/>
    </w:p>
    <w:p>
      <w:pPr>
        <w:ind w:firstLine="420"/>
        <w:spacing w:line="360" w:lineRule="auto"/>
        <w:rPr>
          <w:rFonts w:ascii="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w:t>
      </w:r>
      <w:r>
        <w:rPr>
          <w:rFonts w:hint="eastAsia" w:ascii="宋体" w:hAnsi="宋体" w:cs="宋体"/>
          <w:color w:val="auto"/>
          <w:szCs w:val="21"/>
          <w:highlight w:val="none"/>
        </w:rPr>
        <w:t xml:space="preserve">本公司未被“信用中国”网站（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ascii="宋体" w:hAnsi="宋体" w:cs="宋体"/>
          <w:color w:val="auto"/>
          <w:szCs w:val="21"/>
          <w:highlight w:val="none"/>
        </w:rPr>
        <w:t xml:space="preserve">www.creditchina.gov.cn</w:t>
      </w:r>
      <w:r>
        <w:rPr>
          <w:rFonts w:ascii="宋体" w:hAnsi="宋体" w:cs="宋体"/>
          <w:color w:val="auto"/>
          <w:szCs w:val="21"/>
          <w:highlight w:val="none"/>
        </w:rPr>
        <w:fldChar w:fldCharType="end"/>
      </w:r>
      <w:r>
        <w:rPr>
          <w:rFonts w:hint="eastAsia" w:ascii="宋体" w:hAnsi="宋体" w:cs="宋体"/>
          <w:color w:val="auto"/>
          <w:szCs w:val="21"/>
          <w:highlight w:val="none"/>
        </w:rPr>
        <w:t xml:space="preserve">）列入失信执行人、重大税收违法案件当事人名单、政府采购严重违法失信行为记录名单。</w:t>
      </w:r>
      <w:r/>
    </w:p>
    <w:p>
      <w:pPr>
        <w:ind w:firstLine="420"/>
        <w:spacing w:line="360" w:lineRule="auto"/>
        <w:rPr>
          <w:rFonts w:ascii="宋体"/>
          <w:color w:val="auto"/>
          <w:szCs w:val="21"/>
          <w:highlight w:val="none"/>
        </w:rPr>
      </w:pPr>
      <w:r>
        <w:rPr>
          <w:rFonts w:hint="eastAsia" w:ascii="宋体" w:hAnsi="宋体" w:cs="宋体"/>
          <w:color w:val="auto"/>
          <w:szCs w:val="21"/>
          <w:highlight w:val="none"/>
        </w:rPr>
        <w:t xml:space="preserve">如违背上述承诺，本公司（单位）将承担一切法律责任。</w:t>
      </w:r>
      <w:r/>
    </w:p>
    <w:p>
      <w:pPr>
        <w:ind w:firstLine="420"/>
        <w:spacing w:line="360" w:lineRule="auto"/>
        <w:rPr>
          <w:rFonts w:ascii="宋体"/>
          <w:color w:val="auto"/>
          <w:szCs w:val="21"/>
          <w:highlight w:val="none"/>
        </w:rPr>
      </w:pPr>
      <w:r>
        <w:rPr>
          <w:rFonts w:ascii="宋体"/>
          <w:color w:val="auto"/>
          <w:szCs w:val="21"/>
          <w:highlight w:val="none"/>
        </w:rPr>
      </w:r>
      <w:r/>
    </w:p>
    <w:p>
      <w:pPr>
        <w:ind w:firstLine="420"/>
        <w:spacing w:line="360" w:lineRule="auto"/>
        <w:rPr>
          <w:rFonts w:ascii="宋体"/>
          <w:color w:val="auto"/>
          <w:szCs w:val="21"/>
          <w:highlight w:val="none"/>
        </w:rPr>
      </w:pPr>
      <w:r>
        <w:rPr>
          <w:rFonts w:hint="eastAsia" w:ascii="宋体"/>
          <w:color w:val="auto"/>
          <w:szCs w:val="21"/>
          <w:highlight w:val="none"/>
        </w:rPr>
        <w:t xml:space="preserve">   </w:t>
      </w:r>
      <w:r/>
    </w:p>
    <w:p>
      <w:pPr>
        <w:ind w:firstLine="294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29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投标单位（盖章）： </w:t>
      </w:r>
      <w:r/>
    </w:p>
    <w:p>
      <w:pPr>
        <w:ind w:firstLine="29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法定代表人或授权代表（签字）： </w:t>
      </w:r>
      <w:r/>
    </w:p>
    <w:p>
      <w:pPr>
        <w:spacing w:line="360" w:lineRule="auto"/>
        <w:rPr>
          <w:rFonts w:ascii="宋体" w:hAnsi="宋体" w:cs="Arial Unicode MS"/>
          <w:b/>
          <w:color w:val="auto"/>
          <w:szCs w:val="21"/>
          <w:highlight w:val="none"/>
        </w:rPr>
      </w:pPr>
      <w:r>
        <w:rPr>
          <w:rFonts w:hint="eastAsia" w:ascii="宋体" w:hAnsi="宋体" w:cs="宋体"/>
          <w:color w:val="auto"/>
          <w:szCs w:val="21"/>
          <w:highlight w:val="none"/>
        </w:rPr>
        <w:br w:type="page" w:clear="all"/>
      </w:r>
      <w:r>
        <w:rPr>
          <w:rFonts w:hint="eastAsia" w:ascii="宋体" w:hAnsi="宋体" w:cs="Arial Unicode MS"/>
          <w:b/>
          <w:color w:val="auto"/>
          <w:szCs w:val="21"/>
          <w:highlight w:val="none"/>
        </w:rPr>
        <w:t xml:space="preserve">附件五、无重大违法记录声明格式</w:t>
      </w:r>
      <w:r/>
    </w:p>
    <w:p>
      <w:pPr>
        <w:jc w:val="center"/>
        <w:spacing w:line="360" w:lineRule="auto"/>
        <w:rPr>
          <w:rFonts w:ascii="宋体" w:hAnsi="宋体" w:cs="Arial Unicode MS"/>
          <w:color w:val="auto"/>
          <w:szCs w:val="21"/>
          <w:highlight w:val="none"/>
        </w:rPr>
      </w:pPr>
      <w:r>
        <w:rPr>
          <w:rFonts w:ascii="宋体" w:hAnsi="宋体" w:cs="Arial Unicode MS"/>
          <w:color w:val="auto"/>
          <w:szCs w:val="21"/>
          <w:highlight w:val="none"/>
        </w:rPr>
      </w:r>
      <w:r/>
    </w:p>
    <w:p>
      <w:pPr>
        <w:jc w:val="center"/>
        <w:spacing w:line="360" w:lineRule="auto"/>
        <w:rPr>
          <w:rFonts w:ascii="黑体" w:hAnsi="黑体" w:eastAsia="黑体" w:cs="黑体"/>
          <w:color w:val="auto"/>
          <w:sz w:val="28"/>
          <w:szCs w:val="28"/>
          <w:highlight w:val="none"/>
        </w:rPr>
        <w:outlineLvl w:val="0"/>
      </w:pPr>
      <w:r>
        <w:rPr>
          <w:rFonts w:hint="eastAsia" w:ascii="黑体" w:hAnsi="黑体" w:eastAsia="黑体" w:cs="黑体"/>
          <w:color w:val="auto"/>
          <w:sz w:val="28"/>
          <w:szCs w:val="28"/>
          <w:highlight w:val="none"/>
        </w:rPr>
        <w:t xml:space="preserve">无重大违法记录声明</w:t>
      </w:r>
      <w:r/>
    </w:p>
    <w:p>
      <w:pPr>
        <w:spacing w:line="360" w:lineRule="auto"/>
        <w:rPr>
          <w:rFonts w:ascii="宋体" w:hAnsi="宋体" w:cs="Arial Unicode MS"/>
          <w:color w:val="auto"/>
          <w:szCs w:val="21"/>
          <w:highlight w:val="none"/>
        </w:rPr>
      </w:pPr>
      <w:r>
        <w:rPr>
          <w:rFonts w:ascii="宋体" w:hAnsi="宋体" w:cs="Arial Unicode MS"/>
          <w:color w:val="auto"/>
          <w:szCs w:val="21"/>
          <w:highlight w:val="none"/>
        </w:rPr>
      </w:r>
      <w:r/>
    </w:p>
    <w:p>
      <w:pPr>
        <w:spacing w:line="360" w:lineRule="auto"/>
        <w:rPr>
          <w:rFonts w:ascii="宋体" w:hAnsi="宋体" w:cs="Arial Unicode MS"/>
          <w:color w:val="auto"/>
          <w:szCs w:val="21"/>
          <w:highlight w:val="none"/>
        </w:rPr>
      </w:pPr>
      <w:r>
        <w:rPr>
          <w:rFonts w:hint="eastAsia" w:ascii="宋体" w:hAnsi="宋体" w:cs="Arial Unicode MS"/>
          <w:color w:val="auto"/>
          <w:szCs w:val="21"/>
          <w:highlight w:val="none"/>
        </w:rPr>
        <w:t xml:space="preserve">苏美达国际技术贸易有限公司：</w:t>
      </w:r>
      <w:r/>
    </w:p>
    <w:p>
      <w:pPr>
        <w:spacing w:line="360" w:lineRule="auto"/>
        <w:rPr>
          <w:rFonts w:ascii="宋体" w:hAnsi="宋体" w:cs="Arial Unicode MS"/>
          <w:color w:val="auto"/>
          <w:szCs w:val="21"/>
          <w:highlight w:val="none"/>
        </w:rPr>
      </w:pPr>
      <w:r>
        <w:rPr>
          <w:rFonts w:ascii="宋体" w:hAnsi="宋体" w:cs="Arial Unicode MS"/>
          <w:color w:val="auto"/>
          <w:szCs w:val="21"/>
          <w:highlight w:val="none"/>
        </w:rPr>
      </w:r>
      <w:r/>
    </w:p>
    <w:p>
      <w:pPr>
        <w:ind w:firstLine="420"/>
        <w:spacing w:line="360" w:lineRule="auto"/>
        <w:rPr>
          <w:rFonts w:ascii="宋体" w:hAnsi="宋体" w:cs="Arial Unicode MS"/>
          <w:color w:val="auto"/>
          <w:szCs w:val="21"/>
          <w:highlight w:val="none"/>
        </w:rPr>
      </w:pPr>
      <w:r>
        <w:rPr>
          <w:rFonts w:hint="eastAsia" w:ascii="宋体" w:hAnsi="宋体" w:cs="Arial Unicode MS"/>
          <w:color w:val="auto"/>
          <w:szCs w:val="21"/>
          <w:highlight w:val="none"/>
        </w:rPr>
        <w:t xml:space="preserve">我单位</w:t>
      </w:r>
      <w:r>
        <w:rPr>
          <w:rFonts w:hint="eastAsia" w:ascii="宋体" w:hAnsi="宋体" w:cs="Arial Unicode MS"/>
          <w:color w:val="auto"/>
          <w:szCs w:val="21"/>
          <w:highlight w:val="none"/>
          <w:u w:val="single"/>
        </w:rPr>
        <w:t xml:space="preserve">                                       </w:t>
      </w:r>
      <w:r>
        <w:rPr>
          <w:rFonts w:hint="eastAsia" w:ascii="宋体" w:hAnsi="宋体" w:cs="Arial Unicode MS"/>
          <w:color w:val="auto"/>
          <w:szCs w:val="21"/>
          <w:highlight w:val="none"/>
        </w:rPr>
        <w:t xml:space="preserve">（供应商名称）郑重声明：</w:t>
      </w:r>
      <w:r/>
    </w:p>
    <w:p>
      <w:pPr>
        <w:ind w:firstLine="420"/>
        <w:spacing w:line="360" w:lineRule="auto"/>
        <w:rPr>
          <w:rFonts w:ascii="宋体" w:hAnsi="宋体" w:cs="Arial Unicode MS"/>
          <w:color w:val="auto"/>
          <w:szCs w:val="21"/>
          <w:highlight w:val="none"/>
        </w:rPr>
      </w:pPr>
      <w:r>
        <w:rPr>
          <w:rFonts w:hint="eastAsia" w:ascii="宋体" w:hAnsi="宋体" w:cs="Arial Unicode MS"/>
          <w:color w:val="auto"/>
          <w:szCs w:val="21"/>
          <w:highlight w:val="none"/>
        </w:rPr>
        <w:t xml:space="preserve">参加政府采购活动前3年内在经营活动中</w:t>
      </w:r>
      <w:r>
        <w:rPr>
          <w:rFonts w:hint="eastAsia" w:ascii="宋体" w:hAnsi="宋体" w:cs="Arial Unicode MS"/>
          <w:color w:val="auto"/>
          <w:szCs w:val="21"/>
          <w:highlight w:val="none"/>
          <w:u w:val="single"/>
        </w:rPr>
        <w:t xml:space="preserve">        </w:t>
      </w:r>
      <w:r>
        <w:rPr>
          <w:rFonts w:hint="eastAsia" w:ascii="宋体" w:hAnsi="宋体" w:cs="Arial Unicode MS"/>
          <w:color w:val="auto"/>
          <w:szCs w:val="21"/>
          <w:highlight w:val="none"/>
        </w:rPr>
        <w:t xml:space="preserve">（在下划线上如实填写：有或没有）重大违法记录。</w:t>
      </w:r>
      <w:r/>
    </w:p>
    <w:p>
      <w:pPr>
        <w:ind w:firstLine="315"/>
        <w:spacing w:line="360" w:lineRule="auto"/>
        <w:rPr>
          <w:rFonts w:ascii="宋体" w:hAnsi="宋体" w:cs="Arial Unicode MS"/>
          <w:color w:val="auto"/>
          <w:szCs w:val="21"/>
          <w:highlight w:val="none"/>
        </w:rPr>
      </w:pPr>
      <w:r>
        <w:rPr>
          <w:rFonts w:hint="eastAsia" w:ascii="宋体" w:hAnsi="宋体" w:cs="Arial Unicode MS"/>
          <w:color w:val="auto"/>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Arial Unicode MS"/>
          <w:color w:val="auto"/>
          <w:szCs w:val="21"/>
          <w:highlight w:val="none"/>
        </w:rPr>
      </w:pPr>
      <w:r>
        <w:rPr>
          <w:rFonts w:ascii="宋体" w:hAnsi="宋体" w:cs="Arial Unicode MS"/>
          <w:color w:val="auto"/>
          <w:szCs w:val="21"/>
          <w:highlight w:val="none"/>
        </w:rPr>
      </w:r>
      <w:r/>
    </w:p>
    <w:p>
      <w:pPr>
        <w:spacing w:line="360" w:lineRule="auto"/>
        <w:rPr>
          <w:rFonts w:ascii="宋体" w:hAnsi="宋体" w:cs="Arial Unicode MS"/>
          <w:color w:val="auto"/>
          <w:szCs w:val="21"/>
          <w:highlight w:val="none"/>
        </w:rPr>
      </w:pPr>
      <w:r>
        <w:rPr>
          <w:rFonts w:ascii="宋体" w:hAnsi="宋体" w:cs="Arial Unicode MS"/>
          <w:color w:val="auto"/>
          <w:szCs w:val="21"/>
          <w:highlight w:val="none"/>
        </w:rPr>
      </w:r>
      <w:r/>
    </w:p>
    <w:p>
      <w:pPr>
        <w:ind w:firstLine="315"/>
        <w:jc w:val="center"/>
        <w:spacing w:line="360" w:lineRule="auto"/>
        <w:rPr>
          <w:rFonts w:ascii="宋体" w:hAnsi="宋体" w:cs="Arial Unicode MS"/>
          <w:color w:val="auto"/>
          <w:szCs w:val="21"/>
          <w:highlight w:val="none"/>
        </w:rPr>
      </w:pPr>
      <w:r>
        <w:rPr>
          <w:rFonts w:hint="eastAsia" w:ascii="宋体" w:hAnsi="宋体" w:cs="Arial Unicode MS"/>
          <w:color w:val="auto"/>
          <w:szCs w:val="21"/>
          <w:highlight w:val="none"/>
        </w:rPr>
        <w:t xml:space="preserve">                    声明人：（公章）</w:t>
      </w:r>
      <w:r/>
    </w:p>
    <w:p>
      <w:pPr>
        <w:ind w:firstLine="4515"/>
        <w:spacing w:line="360" w:lineRule="auto"/>
        <w:rPr>
          <w:rFonts w:ascii="宋体" w:hAnsi="宋体" w:cs="Arial Unicode MS"/>
          <w:color w:val="auto"/>
          <w:szCs w:val="21"/>
          <w:highlight w:val="none"/>
          <w:lang w:val="zh-CN"/>
        </w:rPr>
      </w:pPr>
      <w:r>
        <w:rPr>
          <w:rFonts w:hint="eastAsia" w:ascii="宋体" w:hAnsi="宋体" w:cs="Arial Unicode MS"/>
          <w:color w:val="auto"/>
          <w:szCs w:val="21"/>
          <w:highlight w:val="none"/>
          <w:lang w:val="zh-CN"/>
        </w:rPr>
        <w:t xml:space="preserve">日   期：      年    </w:t>
      </w:r>
      <w:r>
        <w:rPr>
          <w:rFonts w:hint="eastAsia" w:ascii="宋体" w:hAnsi="宋体" w:cs="Arial Unicode MS"/>
          <w:color w:val="auto"/>
          <w:szCs w:val="21"/>
          <w:highlight w:val="none"/>
        </w:rPr>
        <w:t xml:space="preserve"> </w:t>
      </w:r>
      <w:r>
        <w:rPr>
          <w:rFonts w:hint="eastAsia" w:ascii="宋体" w:hAnsi="宋体" w:cs="Arial Unicode MS"/>
          <w:color w:val="auto"/>
          <w:szCs w:val="21"/>
          <w:highlight w:val="none"/>
          <w:lang w:val="zh-CN"/>
        </w:rPr>
        <w:t xml:space="preserve">月    </w:t>
      </w:r>
      <w:r/>
    </w:p>
    <w:p>
      <w:pPr>
        <w:ind w:firstLine="336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shd w:val="clear" w:color="auto" w:fill="ffffff"/>
        <w:widowControl/>
        <w:rPr>
          <w:rFonts w:ascii="宋体" w:hAnsi="宋体" w:cs="Arial Unicode MS"/>
          <w:color w:val="auto"/>
          <w:szCs w:val="21"/>
          <w:highlight w:val="none"/>
        </w:rPr>
      </w:pPr>
      <w:r>
        <w:rPr>
          <w:rFonts w:hint="eastAsia" w:ascii="宋体" w:hAnsi="宋体" w:cs="Arial Unicode MS"/>
          <w:b/>
          <w:bCs/>
          <w:color w:val="auto"/>
          <w:szCs w:val="21"/>
          <w:highlight w:val="none"/>
        </w:rPr>
        <w:br w:type="page" w:clear="all"/>
      </w:r>
      <w:r>
        <w:rPr>
          <w:rFonts w:hint="eastAsia" w:ascii="宋体" w:hAnsi="宋体" w:cs="Arial Unicode MS"/>
          <w:b/>
          <w:bCs/>
          <w:color w:val="auto"/>
          <w:szCs w:val="21"/>
          <w:highlight w:val="none"/>
        </w:rPr>
        <w:t xml:space="preserve">附件六、服务要求偏离响应表格式</w:t>
      </w:r>
      <w:r/>
    </w:p>
    <w:p>
      <w:pPr>
        <w:jc w:val="center"/>
        <w:spacing w:after="156" w:line="440" w:lineRule="exact"/>
        <w:rPr>
          <w:rFonts w:ascii="Arial" w:hAnsi="Arial" w:cs="Arial"/>
          <w:b/>
          <w:bCs/>
          <w:color w:val="auto"/>
          <w:sz w:val="24"/>
          <w:szCs w:val="22"/>
          <w:highlight w:val="none"/>
        </w:rPr>
        <w:outlineLvl w:val="1"/>
      </w:pPr>
      <w:r>
        <w:rPr>
          <w:rFonts w:hint="eastAsia" w:ascii="Arial" w:hAnsi="Arial" w:cs="Arial"/>
          <w:b/>
          <w:bCs/>
          <w:color w:val="auto"/>
          <w:sz w:val="24"/>
          <w:szCs w:val="22"/>
          <w:highlight w:val="none"/>
        </w:rPr>
        <w:t xml:space="preserve">服务要求偏离响应表</w:t>
      </w:r>
      <w:r/>
    </w:p>
    <w:tbl>
      <w:tblPr>
        <w:tblStyle w:val="8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843"/>
        <w:gridCol w:w="2076"/>
      </w:tblGrid>
      <w:tr>
        <w:trPr>
          <w:cantSplit/>
          <w:jc w:val="center"/>
        </w:trPr>
        <w:tc>
          <w:tcPr>
            <w:tcW w:w="675" w:type="dxa"/>
            <w:vMerge w:val="restart"/>
            <w:textDirection w:val="lrTb"/>
            <w:noWrap w:val="false"/>
          </w:tcPr>
          <w:p>
            <w:pPr>
              <w:jc w:val="center"/>
              <w:spacing w:line="440" w:lineRule="exact"/>
              <w:rPr>
                <w:rFonts w:ascii="Arial" w:hAnsi="Arial" w:cs="Arial"/>
                <w:color w:val="auto"/>
                <w:szCs w:val="21"/>
                <w:highlight w:val="none"/>
              </w:rPr>
            </w:pPr>
            <w:r>
              <w:rPr>
                <w:rFonts w:ascii="Arial" w:hAnsi="Arial" w:cs="Arial"/>
                <w:color w:val="auto"/>
                <w:szCs w:val="21"/>
                <w:highlight w:val="none"/>
              </w:rPr>
              <w:t xml:space="preserve">序号</w:t>
            </w:r>
            <w:r/>
          </w:p>
        </w:tc>
        <w:tc>
          <w:tcPr>
            <w:gridSpan w:val="2"/>
            <w:tcW w:w="2977" w:type="dxa"/>
            <w:textDirection w:val="lrTb"/>
            <w:noWrap w:val="false"/>
          </w:tcPr>
          <w:p>
            <w:pPr>
              <w:jc w:val="center"/>
              <w:spacing w:line="440" w:lineRule="exact"/>
              <w:rPr>
                <w:rFonts w:ascii="Arial" w:hAnsi="Arial" w:cs="Arial"/>
                <w:color w:val="auto"/>
                <w:szCs w:val="21"/>
                <w:highlight w:val="none"/>
              </w:rPr>
            </w:pPr>
            <w:r>
              <w:rPr>
                <w:rFonts w:ascii="Arial" w:hAnsi="Arial" w:cs="Arial"/>
                <w:color w:val="auto"/>
                <w:szCs w:val="21"/>
                <w:highlight w:val="none"/>
              </w:rPr>
              <w:t xml:space="preserve">招标</w:t>
            </w:r>
            <w:r>
              <w:rPr>
                <w:rFonts w:hint="eastAsia" w:ascii="Arial" w:hAnsi="Arial" w:cs="Arial"/>
                <w:color w:val="auto"/>
                <w:szCs w:val="21"/>
                <w:highlight w:val="none"/>
              </w:rPr>
              <w:t xml:space="preserve">文件</w:t>
            </w:r>
            <w:r/>
          </w:p>
        </w:tc>
        <w:tc>
          <w:tcPr>
            <w:tcW w:w="1843" w:type="dxa"/>
            <w:textDirection w:val="lrTb"/>
            <w:noWrap w:val="false"/>
          </w:tcPr>
          <w:p>
            <w:pPr>
              <w:jc w:val="center"/>
              <w:spacing w:line="440" w:lineRule="exact"/>
              <w:rPr>
                <w:rFonts w:ascii="Arial" w:hAnsi="Arial" w:cs="Arial"/>
                <w:color w:val="auto"/>
                <w:szCs w:val="21"/>
                <w:highlight w:val="none"/>
              </w:rPr>
            </w:pPr>
            <w:r>
              <w:rPr>
                <w:rFonts w:ascii="Arial" w:hAnsi="Arial" w:cs="Arial"/>
                <w:color w:val="auto"/>
                <w:szCs w:val="21"/>
                <w:highlight w:val="none"/>
              </w:rPr>
              <w:t xml:space="preserve">投标</w:t>
            </w:r>
            <w:r>
              <w:rPr>
                <w:rFonts w:hint="eastAsia" w:ascii="Arial" w:hAnsi="Arial" w:cs="Arial"/>
                <w:color w:val="auto"/>
                <w:szCs w:val="21"/>
                <w:highlight w:val="none"/>
              </w:rPr>
              <w:t xml:space="preserve">文件</w:t>
            </w:r>
            <w:r/>
          </w:p>
        </w:tc>
        <w:tc>
          <w:tcPr>
            <w:tcW w:w="1843" w:type="dxa"/>
            <w:vMerge w:val="restart"/>
            <w:textDirection w:val="lrTb"/>
            <w:noWrap w:val="false"/>
          </w:tcPr>
          <w:p>
            <w:pPr>
              <w:jc w:val="center"/>
              <w:spacing w:line="440" w:lineRule="exact"/>
              <w:rPr>
                <w:rFonts w:ascii="Arial" w:hAnsi="Arial" w:cs="Arial"/>
                <w:color w:val="auto"/>
                <w:szCs w:val="21"/>
                <w:highlight w:val="none"/>
              </w:rPr>
            </w:pPr>
            <w:r>
              <w:rPr>
                <w:rFonts w:hint="eastAsia" w:ascii="宋体" w:hAnsi="宋体" w:cs="Arial Unicode MS"/>
                <w:color w:val="auto"/>
                <w:szCs w:val="21"/>
                <w:highlight w:val="none"/>
              </w:rPr>
              <w:t xml:space="preserve">说明</w:t>
            </w:r>
            <w:r/>
          </w:p>
        </w:tc>
        <w:tc>
          <w:tcPr>
            <w:tcW w:w="2076" w:type="dxa"/>
            <w:vMerge w:val="restart"/>
            <w:textDirection w:val="lrTb"/>
            <w:noWrap w:val="false"/>
          </w:tcPr>
          <w:p>
            <w:pPr>
              <w:jc w:val="center"/>
              <w:spacing w:line="440" w:lineRule="exact"/>
              <w:rPr>
                <w:rFonts w:ascii="Arial" w:hAnsi="Arial" w:cs="Arial"/>
                <w:color w:val="auto"/>
                <w:szCs w:val="21"/>
                <w:highlight w:val="none"/>
              </w:rPr>
            </w:pPr>
            <w:r>
              <w:rPr>
                <w:rFonts w:hint="eastAsia" w:ascii="Arial" w:hAnsi="Arial" w:cs="Arial"/>
                <w:color w:val="auto"/>
                <w:szCs w:val="21"/>
                <w:highlight w:val="none"/>
              </w:rPr>
              <w:t xml:space="preserve">备注</w:t>
            </w:r>
            <w:r/>
          </w:p>
        </w:tc>
      </w:tr>
      <w:tr>
        <w:trPr>
          <w:cantSplit/>
          <w:jc w:val="center"/>
        </w:trPr>
        <w:tc>
          <w:tcPr>
            <w:tcW w:w="675" w:type="dxa"/>
            <w:vAlign w:val="center"/>
            <w:vMerge w:val="continue"/>
            <w:textDirection w:val="lrTb"/>
            <w:noWrap w:val="false"/>
          </w:tcPr>
          <w:p>
            <w:pPr>
              <w:jc w:val="left"/>
              <w:spacing w:line="440" w:lineRule="exact"/>
              <w:widowControl/>
              <w:rPr>
                <w:rFonts w:ascii="Arial" w:hAnsi="Arial" w:cs="Arial"/>
                <w:color w:val="auto"/>
                <w:szCs w:val="21"/>
                <w:highlight w:val="none"/>
              </w:rPr>
            </w:pPr>
            <w:r>
              <w:rPr>
                <w:rFonts w:ascii="Arial" w:hAnsi="Arial" w:cs="Arial"/>
                <w:color w:val="auto"/>
                <w:szCs w:val="21"/>
                <w:highlight w:val="none"/>
              </w:rPr>
            </w:r>
            <w:r/>
          </w:p>
        </w:tc>
        <w:tc>
          <w:tcPr>
            <w:tcW w:w="1134" w:type="dxa"/>
            <w:textDirection w:val="lrTb"/>
            <w:noWrap w:val="false"/>
          </w:tcPr>
          <w:p>
            <w:pPr>
              <w:jc w:val="center"/>
              <w:spacing w:line="440" w:lineRule="exact"/>
              <w:rPr>
                <w:rFonts w:ascii="Arial" w:hAnsi="Arial" w:cs="Arial"/>
                <w:color w:val="auto"/>
                <w:szCs w:val="21"/>
                <w:highlight w:val="none"/>
              </w:rPr>
            </w:pPr>
            <w:r>
              <w:rPr>
                <w:rFonts w:ascii="Arial" w:hAnsi="Arial" w:cs="Arial"/>
                <w:color w:val="auto"/>
                <w:szCs w:val="21"/>
                <w:highlight w:val="none"/>
              </w:rPr>
              <w:t xml:space="preserve">条目号</w:t>
            </w:r>
            <w:r/>
          </w:p>
        </w:tc>
        <w:tc>
          <w:tcPr>
            <w:tcW w:w="1843" w:type="dxa"/>
            <w:textDirection w:val="lrTb"/>
            <w:noWrap w:val="false"/>
          </w:tcPr>
          <w:p>
            <w:pPr>
              <w:jc w:val="center"/>
              <w:spacing w:line="440" w:lineRule="exact"/>
              <w:rPr>
                <w:rFonts w:ascii="Arial" w:hAnsi="Arial" w:cs="Arial"/>
                <w:color w:val="auto"/>
                <w:szCs w:val="21"/>
                <w:highlight w:val="none"/>
              </w:rPr>
            </w:pPr>
            <w:r>
              <w:rPr>
                <w:rFonts w:hint="eastAsia" w:ascii="Arial" w:hAnsi="Arial" w:cs="Arial"/>
                <w:color w:val="auto"/>
                <w:szCs w:val="21"/>
                <w:highlight w:val="none"/>
              </w:rPr>
              <w:t xml:space="preserve">采购要求</w:t>
            </w:r>
            <w:r/>
          </w:p>
        </w:tc>
        <w:tc>
          <w:tcPr>
            <w:tcW w:w="1843" w:type="dxa"/>
            <w:textDirection w:val="lrTb"/>
            <w:noWrap w:val="false"/>
          </w:tcPr>
          <w:p>
            <w:pPr>
              <w:jc w:val="center"/>
              <w:spacing w:line="440" w:lineRule="exact"/>
              <w:rPr>
                <w:rFonts w:ascii="Arial" w:hAnsi="Arial" w:cs="Arial"/>
                <w:color w:val="auto"/>
                <w:szCs w:val="21"/>
                <w:highlight w:val="none"/>
              </w:rPr>
            </w:pPr>
            <w:r>
              <w:rPr>
                <w:rFonts w:ascii="Arial" w:hAnsi="Arial" w:cs="Arial"/>
                <w:color w:val="auto"/>
                <w:szCs w:val="21"/>
                <w:highlight w:val="none"/>
              </w:rPr>
              <w:t xml:space="preserve">响应具体情况</w:t>
            </w:r>
            <w:r/>
          </w:p>
        </w:tc>
        <w:tc>
          <w:tcPr>
            <w:tcW w:w="1843" w:type="dxa"/>
            <w:vMerge w:val="continue"/>
            <w:textDirection w:val="lrTb"/>
            <w:noWrap w:val="false"/>
          </w:tcPr>
          <w:p>
            <w:pPr>
              <w:jc w:val="center"/>
              <w:spacing w:line="440" w:lineRule="exact"/>
              <w:rPr>
                <w:rFonts w:ascii="Arial" w:hAnsi="Arial" w:cs="Arial"/>
                <w:color w:val="auto"/>
                <w:szCs w:val="21"/>
                <w:highlight w:val="none"/>
              </w:rPr>
            </w:pPr>
            <w:r>
              <w:rPr>
                <w:rFonts w:ascii="Arial" w:hAnsi="Arial" w:cs="Arial"/>
                <w:color w:val="auto"/>
                <w:szCs w:val="21"/>
                <w:highlight w:val="none"/>
              </w:rPr>
            </w:r>
            <w:r/>
          </w:p>
        </w:tc>
        <w:tc>
          <w:tcPr>
            <w:tcW w:w="2076" w:type="dxa"/>
            <w:vMerge w:val="continue"/>
            <w:textDirection w:val="lrTb"/>
            <w:noWrap w:val="false"/>
          </w:tcPr>
          <w:p>
            <w:pPr>
              <w:jc w:val="center"/>
              <w:spacing w:line="440" w:lineRule="exact"/>
              <w:rPr>
                <w:rFonts w:ascii="Arial" w:hAnsi="Arial" w:cs="Arial"/>
                <w:color w:val="auto"/>
                <w:szCs w:val="21"/>
                <w:highlight w:val="none"/>
              </w:rPr>
            </w:pPr>
            <w:r>
              <w:rPr>
                <w:rFonts w:ascii="Arial" w:hAnsi="Arial" w:cs="Arial"/>
                <w:color w:val="auto"/>
                <w:szCs w:val="21"/>
                <w:highlight w:val="none"/>
              </w:rPr>
            </w:r>
            <w:r/>
          </w:p>
        </w:tc>
      </w:tr>
      <w:tr>
        <w:trPr>
          <w:jc w:val="center"/>
        </w:trPr>
        <w:tc>
          <w:tcPr>
            <w:tcW w:w="675"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134"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2076"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r>
      <w:tr>
        <w:trPr>
          <w:jc w:val="center"/>
        </w:trPr>
        <w:tc>
          <w:tcPr>
            <w:tcW w:w="675"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134"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2076"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r>
      <w:tr>
        <w:trPr>
          <w:jc w:val="center"/>
        </w:trPr>
        <w:tc>
          <w:tcPr>
            <w:tcW w:w="675"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134"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2076"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r>
      <w:tr>
        <w:trPr>
          <w:jc w:val="center"/>
        </w:trPr>
        <w:tc>
          <w:tcPr>
            <w:tcW w:w="675"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134"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2076"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r>
      <w:tr>
        <w:trPr>
          <w:jc w:val="center"/>
        </w:trPr>
        <w:tc>
          <w:tcPr>
            <w:tcW w:w="675"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134"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2076"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r>
      <w:tr>
        <w:trPr>
          <w:jc w:val="center"/>
        </w:trPr>
        <w:tc>
          <w:tcPr>
            <w:tcW w:w="675"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134"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2076"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r>
      <w:tr>
        <w:trPr>
          <w:jc w:val="center"/>
        </w:trPr>
        <w:tc>
          <w:tcPr>
            <w:tcW w:w="675"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134"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2076"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r>
      <w:tr>
        <w:trPr>
          <w:jc w:val="center"/>
        </w:trPr>
        <w:tc>
          <w:tcPr>
            <w:tcW w:w="675"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134"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2076"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r>
      <w:tr>
        <w:trPr>
          <w:jc w:val="center"/>
        </w:trPr>
        <w:tc>
          <w:tcPr>
            <w:tcW w:w="675"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134"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2076"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r>
      <w:tr>
        <w:trPr>
          <w:jc w:val="center"/>
        </w:trPr>
        <w:tc>
          <w:tcPr>
            <w:tcW w:w="675"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134"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2076"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r>
      <w:tr>
        <w:trPr>
          <w:jc w:val="center"/>
        </w:trPr>
        <w:tc>
          <w:tcPr>
            <w:tcW w:w="675"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134"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2076"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r>
      <w:tr>
        <w:trPr>
          <w:jc w:val="center"/>
        </w:trPr>
        <w:tc>
          <w:tcPr>
            <w:tcW w:w="675"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134"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2076"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r>
      <w:tr>
        <w:trPr>
          <w:jc w:val="center"/>
        </w:trPr>
        <w:tc>
          <w:tcPr>
            <w:tcW w:w="675"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134"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2076"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r>
      <w:tr>
        <w:trPr>
          <w:jc w:val="center"/>
        </w:trPr>
        <w:tc>
          <w:tcPr>
            <w:tcW w:w="675"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134"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2076" w:type="dxa"/>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r>
    </w:tbl>
    <w:p>
      <w:pPr>
        <w:spacing w:line="440" w:lineRule="exact"/>
        <w:rPr>
          <w:rFonts w:ascii="Arial" w:hAnsi="Arial" w:cs="Arial"/>
          <w:color w:val="auto"/>
          <w:sz w:val="24"/>
          <w:highlight w:val="none"/>
        </w:rPr>
      </w:pPr>
      <w:r>
        <w:rPr>
          <w:rFonts w:ascii="Arial" w:hAnsi="Arial" w:cs="Arial"/>
          <w:color w:val="auto"/>
          <w:sz w:val="24"/>
          <w:highlight w:val="none"/>
        </w:rPr>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投标单位名称（公章）：</w:t>
      </w:r>
      <w:r/>
    </w:p>
    <w:p>
      <w:pPr>
        <w:spacing w:line="440" w:lineRule="exact"/>
        <w:rPr>
          <w:rFonts w:ascii="Arial" w:hAnsi="Arial" w:cs="Arial"/>
          <w:color w:val="auto"/>
          <w:szCs w:val="21"/>
          <w:highlight w:val="none"/>
        </w:rPr>
      </w:pPr>
      <w:r>
        <w:rPr>
          <w:rFonts w:ascii="Arial" w:hAnsi="Arial" w:cs="Arial"/>
          <w:color w:val="auto"/>
          <w:szCs w:val="21"/>
          <w:highlight w:val="none"/>
        </w:rPr>
        <w:t xml:space="preserve">授权代表</w:t>
      </w:r>
      <w:r>
        <w:rPr>
          <w:rFonts w:hint="eastAsia" w:ascii="Arial" w:hAnsi="Arial" w:cs="Arial"/>
          <w:color w:val="auto"/>
          <w:szCs w:val="21"/>
          <w:highlight w:val="none"/>
        </w:rPr>
        <w:t xml:space="preserve">（签字）：</w:t>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日期：</w:t>
      </w:r>
      <w:r/>
    </w:p>
    <w:p>
      <w:pPr>
        <w:spacing w:line="440" w:lineRule="exact"/>
        <w:rPr>
          <w:rFonts w:ascii="Arial" w:hAnsi="Arial" w:cs="Arial"/>
          <w:color w:val="auto"/>
          <w:szCs w:val="21"/>
          <w:highlight w:val="none"/>
        </w:rPr>
      </w:pPr>
      <w:r>
        <w:rPr>
          <w:rFonts w:ascii="Arial" w:hAnsi="Arial" w:cs="Arial"/>
          <w:color w:val="auto"/>
          <w:szCs w:val="21"/>
          <w:highlight w:val="none"/>
        </w:rPr>
      </w:r>
      <w:r/>
    </w:p>
    <w:p>
      <w:pPr>
        <w:pStyle w:val="101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注：1、投标商应对招标文件第四章招标采购需求的内容给予</w:t>
      </w:r>
      <w:r>
        <w:rPr>
          <w:rFonts w:hint="eastAsia" w:ascii="宋体" w:hAnsi="宋体" w:cs="宋体"/>
          <w:b/>
          <w:bCs/>
          <w:color w:val="auto"/>
          <w:szCs w:val="21"/>
          <w:highlight w:val="none"/>
        </w:rPr>
        <w:t xml:space="preserve">逐条响应</w:t>
      </w:r>
      <w:r>
        <w:rPr>
          <w:rFonts w:hint="eastAsia" w:ascii="宋体" w:hAnsi="宋体" w:cs="宋体"/>
          <w:color w:val="auto"/>
          <w:szCs w:val="21"/>
          <w:highlight w:val="none"/>
        </w:rPr>
        <w:t xml:space="preserve">，</w:t>
      </w:r>
      <w:r>
        <w:rPr>
          <w:rFonts w:hint="eastAsia" w:ascii="宋体" w:hAnsi="宋体" w:cs="宋体"/>
          <w:b/>
          <w:bCs/>
          <w:color w:val="auto"/>
          <w:highlight w:val="none"/>
        </w:rPr>
        <w:t xml:space="preserve">若漏项或不逐条应答视为负偏离。</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2、投标文件“响应具体情况",指所投产品的技术应答情况。“说明”栏请注明“响应/正偏离/负偏离”，并且标注针对重要技术参数响应的证明文件在投标文件中的页码及具体位置。</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b/>
          <w:bCs/>
          <w:color w:val="auto"/>
          <w:szCs w:val="21"/>
          <w:highlight w:val="none"/>
        </w:rPr>
        <w:t xml:space="preserve">投标商投标规格和招标规格不一致，而投标商却在此表应答为响应或正偏离时，必须提供充分理由说明（不提供或理由不充分将视为负偏离）；因此种情况在设备验收时产生争议，采购人有权按照招标文件的原始标准进行验收。</w:t>
      </w:r>
      <w:r/>
    </w:p>
    <w:p>
      <w:pPr>
        <w:spacing w:line="440" w:lineRule="exact"/>
        <w:rPr>
          <w:rFonts w:ascii="Arial" w:hAnsi="Arial" w:cs="Arial"/>
          <w:color w:val="auto"/>
          <w:sz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color w:val="auto"/>
          <w:szCs w:val="21"/>
          <w:highlight w:val="none"/>
        </w:rPr>
        <w:t xml:space="preserve">4、如果行数不够，请自行增加。</w:t>
      </w:r>
      <w:r/>
    </w:p>
    <w:p>
      <w:pPr>
        <w:jc w:val="left"/>
        <w:spacing w:line="360" w:lineRule="auto"/>
        <w:shd w:val="clear" w:color="auto" w:fill="ffffff"/>
        <w:widowControl/>
        <w:rPr>
          <w:rFonts w:ascii="宋体" w:hAnsi="宋体" w:cs="Arial Unicode MS"/>
          <w:color w:val="auto"/>
          <w:szCs w:val="21"/>
          <w:highlight w:val="none"/>
        </w:rPr>
      </w:pPr>
      <w:r>
        <w:rPr>
          <w:rFonts w:hint="eastAsia" w:ascii="宋体" w:hAnsi="宋体" w:cs="Arial Unicode MS"/>
          <w:b/>
          <w:bCs/>
          <w:color w:val="auto"/>
          <w:szCs w:val="21"/>
          <w:highlight w:val="none"/>
        </w:rPr>
        <w:t xml:space="preserve">附件七、投标供应商简介和经营情况说明</w:t>
      </w:r>
      <w:r/>
    </w:p>
    <w:p>
      <w:pPr>
        <w:pStyle w:val="1002"/>
        <w:jc w:val="both"/>
        <w:rPr>
          <w:rFonts w:ascii="Arial" w:hAnsi="Arial" w:cs="Arial"/>
          <w:color w:val="auto"/>
          <w:szCs w:val="21"/>
          <w:highlight w:val="none"/>
        </w:rPr>
      </w:pPr>
      <w:r>
        <w:rPr>
          <w:rFonts w:ascii="Arial" w:hAnsi="Arial" w:cs="Arial"/>
          <w:color w:val="auto"/>
          <w:szCs w:val="21"/>
          <w:highlight w:val="none"/>
        </w:rPr>
      </w:r>
      <w:r/>
    </w:p>
    <w:p>
      <w:pPr>
        <w:pStyle w:val="1002"/>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投标供应商简介和经营情况说明</w:t>
      </w:r>
      <w:r/>
    </w:p>
    <w:p>
      <w:pPr>
        <w:jc w:val="center"/>
        <w:spacing w:line="460" w:lineRule="exact"/>
        <w:rPr>
          <w:rFonts w:ascii="宋体" w:hAnsi="宋体" w:cs="宋体"/>
          <w:color w:val="auto"/>
          <w:sz w:val="24"/>
          <w:highlight w:val="none"/>
        </w:rPr>
      </w:pPr>
      <w:r>
        <w:rPr>
          <w:rFonts w:hint="eastAsia" w:ascii="宋体" w:hAnsi="宋体" w:cs="宋体"/>
          <w:color w:val="auto"/>
          <w:sz w:val="24"/>
          <w:highlight w:val="none"/>
        </w:rPr>
        <w:t xml:space="preserve">（内容写不完的栏目可相应扩展）</w:t>
      </w:r>
      <w:r/>
    </w:p>
    <w:tbl>
      <w:tblPr>
        <w:tblStyle w:val="825"/>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44"/>
        <w:gridCol w:w="1970"/>
        <w:gridCol w:w="1946"/>
        <w:gridCol w:w="2262"/>
      </w:tblGrid>
      <w:tr>
        <w:trPr/>
        <w:tc>
          <w:tcPr>
            <w:tcW w:w="2344" w:type="dxa"/>
            <w:textDirection w:val="lrTb"/>
            <w:noWrap w:val="false"/>
          </w:tcPr>
          <w:p>
            <w:pPr>
              <w:pStyle w:val="1003"/>
              <w:ind w:firstLine="480"/>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法定代表人</w:t>
            </w:r>
            <w:r/>
          </w:p>
        </w:tc>
        <w:tc>
          <w:tcPr>
            <w:tcW w:w="1970" w:type="dxa"/>
            <w:textDirection w:val="lrTb"/>
            <w:noWrap w:val="false"/>
          </w:tcPr>
          <w:p>
            <w:pPr>
              <w:pStyle w:val="1003"/>
              <w:ind w:firstLine="480"/>
              <w:spacing w:line="400" w:lineRule="exact"/>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1946" w:type="dxa"/>
            <w:textDirection w:val="lrTb"/>
            <w:noWrap w:val="false"/>
          </w:tcPr>
          <w:p>
            <w:pPr>
              <w:pStyle w:val="1003"/>
              <w:ind w:firstLine="480"/>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成立日期</w:t>
            </w:r>
            <w:r/>
          </w:p>
        </w:tc>
        <w:tc>
          <w:tcPr>
            <w:tcW w:w="2262" w:type="dxa"/>
            <w:textDirection w:val="lrTb"/>
            <w:noWrap w:val="false"/>
          </w:tcPr>
          <w:p>
            <w:pPr>
              <w:pStyle w:val="1003"/>
              <w:ind w:firstLine="480"/>
              <w:spacing w:line="400" w:lineRule="exact"/>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r>
      <w:tr>
        <w:trPr/>
        <w:tc>
          <w:tcPr>
            <w:tcW w:w="2344" w:type="dxa"/>
            <w:textDirection w:val="lrTb"/>
            <w:noWrap w:val="false"/>
          </w:tcPr>
          <w:p>
            <w:pPr>
              <w:pStyle w:val="1003"/>
              <w:ind w:firstLine="480"/>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企业地址</w:t>
            </w:r>
            <w:r/>
          </w:p>
        </w:tc>
        <w:tc>
          <w:tcPr>
            <w:tcW w:w="1970" w:type="dxa"/>
            <w:textDirection w:val="lrTb"/>
            <w:noWrap w:val="false"/>
          </w:tcPr>
          <w:p>
            <w:pPr>
              <w:pStyle w:val="1003"/>
              <w:ind w:firstLine="480"/>
              <w:spacing w:line="400" w:lineRule="exact"/>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1946" w:type="dxa"/>
            <w:textDirection w:val="lrTb"/>
            <w:noWrap w:val="false"/>
          </w:tcPr>
          <w:p>
            <w:pPr>
              <w:pStyle w:val="1003"/>
              <w:ind w:firstLine="480"/>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注册资本</w:t>
            </w:r>
            <w:r/>
          </w:p>
        </w:tc>
        <w:tc>
          <w:tcPr>
            <w:tcW w:w="2262" w:type="dxa"/>
            <w:textDirection w:val="lrTb"/>
            <w:noWrap w:val="false"/>
          </w:tcPr>
          <w:p>
            <w:pPr>
              <w:pStyle w:val="1003"/>
              <w:ind w:firstLine="735"/>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万元</w:t>
            </w:r>
            <w:r/>
          </w:p>
        </w:tc>
      </w:tr>
      <w:tr>
        <w:trPr/>
        <w:tc>
          <w:tcPr>
            <w:tcW w:w="2344" w:type="dxa"/>
            <w:textDirection w:val="lrTb"/>
            <w:noWrap w:val="false"/>
          </w:tcPr>
          <w:p>
            <w:pPr>
              <w:pStyle w:val="1003"/>
              <w:ind w:firstLine="480"/>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经营范围</w:t>
            </w:r>
            <w:r/>
          </w:p>
        </w:tc>
        <w:tc>
          <w:tcPr>
            <w:gridSpan w:val="3"/>
            <w:tcW w:w="6178" w:type="dxa"/>
            <w:textDirection w:val="lrTb"/>
            <w:noWrap w:val="false"/>
          </w:tcPr>
          <w:p>
            <w:pPr>
              <w:pStyle w:val="1003"/>
              <w:ind w:firstLine="480"/>
              <w:spacing w:line="400" w:lineRule="exact"/>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r>
      <w:tr>
        <w:trPr/>
        <w:tc>
          <w:tcPr>
            <w:tcW w:w="2344" w:type="dxa"/>
            <w:textDirection w:val="lrTb"/>
            <w:noWrap w:val="false"/>
          </w:tcPr>
          <w:p>
            <w:pPr>
              <w:pStyle w:val="1003"/>
              <w:ind w:firstLine="480"/>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职工人数</w:t>
            </w:r>
            <w:r/>
          </w:p>
        </w:tc>
        <w:tc>
          <w:tcPr>
            <w:tcW w:w="1970" w:type="dxa"/>
            <w:textDirection w:val="lrTb"/>
            <w:noWrap w:val="false"/>
          </w:tcPr>
          <w:p>
            <w:pPr>
              <w:pStyle w:val="1003"/>
              <w:ind w:firstLine="480"/>
              <w:spacing w:line="400" w:lineRule="exact"/>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gridSpan w:val="2"/>
            <w:tcW w:w="4208" w:type="dxa"/>
            <w:textDirection w:val="lrTb"/>
            <w:noWrap w:val="false"/>
          </w:tcPr>
          <w:p>
            <w:pPr>
              <w:pStyle w:val="1003"/>
              <w:ind w:firstLine="480"/>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其中：</w:t>
            </w:r>
            <w:r/>
          </w:p>
          <w:p>
            <w:pPr>
              <w:pStyle w:val="1003"/>
              <w:ind w:left="899" w:hanging="420"/>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中级职称</w:t>
            </w:r>
            <w:r>
              <w:rPr>
                <w:rFonts w:hint="eastAsia" w:ascii="宋体" w:hAnsi="宋体" w:cs="宋体"/>
                <w:b w:val="0"/>
                <w:bCs/>
                <w:color w:val="auto"/>
                <w:sz w:val="21"/>
                <w:szCs w:val="21"/>
                <w:highlight w:val="none"/>
                <w:u w:val="single"/>
              </w:rPr>
              <w:t xml:space="preserve">    </w:t>
            </w:r>
            <w:r>
              <w:rPr>
                <w:rFonts w:hint="eastAsia" w:ascii="宋体" w:hAnsi="宋体" w:cs="宋体"/>
                <w:b w:val="0"/>
                <w:bCs/>
                <w:color w:val="auto"/>
                <w:sz w:val="21"/>
                <w:szCs w:val="21"/>
                <w:highlight w:val="none"/>
              </w:rPr>
              <w:t xml:space="preserve">人数、</w:t>
            </w:r>
            <w:r/>
          </w:p>
          <w:p>
            <w:pPr>
              <w:pStyle w:val="1003"/>
              <w:ind w:left="899" w:hanging="420"/>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高级职称</w:t>
            </w:r>
            <w:r>
              <w:rPr>
                <w:rFonts w:hint="eastAsia" w:ascii="宋体" w:hAnsi="宋体" w:cs="宋体"/>
                <w:b w:val="0"/>
                <w:bCs/>
                <w:color w:val="auto"/>
                <w:sz w:val="21"/>
                <w:szCs w:val="21"/>
                <w:highlight w:val="none"/>
                <w:u w:val="single"/>
              </w:rPr>
              <w:t xml:space="preserve">     </w:t>
            </w:r>
            <w:r>
              <w:rPr>
                <w:rFonts w:hint="eastAsia" w:ascii="宋体" w:hAnsi="宋体" w:cs="宋体"/>
                <w:b w:val="0"/>
                <w:bCs/>
                <w:color w:val="auto"/>
                <w:sz w:val="21"/>
                <w:szCs w:val="21"/>
                <w:highlight w:val="none"/>
              </w:rPr>
              <w:t xml:space="preserve">人数</w:t>
            </w:r>
            <w:r/>
          </w:p>
        </w:tc>
      </w:tr>
      <w:tr>
        <w:trPr>
          <w:trHeight w:val="566"/>
        </w:trPr>
        <w:tc>
          <w:tcPr>
            <w:tcW w:w="2344" w:type="dxa"/>
            <w:textDirection w:val="lrTb"/>
            <w:noWrap w:val="false"/>
          </w:tcPr>
          <w:p>
            <w:pPr>
              <w:pStyle w:val="1003"/>
              <w:ind w:firstLine="0"/>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2023年12月资产总额</w:t>
            </w:r>
            <w:r/>
          </w:p>
        </w:tc>
        <w:tc>
          <w:tcPr>
            <w:tcW w:w="1970" w:type="dxa"/>
            <w:textDirection w:val="lrTb"/>
            <w:noWrap w:val="false"/>
          </w:tcPr>
          <w:p>
            <w:pPr>
              <w:pStyle w:val="1003"/>
              <w:ind w:firstLine="480"/>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       万元</w:t>
            </w:r>
            <w:r/>
          </w:p>
        </w:tc>
        <w:tc>
          <w:tcPr>
            <w:tcW w:w="1946" w:type="dxa"/>
            <w:textDirection w:val="lrTb"/>
            <w:noWrap w:val="false"/>
          </w:tcPr>
          <w:p>
            <w:pPr>
              <w:pStyle w:val="1003"/>
              <w:ind w:firstLine="0"/>
              <w:jc w:val="center"/>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净资产</w:t>
            </w:r>
            <w:r/>
          </w:p>
        </w:tc>
        <w:tc>
          <w:tcPr>
            <w:tcW w:w="2262" w:type="dxa"/>
            <w:textDirection w:val="lrTb"/>
            <w:noWrap w:val="false"/>
          </w:tcPr>
          <w:p>
            <w:pPr>
              <w:pStyle w:val="1003"/>
              <w:ind w:firstLine="480"/>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         万元</w:t>
            </w:r>
            <w:r/>
          </w:p>
        </w:tc>
      </w:tr>
      <w:tr>
        <w:trPr/>
        <w:tc>
          <w:tcPr>
            <w:tcW w:w="2344" w:type="dxa"/>
            <w:textDirection w:val="lrTb"/>
            <w:noWrap w:val="false"/>
          </w:tcPr>
          <w:p>
            <w:pPr>
              <w:pStyle w:val="1003"/>
              <w:ind w:firstLine="0"/>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2023年12月股东权益</w:t>
            </w:r>
            <w:r/>
          </w:p>
        </w:tc>
        <w:tc>
          <w:tcPr>
            <w:tcW w:w="1970" w:type="dxa"/>
            <w:textDirection w:val="lrTb"/>
            <w:noWrap w:val="false"/>
          </w:tcPr>
          <w:p>
            <w:pPr>
              <w:pStyle w:val="1003"/>
              <w:ind w:firstLine="480"/>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       万元</w:t>
            </w:r>
            <w:r/>
          </w:p>
        </w:tc>
        <w:tc>
          <w:tcPr>
            <w:tcW w:w="1946" w:type="dxa"/>
            <w:textDirection w:val="lrTb"/>
            <w:noWrap w:val="false"/>
          </w:tcPr>
          <w:p>
            <w:pPr>
              <w:pStyle w:val="1003"/>
              <w:ind w:firstLine="0"/>
              <w:jc w:val="center"/>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2023年业务收入</w:t>
            </w:r>
            <w:r/>
          </w:p>
        </w:tc>
        <w:tc>
          <w:tcPr>
            <w:tcW w:w="2262" w:type="dxa"/>
            <w:textDirection w:val="lrTb"/>
            <w:noWrap w:val="false"/>
          </w:tcPr>
          <w:p>
            <w:pPr>
              <w:pStyle w:val="1003"/>
              <w:ind w:firstLine="480"/>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         万元</w:t>
            </w:r>
            <w:r/>
          </w:p>
        </w:tc>
      </w:tr>
      <w:tr>
        <w:trPr/>
        <w:tc>
          <w:tcPr>
            <w:tcW w:w="2344" w:type="dxa"/>
            <w:textDirection w:val="lrTb"/>
            <w:noWrap w:val="false"/>
          </w:tcPr>
          <w:p>
            <w:pPr>
              <w:pStyle w:val="1003"/>
              <w:ind w:firstLine="480"/>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2023年实现利润</w:t>
            </w:r>
            <w:r/>
          </w:p>
        </w:tc>
        <w:tc>
          <w:tcPr>
            <w:tcW w:w="1970" w:type="dxa"/>
            <w:textDirection w:val="lrTb"/>
            <w:noWrap w:val="false"/>
          </w:tcPr>
          <w:p>
            <w:pPr>
              <w:pStyle w:val="1003"/>
              <w:ind w:firstLine="1155"/>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万元</w:t>
            </w:r>
            <w:r/>
          </w:p>
        </w:tc>
        <w:tc>
          <w:tcPr>
            <w:tcW w:w="1946" w:type="dxa"/>
            <w:textDirection w:val="lrTb"/>
            <w:noWrap w:val="false"/>
          </w:tcPr>
          <w:p>
            <w:pPr>
              <w:pStyle w:val="1003"/>
              <w:ind w:firstLine="480"/>
              <w:spacing w:line="400" w:lineRule="exact"/>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2262" w:type="dxa"/>
            <w:textDirection w:val="lrTb"/>
            <w:noWrap w:val="false"/>
          </w:tcPr>
          <w:p>
            <w:pPr>
              <w:pStyle w:val="1003"/>
              <w:ind w:firstLine="480"/>
              <w:spacing w:line="400" w:lineRule="exact"/>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r>
      <w:tr>
        <w:trPr/>
        <w:tc>
          <w:tcPr>
            <w:tcW w:w="2344" w:type="dxa"/>
            <w:textDirection w:val="lrTb"/>
            <w:noWrap w:val="false"/>
          </w:tcPr>
          <w:p>
            <w:pPr>
              <w:pStyle w:val="1003"/>
              <w:ind w:firstLine="480"/>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办公面积</w:t>
            </w:r>
            <w:r/>
          </w:p>
          <w:p>
            <w:pPr>
              <w:pStyle w:val="1003"/>
              <w:ind w:firstLine="480"/>
              <w:spacing w:line="400" w:lineRule="exact"/>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1970" w:type="dxa"/>
            <w:textDirection w:val="lrTb"/>
            <w:noWrap w:val="false"/>
          </w:tcPr>
          <w:p>
            <w:pPr>
              <w:pStyle w:val="1003"/>
              <w:ind w:firstLine="480"/>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     平方米</w:t>
            </w:r>
            <w:r/>
          </w:p>
        </w:tc>
        <w:tc>
          <w:tcPr>
            <w:tcW w:w="1946" w:type="dxa"/>
            <w:textDirection w:val="lrTb"/>
            <w:noWrap w:val="false"/>
          </w:tcPr>
          <w:p>
            <w:pPr>
              <w:pStyle w:val="1003"/>
              <w:ind w:firstLine="480"/>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其中：</w:t>
            </w:r>
            <w:r/>
          </w:p>
        </w:tc>
        <w:tc>
          <w:tcPr>
            <w:tcW w:w="2262" w:type="dxa"/>
            <w:textDirection w:val="lrTb"/>
            <w:noWrap w:val="false"/>
          </w:tcPr>
          <w:p>
            <w:pPr>
              <w:pStyle w:val="1003"/>
              <w:ind w:firstLine="0"/>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自有面积    平方米</w:t>
            </w:r>
            <w:r/>
          </w:p>
          <w:p>
            <w:pPr>
              <w:pStyle w:val="1003"/>
              <w:ind w:firstLine="0"/>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承租面积    平方米</w:t>
            </w:r>
            <w:r/>
          </w:p>
        </w:tc>
      </w:tr>
      <w:tr>
        <w:trPr/>
        <w:tc>
          <w:tcPr>
            <w:gridSpan w:val="2"/>
            <w:tcW w:w="4314" w:type="dxa"/>
            <w:textDirection w:val="lrTb"/>
            <w:noWrap w:val="false"/>
          </w:tcPr>
          <w:p>
            <w:pPr>
              <w:pStyle w:val="1003"/>
              <w:ind w:firstLine="0"/>
              <w:jc w:val="center"/>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单位简历及内设机构情况</w:t>
            </w:r>
            <w:r/>
          </w:p>
        </w:tc>
        <w:tc>
          <w:tcPr>
            <w:gridSpan w:val="2"/>
            <w:tcW w:w="4208" w:type="dxa"/>
            <w:textDirection w:val="lrTb"/>
            <w:noWrap w:val="false"/>
          </w:tcPr>
          <w:p>
            <w:pPr>
              <w:pStyle w:val="1003"/>
              <w:ind w:firstLine="480"/>
              <w:spacing w:line="400" w:lineRule="exact"/>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r>
      <w:tr>
        <w:trPr/>
        <w:tc>
          <w:tcPr>
            <w:gridSpan w:val="2"/>
            <w:tcW w:w="4314" w:type="dxa"/>
            <w:textDirection w:val="lrTb"/>
            <w:noWrap w:val="false"/>
          </w:tcPr>
          <w:p>
            <w:pPr>
              <w:pStyle w:val="1003"/>
              <w:ind w:firstLine="0"/>
              <w:jc w:val="center"/>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单位优势及特长</w:t>
            </w:r>
            <w:r/>
          </w:p>
        </w:tc>
        <w:tc>
          <w:tcPr>
            <w:gridSpan w:val="2"/>
            <w:tcW w:w="4208" w:type="dxa"/>
            <w:textDirection w:val="lrTb"/>
            <w:noWrap w:val="false"/>
          </w:tcPr>
          <w:p>
            <w:pPr>
              <w:pStyle w:val="1003"/>
              <w:ind w:firstLine="480"/>
              <w:spacing w:line="400" w:lineRule="exact"/>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r>
      <w:tr>
        <w:trPr/>
        <w:tc>
          <w:tcPr>
            <w:gridSpan w:val="2"/>
            <w:tcW w:w="4314" w:type="dxa"/>
            <w:textDirection w:val="lrTb"/>
            <w:noWrap w:val="false"/>
          </w:tcPr>
          <w:p>
            <w:pPr>
              <w:pStyle w:val="1003"/>
              <w:ind w:firstLine="0"/>
              <w:jc w:val="center"/>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近三年来完成或正在履行的重大合同情况</w:t>
            </w:r>
            <w:r/>
          </w:p>
        </w:tc>
        <w:tc>
          <w:tcPr>
            <w:gridSpan w:val="2"/>
            <w:tcW w:w="4208" w:type="dxa"/>
            <w:textDirection w:val="lrTb"/>
            <w:noWrap w:val="false"/>
          </w:tcPr>
          <w:p>
            <w:pPr>
              <w:pStyle w:val="1003"/>
              <w:ind w:firstLine="480"/>
              <w:spacing w:line="400" w:lineRule="exact"/>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r>
      <w:tr>
        <w:trPr/>
        <w:tc>
          <w:tcPr>
            <w:gridSpan w:val="2"/>
            <w:tcW w:w="4314" w:type="dxa"/>
            <w:textDirection w:val="lrTb"/>
            <w:noWrap w:val="false"/>
          </w:tcPr>
          <w:p>
            <w:pPr>
              <w:pStyle w:val="1003"/>
              <w:ind w:firstLine="0"/>
              <w:jc w:val="center"/>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近三年来受行业主管部门考核评价及业主评价意见</w:t>
            </w:r>
            <w:r/>
          </w:p>
        </w:tc>
        <w:tc>
          <w:tcPr>
            <w:gridSpan w:val="2"/>
            <w:tcW w:w="4208" w:type="dxa"/>
            <w:textDirection w:val="lrTb"/>
            <w:noWrap w:val="false"/>
          </w:tcPr>
          <w:p>
            <w:pPr>
              <w:pStyle w:val="1003"/>
              <w:ind w:firstLine="480"/>
              <w:spacing w:line="400" w:lineRule="exact"/>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r>
      <w:tr>
        <w:trPr/>
        <w:tc>
          <w:tcPr>
            <w:gridSpan w:val="2"/>
            <w:tcW w:w="4314" w:type="dxa"/>
            <w:textDirection w:val="lrTb"/>
            <w:noWrap w:val="false"/>
          </w:tcPr>
          <w:p>
            <w:pPr>
              <w:pStyle w:val="1003"/>
              <w:ind w:firstLine="0"/>
              <w:jc w:val="center"/>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最近3年内有无因违纪或是其他原因被投诉或起诉的情况及说明</w:t>
            </w:r>
            <w:r/>
          </w:p>
        </w:tc>
        <w:tc>
          <w:tcPr>
            <w:gridSpan w:val="2"/>
            <w:tcW w:w="4208" w:type="dxa"/>
            <w:textDirection w:val="lrTb"/>
            <w:noWrap w:val="false"/>
          </w:tcPr>
          <w:p>
            <w:pPr>
              <w:pStyle w:val="1003"/>
              <w:ind w:firstLine="480"/>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（包括解决方式和结果）</w:t>
            </w:r>
            <w:r/>
          </w:p>
        </w:tc>
      </w:tr>
      <w:tr>
        <w:trPr/>
        <w:tc>
          <w:tcPr>
            <w:gridSpan w:val="2"/>
            <w:tcW w:w="4314" w:type="dxa"/>
            <w:textDirection w:val="lrTb"/>
            <w:noWrap w:val="false"/>
          </w:tcPr>
          <w:p>
            <w:pPr>
              <w:pStyle w:val="1003"/>
              <w:ind w:firstLine="0"/>
              <w:jc w:val="center"/>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最近3年内主要负责人有无因经济犯罪被司法机关追究的情况及说明</w:t>
            </w:r>
            <w:r/>
          </w:p>
        </w:tc>
        <w:tc>
          <w:tcPr>
            <w:gridSpan w:val="2"/>
            <w:tcW w:w="4208" w:type="dxa"/>
            <w:textDirection w:val="lrTb"/>
            <w:noWrap w:val="false"/>
          </w:tcPr>
          <w:p>
            <w:pPr>
              <w:ind w:firstLine="420"/>
              <w:spacing w:line="360" w:lineRule="auto"/>
              <w:rPr>
                <w:rFonts w:ascii="宋体" w:hAnsi="宋体" w:cs="宋体"/>
                <w:bCs/>
                <w:color w:val="auto"/>
                <w:szCs w:val="21"/>
                <w:highlight w:val="none"/>
              </w:rPr>
            </w:pPr>
            <w:r>
              <w:rPr>
                <w:rFonts w:ascii="宋体" w:hAnsi="宋体" w:cs="宋体"/>
                <w:bCs/>
                <w:color w:val="auto"/>
                <w:szCs w:val="21"/>
                <w:highlight w:val="none"/>
              </w:rPr>
            </w:r>
            <w:r/>
          </w:p>
        </w:tc>
      </w:tr>
      <w:tr>
        <w:trPr>
          <w:trHeight w:val="447"/>
        </w:trPr>
        <w:tc>
          <w:tcPr>
            <w:gridSpan w:val="2"/>
            <w:tcW w:w="4314" w:type="dxa"/>
            <w:textDirection w:val="lrTb"/>
            <w:noWrap w:val="false"/>
          </w:tcPr>
          <w:p>
            <w:pPr>
              <w:pStyle w:val="1003"/>
              <w:ind w:firstLine="0"/>
              <w:jc w:val="center"/>
              <w:spacing w:line="40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其他需要说明的情况</w:t>
            </w:r>
            <w:r/>
          </w:p>
        </w:tc>
        <w:tc>
          <w:tcPr>
            <w:gridSpan w:val="2"/>
            <w:tcW w:w="4208" w:type="dxa"/>
            <w:textDirection w:val="lrTb"/>
            <w:noWrap w:val="false"/>
          </w:tcPr>
          <w:p>
            <w:pPr>
              <w:pStyle w:val="1003"/>
              <w:ind w:firstLine="480"/>
              <w:spacing w:line="400" w:lineRule="exact"/>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r>
    </w:tbl>
    <w:p>
      <w:pPr>
        <w:rPr>
          <w:rFonts w:ascii="宋体" w:hAnsi="宋体" w:cs="宋体"/>
          <w:color w:val="auto"/>
          <w:sz w:val="24"/>
          <w:highlight w:val="none"/>
        </w:rPr>
      </w:pPr>
      <w:r>
        <w:rPr>
          <w:rFonts w:ascii="宋体" w:hAnsi="宋体" w:cs="宋体"/>
          <w:color w:val="auto"/>
          <w:sz w:val="24"/>
          <w:highlight w:val="none"/>
        </w:rPr>
      </w:r>
      <w:r/>
    </w:p>
    <w:p>
      <w:pPr>
        <w:spacing w:line="440" w:lineRule="exact"/>
        <w:rPr>
          <w:rFonts w:ascii="Arial" w:hAnsi="Arial" w:cs="Arial"/>
          <w:color w:val="auto"/>
          <w:szCs w:val="21"/>
          <w:highlight w:val="none"/>
        </w:rPr>
      </w:pPr>
      <w:r>
        <w:rPr>
          <w:rFonts w:ascii="Arial" w:hAnsi="Arial" w:cs="Arial"/>
          <w:color w:val="auto"/>
          <w:szCs w:val="21"/>
          <w:highlight w:val="none"/>
        </w:rPr>
      </w:r>
      <w:r/>
    </w:p>
    <w:p>
      <w:pPr>
        <w:spacing w:line="440" w:lineRule="exact"/>
        <w:rPr>
          <w:rFonts w:ascii="Arial" w:hAnsi="Arial" w:cs="Arial"/>
          <w:color w:val="auto"/>
          <w:szCs w:val="21"/>
          <w:highlight w:val="none"/>
        </w:rPr>
      </w:pPr>
      <w:r>
        <w:rPr>
          <w:rFonts w:ascii="Arial" w:hAnsi="Arial" w:cs="Arial"/>
          <w:color w:val="auto"/>
          <w:szCs w:val="21"/>
          <w:highlight w:val="none"/>
        </w:rPr>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投标单位名称（公章）：</w:t>
      </w:r>
      <w:r/>
    </w:p>
    <w:p>
      <w:pPr>
        <w:spacing w:line="440" w:lineRule="exact"/>
        <w:rPr>
          <w:rFonts w:ascii="Arial" w:hAnsi="Arial" w:cs="Arial"/>
          <w:color w:val="auto"/>
          <w:szCs w:val="21"/>
          <w:highlight w:val="none"/>
        </w:rPr>
      </w:pPr>
      <w:r>
        <w:rPr>
          <w:rFonts w:ascii="Arial" w:hAnsi="Arial" w:cs="Arial"/>
          <w:color w:val="auto"/>
          <w:szCs w:val="21"/>
          <w:highlight w:val="none"/>
        </w:rPr>
        <w:t xml:space="preserve">授权代表</w:t>
      </w:r>
      <w:r>
        <w:rPr>
          <w:rFonts w:hint="eastAsia" w:ascii="Arial" w:hAnsi="Arial" w:cs="Arial"/>
          <w:color w:val="auto"/>
          <w:szCs w:val="21"/>
          <w:highlight w:val="none"/>
        </w:rPr>
        <w:t xml:space="preserve">（签字）：</w:t>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日期：</w:t>
      </w:r>
      <w:r/>
    </w:p>
    <w:p>
      <w:pPr>
        <w:spacing w:line="440" w:lineRule="exact"/>
        <w:rPr>
          <w:rFonts w:ascii="Arial" w:hAnsi="Arial" w:cs="Arial"/>
          <w:color w:val="auto"/>
          <w:szCs w:val="21"/>
          <w:highlight w:val="none"/>
        </w:rPr>
      </w:pPr>
      <w:r>
        <w:rPr>
          <w:rFonts w:ascii="Arial" w:hAnsi="Arial" w:cs="Arial"/>
          <w:color w:val="auto"/>
          <w:szCs w:val="21"/>
          <w:highlight w:val="none"/>
        </w:rPr>
      </w:r>
      <w:r/>
    </w:p>
    <w:p>
      <w:pPr>
        <w:spacing w:line="360" w:lineRule="auto"/>
        <w:rPr>
          <w:rFonts w:ascii="宋体" w:hAnsi="宋体" w:cs="Arial Unicode MS"/>
          <w:b/>
          <w:color w:val="auto"/>
          <w:szCs w:val="21"/>
          <w:highlight w:val="none"/>
        </w:rPr>
      </w:pPr>
      <w:r>
        <w:rPr>
          <w:rFonts w:ascii="宋体" w:hAnsi="宋体" w:cs="Arial Unicode MS"/>
          <w:b/>
          <w:bCs/>
          <w:color w:val="auto"/>
          <w:szCs w:val="21"/>
          <w:highlight w:val="none"/>
        </w:rPr>
        <w:br w:type="page" w:clear="all"/>
      </w:r>
      <w:r>
        <w:rPr>
          <w:rFonts w:hint="eastAsia" w:ascii="宋体" w:hAnsi="宋体" w:cs="Arial Unicode MS"/>
          <w:b/>
          <w:color w:val="auto"/>
          <w:szCs w:val="21"/>
          <w:highlight w:val="none"/>
        </w:rPr>
        <w:t xml:space="preserve">附件八、</w:t>
      </w:r>
      <w:r>
        <w:rPr>
          <w:rFonts w:hint="eastAsia" w:ascii="宋体" w:hAnsi="宋体" w:cs="Arial Unicode MS"/>
          <w:b/>
          <w:bCs/>
          <w:color w:val="auto"/>
          <w:szCs w:val="21"/>
          <w:highlight w:val="none"/>
        </w:rPr>
        <w:t xml:space="preserve">小微企业声明函格式</w:t>
      </w:r>
      <w:r/>
    </w:p>
    <w:p>
      <w:pPr>
        <w:jc w:val="center"/>
        <w:spacing w:before="312" w:line="360" w:lineRule="auto"/>
        <w:shd w:val="clear" w:color="auto" w:fill="ffffff"/>
        <w:widowControl/>
        <w:rPr>
          <w:rFonts w:ascii="宋体" w:hAnsi="宋体"/>
          <w:b/>
          <w:color w:val="auto"/>
          <w:sz w:val="24"/>
          <w:szCs w:val="24"/>
          <w:highlight w:val="none"/>
        </w:rPr>
      </w:pPr>
      <w:r/>
      <w:bookmarkStart w:id="149" w:name="OLE_LINK14"/>
      <w:r/>
      <w:bookmarkStart w:id="150" w:name="OLE_LINK13"/>
      <w:r>
        <w:rPr>
          <w:rFonts w:hint="eastAsia" w:ascii="宋体" w:hAnsi="宋体"/>
          <w:b/>
          <w:color w:val="auto"/>
          <w:sz w:val="24"/>
          <w:szCs w:val="24"/>
          <w:highlight w:val="none"/>
        </w:rPr>
        <w:t xml:space="preserve">中小企业声明函（货物）</w:t>
      </w:r>
      <w:r/>
    </w:p>
    <w:p>
      <w:pPr>
        <w:ind w:firstLine="480"/>
        <w:jc w:val="left"/>
        <w:spacing w:line="360" w:lineRule="auto"/>
        <w:widowControl/>
        <w:rPr>
          <w:rFonts w:ascii="宋体" w:hAnsi="宋体"/>
          <w:color w:val="auto"/>
          <w:sz w:val="24"/>
          <w:highlight w:val="none"/>
        </w:rPr>
      </w:pPr>
      <w:r>
        <w:rPr>
          <w:rFonts w:ascii="宋体" w:hAnsi="宋体"/>
          <w:color w:val="auto"/>
          <w:sz w:val="24"/>
          <w:highlight w:val="none"/>
        </w:rPr>
      </w:r>
      <w:r/>
    </w:p>
    <w:p>
      <w:pPr>
        <w:ind w:right="-22" w:firstLine="444"/>
        <w:jc w:val="left"/>
        <w:spacing w:line="360" w:lineRule="auto"/>
        <w:tabs>
          <w:tab w:val="left" w:pos="4860" w:leader="none"/>
        </w:tabs>
        <w:rPr>
          <w:rFonts w:ascii="宋体" w:hAnsi="宋体" w:cs="Arial"/>
          <w:color w:val="auto"/>
          <w:spacing w:val="6"/>
          <w:szCs w:val="21"/>
          <w:highlight w:val="none"/>
        </w:rPr>
      </w:pPr>
      <w:r>
        <w:rPr>
          <w:rFonts w:ascii="宋体" w:hAnsi="宋体" w:cs="Arial"/>
          <w:color w:val="auto"/>
          <w:spacing w:val="6"/>
          <w:szCs w:val="21"/>
          <w:highlight w:val="none"/>
        </w:rPr>
        <w:t xml:space="preserve">本公司（联合体）郑重声明，根据《政府采购促进中小企业发展管理办法》（财库</w:t>
      </w:r>
      <w:r>
        <w:rPr>
          <w:rFonts w:hint="eastAsia" w:ascii="宋体" w:hAnsi="宋体" w:cs="Arial"/>
          <w:color w:val="auto"/>
          <w:spacing w:val="6"/>
          <w:szCs w:val="21"/>
          <w:highlight w:val="none"/>
        </w:rPr>
        <w:t xml:space="preserve">﹝</w:t>
      </w:r>
      <w:r>
        <w:rPr>
          <w:rFonts w:ascii="宋体" w:hAnsi="宋体" w:cs="Arial"/>
          <w:color w:val="auto"/>
          <w:spacing w:val="6"/>
          <w:szCs w:val="21"/>
          <w:highlight w:val="none"/>
        </w:rPr>
        <w:t xml:space="preserve">2020</w:t>
      </w:r>
      <w:r>
        <w:rPr>
          <w:rFonts w:hint="eastAsia" w:ascii="宋体" w:hAnsi="宋体" w:cs="Arial"/>
          <w:color w:val="auto"/>
          <w:spacing w:val="6"/>
          <w:szCs w:val="21"/>
          <w:highlight w:val="none"/>
        </w:rPr>
        <w:t xml:space="preserve">﹞</w:t>
      </w:r>
      <w:r>
        <w:rPr>
          <w:rFonts w:ascii="宋体" w:hAnsi="宋体" w:cs="Arial"/>
          <w:color w:val="auto"/>
          <w:spacing w:val="6"/>
          <w:szCs w:val="21"/>
          <w:highlight w:val="none"/>
        </w:rPr>
        <w:t xml:space="preserve">46 号）的规定，本公司（联合体）参加</w:t>
      </w:r>
      <w:r>
        <w:rPr>
          <w:rFonts w:hint="eastAsia" w:ascii="宋体" w:hAnsi="宋体" w:cs="Arial"/>
          <w:color w:val="auto"/>
          <w:spacing w:val="6"/>
          <w:szCs w:val="21"/>
          <w:highlight w:val="none"/>
        </w:rPr>
        <w:t xml:space="preserve">（单位名称）的（项目名称）采购活动，</w:t>
      </w:r>
      <w:r>
        <w:rPr>
          <w:rFonts w:ascii="宋体" w:hAnsi="宋体" w:cs="Arial"/>
          <w:color w:val="auto"/>
          <w:spacing w:val="6"/>
          <w:szCs w:val="21"/>
          <w:highlight w:val="none"/>
        </w:rPr>
        <w:t xml:space="preserve">提供的货物全部由符合政策要求的中小企业制造。相关企业（含联合体中的中小企业、签订分包意向协议的中小企业） 的具体情况如下：</w:t>
      </w:r>
      <w:r/>
    </w:p>
    <w:p>
      <w:pPr>
        <w:ind w:right="-22" w:firstLine="444"/>
        <w:jc w:val="left"/>
        <w:spacing w:line="360" w:lineRule="auto"/>
        <w:tabs>
          <w:tab w:val="left" w:pos="4860" w:leader="none"/>
        </w:tabs>
        <w:rPr>
          <w:rFonts w:ascii="宋体" w:hAnsi="宋体" w:cs="Arial"/>
          <w:color w:val="auto"/>
          <w:spacing w:val="6"/>
          <w:szCs w:val="21"/>
          <w:highlight w:val="none"/>
        </w:rPr>
      </w:pPr>
      <w:r>
        <w:rPr>
          <w:rFonts w:hint="eastAsia" w:ascii="宋体" w:hAnsi="宋体" w:cs="Arial"/>
          <w:color w:val="auto"/>
          <w:spacing w:val="6"/>
          <w:szCs w:val="21"/>
          <w:highlight w:val="none"/>
        </w:rPr>
        <w:t xml:space="preserve">（标的名称），属于（招标文件中明确的所属行业）行业，制造商为（企业名称）。从业人员</w:t>
      </w:r>
      <w:r>
        <w:rPr>
          <w:rFonts w:hint="eastAsia" w:ascii="宋体" w:hAnsi="宋体" w:cs="Arial"/>
          <w:color w:val="auto"/>
          <w:spacing w:val="6"/>
          <w:szCs w:val="21"/>
          <w:highlight w:val="none"/>
          <w:u w:val="single"/>
        </w:rPr>
        <w:t xml:space="preserve">   </w:t>
      </w:r>
      <w:r>
        <w:rPr>
          <w:rFonts w:hint="eastAsia" w:ascii="宋体" w:hAnsi="宋体" w:cs="Arial"/>
          <w:color w:val="auto"/>
          <w:spacing w:val="6"/>
          <w:szCs w:val="21"/>
          <w:highlight w:val="none"/>
        </w:rPr>
        <w:t xml:space="preserve">_人，营业收入为</w:t>
      </w:r>
      <w:r>
        <w:rPr>
          <w:rFonts w:hint="eastAsia" w:ascii="宋体" w:hAnsi="宋体" w:cs="Arial"/>
          <w:color w:val="auto"/>
          <w:spacing w:val="6"/>
          <w:szCs w:val="21"/>
          <w:highlight w:val="none"/>
          <w:u w:val="single"/>
        </w:rPr>
        <w:t xml:space="preserve">   </w:t>
      </w:r>
      <w:r>
        <w:rPr>
          <w:rFonts w:hint="eastAsia" w:ascii="宋体" w:hAnsi="宋体" w:cs="Arial"/>
          <w:color w:val="auto"/>
          <w:spacing w:val="6"/>
          <w:szCs w:val="21"/>
          <w:highlight w:val="none"/>
        </w:rPr>
        <w:t xml:space="preserve">_万元，资产总额为</w:t>
      </w:r>
      <w:r>
        <w:rPr>
          <w:rFonts w:hint="eastAsia" w:ascii="宋体" w:hAnsi="宋体" w:cs="Arial"/>
          <w:color w:val="auto"/>
          <w:spacing w:val="6"/>
          <w:szCs w:val="21"/>
          <w:highlight w:val="none"/>
          <w:u w:val="single"/>
        </w:rPr>
        <w:t xml:space="preserve">   </w:t>
      </w:r>
      <w:r>
        <w:rPr>
          <w:rFonts w:hint="eastAsia" w:ascii="宋体" w:hAnsi="宋体" w:cs="Arial"/>
          <w:color w:val="auto"/>
          <w:spacing w:val="6"/>
          <w:szCs w:val="21"/>
          <w:highlight w:val="none"/>
        </w:rPr>
        <w:t xml:space="preserve">_万元，属于（中型企业、小型企业、微型企业）</w:t>
      </w:r>
      <w:r/>
    </w:p>
    <w:p>
      <w:pPr>
        <w:ind w:right="-22" w:firstLine="444"/>
        <w:jc w:val="left"/>
        <w:spacing w:line="360" w:lineRule="auto"/>
        <w:tabs>
          <w:tab w:val="left" w:pos="4860" w:leader="none"/>
        </w:tabs>
        <w:rPr>
          <w:rFonts w:ascii="宋体" w:hAnsi="宋体" w:cs="Arial"/>
          <w:color w:val="auto"/>
          <w:spacing w:val="6"/>
          <w:szCs w:val="21"/>
          <w:highlight w:val="none"/>
        </w:rPr>
      </w:pPr>
      <w:r>
        <w:rPr>
          <w:rFonts w:hint="eastAsia" w:ascii="宋体" w:hAnsi="宋体" w:cs="Arial"/>
          <w:color w:val="auto"/>
          <w:spacing w:val="6"/>
          <w:szCs w:val="21"/>
          <w:highlight w:val="none"/>
        </w:rPr>
        <w:t xml:space="preserve">（标的名称），属于（招标文件中明确的所属行业）；制造商为：（企业名称），从业人员 </w:t>
      </w:r>
      <w:r>
        <w:rPr>
          <w:rFonts w:hint="eastAsia" w:ascii="宋体" w:hAnsi="宋体" w:cs="Arial"/>
          <w:color w:val="auto"/>
          <w:spacing w:val="6"/>
          <w:szCs w:val="21"/>
          <w:highlight w:val="none"/>
          <w:u w:val="single"/>
        </w:rPr>
        <w:t xml:space="preserve">  </w:t>
      </w:r>
      <w:r>
        <w:rPr>
          <w:rFonts w:hint="eastAsia" w:ascii="宋体" w:hAnsi="宋体" w:cs="Arial"/>
          <w:color w:val="auto"/>
          <w:spacing w:val="6"/>
          <w:szCs w:val="21"/>
          <w:highlight w:val="none"/>
        </w:rPr>
        <w:t xml:space="preserve">_人，营业收入为</w:t>
      </w:r>
      <w:r>
        <w:rPr>
          <w:rFonts w:hint="eastAsia" w:ascii="宋体" w:hAnsi="宋体" w:cs="Arial"/>
          <w:color w:val="auto"/>
          <w:spacing w:val="6"/>
          <w:szCs w:val="21"/>
          <w:highlight w:val="none"/>
          <w:u w:val="single"/>
        </w:rPr>
        <w:t xml:space="preserve">   </w:t>
      </w:r>
      <w:r>
        <w:rPr>
          <w:rFonts w:hint="eastAsia" w:ascii="宋体" w:hAnsi="宋体" w:cs="Arial"/>
          <w:color w:val="auto"/>
          <w:spacing w:val="6"/>
          <w:szCs w:val="21"/>
          <w:highlight w:val="none"/>
        </w:rPr>
        <w:t xml:space="preserve">_ 万元，资产总额为</w:t>
      </w:r>
      <w:r>
        <w:rPr>
          <w:rFonts w:hint="eastAsia" w:ascii="宋体" w:hAnsi="宋体" w:cs="Arial"/>
          <w:color w:val="auto"/>
          <w:spacing w:val="6"/>
          <w:szCs w:val="21"/>
          <w:highlight w:val="none"/>
          <w:u w:val="single"/>
        </w:rPr>
        <w:t xml:space="preserve">   </w:t>
      </w:r>
      <w:r>
        <w:rPr>
          <w:rFonts w:hint="eastAsia" w:ascii="宋体" w:hAnsi="宋体" w:cs="Arial"/>
          <w:color w:val="auto"/>
          <w:spacing w:val="6"/>
          <w:szCs w:val="21"/>
          <w:highlight w:val="none"/>
        </w:rPr>
        <w:t xml:space="preserve">_万元，属于（中型企业、小型企业、微型企业）</w:t>
      </w:r>
      <w:r/>
    </w:p>
    <w:p>
      <w:pPr>
        <w:ind w:right="-22" w:firstLine="444"/>
        <w:jc w:val="left"/>
        <w:spacing w:line="360" w:lineRule="auto"/>
        <w:tabs>
          <w:tab w:val="left" w:pos="4860" w:leader="none"/>
        </w:tabs>
        <w:rPr>
          <w:rFonts w:ascii="宋体" w:hAnsi="宋体" w:cs="Arial"/>
          <w:color w:val="auto"/>
          <w:spacing w:val="6"/>
          <w:szCs w:val="21"/>
          <w:highlight w:val="none"/>
        </w:rPr>
      </w:pPr>
      <w:r>
        <w:rPr>
          <w:rFonts w:hint="eastAsia" w:ascii="宋体" w:hAnsi="宋体" w:cs="Arial"/>
          <w:color w:val="auto"/>
          <w:spacing w:val="6"/>
          <w:szCs w:val="21"/>
          <w:highlight w:val="none"/>
        </w:rPr>
        <w:t xml:space="preserve">........</w:t>
      </w:r>
      <w:r/>
    </w:p>
    <w:p>
      <w:pPr>
        <w:ind w:right="-22" w:firstLine="444"/>
        <w:jc w:val="left"/>
        <w:spacing w:line="360" w:lineRule="auto"/>
        <w:tabs>
          <w:tab w:val="left" w:pos="4860" w:leader="none"/>
        </w:tabs>
        <w:rPr>
          <w:rFonts w:ascii="宋体" w:hAnsi="宋体" w:cs="Arial"/>
          <w:color w:val="auto"/>
          <w:spacing w:val="6"/>
          <w:szCs w:val="21"/>
          <w:highlight w:val="none"/>
        </w:rPr>
      </w:pPr>
      <w:r>
        <w:rPr>
          <w:rFonts w:ascii="宋体" w:hAnsi="宋体" w:cs="Arial"/>
          <w:color w:val="auto"/>
          <w:spacing w:val="6"/>
          <w:szCs w:val="21"/>
          <w:highlight w:val="none"/>
        </w:rPr>
        <w:t xml:space="preserve">以上企业，不属于大企业的分支机构，不存在控股股东为大企业的情形，也不存在与大企业的负责人为同一人的情形。</w:t>
      </w:r>
      <w:r/>
    </w:p>
    <w:p>
      <w:pPr>
        <w:ind w:right="-22" w:firstLine="444"/>
        <w:jc w:val="left"/>
        <w:spacing w:line="360" w:lineRule="auto"/>
        <w:tabs>
          <w:tab w:val="left" w:pos="4860" w:leader="none"/>
        </w:tabs>
        <w:rPr>
          <w:rFonts w:ascii="宋体" w:hAnsi="宋体" w:cs="Arial"/>
          <w:color w:val="auto"/>
          <w:spacing w:val="6"/>
          <w:szCs w:val="21"/>
          <w:highlight w:val="none"/>
        </w:rPr>
      </w:pPr>
      <w:r>
        <w:rPr>
          <w:rFonts w:ascii="宋体" w:hAnsi="宋体" w:cs="Arial"/>
          <w:color w:val="auto"/>
          <w:spacing w:val="6"/>
          <w:szCs w:val="21"/>
          <w:highlight w:val="none"/>
        </w:rPr>
        <w:t xml:space="preserve">本企业对上述声明内容的真实性负责。如有虚假，将依法承担相应责任。</w:t>
      </w:r>
      <w:r/>
    </w:p>
    <w:p>
      <w:pPr>
        <w:ind w:right="-22" w:firstLine="444"/>
        <w:jc w:val="center"/>
        <w:spacing w:line="360" w:lineRule="auto"/>
        <w:tabs>
          <w:tab w:val="left" w:pos="4860" w:leader="none"/>
        </w:tabs>
        <w:rPr>
          <w:rFonts w:ascii="宋体" w:hAnsi="宋体" w:cs="Arial"/>
          <w:color w:val="auto"/>
          <w:spacing w:val="6"/>
          <w:szCs w:val="21"/>
          <w:highlight w:val="none"/>
        </w:rPr>
      </w:pPr>
      <w:r>
        <w:rPr>
          <w:rFonts w:hint="eastAsia" w:ascii="宋体" w:hAnsi="宋体" w:cs="Arial"/>
          <w:color w:val="auto"/>
          <w:spacing w:val="6"/>
          <w:szCs w:val="21"/>
          <w:highlight w:val="none"/>
        </w:rPr>
        <w:t xml:space="preserve">           </w:t>
      </w:r>
      <w:r>
        <w:rPr>
          <w:rFonts w:ascii="宋体" w:hAnsi="宋体" w:cs="Arial"/>
          <w:color w:val="auto"/>
          <w:spacing w:val="6"/>
          <w:szCs w:val="21"/>
          <w:highlight w:val="none"/>
        </w:rPr>
        <w:t xml:space="preserve">             </w:t>
      </w:r>
      <w:r/>
    </w:p>
    <w:p>
      <w:pPr>
        <w:ind w:right="1560" w:firstLine="444"/>
        <w:jc w:val="right"/>
        <w:spacing w:line="360" w:lineRule="auto"/>
        <w:tabs>
          <w:tab w:val="left" w:pos="4860" w:leader="none"/>
        </w:tabs>
        <w:rPr>
          <w:rFonts w:ascii="宋体" w:hAnsi="宋体" w:cs="Arial"/>
          <w:color w:val="auto"/>
          <w:spacing w:val="6"/>
          <w:szCs w:val="21"/>
          <w:highlight w:val="none"/>
        </w:rPr>
      </w:pPr>
      <w:r>
        <w:rPr>
          <w:rFonts w:hint="eastAsia" w:ascii="宋体" w:hAnsi="宋体" w:cs="Arial"/>
          <w:color w:val="auto"/>
          <w:spacing w:val="6"/>
          <w:szCs w:val="21"/>
          <w:highlight w:val="none"/>
        </w:rPr>
        <w:t xml:space="preserve">               </w:t>
      </w:r>
      <w:r>
        <w:rPr>
          <w:rFonts w:ascii="宋体" w:hAnsi="宋体" w:cs="Arial"/>
          <w:color w:val="auto"/>
          <w:spacing w:val="6"/>
          <w:szCs w:val="21"/>
          <w:highlight w:val="none"/>
        </w:rPr>
        <w:t xml:space="preserve">企业名称（盖章）：</w:t>
      </w:r>
      <w:r/>
    </w:p>
    <w:p>
      <w:pPr>
        <w:ind w:right="1560" w:firstLine="444"/>
        <w:jc w:val="right"/>
        <w:spacing w:line="360" w:lineRule="auto"/>
        <w:tabs>
          <w:tab w:val="left" w:pos="4860" w:leader="none"/>
        </w:tabs>
        <w:rPr>
          <w:rFonts w:ascii="宋体" w:hAnsi="宋体" w:cs="Arial"/>
          <w:color w:val="auto"/>
          <w:spacing w:val="6"/>
          <w:szCs w:val="21"/>
          <w:highlight w:val="none"/>
        </w:rPr>
      </w:pPr>
      <w:r>
        <w:rPr>
          <w:rFonts w:ascii="宋体" w:hAnsi="宋体" w:cs="Arial"/>
          <w:color w:val="auto"/>
          <w:spacing w:val="6"/>
          <w:szCs w:val="21"/>
          <w:highlight w:val="none"/>
        </w:rPr>
        <w:t xml:space="preserve"> </w:t>
      </w:r>
      <w:r>
        <w:rPr>
          <w:rFonts w:hint="eastAsia" w:ascii="宋体" w:hAnsi="宋体" w:cs="Arial"/>
          <w:color w:val="auto"/>
          <w:spacing w:val="6"/>
          <w:szCs w:val="21"/>
          <w:highlight w:val="none"/>
        </w:rPr>
        <w:t xml:space="preserve">       </w:t>
      </w:r>
      <w:r>
        <w:rPr>
          <w:rFonts w:ascii="宋体" w:hAnsi="宋体" w:cs="Arial"/>
          <w:color w:val="auto"/>
          <w:spacing w:val="6"/>
          <w:szCs w:val="21"/>
          <w:highlight w:val="none"/>
        </w:rPr>
        <w:t xml:space="preserve"> 日  期：</w:t>
      </w:r>
      <w:r/>
    </w:p>
    <w:p>
      <w:pPr>
        <w:jc w:val="left"/>
        <w:spacing w:line="360" w:lineRule="auto"/>
        <w:rPr>
          <w:rFonts w:ascii="宋体" w:hAnsi="宋体"/>
          <w:color w:val="auto"/>
          <w:szCs w:val="21"/>
          <w:highlight w:val="none"/>
        </w:rPr>
      </w:pPr>
      <w:r>
        <w:rPr>
          <w:rFonts w:ascii="宋体" w:hAnsi="宋体"/>
          <w:color w:val="auto"/>
          <w:szCs w:val="21"/>
          <w:highlight w:val="none"/>
        </w:rPr>
      </w: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备注：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属于提供虚假材料谋取中标、成交，依照《中华人民共和国政府采购法》等国家有关规定追究相应责任。</w:t>
      </w:r>
      <w:r/>
    </w:p>
    <w:p>
      <w:pPr>
        <w:pStyle w:val="1015"/>
        <w:rPr>
          <w:rFonts w:hAnsi="宋体"/>
          <w:color w:val="auto"/>
          <w:sz w:val="21"/>
          <w:szCs w:val="21"/>
          <w:highlight w:val="none"/>
        </w:rPr>
      </w:pPr>
      <w:r>
        <w:rPr>
          <w:rFonts w:hAnsi="宋体"/>
          <w:color w:val="auto"/>
          <w:sz w:val="21"/>
          <w:szCs w:val="21"/>
          <w:highlight w:val="none"/>
        </w:rPr>
      </w:r>
      <w:r/>
    </w:p>
    <w:p>
      <w:pPr>
        <w:jc w:val="right"/>
        <w:spacing w:line="360" w:lineRule="auto"/>
        <w:rPr>
          <w:rFonts w:ascii="宋体" w:hAnsi="宋体"/>
          <w:color w:val="auto"/>
          <w:szCs w:val="21"/>
          <w:highlight w:val="none"/>
        </w:rPr>
      </w:pPr>
      <w:r>
        <w:rPr>
          <w:rFonts w:hint="eastAsia" w:ascii="宋体" w:hAnsi="宋体"/>
          <w:color w:val="auto"/>
          <w:szCs w:val="21"/>
          <w:highlight w:val="none"/>
        </w:rPr>
        <w:t xml:space="preserve">       </w:t>
      </w:r>
      <w:r/>
    </w:p>
    <w:p>
      <w:pPr>
        <w:jc w:val="left"/>
        <w:spacing w:line="360" w:lineRule="auto"/>
        <w:rPr>
          <w:rFonts w:ascii="宋体" w:hAnsi="宋体"/>
          <w:color w:val="auto"/>
          <w:sz w:val="24"/>
          <w:highlight w:val="none"/>
        </w:rPr>
      </w:pPr>
      <w:r>
        <w:rPr>
          <w:rFonts w:ascii="宋体" w:hAnsi="宋体"/>
          <w:color w:val="auto"/>
          <w:sz w:val="24"/>
          <w:highlight w:val="none"/>
        </w:rPr>
      </w:r>
      <w:r/>
    </w:p>
    <w:p>
      <w:pPr>
        <w:rPr>
          <w:rFonts w:ascii="宋体" w:hAnsi="宋体"/>
          <w:color w:val="auto"/>
          <w:sz w:val="18"/>
          <w:highlight w:val="none"/>
        </w:rPr>
      </w:pPr>
      <w:r>
        <w:rPr>
          <w:rFonts w:hint="eastAsia" w:ascii="宋体" w:hAnsi="宋体"/>
          <w:color w:val="auto"/>
          <w:sz w:val="12"/>
          <w:highlight w:val="none"/>
        </w:rPr>
        <w:t xml:space="preserve">1</w:t>
      </w:r>
      <w:r>
        <w:rPr>
          <w:rFonts w:hint="eastAsia" w:ascii="宋体" w:hAnsi="宋体"/>
          <w:color w:val="auto"/>
          <w:sz w:val="18"/>
          <w:highlight w:val="none"/>
        </w:rPr>
        <w:t xml:space="preserve">从业人员、营业收入、资产总额填报上一年度数据，无上一年度数据的新成立企业可不填报。</w:t>
      </w:r>
      <w:r/>
    </w:p>
    <w:p>
      <w:pPr>
        <w:rPr>
          <w:rFonts w:ascii="宋体" w:hAnsi="宋体"/>
          <w:color w:val="auto"/>
          <w:sz w:val="18"/>
          <w:highlight w:val="none"/>
        </w:rPr>
      </w:pPr>
      <w:r>
        <w:rPr>
          <w:rFonts w:hint="eastAsia" w:ascii="宋体" w:hAnsi="宋体"/>
          <w:color w:val="auto"/>
          <w:sz w:val="18"/>
          <w:highlight w:val="none"/>
        </w:rPr>
        <w:br w:type="page" w:clear="all"/>
      </w:r>
      <w:r/>
    </w:p>
    <w:p>
      <w:pPr>
        <w:jc w:val="center"/>
        <w:spacing w:before="312" w:line="360" w:lineRule="auto"/>
        <w:shd w:val="clear" w:color="auto" w:fill="ffffff"/>
        <w:widowControl/>
        <w:rPr>
          <w:rFonts w:ascii="宋体" w:hAnsi="宋体"/>
          <w:b/>
          <w:color w:val="auto"/>
          <w:sz w:val="24"/>
          <w:szCs w:val="24"/>
          <w:highlight w:val="none"/>
        </w:rPr>
      </w:pPr>
      <w:r>
        <w:rPr>
          <w:rFonts w:hint="eastAsia" w:ascii="宋体" w:hAnsi="宋体"/>
          <w:b/>
          <w:color w:val="auto"/>
          <w:sz w:val="24"/>
          <w:szCs w:val="24"/>
          <w:highlight w:val="none"/>
        </w:rPr>
        <w:t xml:space="preserve">中小企业声明函（工程、服务）</w:t>
      </w:r>
      <w:r/>
    </w:p>
    <w:p>
      <w:pPr>
        <w:ind w:firstLine="480"/>
        <w:jc w:val="left"/>
        <w:spacing w:line="360" w:lineRule="auto"/>
        <w:widowControl/>
        <w:rPr>
          <w:rFonts w:ascii="宋体" w:hAnsi="宋体"/>
          <w:color w:val="auto"/>
          <w:sz w:val="24"/>
          <w:highlight w:val="none"/>
        </w:rPr>
      </w:pPr>
      <w:r>
        <w:rPr>
          <w:rFonts w:ascii="宋体" w:hAnsi="宋体"/>
          <w:color w:val="auto"/>
          <w:sz w:val="24"/>
          <w:highlight w:val="none"/>
        </w:rPr>
      </w: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本公司（联合体）郑重声明，根据《政府采购促进中小企业发展管理办法》（财库﹝2020﹞46 号）的规定，本公司（联合体）参加</w:t>
      </w:r>
      <w:r>
        <w:rPr>
          <w:rFonts w:hint="eastAsia" w:ascii="宋体" w:hAnsi="宋体"/>
          <w:color w:val="auto"/>
          <w:szCs w:val="21"/>
          <w:highlight w:val="none"/>
          <w:u w:val="single"/>
        </w:rPr>
        <w:t xml:space="preserve">（单位名称）</w:t>
      </w:r>
      <w:r>
        <w:rPr>
          <w:rFonts w:hint="eastAsia" w:ascii="宋体" w:hAnsi="宋体"/>
          <w:color w:val="auto"/>
          <w:szCs w:val="21"/>
          <w:highlight w:val="none"/>
        </w:rPr>
        <w:t xml:space="preserve">的</w:t>
      </w:r>
      <w:r>
        <w:rPr>
          <w:rFonts w:hint="eastAsia" w:ascii="宋体" w:hAnsi="宋体"/>
          <w:color w:val="auto"/>
          <w:szCs w:val="21"/>
          <w:highlight w:val="none"/>
          <w:u w:val="single"/>
        </w:rPr>
        <w:t xml:space="preserve">（项目名称）</w:t>
      </w:r>
      <w:r>
        <w:rPr>
          <w:rFonts w:hint="eastAsia" w:ascii="宋体" w:hAnsi="宋体"/>
          <w:color w:val="auto"/>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1. </w:t>
      </w:r>
      <w:r>
        <w:rPr>
          <w:rFonts w:hint="eastAsia" w:ascii="宋体" w:hAnsi="宋体"/>
          <w:color w:val="auto"/>
          <w:szCs w:val="21"/>
          <w:highlight w:val="none"/>
          <w:u w:val="single"/>
        </w:rPr>
        <w:t xml:space="preserve">（标的名称）</w:t>
      </w:r>
      <w:r>
        <w:rPr>
          <w:rFonts w:hint="eastAsia" w:ascii="宋体" w:hAnsi="宋体"/>
          <w:color w:val="auto"/>
          <w:szCs w:val="21"/>
          <w:highlight w:val="none"/>
        </w:rPr>
        <w:t xml:space="preserve"> ，属于</w:t>
      </w:r>
      <w:r>
        <w:rPr>
          <w:rFonts w:hint="eastAsia" w:ascii="宋体" w:hAnsi="宋体"/>
          <w:color w:val="auto"/>
          <w:szCs w:val="21"/>
          <w:highlight w:val="none"/>
          <w:u w:val="single"/>
        </w:rPr>
        <w:t xml:space="preserve">（招标文件中明确的所属行业）</w:t>
      </w:r>
      <w:r>
        <w:rPr>
          <w:rFonts w:hint="eastAsia" w:ascii="宋体" w:hAnsi="宋体"/>
          <w:color w:val="auto"/>
          <w:szCs w:val="21"/>
          <w:highlight w:val="none"/>
        </w:rPr>
        <w:t xml:space="preserve">；承建（承接）企业为</w:t>
      </w:r>
      <w:r>
        <w:rPr>
          <w:rFonts w:hint="eastAsia" w:ascii="宋体" w:hAnsi="宋体"/>
          <w:color w:val="auto"/>
          <w:szCs w:val="21"/>
          <w:highlight w:val="none"/>
          <w:u w:val="single"/>
        </w:rPr>
        <w:t xml:space="preserve">（企业名称）</w:t>
      </w:r>
      <w:r>
        <w:rPr>
          <w:rFonts w:hint="eastAsia" w:ascii="宋体" w:hAnsi="宋体"/>
          <w:color w:val="auto"/>
          <w:szCs w:val="21"/>
          <w:highlight w:val="none"/>
        </w:rPr>
        <w:t xml:space="preserve">，从业人员</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人，营业收入为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万元，资产总额为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w:t>
      </w:r>
      <w:r>
        <w:rPr>
          <w:rFonts w:hint="eastAsia" w:ascii="宋体" w:hAnsi="宋体"/>
          <w:color w:val="auto"/>
          <w:szCs w:val="21"/>
          <w:highlight w:val="none"/>
          <w:vertAlign w:val="superscript"/>
        </w:rPr>
        <w:t xml:space="preserve">1</w:t>
      </w:r>
      <w:r>
        <w:rPr>
          <w:rFonts w:hint="eastAsia" w:ascii="宋体" w:hAnsi="宋体"/>
          <w:color w:val="auto"/>
          <w:szCs w:val="21"/>
          <w:highlight w:val="none"/>
        </w:rPr>
        <w:t xml:space="preserve">，属于</w:t>
      </w:r>
      <w:r>
        <w:rPr>
          <w:rFonts w:hint="eastAsia" w:ascii="宋体" w:hAnsi="宋体"/>
          <w:color w:val="auto"/>
          <w:szCs w:val="21"/>
          <w:highlight w:val="none"/>
          <w:u w:val="single"/>
        </w:rPr>
        <w:t xml:space="preserve">（中型企业、小型企业、微型企业）</w:t>
      </w:r>
      <w:r>
        <w:rPr>
          <w:rFonts w:hint="eastAsia" w:ascii="宋体" w:hAnsi="宋体"/>
          <w:color w:val="auto"/>
          <w:szCs w:val="21"/>
          <w:highlight w:val="none"/>
        </w:rPr>
        <w:t xml:space="preserve">；</w:t>
      </w: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2. </w:t>
      </w:r>
      <w:r>
        <w:rPr>
          <w:rFonts w:hint="eastAsia" w:ascii="宋体" w:hAnsi="宋体"/>
          <w:color w:val="auto"/>
          <w:szCs w:val="21"/>
          <w:highlight w:val="none"/>
          <w:u w:val="single"/>
        </w:rPr>
        <w:t xml:space="preserve">（标的名称）</w:t>
      </w:r>
      <w:r>
        <w:rPr>
          <w:rFonts w:hint="eastAsia" w:ascii="宋体" w:hAnsi="宋体"/>
          <w:color w:val="auto"/>
          <w:szCs w:val="21"/>
          <w:highlight w:val="none"/>
        </w:rPr>
        <w:t xml:space="preserve"> ，属于</w:t>
      </w:r>
      <w:r>
        <w:rPr>
          <w:rFonts w:hint="eastAsia" w:ascii="宋体" w:hAnsi="宋体"/>
          <w:color w:val="auto"/>
          <w:szCs w:val="21"/>
          <w:highlight w:val="none"/>
          <w:u w:val="single"/>
        </w:rPr>
        <w:t xml:space="preserve">（招标文件中明确的所属行业）</w:t>
      </w:r>
      <w:r>
        <w:rPr>
          <w:rFonts w:hint="eastAsia" w:ascii="宋体" w:hAnsi="宋体"/>
          <w:color w:val="auto"/>
          <w:szCs w:val="21"/>
          <w:highlight w:val="none"/>
        </w:rPr>
        <w:t xml:space="preserve">；承建（承接）企业为</w:t>
      </w:r>
      <w:r>
        <w:rPr>
          <w:rFonts w:hint="eastAsia" w:ascii="宋体" w:hAnsi="宋体"/>
          <w:color w:val="auto"/>
          <w:szCs w:val="21"/>
          <w:highlight w:val="none"/>
          <w:u w:val="single"/>
        </w:rPr>
        <w:t xml:space="preserve">（企业名称）</w:t>
      </w:r>
      <w:r>
        <w:rPr>
          <w:rFonts w:hint="eastAsia" w:ascii="宋体" w:hAnsi="宋体"/>
          <w:color w:val="auto"/>
          <w:szCs w:val="21"/>
          <w:highlight w:val="none"/>
        </w:rPr>
        <w:t xml:space="preserve">，从业人员</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人，营业收入为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万元，资产总额为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万元，属于</w:t>
      </w:r>
      <w:r>
        <w:rPr>
          <w:rFonts w:hint="eastAsia" w:ascii="宋体" w:hAnsi="宋体"/>
          <w:color w:val="auto"/>
          <w:szCs w:val="21"/>
          <w:highlight w:val="none"/>
          <w:u w:val="single"/>
        </w:rPr>
        <w:t xml:space="preserve">（中型企业、小型企业、微型企业）</w:t>
      </w:r>
      <w:r>
        <w:rPr>
          <w:rFonts w:hint="eastAsia" w:ascii="宋体" w:hAnsi="宋体"/>
          <w:color w:val="auto"/>
          <w:szCs w:val="21"/>
          <w:highlight w:val="none"/>
        </w:rPr>
        <w:t xml:space="preserve">；</w:t>
      </w: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w:t>
      </w: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本企业对上述声明内容的真实性负责。如有虚假，将依法承担相应责任。</w:t>
      </w: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r>
      <w:r/>
    </w:p>
    <w:p>
      <w:pPr>
        <w:ind w:firstLine="420"/>
        <w:jc w:val="right"/>
        <w:spacing w:line="360" w:lineRule="auto"/>
        <w:widowControl/>
        <w:rPr>
          <w:rFonts w:ascii="宋体" w:hAnsi="宋体"/>
          <w:color w:val="auto"/>
          <w:szCs w:val="21"/>
          <w:highlight w:val="none"/>
        </w:rPr>
      </w:pPr>
      <w:r>
        <w:rPr>
          <w:rFonts w:hint="eastAsia" w:ascii="宋体" w:hAnsi="宋体"/>
          <w:color w:val="auto"/>
          <w:szCs w:val="21"/>
          <w:highlight w:val="none"/>
        </w:rPr>
        <w:t xml:space="preserve">企业名称（盖章）：    </w:t>
      </w:r>
      <w:r/>
    </w:p>
    <w:p>
      <w:pPr>
        <w:ind w:firstLine="420"/>
        <w:jc w:val="right"/>
        <w:spacing w:line="360" w:lineRule="auto"/>
        <w:widowControl/>
        <w:rPr>
          <w:rFonts w:ascii="宋体" w:hAnsi="宋体"/>
          <w:color w:val="auto"/>
          <w:szCs w:val="21"/>
          <w:highlight w:val="none"/>
        </w:rPr>
      </w:pPr>
      <w:r>
        <w:rPr>
          <w:rFonts w:hint="eastAsia" w:ascii="宋体" w:hAnsi="宋体"/>
          <w:color w:val="auto"/>
          <w:szCs w:val="21"/>
          <w:highlight w:val="none"/>
        </w:rPr>
        <w:t xml:space="preserve">日期：               </w:t>
      </w:r>
      <w:r/>
    </w:p>
    <w:p>
      <w:pPr>
        <w:rPr>
          <w:rFonts w:ascii="宋体" w:hAnsi="宋体"/>
          <w:color w:val="auto"/>
          <w:szCs w:val="21"/>
          <w:highlight w:val="none"/>
        </w:rPr>
      </w:pPr>
      <w:r>
        <w:rPr>
          <w:rFonts w:ascii="宋体" w:hAnsi="宋体"/>
          <w:color w:val="auto"/>
          <w:szCs w:val="21"/>
          <w:highlight w:val="none"/>
        </w:rPr>
      </w:r>
      <w:r/>
    </w:p>
    <w:p>
      <w:pPr>
        <w:rPr>
          <w:rFonts w:ascii="宋体" w:hAnsi="宋体"/>
          <w:color w:val="auto"/>
          <w:sz w:val="12"/>
          <w:highlight w:val="none"/>
        </w:rPr>
      </w:pPr>
      <w:r>
        <w:rPr>
          <w:rFonts w:ascii="宋体" w:hAnsi="宋体"/>
          <w:color w:val="auto"/>
          <w:sz w:val="12"/>
          <w:highlight w:val="none"/>
        </w:rPr>
      </w:r>
      <w:r/>
    </w:p>
    <w:p>
      <w:pPr>
        <w:rPr>
          <w:rFonts w:ascii="宋体" w:hAnsi="宋体"/>
          <w:color w:val="auto"/>
          <w:sz w:val="12"/>
          <w:highlight w:val="none"/>
        </w:rPr>
      </w:pPr>
      <w:r>
        <w:rPr>
          <w:rFonts w:ascii="宋体" w:hAnsi="宋体"/>
          <w:color w:val="auto"/>
          <w:sz w:val="12"/>
          <w:highlight w:val="none"/>
        </w:rPr>
      </w:r>
      <w:r/>
    </w:p>
    <w:p>
      <w:pPr>
        <w:rPr>
          <w:rFonts w:ascii="宋体" w:hAnsi="宋体"/>
          <w:color w:val="auto"/>
          <w:sz w:val="12"/>
          <w:highlight w:val="none"/>
        </w:rPr>
      </w:pPr>
      <w:r>
        <w:rPr>
          <w:rFonts w:ascii="宋体" w:hAnsi="宋体"/>
          <w:color w:val="auto"/>
          <w:sz w:val="12"/>
          <w:highlight w:val="none"/>
        </w:rPr>
      </w:r>
      <w:r/>
    </w:p>
    <w:p>
      <w:pPr>
        <w:rPr>
          <w:rFonts w:ascii="宋体" w:hAnsi="宋体"/>
          <w:color w:val="auto"/>
          <w:sz w:val="12"/>
          <w:highlight w:val="none"/>
        </w:rPr>
      </w:pPr>
      <w:r>
        <w:rPr>
          <w:rFonts w:ascii="宋体" w:hAnsi="宋体"/>
          <w:color w:val="auto"/>
          <w:sz w:val="12"/>
          <w:highlight w:val="none"/>
        </w:rPr>
      </w:r>
      <w:r/>
    </w:p>
    <w:p>
      <w:pPr>
        <w:rPr>
          <w:rFonts w:ascii="宋体" w:hAnsi="宋体"/>
          <w:color w:val="auto"/>
          <w:sz w:val="12"/>
          <w:highlight w:val="none"/>
        </w:rPr>
      </w:pPr>
      <w:r>
        <w:rPr>
          <w:rFonts w:ascii="宋体" w:hAnsi="宋体"/>
          <w:color w:val="auto"/>
          <w:sz w:val="12"/>
          <w:highlight w:val="none"/>
        </w:rPr>
      </w:r>
      <w:r/>
    </w:p>
    <w:p>
      <w:pPr>
        <w:rPr>
          <w:rFonts w:ascii="宋体" w:hAnsi="宋体"/>
          <w:color w:val="auto"/>
          <w:sz w:val="12"/>
          <w:highlight w:val="none"/>
        </w:rPr>
      </w:pPr>
      <w:r>
        <w:rPr>
          <w:rFonts w:ascii="宋体" w:hAnsi="宋体"/>
          <w:color w:val="auto"/>
          <w:sz w:val="12"/>
          <w:highlight w:val="none"/>
        </w:rPr>
      </w:r>
      <w:r/>
    </w:p>
    <w:p>
      <w:pPr>
        <w:rPr>
          <w:rFonts w:ascii="宋体" w:hAnsi="宋体"/>
          <w:color w:val="auto"/>
          <w:sz w:val="18"/>
          <w:highlight w:val="none"/>
        </w:rPr>
      </w:pPr>
      <w:r>
        <w:rPr>
          <w:rFonts w:hint="eastAsia" w:ascii="宋体" w:hAnsi="宋体"/>
          <w:color w:val="auto"/>
          <w:sz w:val="12"/>
          <w:highlight w:val="none"/>
        </w:rPr>
        <w:t xml:space="preserve">1 </w:t>
      </w:r>
      <w:r>
        <w:rPr>
          <w:rFonts w:hint="eastAsia" w:ascii="宋体" w:hAnsi="宋体"/>
          <w:color w:val="auto"/>
          <w:sz w:val="18"/>
          <w:highlight w:val="none"/>
        </w:rPr>
        <w:t xml:space="preserve">从业人员、营业收入、资产总额填报上一年度数据，无上一年度数据的新成立企业可不填报。</w:t>
      </w:r>
      <w:r/>
    </w:p>
    <w:p>
      <w:pPr>
        <w:spacing w:line="360" w:lineRule="auto"/>
        <w:rPr>
          <w:rFonts w:ascii="宋体" w:hAnsi="宋体" w:cs="Arial Unicode MS"/>
          <w:b/>
          <w:bCs/>
          <w:color w:val="auto"/>
          <w:szCs w:val="21"/>
          <w:highlight w:val="none"/>
        </w:rPr>
      </w:pPr>
      <w:r>
        <w:rPr>
          <w:rFonts w:hint="eastAsia" w:ascii="宋体" w:hAnsi="宋体" w:cs="Arial Unicode MS"/>
          <w:b/>
          <w:bCs/>
          <w:color w:val="auto"/>
          <w:szCs w:val="21"/>
          <w:highlight w:val="none"/>
        </w:rPr>
        <w:br w:type="page" w:clear="all"/>
      </w:r>
      <w:r>
        <w:rPr>
          <w:rFonts w:hint="eastAsia" w:ascii="宋体" w:hAnsi="宋体" w:cs="Arial Unicode MS"/>
          <w:b/>
          <w:color w:val="auto"/>
          <w:szCs w:val="21"/>
          <w:highlight w:val="none"/>
        </w:rPr>
        <w:t xml:space="preserve">附件九、</w:t>
      </w:r>
      <w:r>
        <w:rPr>
          <w:rFonts w:hint="eastAsia" w:ascii="宋体" w:hAnsi="宋体" w:cs="Arial Unicode MS"/>
          <w:b/>
          <w:bCs/>
          <w:color w:val="auto"/>
          <w:szCs w:val="21"/>
          <w:highlight w:val="none"/>
        </w:rPr>
        <w:t xml:space="preserve">残疾人福利性单位声明函</w:t>
      </w:r>
      <w:r/>
    </w:p>
    <w:p>
      <w:pPr>
        <w:spacing w:line="360" w:lineRule="auto"/>
        <w:rPr>
          <w:rFonts w:ascii="宋体" w:hAnsi="宋体" w:cs="Arial Unicode MS"/>
          <w:b/>
          <w:bCs/>
          <w:color w:val="auto"/>
          <w:szCs w:val="21"/>
          <w:highlight w:val="none"/>
        </w:rPr>
      </w:pPr>
      <w:r>
        <w:rPr>
          <w:rFonts w:ascii="宋体" w:hAnsi="宋体" w:cs="Arial Unicode MS"/>
          <w:b/>
          <w:bCs/>
          <w:color w:val="auto"/>
          <w:szCs w:val="21"/>
          <w:highlight w:val="none"/>
        </w:rPr>
      </w:r>
      <w:r/>
    </w:p>
    <w:p>
      <w:pPr>
        <w:jc w:val="center"/>
        <w:spacing w:line="360" w:lineRule="auto"/>
        <w:rPr>
          <w:rFonts w:ascii="宋体" w:hAnsi="宋体" w:cs="Arial Unicode MS"/>
          <w:b/>
          <w:bCs/>
          <w:color w:val="auto"/>
          <w:sz w:val="24"/>
          <w:szCs w:val="24"/>
          <w:highlight w:val="none"/>
        </w:rPr>
      </w:pPr>
      <w:r>
        <w:rPr>
          <w:rFonts w:hint="eastAsia" w:ascii="宋体" w:hAnsi="宋体" w:cs="Arial Unicode MS"/>
          <w:b/>
          <w:bCs/>
          <w:color w:val="auto"/>
          <w:sz w:val="24"/>
          <w:szCs w:val="24"/>
          <w:highlight w:val="none"/>
        </w:rPr>
        <w:t xml:space="preserve">残疾人福利性单位声明函</w:t>
      </w:r>
      <w:bookmarkEnd w:id="149"/>
      <w:r/>
      <w:bookmarkEnd w:id="150"/>
      <w:r/>
      <w:r/>
    </w:p>
    <w:p>
      <w:pPr>
        <w:ind w:firstLine="420"/>
        <w:jc w:val="left"/>
        <w:spacing w:line="360" w:lineRule="auto"/>
        <w:widowControl/>
        <w:rPr>
          <w:rFonts w:ascii="宋体" w:hAnsi="宋体" w:cs="Arial Unicode MS"/>
          <w:color w:val="auto"/>
          <w:szCs w:val="21"/>
          <w:highlight w:val="none"/>
        </w:rPr>
      </w:pPr>
      <w:r>
        <w:rPr>
          <w:rFonts w:hint="eastAsia" w:ascii="宋体" w:hAnsi="宋体" w:cs="Arial Unicode MS"/>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360" w:lineRule="auto"/>
        <w:widowControl/>
        <w:rPr>
          <w:rFonts w:ascii="宋体" w:hAnsi="宋体" w:cs="Arial Unicode MS"/>
          <w:color w:val="auto"/>
          <w:szCs w:val="21"/>
          <w:highlight w:val="none"/>
        </w:rPr>
      </w:pPr>
      <w:r>
        <w:rPr>
          <w:rFonts w:hint="eastAsia" w:ascii="宋体" w:hAnsi="宋体" w:cs="Arial Unicode MS"/>
          <w:color w:val="auto"/>
          <w:szCs w:val="21"/>
          <w:highlight w:val="none"/>
        </w:rPr>
        <w:t xml:space="preserve">本单位对上述声明的真实性负责。如有虚假，将依法承担相应责任。</w:t>
      </w:r>
      <w:r/>
    </w:p>
    <w:p>
      <w:pPr>
        <w:ind w:firstLine="5040"/>
        <w:jc w:val="left"/>
        <w:spacing w:line="360" w:lineRule="auto"/>
        <w:widowControl/>
        <w:rPr>
          <w:rFonts w:ascii="宋体" w:hAnsi="宋体" w:cs="Arial Unicode MS"/>
          <w:color w:val="auto"/>
          <w:szCs w:val="21"/>
          <w:highlight w:val="none"/>
        </w:rPr>
      </w:pPr>
      <w:r>
        <w:rPr>
          <w:rFonts w:hint="eastAsia" w:ascii="宋体" w:hAnsi="宋体" w:cs="Arial Unicode MS"/>
          <w:color w:val="auto"/>
          <w:szCs w:val="21"/>
          <w:highlight w:val="none"/>
        </w:rPr>
        <w:t xml:space="preserve">单位名称（盖章）：</w:t>
      </w:r>
      <w:r/>
    </w:p>
    <w:p>
      <w:pPr>
        <w:ind w:firstLine="5040"/>
        <w:jc w:val="left"/>
        <w:spacing w:line="360" w:lineRule="auto"/>
        <w:widowControl/>
        <w:rPr>
          <w:rFonts w:ascii="宋体" w:hAnsi="宋体" w:cs="Arial Unicode MS"/>
          <w:color w:val="auto"/>
          <w:szCs w:val="21"/>
          <w:highlight w:val="none"/>
        </w:rPr>
      </w:pPr>
      <w:r>
        <w:rPr>
          <w:rFonts w:hint="eastAsia" w:ascii="宋体" w:hAnsi="宋体" w:cs="Arial Unicode MS"/>
          <w:color w:val="auto"/>
          <w:szCs w:val="21"/>
          <w:highlight w:val="none"/>
        </w:rPr>
        <w:t xml:space="preserve">日  期：</w:t>
      </w:r>
      <w:r/>
    </w:p>
    <w:p>
      <w:pPr>
        <w:pStyle w:val="1003"/>
        <w:rPr>
          <w:rFonts w:ascii="宋体" w:hAnsi="宋体"/>
          <w:color w:val="auto"/>
          <w:highlight w:val="none"/>
        </w:rPr>
      </w:pPr>
      <w:r>
        <w:rPr>
          <w:rFonts w:ascii="宋体" w:hAnsi="宋体"/>
          <w:color w:val="auto"/>
          <w:highlight w:val="none"/>
        </w:rPr>
      </w:r>
      <w:r/>
    </w:p>
    <w:p>
      <w:pPr>
        <w:pStyle w:val="1003"/>
        <w:rPr>
          <w:rFonts w:ascii="宋体" w:hAnsi="宋体"/>
          <w:color w:val="auto"/>
          <w:highlight w:val="none"/>
        </w:rPr>
      </w:pPr>
      <w:r>
        <w:rPr>
          <w:rFonts w:ascii="宋体" w:hAnsi="宋体"/>
          <w:color w:val="auto"/>
          <w:highlight w:val="none"/>
        </w:rPr>
      </w:r>
      <w:r/>
    </w:p>
    <w:p>
      <w:pPr>
        <w:pStyle w:val="1003"/>
        <w:rPr>
          <w:rFonts w:ascii="宋体" w:hAnsi="宋体"/>
          <w:color w:val="auto"/>
          <w:highlight w:val="none"/>
        </w:rPr>
      </w:pPr>
      <w:r>
        <w:rPr>
          <w:rFonts w:ascii="宋体" w:hAnsi="宋体"/>
          <w:color w:val="auto"/>
          <w:highlight w:val="none"/>
        </w:rPr>
      </w:r>
      <w:r/>
    </w:p>
    <w:p>
      <w:pPr>
        <w:pStyle w:val="1003"/>
        <w:rPr>
          <w:rFonts w:ascii="宋体" w:hAnsi="宋体"/>
          <w:color w:val="auto"/>
          <w:highlight w:val="none"/>
        </w:rPr>
      </w:pPr>
      <w:r>
        <w:rPr>
          <w:rFonts w:ascii="宋体" w:hAnsi="宋体"/>
          <w:color w:val="auto"/>
          <w:highlight w:val="none"/>
        </w:rPr>
      </w:r>
      <w:r/>
    </w:p>
    <w:p>
      <w:pPr>
        <w:pStyle w:val="1003"/>
        <w:rPr>
          <w:rFonts w:ascii="宋体" w:hAnsi="宋体"/>
          <w:color w:val="auto"/>
          <w:highlight w:val="none"/>
        </w:rPr>
      </w:pPr>
      <w:r>
        <w:rPr>
          <w:rFonts w:ascii="宋体" w:hAnsi="宋体"/>
          <w:color w:val="auto"/>
          <w:highlight w:val="none"/>
        </w:rPr>
      </w:r>
      <w:r/>
    </w:p>
    <w:p>
      <w:pPr>
        <w:pStyle w:val="1003"/>
        <w:rPr>
          <w:rFonts w:ascii="宋体" w:hAnsi="宋体"/>
          <w:color w:val="auto"/>
          <w:highlight w:val="none"/>
        </w:rPr>
      </w:pPr>
      <w:r>
        <w:rPr>
          <w:rFonts w:ascii="宋体" w:hAnsi="宋体"/>
          <w:color w:val="auto"/>
          <w:highlight w:val="none"/>
        </w:rPr>
      </w:r>
      <w:r/>
    </w:p>
    <w:p>
      <w:pPr>
        <w:pStyle w:val="1003"/>
        <w:rPr>
          <w:rFonts w:ascii="宋体" w:hAnsi="宋体"/>
          <w:color w:val="auto"/>
          <w:highlight w:val="none"/>
        </w:rPr>
      </w:pPr>
      <w:r>
        <w:rPr>
          <w:rFonts w:ascii="宋体" w:hAnsi="宋体"/>
          <w:color w:val="auto"/>
          <w:highlight w:val="none"/>
        </w:rPr>
      </w:r>
      <w:r/>
    </w:p>
    <w:p>
      <w:pPr>
        <w:pStyle w:val="1003"/>
        <w:rPr>
          <w:rFonts w:ascii="宋体" w:hAnsi="宋体"/>
          <w:color w:val="auto"/>
          <w:highlight w:val="none"/>
        </w:rPr>
      </w:pPr>
      <w:r>
        <w:rPr>
          <w:rFonts w:ascii="宋体" w:hAnsi="宋体"/>
          <w:color w:val="auto"/>
          <w:highlight w:val="none"/>
        </w:rPr>
      </w:r>
      <w:r/>
    </w:p>
    <w:p>
      <w:pPr>
        <w:pStyle w:val="1003"/>
        <w:rPr>
          <w:rFonts w:ascii="宋体" w:hAnsi="宋体"/>
          <w:color w:val="auto"/>
          <w:highlight w:val="none"/>
        </w:rPr>
      </w:pPr>
      <w:r>
        <w:rPr>
          <w:rFonts w:ascii="宋体" w:hAnsi="宋体"/>
          <w:color w:val="auto"/>
          <w:highlight w:val="none"/>
        </w:rPr>
      </w:r>
      <w:r/>
    </w:p>
    <w:p>
      <w:pPr>
        <w:pStyle w:val="1003"/>
        <w:rPr>
          <w:rFonts w:ascii="宋体" w:hAnsi="宋体"/>
          <w:color w:val="auto"/>
          <w:highlight w:val="none"/>
        </w:rPr>
      </w:pPr>
      <w:r>
        <w:rPr>
          <w:rFonts w:ascii="宋体" w:hAnsi="宋体"/>
          <w:color w:val="auto"/>
          <w:highlight w:val="none"/>
        </w:rPr>
      </w:r>
      <w:r/>
    </w:p>
    <w:p>
      <w:pPr>
        <w:pStyle w:val="1003"/>
        <w:rPr>
          <w:rFonts w:ascii="宋体" w:hAnsi="宋体"/>
          <w:color w:val="auto"/>
          <w:highlight w:val="none"/>
        </w:rPr>
      </w:pPr>
      <w:r>
        <w:rPr>
          <w:rFonts w:ascii="宋体" w:hAnsi="宋体"/>
          <w:color w:val="auto"/>
          <w:highlight w:val="none"/>
        </w:rPr>
      </w:r>
      <w:r/>
    </w:p>
    <w:p>
      <w:pPr>
        <w:pStyle w:val="1003"/>
        <w:rPr>
          <w:rFonts w:ascii="宋体" w:hAnsi="宋体"/>
          <w:color w:val="auto"/>
          <w:highlight w:val="none"/>
        </w:rPr>
      </w:pPr>
      <w:r>
        <w:rPr>
          <w:rFonts w:ascii="宋体" w:hAnsi="宋体"/>
          <w:color w:val="auto"/>
          <w:highlight w:val="none"/>
        </w:rPr>
      </w:r>
      <w:r/>
    </w:p>
    <w:p>
      <w:pPr>
        <w:pStyle w:val="1003"/>
        <w:rPr>
          <w:rFonts w:ascii="宋体" w:hAnsi="宋体"/>
          <w:color w:val="auto"/>
          <w:highlight w:val="none"/>
        </w:rPr>
      </w:pPr>
      <w:r>
        <w:rPr>
          <w:rFonts w:ascii="宋体" w:hAnsi="宋体"/>
          <w:color w:val="auto"/>
          <w:highlight w:val="none"/>
        </w:rPr>
      </w:r>
      <w:r/>
    </w:p>
    <w:p>
      <w:pPr>
        <w:pStyle w:val="1003"/>
        <w:rPr>
          <w:rFonts w:ascii="宋体" w:hAnsi="宋体"/>
          <w:color w:val="auto"/>
          <w:highlight w:val="none"/>
        </w:rPr>
      </w:pPr>
      <w:r>
        <w:rPr>
          <w:rFonts w:ascii="宋体" w:hAnsi="宋体"/>
          <w:color w:val="auto"/>
          <w:highlight w:val="none"/>
        </w:rPr>
      </w:r>
      <w:r/>
    </w:p>
    <w:p>
      <w:pPr>
        <w:pStyle w:val="1003"/>
        <w:rPr>
          <w:rFonts w:ascii="宋体" w:hAnsi="宋体"/>
          <w:color w:val="auto"/>
          <w:highlight w:val="none"/>
        </w:rPr>
      </w:pPr>
      <w:r>
        <w:rPr>
          <w:rFonts w:ascii="宋体" w:hAnsi="宋体"/>
          <w:color w:val="auto"/>
          <w:highlight w:val="none"/>
        </w:rPr>
      </w:r>
      <w:r/>
    </w:p>
    <w:p>
      <w:pPr>
        <w:pStyle w:val="1003"/>
        <w:rPr>
          <w:rFonts w:ascii="宋体" w:hAnsi="宋体"/>
          <w:color w:val="auto"/>
          <w:highlight w:val="none"/>
        </w:rPr>
      </w:pPr>
      <w:r>
        <w:rPr>
          <w:rFonts w:ascii="宋体" w:hAnsi="宋体"/>
          <w:color w:val="auto"/>
          <w:highlight w:val="none"/>
        </w:rPr>
      </w:r>
      <w:r/>
    </w:p>
    <w:p>
      <w:pPr>
        <w:pStyle w:val="1003"/>
        <w:rPr>
          <w:rFonts w:ascii="宋体" w:hAnsi="宋体"/>
          <w:color w:val="auto"/>
          <w:highlight w:val="none"/>
        </w:rPr>
      </w:pPr>
      <w:r>
        <w:rPr>
          <w:rFonts w:ascii="宋体" w:hAnsi="宋体"/>
          <w:color w:val="auto"/>
          <w:highlight w:val="none"/>
        </w:rPr>
      </w:r>
      <w:r/>
    </w:p>
    <w:p>
      <w:pPr>
        <w:pStyle w:val="1003"/>
        <w:rPr>
          <w:rFonts w:ascii="宋体" w:hAnsi="宋体"/>
          <w:color w:val="auto"/>
          <w:highlight w:val="none"/>
        </w:rPr>
      </w:pPr>
      <w:r>
        <w:rPr>
          <w:rFonts w:ascii="宋体" w:hAnsi="宋体"/>
          <w:color w:val="auto"/>
          <w:highlight w:val="none"/>
        </w:rPr>
      </w:r>
      <w:r/>
    </w:p>
    <w:p>
      <w:pPr>
        <w:pStyle w:val="1003"/>
        <w:rPr>
          <w:rFonts w:ascii="宋体" w:hAnsi="宋体"/>
          <w:color w:val="auto"/>
          <w:highlight w:val="none"/>
        </w:rPr>
      </w:pPr>
      <w:r>
        <w:rPr>
          <w:rFonts w:ascii="宋体" w:hAnsi="宋体"/>
          <w:color w:val="auto"/>
          <w:highlight w:val="none"/>
        </w:rPr>
      </w:r>
      <w:r/>
    </w:p>
    <w:p>
      <w:pPr>
        <w:pStyle w:val="1003"/>
        <w:rPr>
          <w:rFonts w:ascii="宋体" w:hAnsi="宋体"/>
          <w:color w:val="auto"/>
          <w:highlight w:val="none"/>
        </w:rPr>
      </w:pPr>
      <w:r>
        <w:rPr>
          <w:rFonts w:ascii="宋体" w:hAnsi="宋体"/>
          <w:color w:val="auto"/>
          <w:highlight w:val="none"/>
        </w:rPr>
      </w:r>
      <w:r/>
    </w:p>
    <w:p>
      <w:pPr>
        <w:pStyle w:val="1003"/>
        <w:rPr>
          <w:rFonts w:ascii="宋体" w:hAnsi="宋体"/>
          <w:color w:val="auto"/>
          <w:highlight w:val="none"/>
        </w:rPr>
      </w:pPr>
      <w:r>
        <w:rPr>
          <w:rFonts w:ascii="宋体" w:hAnsi="宋体"/>
          <w:color w:val="auto"/>
          <w:highlight w:val="none"/>
        </w:rPr>
      </w:r>
      <w:r/>
    </w:p>
    <w:p>
      <w:pPr>
        <w:pStyle w:val="1003"/>
        <w:rPr>
          <w:rFonts w:ascii="宋体" w:hAnsi="宋体"/>
          <w:color w:val="auto"/>
          <w:highlight w:val="none"/>
        </w:rPr>
      </w:pPr>
      <w:r>
        <w:rPr>
          <w:rFonts w:ascii="宋体" w:hAnsi="宋体"/>
          <w:color w:val="auto"/>
          <w:highlight w:val="none"/>
        </w:rPr>
      </w:r>
      <w:r/>
    </w:p>
    <w:p>
      <w:pPr>
        <w:pStyle w:val="1003"/>
        <w:rPr>
          <w:rFonts w:ascii="宋体" w:hAnsi="宋体"/>
          <w:color w:val="auto"/>
          <w:highlight w:val="none"/>
        </w:rPr>
      </w:pPr>
      <w:r>
        <w:rPr>
          <w:rFonts w:ascii="宋体" w:hAnsi="宋体"/>
          <w:color w:val="auto"/>
          <w:highlight w:val="none"/>
        </w:rPr>
      </w:r>
      <w:r/>
    </w:p>
    <w:p>
      <w:pPr>
        <w:pStyle w:val="1003"/>
        <w:rPr>
          <w:rFonts w:ascii="宋体" w:hAnsi="宋体"/>
          <w:color w:val="auto"/>
          <w:highlight w:val="none"/>
        </w:rPr>
      </w:pPr>
      <w:r>
        <w:rPr>
          <w:rFonts w:ascii="宋体" w:hAnsi="宋体"/>
          <w:color w:val="auto"/>
          <w:highlight w:val="none"/>
        </w:rPr>
      </w:r>
      <w:r/>
    </w:p>
    <w:p>
      <w:pPr>
        <w:pStyle w:val="1003"/>
        <w:rPr>
          <w:rFonts w:ascii="宋体" w:hAnsi="宋体"/>
          <w:color w:val="auto"/>
          <w:highlight w:val="none"/>
        </w:rPr>
      </w:pPr>
      <w:r>
        <w:rPr>
          <w:rFonts w:ascii="宋体" w:hAnsi="宋体"/>
          <w:color w:val="auto"/>
          <w:highlight w:val="none"/>
        </w:rPr>
      </w:r>
      <w:r/>
    </w:p>
    <w:p>
      <w:pPr>
        <w:pStyle w:val="1003"/>
        <w:rPr>
          <w:rFonts w:ascii="宋体" w:hAnsi="宋体"/>
          <w:color w:val="auto"/>
          <w:highlight w:val="none"/>
        </w:rPr>
      </w:pPr>
      <w:r>
        <w:rPr>
          <w:rFonts w:ascii="宋体" w:hAnsi="宋体"/>
          <w:color w:val="auto"/>
          <w:highlight w:val="none"/>
        </w:rPr>
      </w:r>
      <w:r/>
    </w:p>
    <w:p>
      <w:pPr>
        <w:pStyle w:val="1003"/>
        <w:rPr>
          <w:rFonts w:ascii="宋体" w:hAnsi="宋体"/>
          <w:color w:val="auto"/>
          <w:highlight w:val="none"/>
        </w:rPr>
      </w:pPr>
      <w:r>
        <w:rPr>
          <w:rFonts w:ascii="宋体" w:hAnsi="宋体"/>
          <w:color w:val="auto"/>
          <w:highlight w:val="none"/>
        </w:rPr>
      </w:r>
      <w:r/>
    </w:p>
    <w:p>
      <w:pPr>
        <w:pStyle w:val="1003"/>
        <w:rPr>
          <w:rFonts w:ascii="宋体" w:hAnsi="宋体"/>
          <w:color w:val="auto"/>
          <w:highlight w:val="none"/>
        </w:rPr>
      </w:pPr>
      <w:r>
        <w:rPr>
          <w:rFonts w:ascii="宋体" w:hAnsi="宋体"/>
          <w:color w:val="auto"/>
          <w:highlight w:val="none"/>
        </w:rPr>
      </w:r>
      <w:r/>
    </w:p>
    <w:p>
      <w:pPr>
        <w:pStyle w:val="1003"/>
        <w:rPr>
          <w:rFonts w:ascii="宋体" w:hAnsi="宋体"/>
          <w:color w:val="auto"/>
          <w:highlight w:val="none"/>
        </w:rPr>
      </w:pPr>
      <w:r>
        <w:rPr>
          <w:rFonts w:ascii="宋体" w:hAnsi="宋体"/>
          <w:color w:val="auto"/>
          <w:highlight w:val="none"/>
        </w:rPr>
      </w:r>
      <w:r/>
    </w:p>
    <w:p>
      <w:pPr>
        <w:pStyle w:val="1003"/>
        <w:ind w:firstLine="0"/>
        <w:rPr>
          <w:rFonts w:ascii="宋体" w:hAnsi="宋体"/>
          <w:color w:val="auto"/>
          <w:highlight w:val="none"/>
        </w:rPr>
      </w:pPr>
      <w:r>
        <w:rPr>
          <w:rFonts w:ascii="宋体" w:hAnsi="宋体"/>
          <w:color w:val="auto"/>
          <w:highlight w:val="none"/>
        </w:rPr>
      </w:r>
      <w:r/>
    </w:p>
    <w:p>
      <w:pPr>
        <w:spacing w:line="360" w:lineRule="auto"/>
        <w:rPr>
          <w:rFonts w:ascii="宋体" w:hAnsi="宋体" w:cs="Arial Unicode MS"/>
          <w:b/>
          <w:color w:val="auto"/>
          <w:szCs w:val="21"/>
          <w:highlight w:val="none"/>
        </w:rPr>
      </w:pPr>
      <w:r>
        <w:rPr>
          <w:rFonts w:hint="eastAsia" w:ascii="宋体" w:hAnsi="宋体" w:cs="Arial Unicode MS"/>
          <w:b/>
          <w:bCs/>
          <w:color w:val="auto"/>
          <w:szCs w:val="21"/>
          <w:highlight w:val="none"/>
        </w:rPr>
        <w:t xml:space="preserve">附件十：</w:t>
      </w:r>
      <w:r/>
    </w:p>
    <w:p>
      <w:pPr>
        <w:jc w:val="center"/>
        <w:spacing w:line="360" w:lineRule="auto"/>
        <w:rPr>
          <w:rFonts w:ascii="宋体" w:hAnsi="宋体" w:cs="Arial Unicode MS"/>
          <w:b/>
          <w:bCs/>
          <w:color w:val="auto"/>
          <w:sz w:val="24"/>
          <w:szCs w:val="24"/>
          <w:highlight w:val="none"/>
        </w:rPr>
      </w:pPr>
      <w:r>
        <w:rPr>
          <w:rFonts w:hint="eastAsia" w:ascii="宋体" w:hAnsi="宋体" w:cs="Arial Unicode MS"/>
          <w:b/>
          <w:bCs/>
          <w:color w:val="auto"/>
          <w:sz w:val="24"/>
          <w:szCs w:val="24"/>
          <w:highlight w:val="none"/>
        </w:rPr>
        <w:t xml:space="preserve">属于监狱企业的证明文件</w:t>
      </w:r>
      <w:r/>
    </w:p>
    <w:p>
      <w:pPr>
        <w:spacing w:line="360" w:lineRule="auto"/>
        <w:rPr>
          <w:rFonts w:ascii="宋体" w:hAnsi="宋体" w:cs="Arial Unicode MS"/>
          <w:color w:val="auto"/>
          <w:szCs w:val="21"/>
          <w:highlight w:val="none"/>
        </w:rPr>
      </w:pPr>
      <w:r>
        <w:rPr>
          <w:rFonts w:hint="eastAsia" w:ascii="宋体" w:hAnsi="宋体" w:cs="Arial Unicode MS"/>
          <w:color w:val="auto"/>
          <w:szCs w:val="21"/>
          <w:highlight w:val="none"/>
        </w:rPr>
        <w:t xml:space="preserve">（</w:t>
      </w:r>
      <w:r>
        <w:rPr>
          <w:rFonts w:ascii="宋体" w:hAnsi="宋体" w:cs="Arial Unicode MS"/>
          <w:color w:val="auto"/>
          <w:szCs w:val="21"/>
          <w:highlight w:val="none"/>
        </w:rPr>
        <w:t xml:space="preserve">提供</w:t>
      </w:r>
      <w:r>
        <w:rPr>
          <w:rFonts w:hint="eastAsia" w:ascii="宋体" w:hAnsi="宋体" w:cs="Arial Unicode MS"/>
          <w:color w:val="auto"/>
          <w:szCs w:val="21"/>
          <w:highlight w:val="none"/>
        </w:rPr>
        <w:t xml:space="preserve">由省级以上监狱管理局、戒毒管理局(含新疆生产建设兵团)出具的属于监狱企业的证明文件）</w:t>
      </w:r>
      <w:r/>
    </w:p>
    <w:p>
      <w:pPr>
        <w:spacing w:line="360" w:lineRule="auto"/>
        <w:rPr>
          <w:rFonts w:ascii="宋体" w:hAnsi="宋体" w:cs="Arial Unicode MS"/>
          <w:b/>
          <w:bCs/>
          <w:color w:val="auto"/>
          <w:szCs w:val="21"/>
          <w:highlight w:val="none"/>
        </w:rPr>
      </w:pPr>
      <w:r>
        <w:rPr>
          <w:rFonts w:ascii="宋体" w:hAnsi="宋体" w:cs="Arial Unicode MS"/>
          <w:b/>
          <w:bCs/>
          <w:color w:val="auto"/>
          <w:szCs w:val="21"/>
          <w:highlight w:val="none"/>
        </w:rPr>
      </w:r>
      <w:r/>
    </w:p>
    <w:p>
      <w:pPr>
        <w:spacing w:line="360" w:lineRule="auto"/>
        <w:rPr>
          <w:rFonts w:ascii="宋体" w:hAnsi="宋体" w:cs="Arial Unicode MS"/>
          <w:b/>
          <w:bCs/>
          <w:color w:val="auto"/>
          <w:szCs w:val="21"/>
          <w:highlight w:val="none"/>
        </w:rPr>
      </w:pPr>
      <w:r>
        <w:rPr>
          <w:rFonts w:ascii="宋体" w:hAnsi="宋体" w:cs="Arial Unicode MS"/>
          <w:b/>
          <w:bCs/>
          <w:color w:val="auto"/>
          <w:szCs w:val="21"/>
          <w:highlight w:val="none"/>
        </w:rPr>
      </w:r>
      <w:r/>
    </w:p>
    <w:p>
      <w:pPr>
        <w:spacing w:line="360" w:lineRule="auto"/>
        <w:rPr>
          <w:rFonts w:ascii="宋体" w:hAnsi="宋体" w:cs="Arial Unicode MS"/>
          <w:color w:val="auto"/>
          <w:szCs w:val="21"/>
          <w:highlight w:val="none"/>
          <w:lang w:val="zh-CN"/>
        </w:rPr>
      </w:pPr>
      <w:r>
        <w:rPr>
          <w:rFonts w:ascii="宋体" w:hAnsi="宋体" w:cs="Arial Unicode MS"/>
          <w:color w:val="auto"/>
          <w:szCs w:val="21"/>
          <w:highlight w:val="none"/>
          <w:lang w:val="zh-CN"/>
        </w:rPr>
      </w:r>
      <w:r/>
    </w:p>
    <w:p>
      <w:pPr>
        <w:spacing w:line="360" w:lineRule="auto"/>
        <w:rPr>
          <w:rFonts w:ascii="宋体" w:hAnsi="宋体" w:cs="Arial Unicode MS"/>
          <w:color w:val="auto"/>
          <w:szCs w:val="21"/>
          <w:highlight w:val="none"/>
          <w:lang w:val="zh-CN"/>
        </w:rPr>
      </w:pPr>
      <w:r>
        <w:rPr>
          <w:rFonts w:ascii="宋体" w:hAnsi="宋体" w:cs="Arial Unicode MS"/>
          <w:color w:val="auto"/>
          <w:szCs w:val="21"/>
          <w:highlight w:val="none"/>
          <w:lang w:val="zh-CN"/>
        </w:rPr>
      </w:r>
      <w:r/>
    </w:p>
    <w:p>
      <w:pPr>
        <w:spacing w:line="360" w:lineRule="auto"/>
        <w:rPr>
          <w:rFonts w:ascii="宋体" w:hAnsi="宋体" w:cs="Arial Unicode MS"/>
          <w:color w:val="auto"/>
          <w:szCs w:val="21"/>
          <w:highlight w:val="none"/>
          <w:lang w:val="zh-CN"/>
        </w:rPr>
      </w:pPr>
      <w:r>
        <w:rPr>
          <w:rFonts w:ascii="宋体" w:hAnsi="宋体" w:cs="Arial Unicode MS"/>
          <w:color w:val="auto"/>
          <w:szCs w:val="21"/>
          <w:highlight w:val="none"/>
          <w:lang w:val="zh-CN"/>
        </w:rPr>
      </w:r>
      <w:r/>
    </w:p>
    <w:p>
      <w:pPr>
        <w:spacing w:line="360" w:lineRule="auto"/>
        <w:rPr>
          <w:rFonts w:ascii="宋体" w:hAnsi="宋体" w:cs="Arial Unicode MS"/>
          <w:color w:val="auto"/>
          <w:szCs w:val="21"/>
          <w:highlight w:val="none"/>
          <w:lang w:val="zh-CN"/>
        </w:rPr>
      </w:pPr>
      <w:r>
        <w:rPr>
          <w:rFonts w:ascii="宋体" w:hAnsi="宋体" w:cs="Arial Unicode MS"/>
          <w:color w:val="auto"/>
          <w:szCs w:val="21"/>
          <w:highlight w:val="none"/>
          <w:lang w:val="zh-CN"/>
        </w:rPr>
      </w:r>
      <w:r/>
    </w:p>
    <w:p>
      <w:pPr>
        <w:spacing w:line="360" w:lineRule="auto"/>
        <w:rPr>
          <w:rFonts w:ascii="宋体" w:hAnsi="宋体" w:cs="Arial Unicode MS"/>
          <w:color w:val="auto"/>
          <w:szCs w:val="21"/>
          <w:highlight w:val="none"/>
          <w:lang w:val="zh-CN"/>
        </w:rPr>
      </w:pPr>
      <w:r>
        <w:rPr>
          <w:rFonts w:ascii="宋体" w:hAnsi="宋体" w:cs="Arial Unicode MS"/>
          <w:color w:val="auto"/>
          <w:szCs w:val="21"/>
          <w:highlight w:val="none"/>
          <w:lang w:val="zh-CN"/>
        </w:rPr>
      </w:r>
      <w:r/>
    </w:p>
    <w:p>
      <w:pPr>
        <w:spacing w:line="360" w:lineRule="auto"/>
        <w:rPr>
          <w:rFonts w:ascii="宋体" w:hAnsi="宋体" w:cs="Arial Unicode MS"/>
          <w:color w:val="auto"/>
          <w:szCs w:val="21"/>
          <w:highlight w:val="none"/>
          <w:lang w:val="zh-CN"/>
        </w:rPr>
      </w:pPr>
      <w:r>
        <w:rPr>
          <w:rFonts w:ascii="宋体" w:hAnsi="宋体" w:cs="Arial Unicode MS"/>
          <w:color w:val="auto"/>
          <w:szCs w:val="21"/>
          <w:highlight w:val="none"/>
          <w:lang w:val="zh-CN"/>
        </w:rPr>
      </w:r>
      <w:r/>
    </w:p>
    <w:p>
      <w:pPr>
        <w:spacing w:line="360" w:lineRule="auto"/>
        <w:rPr>
          <w:rFonts w:ascii="宋体" w:hAnsi="宋体" w:cs="Arial Unicode MS"/>
          <w:color w:val="auto"/>
          <w:szCs w:val="21"/>
          <w:highlight w:val="none"/>
          <w:lang w:val="zh-CN"/>
        </w:rPr>
      </w:pPr>
      <w:r>
        <w:rPr>
          <w:rFonts w:ascii="宋体" w:hAnsi="宋体" w:cs="Arial Unicode MS"/>
          <w:color w:val="auto"/>
          <w:szCs w:val="21"/>
          <w:highlight w:val="none"/>
          <w:lang w:val="zh-CN"/>
        </w:rPr>
      </w:r>
      <w:r/>
    </w:p>
    <w:p>
      <w:pPr>
        <w:spacing w:line="360" w:lineRule="auto"/>
        <w:rPr>
          <w:rFonts w:ascii="宋体" w:hAnsi="宋体" w:cs="Arial Unicode MS"/>
          <w:color w:val="auto"/>
          <w:szCs w:val="21"/>
          <w:highlight w:val="none"/>
          <w:lang w:val="zh-CN"/>
        </w:rPr>
      </w:pPr>
      <w:r>
        <w:rPr>
          <w:rFonts w:ascii="宋体" w:hAnsi="宋体" w:cs="Arial Unicode MS"/>
          <w:color w:val="auto"/>
          <w:szCs w:val="21"/>
          <w:highlight w:val="none"/>
          <w:lang w:val="zh-CN"/>
        </w:rPr>
      </w:r>
      <w:r/>
    </w:p>
    <w:p>
      <w:pPr>
        <w:spacing w:line="360" w:lineRule="auto"/>
        <w:rPr>
          <w:rFonts w:ascii="宋体" w:hAnsi="宋体" w:cs="Arial Unicode MS"/>
          <w:color w:val="auto"/>
          <w:szCs w:val="21"/>
          <w:highlight w:val="none"/>
          <w:lang w:val="zh-CN"/>
        </w:rPr>
      </w:pPr>
      <w:r>
        <w:rPr>
          <w:rFonts w:ascii="宋体" w:hAnsi="宋体" w:cs="Arial Unicode MS"/>
          <w:color w:val="auto"/>
          <w:szCs w:val="21"/>
          <w:highlight w:val="none"/>
          <w:lang w:val="zh-CN"/>
        </w:rPr>
      </w:r>
      <w:r/>
    </w:p>
    <w:p>
      <w:pPr>
        <w:spacing w:line="360" w:lineRule="auto"/>
        <w:rPr>
          <w:rFonts w:ascii="宋体" w:hAnsi="宋体" w:cs="Arial Unicode MS"/>
          <w:color w:val="auto"/>
          <w:szCs w:val="21"/>
          <w:highlight w:val="none"/>
          <w:lang w:val="zh-CN"/>
        </w:rPr>
      </w:pPr>
      <w:r>
        <w:rPr>
          <w:rFonts w:ascii="宋体" w:hAnsi="宋体" w:cs="Arial Unicode MS"/>
          <w:color w:val="auto"/>
          <w:szCs w:val="21"/>
          <w:highlight w:val="none"/>
          <w:lang w:val="zh-CN"/>
        </w:rPr>
      </w:r>
      <w:r/>
    </w:p>
    <w:p>
      <w:pPr>
        <w:spacing w:line="360" w:lineRule="auto"/>
        <w:rPr>
          <w:rFonts w:ascii="宋体" w:hAnsi="宋体" w:cs="Arial Unicode MS"/>
          <w:color w:val="auto"/>
          <w:szCs w:val="21"/>
          <w:highlight w:val="none"/>
          <w:lang w:val="zh-CN"/>
        </w:rPr>
      </w:pPr>
      <w:r>
        <w:rPr>
          <w:rFonts w:ascii="宋体" w:hAnsi="宋体" w:cs="Arial Unicode MS"/>
          <w:color w:val="auto"/>
          <w:szCs w:val="21"/>
          <w:highlight w:val="none"/>
          <w:lang w:val="zh-CN"/>
        </w:rPr>
      </w:r>
      <w:r/>
    </w:p>
    <w:p>
      <w:pPr>
        <w:spacing w:line="360" w:lineRule="auto"/>
        <w:rPr>
          <w:rFonts w:ascii="宋体" w:hAnsi="宋体" w:cs="Arial Unicode MS"/>
          <w:color w:val="auto"/>
          <w:szCs w:val="21"/>
          <w:highlight w:val="none"/>
          <w:lang w:val="zh-CN"/>
        </w:rPr>
      </w:pPr>
      <w:r>
        <w:rPr>
          <w:rFonts w:ascii="宋体" w:hAnsi="宋体" w:cs="Arial Unicode MS"/>
          <w:color w:val="auto"/>
          <w:szCs w:val="21"/>
          <w:highlight w:val="none"/>
          <w:lang w:val="zh-CN"/>
        </w:rPr>
      </w:r>
      <w:r/>
    </w:p>
    <w:p>
      <w:pPr>
        <w:spacing w:line="360" w:lineRule="auto"/>
        <w:rPr>
          <w:rFonts w:ascii="宋体" w:hAnsi="宋体" w:cs="Arial Unicode MS"/>
          <w:color w:val="auto"/>
          <w:szCs w:val="21"/>
          <w:highlight w:val="none"/>
          <w:lang w:val="zh-CN"/>
        </w:rPr>
      </w:pPr>
      <w:r>
        <w:rPr>
          <w:rFonts w:ascii="宋体" w:hAnsi="宋体" w:cs="Arial Unicode MS"/>
          <w:color w:val="auto"/>
          <w:szCs w:val="21"/>
          <w:highlight w:val="none"/>
          <w:lang w:val="zh-CN"/>
        </w:rPr>
      </w:r>
      <w:r/>
    </w:p>
    <w:p>
      <w:pPr>
        <w:pStyle w:val="1094"/>
        <w:ind w:firstLine="420"/>
        <w:rPr>
          <w:rFonts w:hAnsi="宋体"/>
          <w:color w:val="auto"/>
          <w:szCs w:val="21"/>
          <w:highlight w:val="none"/>
        </w:rPr>
      </w:pPr>
      <w:r>
        <w:rPr>
          <w:rFonts w:hAnsi="宋体"/>
          <w:color w:val="auto"/>
          <w:szCs w:val="21"/>
          <w:highlight w:val="none"/>
        </w:rPr>
      </w:r>
      <w:r/>
    </w:p>
    <w:p>
      <w:pPr>
        <w:ind w:firstLine="5494"/>
        <w:spacing w:line="440" w:lineRule="exact"/>
        <w:rPr>
          <w:rFonts w:ascii="宋体" w:hAnsi="宋体" w:cs="Arial"/>
          <w:color w:val="auto"/>
          <w:szCs w:val="21"/>
          <w:highlight w:val="none"/>
        </w:rPr>
      </w:pPr>
      <w:r>
        <w:rPr>
          <w:rFonts w:ascii="宋体" w:hAnsi="宋体" w:cs="Arial"/>
          <w:color w:val="auto"/>
          <w:szCs w:val="21"/>
          <w:highlight w:val="none"/>
        </w:rPr>
      </w:r>
      <w:r/>
    </w:p>
    <w:p>
      <w:pPr>
        <w:ind w:firstLine="5494"/>
        <w:spacing w:line="440" w:lineRule="exact"/>
        <w:rPr>
          <w:rFonts w:ascii="宋体" w:hAnsi="宋体" w:cs="Arial"/>
          <w:color w:val="auto"/>
          <w:szCs w:val="21"/>
          <w:highlight w:val="none"/>
        </w:rPr>
      </w:pPr>
      <w:r>
        <w:rPr>
          <w:rFonts w:ascii="宋体" w:hAnsi="宋体" w:cs="Arial"/>
          <w:color w:val="auto"/>
          <w:szCs w:val="21"/>
          <w:highlight w:val="none"/>
        </w:rPr>
      </w:r>
      <w:r/>
    </w:p>
    <w:p>
      <w:pPr>
        <w:ind w:firstLine="5494"/>
        <w:spacing w:line="440" w:lineRule="exact"/>
        <w:rPr>
          <w:rFonts w:ascii="Arial" w:hAnsi="Arial" w:cs="Arial"/>
          <w:color w:val="auto"/>
          <w:sz w:val="24"/>
          <w:highlight w:val="none"/>
        </w:rPr>
      </w:pPr>
      <w:r>
        <w:rPr>
          <w:rFonts w:ascii="Arial" w:hAnsi="Arial" w:cs="Arial"/>
          <w:color w:val="auto"/>
          <w:sz w:val="24"/>
          <w:highlight w:val="none"/>
        </w:rPr>
      </w:r>
      <w:r/>
    </w:p>
    <w:p>
      <w:pPr>
        <w:ind w:firstLine="5494"/>
        <w:spacing w:line="440" w:lineRule="exact"/>
        <w:rPr>
          <w:rFonts w:ascii="Arial" w:hAnsi="Arial" w:cs="Arial"/>
          <w:color w:val="auto"/>
          <w:sz w:val="24"/>
          <w:highlight w:val="none"/>
        </w:rPr>
      </w:pPr>
      <w:r>
        <w:rPr>
          <w:rFonts w:ascii="Arial" w:hAnsi="Arial" w:cs="Arial"/>
          <w:color w:val="auto"/>
          <w:sz w:val="24"/>
          <w:highlight w:val="none"/>
        </w:rPr>
      </w:r>
      <w:r/>
    </w:p>
    <w:p>
      <w:pPr>
        <w:spacing w:line="440" w:lineRule="exact"/>
        <w:rPr>
          <w:rFonts w:ascii="Arial" w:hAnsi="Arial" w:cs="Arial"/>
          <w:b/>
          <w:color w:val="auto"/>
          <w:highlight w:val="none"/>
        </w:rPr>
        <w:outlineLvl w:val="0"/>
      </w:pPr>
      <w:r>
        <w:rPr>
          <w:rFonts w:ascii="Arial" w:hAnsi="Arial" w:cs="Arial"/>
          <w:b/>
          <w:color w:val="auto"/>
          <w:highlight w:val="none"/>
        </w:rPr>
      </w:r>
      <w:r/>
    </w:p>
    <w:p>
      <w:pPr>
        <w:spacing w:line="360" w:lineRule="auto"/>
        <w:rPr>
          <w:rFonts w:ascii="宋体" w:hAnsi="宋体" w:cs="Arial Unicode MS"/>
          <w:b/>
          <w:color w:val="auto"/>
          <w:szCs w:val="21"/>
          <w:highlight w:val="none"/>
          <w:lang w:val="zh-CN"/>
        </w:rPr>
      </w:pPr>
      <w:r>
        <w:rPr>
          <w:rFonts w:ascii="宋体" w:hAnsi="宋体" w:cs="Arial Unicode MS"/>
          <w:b/>
          <w:color w:val="auto"/>
          <w:szCs w:val="21"/>
          <w:highlight w:val="none"/>
          <w:lang w:val="zh-CN"/>
        </w:rPr>
      </w:r>
      <w:r/>
    </w:p>
    <w:p>
      <w:pPr>
        <w:spacing w:line="360" w:lineRule="auto"/>
        <w:rPr>
          <w:rFonts w:ascii="宋体" w:hAnsi="宋体" w:cs="Arial Unicode MS"/>
          <w:b/>
          <w:color w:val="auto"/>
          <w:szCs w:val="21"/>
          <w:highlight w:val="none"/>
          <w:lang w:val="zh-CN"/>
        </w:rPr>
      </w:pPr>
      <w:r>
        <w:rPr>
          <w:rFonts w:ascii="宋体" w:hAnsi="宋体" w:cs="Arial Unicode MS"/>
          <w:b/>
          <w:color w:val="auto"/>
          <w:szCs w:val="21"/>
          <w:highlight w:val="none"/>
          <w:lang w:val="zh-CN"/>
        </w:rPr>
      </w:r>
      <w:r/>
    </w:p>
    <w:p>
      <w:pPr>
        <w:spacing w:line="360" w:lineRule="auto"/>
        <w:rPr>
          <w:rFonts w:ascii="宋体" w:hAnsi="宋体" w:cs="Arial Unicode MS"/>
          <w:b/>
          <w:color w:val="auto"/>
          <w:szCs w:val="21"/>
          <w:highlight w:val="none"/>
          <w:lang w:val="zh-CN"/>
        </w:rPr>
      </w:pPr>
      <w:r>
        <w:rPr>
          <w:rFonts w:ascii="宋体" w:hAnsi="宋体" w:cs="Arial Unicode MS"/>
          <w:b/>
          <w:color w:val="auto"/>
          <w:szCs w:val="21"/>
          <w:highlight w:val="none"/>
          <w:lang w:val="zh-CN"/>
        </w:rPr>
      </w:r>
      <w:r/>
    </w:p>
    <w:p>
      <w:pPr>
        <w:spacing w:line="360" w:lineRule="auto"/>
        <w:rPr>
          <w:rFonts w:ascii="宋体" w:hAnsi="宋体" w:cs="Arial Unicode MS"/>
          <w:b/>
          <w:color w:val="auto"/>
          <w:szCs w:val="21"/>
          <w:highlight w:val="none"/>
          <w:lang w:val="zh-CN"/>
        </w:rPr>
      </w:pPr>
      <w:r>
        <w:rPr>
          <w:rFonts w:ascii="宋体" w:hAnsi="宋体" w:cs="Arial Unicode MS"/>
          <w:b/>
          <w:color w:val="auto"/>
          <w:szCs w:val="21"/>
          <w:highlight w:val="none"/>
          <w:lang w:val="zh-CN"/>
        </w:rPr>
      </w:r>
      <w:r/>
    </w:p>
    <w:p>
      <w:pPr>
        <w:spacing w:line="360" w:lineRule="auto"/>
        <w:rPr>
          <w:rFonts w:ascii="宋体" w:hAnsi="宋体" w:cs="Arial Unicode MS"/>
          <w:b/>
          <w:color w:val="auto"/>
          <w:szCs w:val="21"/>
          <w:highlight w:val="none"/>
          <w:lang w:val="zh-CN"/>
        </w:rPr>
      </w:pPr>
      <w:r>
        <w:rPr>
          <w:rFonts w:ascii="宋体" w:hAnsi="宋体" w:cs="Arial Unicode MS"/>
          <w:b/>
          <w:color w:val="auto"/>
          <w:szCs w:val="21"/>
          <w:highlight w:val="none"/>
          <w:lang w:val="zh-CN"/>
        </w:rPr>
      </w:r>
      <w:r/>
    </w:p>
    <w:p>
      <w:pPr>
        <w:spacing w:line="360" w:lineRule="auto"/>
        <w:rPr>
          <w:rFonts w:ascii="宋体" w:hAnsi="宋体" w:cs="Arial Unicode MS"/>
          <w:b/>
          <w:color w:val="auto"/>
          <w:szCs w:val="21"/>
          <w:highlight w:val="none"/>
          <w:lang w:val="zh-CN"/>
        </w:rPr>
      </w:pPr>
      <w:r>
        <w:rPr>
          <w:rFonts w:ascii="宋体" w:hAnsi="宋体" w:cs="Arial Unicode MS"/>
          <w:b/>
          <w:color w:val="auto"/>
          <w:szCs w:val="21"/>
          <w:highlight w:val="none"/>
          <w:lang w:val="zh-CN"/>
        </w:rPr>
      </w:r>
      <w:r/>
    </w:p>
    <w:p>
      <w:pPr>
        <w:spacing w:line="360" w:lineRule="auto"/>
        <w:rPr>
          <w:rFonts w:ascii="宋体" w:hAnsi="宋体" w:cs="Arial Unicode MS"/>
          <w:b/>
          <w:color w:val="auto"/>
          <w:szCs w:val="21"/>
          <w:highlight w:val="none"/>
          <w:lang w:val="zh-CN"/>
        </w:rPr>
      </w:pPr>
      <w:r>
        <w:rPr>
          <w:rFonts w:ascii="宋体" w:hAnsi="宋体" w:cs="Arial Unicode MS"/>
          <w:b/>
          <w:color w:val="auto"/>
          <w:szCs w:val="21"/>
          <w:highlight w:val="none"/>
          <w:lang w:val="zh-CN"/>
        </w:rPr>
      </w:r>
      <w:r/>
    </w:p>
    <w:p>
      <w:pPr>
        <w:spacing w:line="360" w:lineRule="auto"/>
        <w:rPr>
          <w:rFonts w:ascii="宋体" w:hAnsi="宋体" w:cs="Arial Unicode MS"/>
          <w:b/>
          <w:color w:val="auto"/>
          <w:szCs w:val="21"/>
          <w:highlight w:val="none"/>
          <w:lang w:val="zh-CN"/>
        </w:rPr>
      </w:pPr>
      <w:r>
        <w:rPr>
          <w:rFonts w:ascii="宋体" w:hAnsi="宋体" w:cs="Arial Unicode MS"/>
          <w:b/>
          <w:color w:val="auto"/>
          <w:szCs w:val="21"/>
          <w:highlight w:val="none"/>
          <w:lang w:val="zh-CN"/>
        </w:rPr>
      </w:r>
      <w:r/>
    </w:p>
    <w:p>
      <w:pPr>
        <w:pStyle w:val="1015"/>
        <w:rPr>
          <w:color w:val="auto"/>
          <w:highlight w:val="none"/>
          <w:lang w:val="zh-CN"/>
        </w:rPr>
      </w:pPr>
      <w:r>
        <w:rPr>
          <w:color w:val="auto"/>
          <w:highlight w:val="none"/>
          <w:lang w:val="zh-CN"/>
        </w:rPr>
      </w:r>
      <w:r/>
    </w:p>
    <w:p>
      <w:pPr>
        <w:pStyle w:val="1015"/>
        <w:rPr>
          <w:color w:val="auto"/>
          <w:sz w:val="24"/>
          <w:highlight w:val="none"/>
          <w:lang w:val="zh-CN"/>
        </w:rPr>
      </w:pPr>
      <w:r>
        <w:rPr>
          <w:color w:val="auto"/>
          <w:sz w:val="24"/>
          <w:highlight w:val="none"/>
          <w:lang w:val="zh-CN"/>
        </w:rPr>
      </w:r>
      <w:r/>
    </w:p>
    <w:p>
      <w:pPr>
        <w:spacing w:line="360" w:lineRule="auto"/>
        <w:rPr>
          <w:rFonts w:ascii="宋体" w:hAnsi="宋体" w:cs="Arial Unicode MS"/>
          <w:b/>
          <w:bCs/>
          <w:color w:val="auto"/>
          <w:szCs w:val="21"/>
          <w:highlight w:val="none"/>
        </w:rPr>
      </w:pPr>
      <w:r>
        <w:rPr>
          <w:rFonts w:hint="eastAsia" w:ascii="宋体" w:hAnsi="宋体" w:cs="Arial Unicode MS"/>
          <w:b/>
          <w:color w:val="auto"/>
          <w:szCs w:val="21"/>
          <w:highlight w:val="none"/>
        </w:rPr>
        <w:t xml:space="preserve">附件十一、资格证明文件</w:t>
      </w:r>
      <w:r/>
    </w:p>
    <w:p>
      <w:pPr>
        <w:jc w:val="left"/>
        <w:spacing w:line="360" w:lineRule="auto"/>
        <w:shd w:val="clear" w:color="auto" w:fill="ffffff"/>
        <w:widowControl/>
        <w:rPr>
          <w:rFonts w:ascii="宋体" w:hAnsi="宋体" w:cs="Arial Unicode MS"/>
          <w:b/>
          <w:color w:val="auto"/>
          <w:szCs w:val="21"/>
          <w:highlight w:val="none"/>
        </w:rPr>
      </w:pPr>
      <w:r>
        <w:rPr>
          <w:rFonts w:hint="eastAsia" w:ascii="宋体" w:hAnsi="宋体" w:cs="Arial Unicode MS"/>
          <w:b/>
          <w:bCs/>
          <w:color w:val="auto"/>
          <w:szCs w:val="21"/>
          <w:highlight w:val="none"/>
        </w:rPr>
        <w:t xml:space="preserve">附件十二、</w:t>
      </w:r>
      <w:r>
        <w:rPr>
          <w:rFonts w:hint="eastAsia" w:ascii="宋体" w:hAnsi="宋体"/>
          <w:b/>
          <w:color w:val="auto"/>
          <w:szCs w:val="21"/>
          <w:highlight w:val="none"/>
          <w:lang w:val="zh-CN"/>
        </w:rPr>
        <w:t xml:space="preserve">服务</w:t>
      </w:r>
      <w:r>
        <w:rPr>
          <w:rFonts w:hint="eastAsia" w:ascii="宋体" w:hAnsi="宋体" w:cs="Arial Unicode MS"/>
          <w:b/>
          <w:color w:val="auto"/>
          <w:szCs w:val="21"/>
          <w:highlight w:val="none"/>
        </w:rPr>
        <w:t xml:space="preserve">方案</w:t>
      </w:r>
      <w:r/>
    </w:p>
    <w:p>
      <w:pPr>
        <w:spacing w:line="360" w:lineRule="auto"/>
        <w:rPr>
          <w:rFonts w:ascii="宋体" w:hAnsi="宋体" w:cs="Arial Unicode MS"/>
          <w:b/>
          <w:color w:val="auto"/>
          <w:szCs w:val="21"/>
          <w:highlight w:val="none"/>
        </w:rPr>
      </w:pPr>
      <w:r>
        <w:rPr>
          <w:rFonts w:hint="eastAsia" w:ascii="宋体" w:hAnsi="宋体" w:cs="Arial Unicode MS"/>
          <w:b/>
          <w:color w:val="auto"/>
          <w:szCs w:val="21"/>
          <w:highlight w:val="none"/>
        </w:rPr>
        <w:t xml:space="preserve">附件十三、 其他</w:t>
      </w:r>
      <w:r/>
    </w:p>
    <w:p>
      <w:pPr>
        <w:spacing w:line="440" w:lineRule="exact"/>
        <w:rPr>
          <w:rFonts w:ascii="Arial" w:hAnsi="Arial" w:cs="Arial"/>
          <w:b/>
          <w:color w:val="auto"/>
          <w:highlight w:val="none"/>
        </w:rPr>
        <w:outlineLvl w:val="0"/>
      </w:pPr>
      <w:r>
        <w:rPr>
          <w:rFonts w:ascii="Arial" w:hAnsi="Arial" w:cs="Arial"/>
          <w:b/>
          <w:color w:val="auto"/>
          <w:highlight w:val="none"/>
        </w:rPr>
      </w:r>
      <w:r/>
    </w:p>
    <w:p>
      <w:pPr>
        <w:pStyle w:val="1043"/>
        <w:spacing w:before="0" w:beforeAutospacing="0" w:after="0" w:afterAutospacing="0" w:line="440" w:lineRule="exact"/>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pStyle w:val="1043"/>
        <w:spacing w:before="0" w:beforeAutospacing="0" w:after="0" w:afterAutospacing="0" w:line="440" w:lineRule="exact"/>
        <w:rPr>
          <w:rFonts w:ascii="Arial" w:hAnsi="Arial" w:eastAsia="宋体" w:cs="Arial"/>
          <w:b/>
          <w:bCs/>
          <w:color w:val="auto"/>
          <w:highlight w:val="none"/>
        </w:rPr>
      </w:pPr>
      <w:r>
        <w:rPr>
          <w:rFonts w:ascii="Arial" w:hAnsi="Arial" w:eastAsia="宋体" w:cs="Arial"/>
          <w:b/>
          <w:bCs/>
          <w:color w:val="auto"/>
          <w:highlight w:val="none"/>
        </w:rPr>
      </w:r>
      <w:r/>
    </w:p>
    <w:p>
      <w:pPr>
        <w:spacing w:line="440" w:lineRule="exact"/>
        <w:rPr>
          <w:rFonts w:ascii="Arial" w:hAnsi="Arial" w:cs="Arial"/>
          <w:color w:val="auto"/>
          <w:sz w:val="24"/>
          <w:highlight w:val="none"/>
        </w:rPr>
      </w:pPr>
      <w:r>
        <w:rPr>
          <w:rFonts w:ascii="Arial" w:hAnsi="Arial" w:cs="Arial"/>
          <w:color w:val="auto"/>
          <w:sz w:val="24"/>
          <w:highlight w:val="none"/>
        </w:rPr>
      </w:r>
      <w:r/>
    </w:p>
    <w:p>
      <w:pPr>
        <w:ind w:firstLine="5494"/>
        <w:spacing w:line="440" w:lineRule="exact"/>
        <w:rPr>
          <w:rFonts w:ascii="Arial" w:hAnsi="Arial" w:cs="Arial"/>
          <w:color w:val="auto"/>
          <w:sz w:val="24"/>
          <w:highlight w:val="none"/>
        </w:rPr>
      </w:pPr>
      <w:r>
        <w:rPr>
          <w:rFonts w:ascii="Arial" w:hAnsi="Arial" w:cs="Arial"/>
          <w:color w:val="auto"/>
          <w:sz w:val="24"/>
          <w:highlight w:val="none"/>
        </w:rPr>
      </w:r>
      <w:r/>
    </w:p>
    <w:p>
      <w:pPr>
        <w:ind w:firstLine="5494"/>
        <w:spacing w:line="440" w:lineRule="exact"/>
        <w:rPr>
          <w:rFonts w:ascii="Arial" w:hAnsi="Arial" w:cs="Arial"/>
          <w:color w:val="auto"/>
          <w:sz w:val="24"/>
          <w:highlight w:val="none"/>
        </w:rPr>
      </w:pPr>
      <w:r>
        <w:rPr>
          <w:rFonts w:ascii="Arial" w:hAnsi="Arial" w:cs="Arial"/>
          <w:color w:val="auto"/>
          <w:sz w:val="24"/>
          <w:highlight w:val="none"/>
        </w:rPr>
      </w:r>
      <w:r/>
    </w:p>
    <w:p>
      <w:pPr>
        <w:ind w:firstLine="5494"/>
        <w:spacing w:line="440" w:lineRule="exact"/>
        <w:rPr>
          <w:rFonts w:ascii="Arial" w:hAnsi="Arial" w:cs="Arial"/>
          <w:color w:val="auto"/>
          <w:sz w:val="24"/>
          <w:highlight w:val="none"/>
        </w:rPr>
      </w:pPr>
      <w:r>
        <w:rPr>
          <w:rFonts w:ascii="Arial" w:hAnsi="Arial" w:cs="Arial"/>
          <w:color w:val="auto"/>
          <w:sz w:val="24"/>
          <w:highlight w:val="none"/>
        </w:rPr>
      </w:r>
      <w:r/>
    </w:p>
    <w:p>
      <w:pPr>
        <w:ind w:firstLine="5494"/>
        <w:spacing w:line="440" w:lineRule="exact"/>
        <w:rPr>
          <w:rFonts w:ascii="Arial" w:hAnsi="Arial" w:cs="Arial"/>
          <w:color w:val="auto"/>
          <w:sz w:val="24"/>
          <w:highlight w:val="none"/>
        </w:rPr>
      </w:pPr>
      <w:r>
        <w:rPr>
          <w:rFonts w:ascii="Arial" w:hAnsi="Arial" w:cs="Arial"/>
          <w:color w:val="auto"/>
          <w:sz w:val="24"/>
          <w:highlight w:val="none"/>
        </w:rPr>
      </w:r>
      <w:r/>
    </w:p>
    <w:p>
      <w:pPr>
        <w:ind w:firstLine="5494"/>
        <w:spacing w:line="440" w:lineRule="exact"/>
        <w:rPr>
          <w:rFonts w:ascii="Arial" w:hAnsi="Arial" w:cs="Arial"/>
          <w:color w:val="auto"/>
          <w:sz w:val="24"/>
          <w:highlight w:val="none"/>
        </w:rPr>
      </w:pPr>
      <w:r>
        <w:rPr>
          <w:rFonts w:ascii="Arial" w:hAnsi="Arial" w:cs="Arial"/>
          <w:color w:val="auto"/>
          <w:sz w:val="24"/>
          <w:highlight w:val="none"/>
        </w:rPr>
      </w:r>
      <w:r/>
    </w:p>
    <w:p>
      <w:pPr>
        <w:ind w:firstLine="5494"/>
        <w:spacing w:line="440" w:lineRule="exact"/>
        <w:rPr>
          <w:rFonts w:ascii="Arial" w:hAnsi="Arial" w:cs="Arial"/>
          <w:color w:val="auto"/>
          <w:sz w:val="24"/>
          <w:highlight w:val="none"/>
        </w:rPr>
      </w:pPr>
      <w:r>
        <w:rPr>
          <w:rFonts w:ascii="Arial" w:hAnsi="Arial" w:cs="Arial"/>
          <w:color w:val="auto"/>
          <w:sz w:val="24"/>
          <w:highlight w:val="none"/>
        </w:rPr>
      </w:r>
      <w:r/>
    </w:p>
    <w:p>
      <w:pPr>
        <w:ind w:firstLine="5494"/>
        <w:spacing w:line="440" w:lineRule="exact"/>
        <w:rPr>
          <w:rFonts w:ascii="Arial" w:hAnsi="Arial" w:cs="Arial"/>
          <w:color w:val="auto"/>
          <w:sz w:val="24"/>
          <w:highlight w:val="none"/>
        </w:rPr>
      </w:pPr>
      <w:r>
        <w:rPr>
          <w:rFonts w:ascii="Arial" w:hAnsi="Arial" w:cs="Arial"/>
          <w:color w:val="auto"/>
          <w:sz w:val="24"/>
          <w:highlight w:val="none"/>
        </w:rPr>
      </w:r>
      <w:r/>
    </w:p>
    <w:p>
      <w:pPr>
        <w:pStyle w:val="1048"/>
        <w:ind w:firstLine="240"/>
        <w:rPr>
          <w:rFonts w:ascii="Arial" w:hAnsi="Arial" w:cs="Arial"/>
          <w:color w:val="auto"/>
          <w:sz w:val="24"/>
          <w:highlight w:val="none"/>
        </w:rPr>
      </w:pPr>
      <w:r>
        <w:rPr>
          <w:rFonts w:ascii="Arial" w:hAnsi="Arial" w:cs="Arial"/>
          <w:color w:val="auto"/>
          <w:sz w:val="24"/>
          <w:highlight w:val="none"/>
        </w:rPr>
      </w:r>
      <w:r/>
    </w:p>
    <w:p>
      <w:pPr>
        <w:pStyle w:val="1048"/>
        <w:ind w:firstLine="240"/>
        <w:rPr>
          <w:rFonts w:ascii="Arial" w:hAnsi="Arial" w:cs="Arial"/>
          <w:color w:val="auto"/>
          <w:sz w:val="24"/>
          <w:highlight w:val="none"/>
        </w:rPr>
      </w:pPr>
      <w:r>
        <w:rPr>
          <w:rFonts w:ascii="Arial" w:hAnsi="Arial" w:cs="Arial"/>
          <w:color w:val="auto"/>
          <w:sz w:val="24"/>
          <w:highlight w:val="none"/>
        </w:rPr>
      </w:r>
      <w:r/>
    </w:p>
    <w:p>
      <w:pPr>
        <w:pStyle w:val="1048"/>
        <w:ind w:firstLine="240"/>
        <w:rPr>
          <w:rFonts w:ascii="Arial" w:hAnsi="Arial" w:cs="Arial"/>
          <w:color w:val="auto"/>
          <w:sz w:val="24"/>
          <w:highlight w:val="none"/>
        </w:rPr>
      </w:pPr>
      <w:r>
        <w:rPr>
          <w:rFonts w:ascii="Arial" w:hAnsi="Arial" w:cs="Arial"/>
          <w:color w:val="auto"/>
          <w:sz w:val="24"/>
          <w:highlight w:val="none"/>
        </w:rPr>
      </w:r>
      <w:r/>
    </w:p>
    <w:p>
      <w:pPr>
        <w:pStyle w:val="1048"/>
        <w:ind w:firstLine="240"/>
        <w:rPr>
          <w:rFonts w:ascii="Arial" w:hAnsi="Arial" w:cs="Arial"/>
          <w:color w:val="auto"/>
          <w:sz w:val="24"/>
          <w:highlight w:val="none"/>
        </w:rPr>
      </w:pPr>
      <w:r>
        <w:rPr>
          <w:rFonts w:ascii="Arial" w:hAnsi="Arial" w:cs="Arial"/>
          <w:color w:val="auto"/>
          <w:sz w:val="24"/>
          <w:highlight w:val="none"/>
        </w:rPr>
      </w:r>
      <w:r/>
    </w:p>
    <w:p>
      <w:pPr>
        <w:pStyle w:val="1048"/>
        <w:ind w:firstLine="240"/>
        <w:rPr>
          <w:rFonts w:ascii="Arial" w:hAnsi="Arial" w:cs="Arial"/>
          <w:color w:val="auto"/>
          <w:sz w:val="24"/>
          <w:highlight w:val="none"/>
        </w:rPr>
      </w:pPr>
      <w:r>
        <w:rPr>
          <w:rFonts w:ascii="Arial" w:hAnsi="Arial" w:cs="Arial"/>
          <w:color w:val="auto"/>
          <w:sz w:val="24"/>
          <w:highlight w:val="none"/>
        </w:rPr>
      </w:r>
      <w:r/>
    </w:p>
    <w:p>
      <w:pPr>
        <w:pStyle w:val="1048"/>
        <w:ind w:firstLine="240"/>
        <w:rPr>
          <w:rFonts w:ascii="Arial" w:hAnsi="Arial" w:cs="Arial"/>
          <w:color w:val="auto"/>
          <w:sz w:val="24"/>
          <w:highlight w:val="none"/>
        </w:rPr>
      </w:pPr>
      <w:r>
        <w:rPr>
          <w:rFonts w:ascii="Arial" w:hAnsi="Arial" w:cs="Arial"/>
          <w:color w:val="auto"/>
          <w:sz w:val="24"/>
          <w:highlight w:val="none"/>
        </w:rPr>
      </w:r>
      <w:r/>
    </w:p>
    <w:sectPr>
      <w:footerReference w:type="default" r:id="rId13"/>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Wingdings">
    <w:panose1 w:val="05000000000000000000"/>
  </w:font>
  <w:font w:name="楷体">
    <w:panose1 w:val="02010609060101010101"/>
  </w:font>
  <w:font w:name="Tahoma">
    <w:panose1 w:val="020B0604030504040204"/>
  </w:font>
  <w:font w:name="华文新魏">
    <w:panose1 w:val="02010800040101010101"/>
  </w:font>
  <w:font w:name="Cambria">
    <w:panose1 w:val="02040503050406030204"/>
  </w:font>
  <w:font w:name="Calibri">
    <w:panose1 w:val="020F0502020204030204"/>
  </w:font>
  <w:font w:name="微软雅黑">
    <w:panose1 w:val="020B0503020204020204"/>
  </w:font>
  <w:font w:name="黑体">
    <w:panose1 w:val="02010609060101010101"/>
  </w:font>
  <w:font w:name="幼圆">
    <w:panose1 w:val="02010509060101010101"/>
  </w:font>
  <w:font w:name="思源黑体 CN Light">
    <w:panose1 w:val="020B0503020202020204"/>
  </w:font>
  <w:font w:name="仿宋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rPr>
        <w:rStyle w:val="1053"/>
      </w:rPr>
    </w:pPr>
    <w:r>
      <w:rPr>
        <w:rStyle w:val="1053"/>
        <w:rFonts w:hint="eastAsia"/>
      </w:rPr>
      <w:t xml:space="preserve">            </w:t>
    </w:r>
    <w:r/>
  </w:p>
  <w:p>
    <w:pPr>
      <w:pStyle w:val="1030"/>
      <w:rPr>
        <w:rStyle w:val="1053"/>
      </w:rPr>
      <w:framePr w:wrap="around" w:vAnchor="text" w:hAnchor="page" w:x="6104" w:y="52"/>
    </w:pPr>
    <w:r>
      <w:rPr>
        <w:rStyle w:val="1053"/>
        <w:rFonts w:hint="eastAsia"/>
      </w:rPr>
      <w:t xml:space="preserve">                   </w:t>
    </w:r>
    <w:r/>
  </w:p>
  <w:p>
    <w:pPr>
      <w:pStyle w:val="1030"/>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center"/>
    </w:pPr>
    <w:r>
      <w:fldChar w:fldCharType="begin"/>
    </w:r>
    <w:r>
      <w:instrText xml:space="preserve">PAGE   \* MERGEFORMAT</w:instrText>
    </w:r>
    <w:r>
      <w:fldChar w:fldCharType="separate"/>
    </w:r>
    <w:r>
      <w:rPr>
        <w:lang w:val="zh-CN"/>
      </w:rPr>
      <w:t xml:space="preserve">90</w:t>
    </w:r>
    <w:r>
      <w:fldChar w:fldCharType="end"/>
    </w:r>
    <w:r/>
  </w:p>
  <w:p>
    <w:pPr>
      <w:pStyle w:val="1030"/>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sz w:val="18"/>
                            </w:rPr>
                          </w:pPr>
                          <w:r>
                            <w:rPr>
                              <w:sz w:val="18"/>
                            </w:rPr>
                            <w:fldChar w:fldCharType="begin"/>
                          </w:r>
                          <w:r>
                            <w:rPr>
                              <w:sz w:val="18"/>
                            </w:rPr>
                            <w:instrText xml:space="preserve"> PAGE  \* MERGEFORMAT </w:instrText>
                          </w:r>
                          <w:r>
                            <w:rPr>
                              <w:sz w:val="18"/>
                            </w:rPr>
                            <w:fldChar w:fldCharType="separate"/>
                          </w:r>
                          <w:r>
                            <w:rPr>
                              <w:sz w:val="18"/>
                            </w:rPr>
                            <w:t xml:space="preserve">1</w:t>
                          </w:r>
                          <w:r>
                            <w:rPr>
                              <w:sz w:val="18"/>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sz w:val="18"/>
                      </w:rPr>
                      <w:fldChar w:fldCharType="begin"/>
                    </w:r>
                    <w:r>
                      <w:rPr>
                        <w:sz w:val="18"/>
                      </w:rPr>
                      <w:instrText xml:space="preserve"> PAGE  \* MERGEFORMAT </w:instrText>
                    </w:r>
                    <w:r>
                      <w:rPr>
                        <w:sz w:val="18"/>
                      </w:rPr>
                      <w:fldChar w:fldCharType="separate"/>
                    </w:r>
                    <w:r>
                      <w:rPr>
                        <w:sz w:val="18"/>
                      </w:rPr>
                      <w:t xml:space="preserve">1</w:t>
                    </w:r>
                    <w:r>
                      <w:rPr>
                        <w:sz w:val="18"/>
                      </w:rPr>
                      <w:fldChar w:fldCharType="end"/>
                    </w:r>
                    <w:r/>
                  </w:p>
                  <w:p>
                    <w:r/>
                    <w:r/>
                  </w:p>
                </w:txbxContent>
              </v:textbox>
            </v:shape>
          </w:pict>
        </mc:Fallback>
      </mc:AlternateContent>
    </w:r>
    <w:r>
      <w:rPr>
        <w:lang w:val="zh-CN"/>
      </w:rPr>
      <w:t xml:space="preserve"> </w:t>
    </w:r>
    <w:r/>
  </w:p>
  <w:p>
    <w:pPr>
      <w:pStyle w:val="1030"/>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30"/>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30"/>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jc w:val="left"/>
      <w:rPr>
        <w:sz w:val="21"/>
      </w:rPr>
    </w:pPr>
    <w:r>
      <w:rPr>
        <w:rFonts w:hint="eastAsia"/>
        <w:sz w:val="21"/>
      </w:rPr>
      <w:t xml:space="preserve">苏美达国际技术贸易有限公司                                           SUMEC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600" w:hanging="600"/>
        <w:tabs>
          <w:tab w:val="left" w:pos="60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rPr>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1098"/>
      <w:isLgl w:val="false"/>
      <w:suff w:val="tab"/>
      <w:lvlText w:val="%1、"/>
      <w:lvlJc w:val="left"/>
      <w:pPr>
        <w:ind w:left="720" w:hanging="720"/>
      </w:pPr>
    </w:lvl>
    <w:lvl w:ilvl="1">
      <w:start w:val="1"/>
      <w:numFmt w:val="decimal"/>
      <w:isLgl w:val="false"/>
      <w:suff w:val="tab"/>
      <w:lvlText w:val="%2."/>
      <w:lvlJc w:val="left"/>
      <w:pPr>
        <w:ind w:left="765" w:hanging="345"/>
      </w:pPr>
      <w:rPr>
        <w:rFonts w:hAnsi="Times New Roman"/>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chineseCounting"/>
      <w:isLgl w:val="false"/>
      <w:suff w:val="nothing"/>
      <w:lvlText w:val="%1、"/>
      <w:lvlJc w:val="left"/>
      <w:pPr>
        <w:ind w:left="2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6"/>
  </w:num>
  <w:num w:numId="3">
    <w:abstractNumId w:val="1"/>
  </w:num>
  <w:num w:numId="4">
    <w:abstractNumId w:val="0"/>
  </w:num>
  <w:num w:numId="5">
    <w:abstractNumId w:val="4"/>
  </w:num>
  <w:num w:numId="6">
    <w:abstractNumId w:val="7"/>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7">
    <w:name w:val="Heading 1 Char"/>
    <w:basedOn w:val="824"/>
    <w:link w:val="815"/>
    <w:uiPriority w:val="9"/>
    <w:rPr>
      <w:rFonts w:ascii="Arial" w:hAnsi="Arial" w:eastAsia="Arial" w:cs="Arial"/>
      <w:sz w:val="40"/>
      <w:szCs w:val="40"/>
    </w:rPr>
  </w:style>
  <w:style w:type="character" w:styleId="778">
    <w:name w:val="Heading 2 Char"/>
    <w:basedOn w:val="824"/>
    <w:link w:val="816"/>
    <w:uiPriority w:val="9"/>
    <w:rPr>
      <w:rFonts w:ascii="Arial" w:hAnsi="Arial" w:eastAsia="Arial" w:cs="Arial"/>
      <w:sz w:val="34"/>
    </w:rPr>
  </w:style>
  <w:style w:type="character" w:styleId="779">
    <w:name w:val="Heading 3 Char"/>
    <w:basedOn w:val="824"/>
    <w:link w:val="817"/>
    <w:uiPriority w:val="9"/>
    <w:rPr>
      <w:rFonts w:ascii="Arial" w:hAnsi="Arial" w:eastAsia="Arial" w:cs="Arial"/>
      <w:sz w:val="30"/>
      <w:szCs w:val="30"/>
    </w:rPr>
  </w:style>
  <w:style w:type="character" w:styleId="780">
    <w:name w:val="Heading 4 Char"/>
    <w:basedOn w:val="824"/>
    <w:link w:val="818"/>
    <w:uiPriority w:val="9"/>
    <w:rPr>
      <w:rFonts w:ascii="Arial" w:hAnsi="Arial" w:eastAsia="Arial" w:cs="Arial"/>
      <w:b/>
      <w:bCs/>
      <w:sz w:val="26"/>
      <w:szCs w:val="26"/>
    </w:rPr>
  </w:style>
  <w:style w:type="character" w:styleId="781">
    <w:name w:val="Heading 5 Char"/>
    <w:basedOn w:val="824"/>
    <w:link w:val="819"/>
    <w:uiPriority w:val="9"/>
    <w:rPr>
      <w:rFonts w:ascii="Arial" w:hAnsi="Arial" w:eastAsia="Arial" w:cs="Arial"/>
      <w:b/>
      <w:bCs/>
      <w:sz w:val="24"/>
      <w:szCs w:val="24"/>
    </w:rPr>
  </w:style>
  <w:style w:type="character" w:styleId="782">
    <w:name w:val="Heading 6 Char"/>
    <w:basedOn w:val="824"/>
    <w:link w:val="820"/>
    <w:uiPriority w:val="9"/>
    <w:rPr>
      <w:rFonts w:ascii="Arial" w:hAnsi="Arial" w:eastAsia="Arial" w:cs="Arial"/>
      <w:b/>
      <w:bCs/>
      <w:sz w:val="22"/>
      <w:szCs w:val="22"/>
    </w:rPr>
  </w:style>
  <w:style w:type="character" w:styleId="783">
    <w:name w:val="Heading 7 Char"/>
    <w:basedOn w:val="824"/>
    <w:link w:val="821"/>
    <w:uiPriority w:val="9"/>
    <w:rPr>
      <w:rFonts w:ascii="Arial" w:hAnsi="Arial" w:eastAsia="Arial" w:cs="Arial"/>
      <w:b/>
      <w:bCs/>
      <w:i/>
      <w:iCs/>
      <w:sz w:val="22"/>
      <w:szCs w:val="22"/>
    </w:rPr>
  </w:style>
  <w:style w:type="character" w:styleId="784">
    <w:name w:val="Heading 8 Char"/>
    <w:basedOn w:val="824"/>
    <w:link w:val="822"/>
    <w:uiPriority w:val="9"/>
    <w:rPr>
      <w:rFonts w:ascii="Arial" w:hAnsi="Arial" w:eastAsia="Arial" w:cs="Arial"/>
      <w:i/>
      <w:iCs/>
      <w:sz w:val="22"/>
      <w:szCs w:val="22"/>
    </w:rPr>
  </w:style>
  <w:style w:type="character" w:styleId="785">
    <w:name w:val="Heading 9 Char"/>
    <w:basedOn w:val="824"/>
    <w:link w:val="823"/>
    <w:uiPriority w:val="9"/>
    <w:rPr>
      <w:rFonts w:ascii="Arial" w:hAnsi="Arial" w:eastAsia="Arial" w:cs="Arial"/>
      <w:i/>
      <w:iCs/>
      <w:sz w:val="21"/>
      <w:szCs w:val="21"/>
    </w:rPr>
  </w:style>
  <w:style w:type="character" w:styleId="786">
    <w:name w:val="Title Char"/>
    <w:basedOn w:val="824"/>
    <w:link w:val="847"/>
    <w:uiPriority w:val="10"/>
    <w:rPr>
      <w:sz w:val="48"/>
      <w:szCs w:val="48"/>
    </w:rPr>
  </w:style>
  <w:style w:type="character" w:styleId="787">
    <w:name w:val="Subtitle Char"/>
    <w:basedOn w:val="824"/>
    <w:link w:val="841"/>
    <w:uiPriority w:val="11"/>
    <w:rPr>
      <w:sz w:val="24"/>
      <w:szCs w:val="24"/>
    </w:rPr>
  </w:style>
  <w:style w:type="character" w:styleId="788">
    <w:name w:val="Quote Char"/>
    <w:link w:val="865"/>
    <w:uiPriority w:val="29"/>
    <w:rPr>
      <w:i/>
    </w:rPr>
  </w:style>
  <w:style w:type="character" w:styleId="789">
    <w:name w:val="Intense Quote Char"/>
    <w:link w:val="867"/>
    <w:uiPriority w:val="30"/>
    <w:rPr>
      <w:i/>
    </w:rPr>
  </w:style>
  <w:style w:type="character" w:styleId="790">
    <w:name w:val="Header Char"/>
    <w:basedOn w:val="824"/>
    <w:link w:val="838"/>
    <w:uiPriority w:val="99"/>
  </w:style>
  <w:style w:type="character" w:styleId="791">
    <w:name w:val="Caption Char"/>
    <w:basedOn w:val="827"/>
    <w:link w:val="837"/>
    <w:uiPriority w:val="99"/>
  </w:style>
  <w:style w:type="table" w:styleId="792">
    <w:name w:val="Plain Table 1"/>
    <w:basedOn w:val="8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2"/>
    <w:basedOn w:val="8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3"/>
    <w:basedOn w:val="8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name w:val="Plain Table 4"/>
    <w:basedOn w:val="8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name w:val="Plain Table 5"/>
    <w:basedOn w:val="8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7">
    <w:name w:val="Grid Table 1 Light"/>
    <w:basedOn w:val="8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8">
    <w:name w:val="Grid Table 2"/>
    <w:basedOn w:val="8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9">
    <w:name w:val="Grid Table 3"/>
    <w:basedOn w:val="8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4"/>
    <w:basedOn w:val="8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name w:val="Grid Table 5 Dark"/>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2">
    <w:name w:val="Grid Table 6 Colorful"/>
    <w:basedOn w:val="8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3">
    <w:name w:val="Grid Table 7 Colorful"/>
    <w:basedOn w:val="8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4">
    <w:name w:val="List Table 1 Light"/>
    <w:basedOn w:val="8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name w:val="List Table 2"/>
    <w:basedOn w:val="8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3"/>
    <w:basedOn w:val="8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w:basedOn w:val="8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5 Dark"/>
    <w:basedOn w:val="8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6 Colorful"/>
    <w:basedOn w:val="8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0">
    <w:name w:val="List Table 7 Colorful"/>
    <w:basedOn w:val="8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1">
    <w:name w:val="Footnote Text Char"/>
    <w:link w:val="842"/>
    <w:uiPriority w:val="99"/>
    <w:rPr>
      <w:sz w:val="18"/>
    </w:rPr>
  </w:style>
  <w:style w:type="character" w:styleId="812">
    <w:name w:val="Endnote Text Char"/>
    <w:link w:val="836"/>
    <w:uiPriority w:val="99"/>
    <w:rPr>
      <w:sz w:val="20"/>
    </w:rPr>
  </w:style>
  <w:style w:type="paragraph" w:styleId="813">
    <w:name w:val="TOC Heading"/>
    <w:uiPriority w:val="39"/>
    <w:unhideWhenUsed/>
  </w:style>
  <w:style w:type="paragraph" w:styleId="814"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15">
    <w:name w:val="Heading 1"/>
    <w:basedOn w:val="814"/>
    <w:next w:val="814"/>
    <w:link w:val="854"/>
    <w:uiPriority w:val="9"/>
    <w:qFormat/>
    <w:pPr>
      <w:keepLines/>
      <w:keepNext/>
      <w:spacing w:before="480" w:after="200"/>
      <w:outlineLvl w:val="0"/>
    </w:pPr>
    <w:rPr>
      <w:rFonts w:ascii="Arial" w:hAnsi="Arial" w:eastAsia="Arial" w:cs="Arial"/>
      <w:sz w:val="40"/>
      <w:szCs w:val="40"/>
    </w:rPr>
  </w:style>
  <w:style w:type="paragraph" w:styleId="816">
    <w:name w:val="Heading 2"/>
    <w:basedOn w:val="814"/>
    <w:next w:val="814"/>
    <w:link w:val="855"/>
    <w:uiPriority w:val="9"/>
    <w:unhideWhenUsed/>
    <w:qFormat/>
    <w:pPr>
      <w:keepLines/>
      <w:keepNext/>
      <w:spacing w:before="360" w:after="200"/>
      <w:outlineLvl w:val="1"/>
    </w:pPr>
    <w:rPr>
      <w:rFonts w:ascii="Arial" w:hAnsi="Arial" w:eastAsia="Arial" w:cs="Arial"/>
      <w:sz w:val="34"/>
    </w:rPr>
  </w:style>
  <w:style w:type="paragraph" w:styleId="817">
    <w:name w:val="Heading 3"/>
    <w:basedOn w:val="814"/>
    <w:next w:val="814"/>
    <w:link w:val="856"/>
    <w:uiPriority w:val="9"/>
    <w:unhideWhenUsed/>
    <w:qFormat/>
    <w:pPr>
      <w:keepLines/>
      <w:keepNext/>
      <w:spacing w:before="320" w:after="200"/>
      <w:outlineLvl w:val="2"/>
    </w:pPr>
    <w:rPr>
      <w:rFonts w:ascii="Arial" w:hAnsi="Arial" w:eastAsia="Arial" w:cs="Arial"/>
      <w:sz w:val="30"/>
      <w:szCs w:val="30"/>
    </w:rPr>
  </w:style>
  <w:style w:type="paragraph" w:styleId="818">
    <w:name w:val="Heading 4"/>
    <w:basedOn w:val="814"/>
    <w:next w:val="814"/>
    <w:link w:val="857"/>
    <w:uiPriority w:val="9"/>
    <w:unhideWhenUsed/>
    <w:qFormat/>
    <w:pPr>
      <w:keepLines/>
      <w:keepNext/>
      <w:spacing w:before="320" w:after="200"/>
      <w:outlineLvl w:val="3"/>
    </w:pPr>
    <w:rPr>
      <w:rFonts w:ascii="Arial" w:hAnsi="Arial" w:eastAsia="Arial" w:cs="Arial"/>
      <w:b/>
      <w:bCs/>
      <w:sz w:val="26"/>
      <w:szCs w:val="26"/>
    </w:rPr>
  </w:style>
  <w:style w:type="paragraph" w:styleId="819">
    <w:name w:val="Heading 5"/>
    <w:basedOn w:val="814"/>
    <w:next w:val="814"/>
    <w:link w:val="858"/>
    <w:uiPriority w:val="9"/>
    <w:unhideWhenUsed/>
    <w:qFormat/>
    <w:pPr>
      <w:keepLines/>
      <w:keepNext/>
      <w:spacing w:before="320" w:after="200"/>
      <w:outlineLvl w:val="4"/>
    </w:pPr>
    <w:rPr>
      <w:rFonts w:ascii="Arial" w:hAnsi="Arial" w:eastAsia="Arial" w:cs="Arial"/>
      <w:b/>
      <w:bCs/>
      <w:sz w:val="24"/>
      <w:szCs w:val="24"/>
    </w:rPr>
  </w:style>
  <w:style w:type="paragraph" w:styleId="820">
    <w:name w:val="Heading 6"/>
    <w:basedOn w:val="814"/>
    <w:next w:val="814"/>
    <w:link w:val="859"/>
    <w:uiPriority w:val="9"/>
    <w:unhideWhenUsed/>
    <w:qFormat/>
    <w:pPr>
      <w:keepLines/>
      <w:keepNext/>
      <w:spacing w:before="320" w:after="200"/>
      <w:outlineLvl w:val="5"/>
    </w:pPr>
    <w:rPr>
      <w:rFonts w:ascii="Arial" w:hAnsi="Arial" w:eastAsia="Arial" w:cs="Arial"/>
      <w:b/>
      <w:bCs/>
      <w:sz w:val="22"/>
      <w:szCs w:val="22"/>
    </w:rPr>
  </w:style>
  <w:style w:type="paragraph" w:styleId="821">
    <w:name w:val="Heading 7"/>
    <w:basedOn w:val="814"/>
    <w:next w:val="814"/>
    <w:link w:val="860"/>
    <w:uiPriority w:val="9"/>
    <w:unhideWhenUsed/>
    <w:qFormat/>
    <w:pPr>
      <w:keepLines/>
      <w:keepNext/>
      <w:spacing w:before="320" w:after="200"/>
      <w:outlineLvl w:val="6"/>
    </w:pPr>
    <w:rPr>
      <w:rFonts w:ascii="Arial" w:hAnsi="Arial" w:eastAsia="Arial" w:cs="Arial"/>
      <w:b/>
      <w:bCs/>
      <w:i/>
      <w:iCs/>
      <w:sz w:val="22"/>
      <w:szCs w:val="22"/>
    </w:rPr>
  </w:style>
  <w:style w:type="paragraph" w:styleId="822">
    <w:name w:val="Heading 8"/>
    <w:basedOn w:val="814"/>
    <w:next w:val="814"/>
    <w:link w:val="861"/>
    <w:uiPriority w:val="9"/>
    <w:unhideWhenUsed/>
    <w:qFormat/>
    <w:pPr>
      <w:keepLines/>
      <w:keepNext/>
      <w:spacing w:before="320" w:after="200"/>
      <w:outlineLvl w:val="7"/>
    </w:pPr>
    <w:rPr>
      <w:rFonts w:ascii="Arial" w:hAnsi="Arial" w:eastAsia="Arial" w:cs="Arial"/>
      <w:i/>
      <w:iCs/>
      <w:sz w:val="22"/>
      <w:szCs w:val="22"/>
    </w:rPr>
  </w:style>
  <w:style w:type="paragraph" w:styleId="823">
    <w:name w:val="Heading 9"/>
    <w:basedOn w:val="814"/>
    <w:next w:val="814"/>
    <w:link w:val="862"/>
    <w:uiPriority w:val="9"/>
    <w:unhideWhenUsed/>
    <w:qFormat/>
    <w:pPr>
      <w:keepLines/>
      <w:keepNext/>
      <w:spacing w:before="320" w:after="200"/>
      <w:outlineLvl w:val="8"/>
    </w:pPr>
    <w:rPr>
      <w:rFonts w:ascii="Arial" w:hAnsi="Arial" w:eastAsia="Arial" w:cs="Arial"/>
      <w:i/>
      <w:iCs/>
      <w:szCs w:val="21"/>
    </w:rPr>
  </w:style>
  <w:style w:type="character" w:styleId="824" w:default="1">
    <w:name w:val="Default Paragraph Font"/>
    <w:uiPriority w:val="1"/>
    <w:semiHidden/>
    <w:unhideWhenUsed/>
    <w:qFormat/>
  </w:style>
  <w:style w:type="table" w:styleId="825" w:default="1">
    <w:name w:val="Normal Table"/>
    <w:uiPriority w:val="99"/>
    <w:semiHidden/>
    <w:unhideWhenUsed/>
    <w:qFormat/>
    <w:tblPr>
      <w:tblCellMar>
        <w:left w:w="108" w:type="dxa"/>
        <w:top w:w="0" w:type="dxa"/>
        <w:right w:w="108" w:type="dxa"/>
        <w:bottom w:w="0" w:type="dxa"/>
      </w:tblCellMar>
    </w:tblPr>
  </w:style>
  <w:style w:type="paragraph" w:styleId="826">
    <w:name w:val="toc 7"/>
    <w:basedOn w:val="814"/>
    <w:next w:val="814"/>
    <w:uiPriority w:val="39"/>
    <w:unhideWhenUsed/>
    <w:qFormat/>
    <w:pPr>
      <w:ind w:left="1701"/>
      <w:spacing w:after="57"/>
    </w:pPr>
  </w:style>
  <w:style w:type="paragraph" w:styleId="827">
    <w:name w:val="Caption"/>
    <w:basedOn w:val="814"/>
    <w:next w:val="8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8">
    <w:name w:val="annotation text"/>
    <w:basedOn w:val="814"/>
    <w:uiPriority w:val="99"/>
    <w:semiHidden/>
    <w:unhideWhenUsed/>
    <w:qFormat/>
    <w:pPr>
      <w:jc w:val="left"/>
    </w:pPr>
  </w:style>
  <w:style w:type="paragraph" w:styleId="829">
    <w:name w:val="Body Text"/>
    <w:basedOn w:val="814"/>
    <w:next w:val="830"/>
    <w:uiPriority w:val="99"/>
    <w:unhideWhenUsed/>
    <w:qFormat/>
    <w:pPr>
      <w:spacing w:after="120"/>
    </w:pPr>
    <w:rPr>
      <w:sz w:val="20"/>
    </w:rPr>
  </w:style>
  <w:style w:type="paragraph" w:styleId="830">
    <w:name w:val="List"/>
    <w:basedOn w:val="814"/>
    <w:uiPriority w:val="0"/>
    <w:qFormat/>
    <w:pPr>
      <w:ind w:left="450" w:hanging="450"/>
      <w:spacing w:after="20" w:line="288" w:lineRule="auto"/>
      <w:tabs>
        <w:tab w:val="left" w:pos="420" w:leader="none"/>
        <w:tab w:val="left" w:pos="450" w:leader="none"/>
        <w:tab w:val="left" w:pos="898" w:leader="none"/>
      </w:tabs>
    </w:pPr>
  </w:style>
  <w:style w:type="paragraph" w:styleId="831">
    <w:name w:val="toc 5"/>
    <w:basedOn w:val="814"/>
    <w:next w:val="814"/>
    <w:uiPriority w:val="39"/>
    <w:unhideWhenUsed/>
    <w:qFormat/>
    <w:pPr>
      <w:ind w:left="1134"/>
      <w:spacing w:after="57"/>
    </w:pPr>
  </w:style>
  <w:style w:type="paragraph" w:styleId="832">
    <w:name w:val="toc 3"/>
    <w:basedOn w:val="814"/>
    <w:next w:val="814"/>
    <w:uiPriority w:val="39"/>
    <w:unhideWhenUsed/>
    <w:qFormat/>
    <w:pPr>
      <w:ind w:left="567"/>
      <w:spacing w:after="57"/>
    </w:pPr>
  </w:style>
  <w:style w:type="paragraph" w:styleId="833">
    <w:name w:val="Plain Text"/>
    <w:basedOn w:val="814"/>
    <w:uiPriority w:val="0"/>
    <w:qFormat/>
    <w:pPr>
      <w:jc w:val="left"/>
      <w:widowControl/>
    </w:pPr>
    <w:rPr>
      <w:rFonts w:ascii="宋体" w:hAnsi="Courier New"/>
    </w:rPr>
  </w:style>
  <w:style w:type="paragraph" w:styleId="834">
    <w:name w:val="toc 8"/>
    <w:basedOn w:val="814"/>
    <w:next w:val="814"/>
    <w:uiPriority w:val="39"/>
    <w:unhideWhenUsed/>
    <w:qFormat/>
    <w:pPr>
      <w:ind w:left="1984"/>
      <w:spacing w:after="57"/>
    </w:pPr>
  </w:style>
  <w:style w:type="paragraph" w:styleId="835">
    <w:name w:val="Body Text Indent 2"/>
    <w:basedOn w:val="814"/>
    <w:uiPriority w:val="99"/>
    <w:qFormat/>
    <w:pPr>
      <w:ind w:firstLine="630"/>
      <w:spacing w:line="590" w:lineRule="atLeast"/>
    </w:pPr>
    <w:rPr>
      <w:rFonts w:eastAsia="仿宋_GB2312"/>
      <w:sz w:val="32"/>
      <w:szCs w:val="32"/>
    </w:rPr>
  </w:style>
  <w:style w:type="paragraph" w:styleId="836">
    <w:name w:val="endnote text"/>
    <w:basedOn w:val="814"/>
    <w:link w:val="998"/>
    <w:uiPriority w:val="99"/>
    <w:semiHidden/>
    <w:unhideWhenUsed/>
    <w:qFormat/>
    <w:rPr>
      <w:sz w:val="20"/>
    </w:rPr>
  </w:style>
  <w:style w:type="paragraph" w:styleId="837">
    <w:name w:val="Footer"/>
    <w:basedOn w:val="814"/>
    <w:link w:val="871"/>
    <w:uiPriority w:val="99"/>
    <w:unhideWhenUsed/>
    <w:qFormat/>
    <w:pPr>
      <w:tabs>
        <w:tab w:val="center" w:pos="7143" w:leader="none"/>
        <w:tab w:val="right" w:pos="14287" w:leader="none"/>
      </w:tabs>
    </w:pPr>
  </w:style>
  <w:style w:type="paragraph" w:styleId="838">
    <w:name w:val="Header"/>
    <w:basedOn w:val="814"/>
    <w:link w:val="869"/>
    <w:uiPriority w:val="99"/>
    <w:unhideWhenUsed/>
    <w:qFormat/>
    <w:pPr>
      <w:tabs>
        <w:tab w:val="center" w:pos="7143" w:leader="none"/>
        <w:tab w:val="right" w:pos="14287" w:leader="none"/>
      </w:tabs>
    </w:pPr>
  </w:style>
  <w:style w:type="paragraph" w:styleId="839">
    <w:name w:val="toc 1"/>
    <w:basedOn w:val="814"/>
    <w:next w:val="814"/>
    <w:uiPriority w:val="39"/>
    <w:unhideWhenUsed/>
    <w:qFormat/>
    <w:pPr>
      <w:spacing w:after="57"/>
    </w:pPr>
  </w:style>
  <w:style w:type="paragraph" w:styleId="840">
    <w:name w:val="toc 4"/>
    <w:basedOn w:val="814"/>
    <w:next w:val="814"/>
    <w:uiPriority w:val="39"/>
    <w:unhideWhenUsed/>
    <w:qFormat/>
    <w:pPr>
      <w:ind w:left="850"/>
      <w:spacing w:after="57"/>
    </w:pPr>
  </w:style>
  <w:style w:type="paragraph" w:styleId="841">
    <w:name w:val="Subtitle"/>
    <w:basedOn w:val="814"/>
    <w:next w:val="814"/>
    <w:link w:val="864"/>
    <w:uiPriority w:val="11"/>
    <w:qFormat/>
    <w:pPr>
      <w:spacing w:before="200" w:after="200"/>
    </w:pPr>
    <w:rPr>
      <w:sz w:val="24"/>
      <w:szCs w:val="24"/>
    </w:rPr>
  </w:style>
  <w:style w:type="paragraph" w:styleId="842">
    <w:name w:val="footnote text"/>
    <w:basedOn w:val="814"/>
    <w:link w:val="997"/>
    <w:uiPriority w:val="99"/>
    <w:semiHidden/>
    <w:unhideWhenUsed/>
    <w:qFormat/>
    <w:pPr>
      <w:spacing w:after="40"/>
    </w:pPr>
    <w:rPr>
      <w:sz w:val="18"/>
    </w:rPr>
  </w:style>
  <w:style w:type="paragraph" w:styleId="843">
    <w:name w:val="toc 6"/>
    <w:basedOn w:val="814"/>
    <w:next w:val="814"/>
    <w:uiPriority w:val="39"/>
    <w:unhideWhenUsed/>
    <w:qFormat/>
    <w:pPr>
      <w:ind w:left="1417"/>
      <w:spacing w:after="57"/>
    </w:pPr>
  </w:style>
  <w:style w:type="paragraph" w:styleId="844">
    <w:name w:val="table of figures"/>
    <w:basedOn w:val="814"/>
    <w:next w:val="814"/>
    <w:uiPriority w:val="99"/>
    <w:unhideWhenUsed/>
    <w:qFormat/>
  </w:style>
  <w:style w:type="paragraph" w:styleId="845">
    <w:name w:val="toc 2"/>
    <w:basedOn w:val="814"/>
    <w:next w:val="814"/>
    <w:uiPriority w:val="39"/>
    <w:unhideWhenUsed/>
    <w:qFormat/>
    <w:pPr>
      <w:ind w:left="283"/>
      <w:spacing w:after="57"/>
    </w:pPr>
  </w:style>
  <w:style w:type="paragraph" w:styleId="846">
    <w:name w:val="toc 9"/>
    <w:basedOn w:val="814"/>
    <w:next w:val="814"/>
    <w:uiPriority w:val="39"/>
    <w:unhideWhenUsed/>
    <w:qFormat/>
    <w:pPr>
      <w:ind w:left="2268"/>
      <w:spacing w:after="57"/>
    </w:pPr>
  </w:style>
  <w:style w:type="paragraph" w:styleId="847">
    <w:name w:val="Title"/>
    <w:basedOn w:val="814"/>
    <w:next w:val="814"/>
    <w:link w:val="863"/>
    <w:uiPriority w:val="10"/>
    <w:qFormat/>
    <w:pPr>
      <w:contextualSpacing/>
      <w:spacing w:before="300" w:after="200"/>
    </w:pPr>
    <w:rPr>
      <w:sz w:val="48"/>
      <w:szCs w:val="48"/>
    </w:rPr>
  </w:style>
  <w:style w:type="table" w:styleId="84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9">
    <w:name w:val="Strong"/>
    <w:basedOn w:val="824"/>
    <w:uiPriority w:val="0"/>
    <w:qFormat/>
    <w:rPr>
      <w:b/>
      <w:bCs/>
    </w:rPr>
  </w:style>
  <w:style w:type="character" w:styleId="850">
    <w:name w:val="endnote reference"/>
    <w:uiPriority w:val="99"/>
    <w:semiHidden/>
    <w:unhideWhenUsed/>
    <w:qFormat/>
    <w:rPr>
      <w:vertAlign w:val="superscript"/>
    </w:rPr>
  </w:style>
  <w:style w:type="character" w:styleId="851">
    <w:name w:val="Hyperlink"/>
    <w:uiPriority w:val="99"/>
    <w:unhideWhenUsed/>
    <w:qFormat/>
    <w:rPr>
      <w:color w:val="0000ff" w:themeColor="hyperlink"/>
      <w:u w:val="single"/>
      <w14:textFill>
        <w14:solidFill>
          <w14:schemeClr w14:val="hlink"/>
        </w14:solidFill>
      </w14:textFill>
    </w:rPr>
  </w:style>
  <w:style w:type="character" w:styleId="852">
    <w:name w:val="annotation reference"/>
    <w:basedOn w:val="824"/>
    <w:uiPriority w:val="99"/>
    <w:semiHidden/>
    <w:unhideWhenUsed/>
    <w:qFormat/>
    <w:rPr>
      <w:sz w:val="21"/>
      <w:szCs w:val="21"/>
    </w:rPr>
  </w:style>
  <w:style w:type="character" w:styleId="853">
    <w:name w:val="footnote reference"/>
    <w:uiPriority w:val="99"/>
    <w:unhideWhenUsed/>
    <w:qFormat/>
    <w:rPr>
      <w:vertAlign w:val="superscript"/>
    </w:rPr>
  </w:style>
  <w:style w:type="character" w:styleId="854" w:customStyle="1">
    <w:name w:val="标题 1 字符"/>
    <w:link w:val="815"/>
    <w:uiPriority w:val="9"/>
    <w:qFormat/>
    <w:rPr>
      <w:rFonts w:ascii="Arial" w:hAnsi="Arial" w:eastAsia="Arial" w:cs="Arial"/>
      <w:sz w:val="40"/>
      <w:szCs w:val="40"/>
    </w:rPr>
  </w:style>
  <w:style w:type="character" w:styleId="855" w:customStyle="1">
    <w:name w:val="标题 2 字符1"/>
    <w:link w:val="816"/>
    <w:uiPriority w:val="9"/>
    <w:qFormat/>
    <w:rPr>
      <w:rFonts w:ascii="Arial" w:hAnsi="Arial" w:eastAsia="Arial" w:cs="Arial"/>
      <w:sz w:val="34"/>
    </w:rPr>
  </w:style>
  <w:style w:type="character" w:styleId="856" w:customStyle="1">
    <w:name w:val="标题 3 字符1"/>
    <w:link w:val="817"/>
    <w:uiPriority w:val="9"/>
    <w:qFormat/>
    <w:rPr>
      <w:rFonts w:ascii="Arial" w:hAnsi="Arial" w:eastAsia="Arial" w:cs="Arial"/>
      <w:sz w:val="30"/>
      <w:szCs w:val="30"/>
    </w:rPr>
  </w:style>
  <w:style w:type="character" w:styleId="857" w:customStyle="1">
    <w:name w:val="标题 4 字符"/>
    <w:link w:val="818"/>
    <w:uiPriority w:val="9"/>
    <w:qFormat/>
    <w:rPr>
      <w:rFonts w:ascii="Arial" w:hAnsi="Arial" w:eastAsia="Arial" w:cs="Arial"/>
      <w:b/>
      <w:bCs/>
      <w:sz w:val="26"/>
      <w:szCs w:val="26"/>
    </w:rPr>
  </w:style>
  <w:style w:type="character" w:styleId="858" w:customStyle="1">
    <w:name w:val="标题 5 字符"/>
    <w:link w:val="819"/>
    <w:uiPriority w:val="9"/>
    <w:qFormat/>
    <w:rPr>
      <w:rFonts w:ascii="Arial" w:hAnsi="Arial" w:eastAsia="Arial" w:cs="Arial"/>
      <w:b/>
      <w:bCs/>
      <w:sz w:val="24"/>
      <w:szCs w:val="24"/>
    </w:rPr>
  </w:style>
  <w:style w:type="character" w:styleId="859" w:customStyle="1">
    <w:name w:val="标题 6 字符"/>
    <w:link w:val="820"/>
    <w:uiPriority w:val="9"/>
    <w:qFormat/>
    <w:rPr>
      <w:rFonts w:ascii="Arial" w:hAnsi="Arial" w:eastAsia="Arial" w:cs="Arial"/>
      <w:b/>
      <w:bCs/>
      <w:sz w:val="22"/>
      <w:szCs w:val="22"/>
    </w:rPr>
  </w:style>
  <w:style w:type="character" w:styleId="860" w:customStyle="1">
    <w:name w:val="标题 7 字符"/>
    <w:link w:val="821"/>
    <w:uiPriority w:val="9"/>
    <w:qFormat/>
    <w:rPr>
      <w:rFonts w:ascii="Arial" w:hAnsi="Arial" w:eastAsia="Arial" w:cs="Arial"/>
      <w:b/>
      <w:bCs/>
      <w:i/>
      <w:iCs/>
      <w:sz w:val="22"/>
      <w:szCs w:val="22"/>
    </w:rPr>
  </w:style>
  <w:style w:type="character" w:styleId="861" w:customStyle="1">
    <w:name w:val="标题 8 字符"/>
    <w:link w:val="822"/>
    <w:uiPriority w:val="9"/>
    <w:qFormat/>
    <w:rPr>
      <w:rFonts w:ascii="Arial" w:hAnsi="Arial" w:eastAsia="Arial" w:cs="Arial"/>
      <w:i/>
      <w:iCs/>
      <w:sz w:val="22"/>
      <w:szCs w:val="22"/>
    </w:rPr>
  </w:style>
  <w:style w:type="character" w:styleId="862" w:customStyle="1">
    <w:name w:val="标题 9 字符"/>
    <w:link w:val="823"/>
    <w:uiPriority w:val="9"/>
    <w:qFormat/>
    <w:rPr>
      <w:rFonts w:ascii="Arial" w:hAnsi="Arial" w:eastAsia="Arial" w:cs="Arial"/>
      <w:i/>
      <w:iCs/>
      <w:sz w:val="21"/>
      <w:szCs w:val="21"/>
    </w:rPr>
  </w:style>
  <w:style w:type="character" w:styleId="863" w:customStyle="1">
    <w:name w:val="标题 字符1"/>
    <w:link w:val="847"/>
    <w:uiPriority w:val="10"/>
    <w:qFormat/>
    <w:rPr>
      <w:sz w:val="48"/>
      <w:szCs w:val="48"/>
    </w:rPr>
  </w:style>
  <w:style w:type="character" w:styleId="864" w:customStyle="1">
    <w:name w:val="副标题 字符"/>
    <w:link w:val="841"/>
    <w:uiPriority w:val="11"/>
    <w:qFormat/>
    <w:rPr>
      <w:sz w:val="24"/>
      <w:szCs w:val="24"/>
    </w:rPr>
  </w:style>
  <w:style w:type="paragraph" w:styleId="865">
    <w:name w:val="Quote"/>
    <w:basedOn w:val="814"/>
    <w:next w:val="814"/>
    <w:link w:val="866"/>
    <w:uiPriority w:val="29"/>
    <w:qFormat/>
    <w:pPr>
      <w:ind w:left="720" w:right="720"/>
    </w:pPr>
    <w:rPr>
      <w:i/>
    </w:rPr>
  </w:style>
  <w:style w:type="character" w:styleId="866" w:customStyle="1">
    <w:name w:val="引用 字符"/>
    <w:link w:val="865"/>
    <w:uiPriority w:val="29"/>
    <w:qFormat/>
    <w:rPr>
      <w:i/>
    </w:rPr>
  </w:style>
  <w:style w:type="paragraph" w:styleId="867">
    <w:name w:val="Intense Quote"/>
    <w:basedOn w:val="814"/>
    <w:next w:val="814"/>
    <w:link w:val="8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8" w:customStyle="1">
    <w:name w:val="明显引用 字符"/>
    <w:link w:val="867"/>
    <w:uiPriority w:val="30"/>
    <w:qFormat/>
    <w:rPr>
      <w:i/>
    </w:rPr>
  </w:style>
  <w:style w:type="character" w:styleId="869" w:customStyle="1">
    <w:name w:val="页眉 字符1"/>
    <w:link w:val="838"/>
    <w:uiPriority w:val="99"/>
    <w:qFormat/>
  </w:style>
  <w:style w:type="character" w:styleId="870" w:customStyle="1">
    <w:name w:val="Footer Char"/>
    <w:uiPriority w:val="99"/>
    <w:qFormat/>
  </w:style>
  <w:style w:type="character" w:styleId="871" w:customStyle="1">
    <w:name w:val="页脚 字符2"/>
    <w:link w:val="837"/>
    <w:uiPriority w:val="99"/>
    <w:qFormat/>
  </w:style>
  <w:style w:type="table" w:styleId="87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7" w:customStyle="1">
    <w:name w:val="脚注文本 字符"/>
    <w:link w:val="842"/>
    <w:uiPriority w:val="99"/>
    <w:qFormat/>
    <w:rPr>
      <w:sz w:val="18"/>
    </w:rPr>
  </w:style>
  <w:style w:type="character" w:styleId="998" w:customStyle="1">
    <w:name w:val="尾注文本 字符"/>
    <w:link w:val="836"/>
    <w:uiPriority w:val="99"/>
    <w:qFormat/>
    <w:rPr>
      <w:sz w:val="20"/>
    </w:rPr>
  </w:style>
  <w:style w:type="paragraph" w:styleId="999" w:customStyle="1">
    <w:name w:val="TOC 标题1"/>
    <w:uiPriority w:val="39"/>
    <w:unhideWhenUsed/>
    <w:qFormat/>
    <w:rPr>
      <w:rFonts w:ascii="Times New Roman" w:hAnsi="Times New Roman" w:eastAsia="宋体" w:cs="Times New Roman"/>
      <w:lang w:val="en-US" w:eastAsia="zh-CN" w:bidi="ar-SA"/>
    </w:rPr>
  </w:style>
  <w:style w:type="paragraph" w:styleId="1000" w:customStyle="1">
    <w:name w:val="标题 11"/>
    <w:basedOn w:val="814"/>
    <w:next w:val="814"/>
    <w:uiPriority w:val="0"/>
    <w:qFormat/>
    <w:pPr>
      <w:jc w:val="center"/>
      <w:keepNext/>
      <w:spacing w:line="440" w:lineRule="exact"/>
      <w:outlineLvl w:val="0"/>
    </w:pPr>
    <w:rPr>
      <w:rFonts w:ascii="宋体"/>
      <w:sz w:val="28"/>
    </w:rPr>
  </w:style>
  <w:style w:type="paragraph" w:styleId="1001" w:customStyle="1">
    <w:name w:val="标题 21"/>
    <w:basedOn w:val="814"/>
    <w:next w:val="814"/>
    <w:link w:val="1007"/>
    <w:uiPriority w:val="9"/>
    <w:qFormat/>
    <w:pPr>
      <w:keepLines/>
      <w:keepNext/>
      <w:spacing w:before="260" w:after="260" w:line="416" w:lineRule="auto"/>
      <w:outlineLvl w:val="1"/>
    </w:pPr>
    <w:rPr>
      <w:rFonts w:ascii="Arial" w:hAnsi="Arial" w:eastAsia="黑体"/>
      <w:b/>
      <w:bCs/>
      <w:sz w:val="32"/>
      <w:szCs w:val="32"/>
    </w:rPr>
  </w:style>
  <w:style w:type="paragraph" w:styleId="1002" w:customStyle="1">
    <w:name w:val="标题 31"/>
    <w:basedOn w:val="814"/>
    <w:next w:val="1003"/>
    <w:link w:val="1008"/>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1003" w:customStyle="1">
    <w:name w:val="正文缩进1"/>
    <w:basedOn w:val="814"/>
    <w:uiPriority w:val="99"/>
    <w:qFormat/>
    <w:pPr>
      <w:ind w:firstLine="420"/>
    </w:pPr>
    <w:rPr>
      <w:b/>
      <w:sz w:val="24"/>
    </w:rPr>
  </w:style>
  <w:style w:type="paragraph" w:styleId="1004" w:customStyle="1">
    <w:name w:val="标题 41"/>
    <w:basedOn w:val="814"/>
    <w:next w:val="814"/>
    <w:uiPriority w:val="0"/>
    <w:qFormat/>
    <w:pPr>
      <w:keepLines/>
      <w:keepNext/>
      <w:spacing w:before="280" w:after="290" w:line="372" w:lineRule="auto"/>
      <w:outlineLvl w:val="3"/>
    </w:pPr>
    <w:rPr>
      <w:rFonts w:ascii="Arial" w:hAnsi="Arial" w:eastAsia="黑体" w:cs="Arial"/>
      <w:b/>
      <w:bCs/>
      <w:sz w:val="28"/>
      <w:szCs w:val="28"/>
    </w:rPr>
  </w:style>
  <w:style w:type="character" w:styleId="1005" w:customStyle="1">
    <w:name w:val="默认段落字体1"/>
    <w:uiPriority w:val="0"/>
    <w:semiHidden/>
    <w:qFormat/>
    <w:rPr>
      <w:sz w:val="24"/>
    </w:rPr>
  </w:style>
  <w:style w:type="table" w:styleId="1006" w:customStyle="1">
    <w:name w:val="普通表格1"/>
    <w:uiPriority w:val="99"/>
    <w:unhideWhenUsed/>
    <w:qFormat/>
    <w:rPr>
      <w:rFonts w:ascii="Calibri" w:hAnsi="Calibri"/>
      <w:sz w:val="21"/>
      <w:szCs w:val="22"/>
    </w:rPr>
    <w:tblPr>
      <w:tblCellMar>
        <w:left w:w="0" w:type="dxa"/>
        <w:top w:w="0" w:type="dxa"/>
        <w:right w:w="0" w:type="dxa"/>
        <w:bottom w:w="0" w:type="dxa"/>
      </w:tblCellMar>
    </w:tblPr>
  </w:style>
  <w:style w:type="character" w:styleId="1007" w:customStyle="1">
    <w:name w:val="标题 2 字符"/>
    <w:link w:val="1001"/>
    <w:uiPriority w:val="9"/>
    <w:qFormat/>
    <w:rPr>
      <w:rFonts w:ascii="Arial" w:hAnsi="Arial" w:eastAsia="黑体"/>
      <w:b/>
      <w:bCs/>
      <w:sz w:val="32"/>
      <w:szCs w:val="32"/>
    </w:rPr>
  </w:style>
  <w:style w:type="character" w:styleId="1008" w:customStyle="1">
    <w:name w:val="标题 3 字符"/>
    <w:link w:val="1002"/>
    <w:uiPriority w:val="9"/>
    <w:qFormat/>
    <w:rPr>
      <w:rFonts w:ascii="仿宋_GB2312" w:eastAsia="仿宋_GB2312"/>
      <w:sz w:val="32"/>
    </w:rPr>
  </w:style>
  <w:style w:type="paragraph" w:styleId="1009" w:customStyle="1">
    <w:name w:val="列表 31"/>
    <w:basedOn w:val="814"/>
    <w:uiPriority w:val="0"/>
    <w:qFormat/>
    <w:pPr>
      <w:contextualSpacing/>
      <w:ind w:left="100" w:hanging="200"/>
    </w:pPr>
  </w:style>
  <w:style w:type="paragraph" w:styleId="1010" w:customStyle="1">
    <w:name w:val="目录 71"/>
    <w:basedOn w:val="814"/>
    <w:next w:val="814"/>
    <w:uiPriority w:val="0"/>
    <w:qFormat/>
    <w:pPr>
      <w:ind w:left="2520"/>
    </w:pPr>
  </w:style>
  <w:style w:type="paragraph" w:styleId="1011" w:customStyle="1">
    <w:name w:val="引文目录标题1"/>
    <w:basedOn w:val="814"/>
    <w:next w:val="814"/>
    <w:uiPriority w:val="99"/>
    <w:unhideWhenUsed/>
    <w:qFormat/>
    <w:pPr>
      <w:spacing w:before="120"/>
    </w:pPr>
    <w:rPr>
      <w:rFonts w:ascii="Cambria" w:hAnsi="Cambria"/>
      <w:szCs w:val="24"/>
    </w:rPr>
  </w:style>
  <w:style w:type="paragraph" w:styleId="1012" w:customStyle="1">
    <w:name w:val="批注文字1"/>
    <w:basedOn w:val="814"/>
    <w:link w:val="1013"/>
    <w:uiPriority w:val="0"/>
    <w:qFormat/>
    <w:pPr>
      <w:jc w:val="left"/>
    </w:pPr>
  </w:style>
  <w:style w:type="character" w:styleId="1013" w:customStyle="1">
    <w:name w:val="批注文字 字符"/>
    <w:link w:val="1012"/>
    <w:uiPriority w:val="0"/>
    <w:qFormat/>
    <w:rPr>
      <w:sz w:val="21"/>
    </w:rPr>
  </w:style>
  <w:style w:type="paragraph" w:styleId="1014" w:customStyle="1">
    <w:name w:val="称呼1"/>
    <w:basedOn w:val="814"/>
    <w:next w:val="814"/>
    <w:uiPriority w:val="0"/>
    <w:qFormat/>
    <w:pPr>
      <w:jc w:val="left"/>
      <w:widowControl/>
    </w:pPr>
    <w:rPr>
      <w:sz w:val="24"/>
    </w:rPr>
  </w:style>
  <w:style w:type="paragraph" w:styleId="1015" w:customStyle="1">
    <w:name w:val="正文文本1"/>
    <w:basedOn w:val="814"/>
    <w:next w:val="814"/>
    <w:link w:val="1058"/>
    <w:uiPriority w:val="0"/>
    <w:qFormat/>
    <w:rPr>
      <w:rFonts w:ascii="宋体"/>
      <w:sz w:val="28"/>
    </w:rPr>
  </w:style>
  <w:style w:type="character" w:styleId="1016" w:customStyle="1">
    <w:name w:val="正文文本 Char"/>
    <w:basedOn w:val="1005"/>
    <w:uiPriority w:val="0"/>
    <w:qFormat/>
    <w:rPr>
      <w:sz w:val="21"/>
      <w:szCs w:val="22"/>
    </w:rPr>
  </w:style>
  <w:style w:type="paragraph" w:styleId="1017" w:customStyle="1">
    <w:name w:val="正文文本缩进1"/>
    <w:basedOn w:val="814"/>
    <w:uiPriority w:val="0"/>
    <w:qFormat/>
    <w:pPr>
      <w:ind w:firstLine="420"/>
      <w:spacing w:line="360" w:lineRule="auto"/>
    </w:pPr>
    <w:rPr>
      <w:rFonts w:ascii="宋体"/>
      <w:sz w:val="24"/>
    </w:rPr>
  </w:style>
  <w:style w:type="paragraph" w:styleId="1018" w:customStyle="1">
    <w:name w:val="列表 21"/>
    <w:basedOn w:val="814"/>
    <w:uiPriority w:val="0"/>
    <w:qFormat/>
    <w:pPr>
      <w:ind w:left="100" w:hanging="200"/>
    </w:pPr>
  </w:style>
  <w:style w:type="paragraph" w:styleId="1019" w:customStyle="1">
    <w:name w:val="索引 41"/>
    <w:basedOn w:val="814"/>
    <w:next w:val="814"/>
    <w:uiPriority w:val="0"/>
    <w:qFormat/>
    <w:pPr>
      <w:ind w:left="600"/>
    </w:pPr>
    <w:rPr>
      <w:rFonts w:ascii="Calibri" w:hAnsi="Calibri"/>
      <w:szCs w:val="24"/>
    </w:rPr>
  </w:style>
  <w:style w:type="paragraph" w:styleId="1020" w:customStyle="1">
    <w:name w:val="目录 51"/>
    <w:basedOn w:val="814"/>
    <w:next w:val="814"/>
    <w:uiPriority w:val="0"/>
    <w:qFormat/>
    <w:pPr>
      <w:ind w:left="1680"/>
    </w:pPr>
  </w:style>
  <w:style w:type="paragraph" w:styleId="1021" w:customStyle="1">
    <w:name w:val="目录 31"/>
    <w:basedOn w:val="814"/>
    <w:next w:val="814"/>
    <w:uiPriority w:val="39"/>
    <w:qFormat/>
    <w:pPr>
      <w:ind w:left="840"/>
    </w:pPr>
  </w:style>
  <w:style w:type="paragraph" w:styleId="1022" w:customStyle="1">
    <w:name w:val="纯文本1"/>
    <w:basedOn w:val="814"/>
    <w:link w:val="1023"/>
    <w:uiPriority w:val="0"/>
    <w:qFormat/>
    <w:rPr>
      <w:rFonts w:ascii="宋体" w:hAnsi="Courier New"/>
    </w:rPr>
  </w:style>
  <w:style w:type="character" w:styleId="1023" w:customStyle="1">
    <w:name w:val="纯文本 字符"/>
    <w:link w:val="1022"/>
    <w:uiPriority w:val="0"/>
    <w:qFormat/>
    <w:rPr>
      <w:rFonts w:ascii="宋体" w:hAnsi="Courier New" w:eastAsia="宋体"/>
      <w:sz w:val="21"/>
      <w:lang w:val="en-US" w:eastAsia="zh-CN" w:bidi="ar-SA"/>
    </w:rPr>
  </w:style>
  <w:style w:type="paragraph" w:styleId="1024" w:customStyle="1">
    <w:name w:val="目录 81"/>
    <w:basedOn w:val="814"/>
    <w:next w:val="814"/>
    <w:uiPriority w:val="0"/>
    <w:qFormat/>
    <w:pPr>
      <w:ind w:left="2940"/>
    </w:pPr>
  </w:style>
  <w:style w:type="paragraph" w:styleId="1025" w:customStyle="1">
    <w:name w:val="日期1"/>
    <w:basedOn w:val="814"/>
    <w:next w:val="814"/>
    <w:link w:val="1026"/>
    <w:uiPriority w:val="0"/>
    <w:qFormat/>
    <w:rPr>
      <w:rFonts w:ascii="宋体"/>
    </w:rPr>
  </w:style>
  <w:style w:type="character" w:styleId="1026" w:customStyle="1">
    <w:name w:val="日期 字符"/>
    <w:link w:val="1025"/>
    <w:uiPriority w:val="0"/>
    <w:qFormat/>
    <w:rPr>
      <w:rFonts w:ascii="宋体"/>
      <w:sz w:val="21"/>
    </w:rPr>
  </w:style>
  <w:style w:type="paragraph" w:styleId="1027" w:customStyle="1">
    <w:name w:val="正文文本缩进 21"/>
    <w:basedOn w:val="814"/>
    <w:uiPriority w:val="0"/>
    <w:qFormat/>
    <w:pPr>
      <w:ind w:firstLine="525"/>
      <w:spacing w:line="420" w:lineRule="exact"/>
    </w:pPr>
    <w:rPr>
      <w:rFonts w:ascii="宋体"/>
    </w:rPr>
  </w:style>
  <w:style w:type="paragraph" w:styleId="1028" w:customStyle="1">
    <w:name w:val="批注框文本1"/>
    <w:basedOn w:val="814"/>
    <w:link w:val="1029"/>
    <w:uiPriority w:val="99"/>
    <w:qFormat/>
    <w:rPr>
      <w:sz w:val="18"/>
      <w:szCs w:val="18"/>
    </w:rPr>
  </w:style>
  <w:style w:type="character" w:styleId="1029" w:customStyle="1">
    <w:name w:val="批注框文本 字符"/>
    <w:link w:val="1028"/>
    <w:uiPriority w:val="99"/>
    <w:qFormat/>
    <w:rPr>
      <w:sz w:val="18"/>
      <w:szCs w:val="18"/>
    </w:rPr>
  </w:style>
  <w:style w:type="paragraph" w:styleId="1030" w:customStyle="1">
    <w:name w:val="页脚1"/>
    <w:basedOn w:val="814"/>
    <w:link w:val="1031"/>
    <w:uiPriority w:val="99"/>
    <w:qFormat/>
    <w:pPr>
      <w:jc w:val="left"/>
      <w:tabs>
        <w:tab w:val="center" w:pos="4153" w:leader="none"/>
        <w:tab w:val="right" w:pos="8306" w:leader="none"/>
      </w:tabs>
    </w:pPr>
    <w:rPr>
      <w:sz w:val="18"/>
    </w:rPr>
  </w:style>
  <w:style w:type="character" w:styleId="1031" w:customStyle="1">
    <w:name w:val="页脚 字符1"/>
    <w:link w:val="1030"/>
    <w:uiPriority w:val="99"/>
    <w:qFormat/>
    <w:rPr>
      <w:sz w:val="18"/>
    </w:rPr>
  </w:style>
  <w:style w:type="paragraph" w:styleId="1032" w:customStyle="1">
    <w:name w:val="寄信人地址1"/>
    <w:basedOn w:val="814"/>
    <w:uiPriority w:val="0"/>
    <w:qFormat/>
    <w:rPr>
      <w:rFonts w:ascii="Arial" w:hAnsi="Arial"/>
    </w:rPr>
  </w:style>
  <w:style w:type="paragraph" w:styleId="1033" w:customStyle="1">
    <w:name w:val="页眉1"/>
    <w:basedOn w:val="814"/>
    <w:link w:val="1034"/>
    <w:uiPriority w:val="99"/>
    <w:qFormat/>
    <w:pPr>
      <w:jc w:val="center"/>
      <w:tabs>
        <w:tab w:val="center" w:pos="4153" w:leader="none"/>
        <w:tab w:val="right" w:pos="8306" w:leader="none"/>
      </w:tabs>
      <w:pBdr>
        <w:bottom w:val="single" w:color="000000" w:sz="6" w:space="1"/>
      </w:pBdr>
    </w:pPr>
    <w:rPr>
      <w:sz w:val="18"/>
    </w:rPr>
  </w:style>
  <w:style w:type="character" w:styleId="1034" w:customStyle="1">
    <w:name w:val="页眉 字符"/>
    <w:link w:val="1033"/>
    <w:uiPriority w:val="99"/>
    <w:qFormat/>
    <w:rPr>
      <w:sz w:val="18"/>
    </w:rPr>
  </w:style>
  <w:style w:type="paragraph" w:styleId="1035" w:customStyle="1">
    <w:name w:val="目录 11"/>
    <w:basedOn w:val="814"/>
    <w:next w:val="814"/>
    <w:uiPriority w:val="39"/>
    <w:qFormat/>
  </w:style>
  <w:style w:type="paragraph" w:styleId="1036" w:customStyle="1">
    <w:name w:val="目录 41"/>
    <w:basedOn w:val="814"/>
    <w:next w:val="814"/>
    <w:uiPriority w:val="0"/>
    <w:qFormat/>
    <w:pPr>
      <w:ind w:left="1260"/>
    </w:pPr>
  </w:style>
  <w:style w:type="paragraph" w:styleId="1037" w:customStyle="1">
    <w:name w:val="目录 61"/>
    <w:basedOn w:val="814"/>
    <w:next w:val="814"/>
    <w:uiPriority w:val="0"/>
    <w:qFormat/>
    <w:pPr>
      <w:ind w:left="2100"/>
    </w:pPr>
  </w:style>
  <w:style w:type="paragraph" w:styleId="1038" w:customStyle="1">
    <w:name w:val="正文文本缩进 31"/>
    <w:basedOn w:val="814"/>
    <w:uiPriority w:val="0"/>
    <w:qFormat/>
    <w:pPr>
      <w:ind w:firstLine="841"/>
    </w:pPr>
    <w:rPr>
      <w:rFonts w:eastAsia="华文新魏"/>
      <w:b/>
      <w:bCs/>
      <w:sz w:val="84"/>
    </w:rPr>
  </w:style>
  <w:style w:type="paragraph" w:styleId="1039" w:customStyle="1">
    <w:name w:val="目录 21"/>
    <w:basedOn w:val="814"/>
    <w:next w:val="814"/>
    <w:uiPriority w:val="39"/>
    <w:qFormat/>
    <w:pPr>
      <w:ind w:left="420"/>
    </w:pPr>
  </w:style>
  <w:style w:type="paragraph" w:styleId="1040" w:customStyle="1">
    <w:name w:val="目录 91"/>
    <w:basedOn w:val="814"/>
    <w:next w:val="814"/>
    <w:uiPriority w:val="0"/>
    <w:qFormat/>
    <w:pPr>
      <w:ind w:left="3360"/>
    </w:pPr>
  </w:style>
  <w:style w:type="paragraph" w:styleId="1041" w:customStyle="1">
    <w:name w:val="信息标题1"/>
    <w:basedOn w:val="814"/>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rPr>
  </w:style>
  <w:style w:type="paragraph" w:styleId="1042" w:customStyle="1">
    <w:name w:val="HTML 预设格式1"/>
    <w:basedOn w:val="81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043" w:customStyle="1">
    <w:name w:val="普通(网站)1"/>
    <w:basedOn w:val="814"/>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044" w:customStyle="1">
    <w:name w:val="标题1"/>
    <w:basedOn w:val="814"/>
    <w:link w:val="1045"/>
    <w:uiPriority w:val="0"/>
    <w:qFormat/>
    <w:pPr>
      <w:jc w:val="center"/>
    </w:pPr>
    <w:rPr>
      <w:sz w:val="30"/>
      <w:szCs w:val="24"/>
    </w:rPr>
  </w:style>
  <w:style w:type="character" w:styleId="1045" w:customStyle="1">
    <w:name w:val="标题 字符"/>
    <w:link w:val="1044"/>
    <w:uiPriority w:val="0"/>
    <w:qFormat/>
    <w:rPr>
      <w:sz w:val="30"/>
      <w:szCs w:val="24"/>
    </w:rPr>
  </w:style>
  <w:style w:type="paragraph" w:styleId="1046" w:customStyle="1">
    <w:name w:val="批注主题1"/>
    <w:basedOn w:val="1012"/>
    <w:next w:val="1012"/>
    <w:link w:val="1047"/>
    <w:uiPriority w:val="0"/>
    <w:qFormat/>
    <w:rPr>
      <w:b/>
      <w:bCs/>
    </w:rPr>
  </w:style>
  <w:style w:type="character" w:styleId="1047" w:customStyle="1">
    <w:name w:val="批注主题 字符"/>
    <w:link w:val="1046"/>
    <w:uiPriority w:val="0"/>
    <w:qFormat/>
    <w:rPr>
      <w:b/>
      <w:bCs/>
      <w:sz w:val="21"/>
    </w:rPr>
  </w:style>
  <w:style w:type="paragraph" w:styleId="1048" w:customStyle="1">
    <w:name w:val="正文首行缩进1"/>
    <w:basedOn w:val="1015"/>
    <w:link w:val="1049"/>
    <w:uiPriority w:val="0"/>
    <w:qFormat/>
    <w:pPr>
      <w:ind w:firstLine="420"/>
      <w:spacing w:line="360" w:lineRule="auto"/>
    </w:pPr>
    <w:rPr>
      <w:rFonts w:ascii="Times New Roman"/>
      <w:szCs w:val="21"/>
    </w:rPr>
  </w:style>
  <w:style w:type="character" w:styleId="1049" w:customStyle="1">
    <w:name w:val="正文文本首行缩进 字符"/>
    <w:link w:val="1048"/>
    <w:uiPriority w:val="0"/>
    <w:qFormat/>
    <w:rPr>
      <w:sz w:val="28"/>
      <w:szCs w:val="21"/>
    </w:rPr>
  </w:style>
  <w:style w:type="paragraph" w:styleId="1050" w:customStyle="1">
    <w:name w:val="正文首行缩进 21"/>
    <w:basedOn w:val="1017"/>
    <w:uiPriority w:val="0"/>
    <w:qFormat/>
    <w:rPr>
      <w:rFonts w:hAnsi="Calibri"/>
      <w:szCs w:val="22"/>
      <w:u w:val="single"/>
    </w:rPr>
  </w:style>
  <w:style w:type="table" w:styleId="1051" w:customStyle="1">
    <w:name w:val="网格型1"/>
    <w:basedOn w:val="1006"/>
    <w:uiPriority w:val="59"/>
    <w:qFormat/>
    <w:tblPr/>
  </w:style>
  <w:style w:type="character" w:styleId="1052" w:customStyle="1">
    <w:name w:val="要点1"/>
    <w:uiPriority w:val="0"/>
    <w:qFormat/>
    <w:rPr>
      <w:b/>
      <w:bCs/>
    </w:rPr>
  </w:style>
  <w:style w:type="character" w:styleId="1053" w:customStyle="1">
    <w:name w:val="页码1"/>
    <w:basedOn w:val="1005"/>
    <w:uiPriority w:val="99"/>
    <w:qFormat/>
    <w:rPr>
      <w:sz w:val="24"/>
    </w:rPr>
  </w:style>
  <w:style w:type="character" w:styleId="1054" w:customStyle="1">
    <w:name w:val="已访问的超链接1"/>
    <w:uiPriority w:val="0"/>
    <w:qFormat/>
    <w:rPr>
      <w:color w:val="000000"/>
      <w:sz w:val="18"/>
      <w:szCs w:val="18"/>
      <w:u w:val="none"/>
    </w:rPr>
  </w:style>
  <w:style w:type="character" w:styleId="1055" w:customStyle="1">
    <w:name w:val="强调1"/>
    <w:uiPriority w:val="0"/>
    <w:qFormat/>
    <w:rPr>
      <w:i/>
    </w:rPr>
  </w:style>
  <w:style w:type="character" w:styleId="1056" w:customStyle="1">
    <w:name w:val="超链接1"/>
    <w:basedOn w:val="1005"/>
    <w:uiPriority w:val="99"/>
    <w:qFormat/>
    <w:rPr>
      <w:color w:val="000000"/>
      <w:sz w:val="18"/>
      <w:szCs w:val="18"/>
      <w:u w:val="none"/>
    </w:rPr>
  </w:style>
  <w:style w:type="character" w:styleId="1057" w:customStyle="1">
    <w:name w:val="批注引用1"/>
    <w:uiPriority w:val="0"/>
    <w:qFormat/>
    <w:rPr>
      <w:sz w:val="21"/>
      <w:szCs w:val="21"/>
    </w:rPr>
  </w:style>
  <w:style w:type="character" w:styleId="1058" w:customStyle="1">
    <w:name w:val="正文文本 字符"/>
    <w:link w:val="1015"/>
    <w:uiPriority w:val="0"/>
    <w:qFormat/>
    <w:rPr>
      <w:rFonts w:ascii="宋体" w:eastAsia="宋体"/>
      <w:sz w:val="28"/>
      <w:lang w:val="en-US" w:eastAsia="zh-CN" w:bidi="ar-SA"/>
    </w:rPr>
  </w:style>
  <w:style w:type="character" w:styleId="1059" w:customStyle="1">
    <w:name w:val="font91"/>
    <w:uiPriority w:val="0"/>
    <w:qFormat/>
    <w:rPr>
      <w:rFonts w:ascii="Calibri" w:hAnsi="Calibri" w:cs="Calibri"/>
      <w:color w:val="000000"/>
      <w:sz w:val="21"/>
      <w:szCs w:val="21"/>
      <w:u w:val="none"/>
    </w:rPr>
  </w:style>
  <w:style w:type="character" w:styleId="1060" w:customStyle="1">
    <w:name w:val="style21"/>
    <w:uiPriority w:val="0"/>
    <w:qFormat/>
    <w:rPr>
      <w:sz w:val="18"/>
      <w:szCs w:val="18"/>
    </w:rPr>
  </w:style>
  <w:style w:type="character" w:styleId="1061" w:customStyle="1">
    <w:name w:val="font01"/>
    <w:uiPriority w:val="0"/>
    <w:qFormat/>
    <w:rPr>
      <w:rFonts w:ascii="幼圆" w:hAnsi="幼圆" w:eastAsia="幼圆" w:cs="幼圆"/>
      <w:b/>
      <w:color w:val="000000"/>
      <w:sz w:val="22"/>
      <w:szCs w:val="22"/>
      <w:u w:val="none"/>
    </w:rPr>
  </w:style>
  <w:style w:type="character" w:styleId="1062" w:customStyle="1">
    <w:name w:val="List Paragraph Char"/>
    <w:link w:val="1063"/>
    <w:uiPriority w:val="0"/>
    <w:qFormat/>
    <w:rPr>
      <w:rFonts w:ascii="Calibri" w:hAnsi="Calibri"/>
      <w:sz w:val="21"/>
      <w:szCs w:val="22"/>
    </w:rPr>
  </w:style>
  <w:style w:type="paragraph" w:styleId="1063" w:customStyle="1">
    <w:name w:val="List Paragraph2"/>
    <w:basedOn w:val="814"/>
    <w:link w:val="1062"/>
    <w:uiPriority w:val="0"/>
    <w:qFormat/>
    <w:pPr>
      <w:ind w:firstLine="420"/>
    </w:pPr>
    <w:rPr>
      <w:rFonts w:ascii="Calibri" w:hAnsi="Calibri"/>
      <w:szCs w:val="22"/>
    </w:rPr>
  </w:style>
  <w:style w:type="character" w:styleId="1064" w:customStyle="1">
    <w:name w:val="font11"/>
    <w:basedOn w:val="1005"/>
    <w:uiPriority w:val="0"/>
    <w:qFormat/>
    <w:rPr>
      <w:rFonts w:ascii="幼圆" w:hAnsi="幼圆" w:eastAsia="幼圆" w:cs="幼圆"/>
      <w:color w:val="000000"/>
      <w:sz w:val="22"/>
      <w:szCs w:val="22"/>
      <w:u w:val="none"/>
    </w:rPr>
  </w:style>
  <w:style w:type="character" w:styleId="1065" w:customStyle="1">
    <w:name w:val="Table Sub Section Char"/>
    <w:link w:val="1066"/>
    <w:uiPriority w:val="0"/>
    <w:qFormat/>
    <w:rPr>
      <w:rFonts w:ascii="Arial" w:hAnsi="Arial"/>
      <w:b/>
      <w:color w:val="0f0f0f"/>
      <w:lang w:eastAsia="en-US"/>
    </w:rPr>
  </w:style>
  <w:style w:type="paragraph" w:styleId="1066" w:customStyle="1">
    <w:name w:val="Table Sub Section"/>
    <w:basedOn w:val="814"/>
    <w:link w:val="1065"/>
    <w:uiPriority w:val="0"/>
    <w:qFormat/>
    <w:pPr>
      <w:jc w:val="left"/>
      <w:keepNext/>
      <w:spacing w:before="160" w:after="160" w:line="276" w:lineRule="auto"/>
      <w:widowControl/>
    </w:pPr>
    <w:rPr>
      <w:rFonts w:ascii="Arial" w:hAnsi="Arial"/>
      <w:b/>
      <w:color w:val="0f0f0f"/>
      <w:sz w:val="20"/>
      <w:lang w:eastAsia="en-US"/>
    </w:rPr>
  </w:style>
  <w:style w:type="character" w:styleId="1067" w:customStyle="1">
    <w:name w:val="页脚 字符"/>
    <w:uiPriority w:val="99"/>
    <w:qFormat/>
  </w:style>
  <w:style w:type="character" w:styleId="1068" w:customStyle="1">
    <w:name w:val="not([class*=suffix])"/>
    <w:uiPriority w:val="0"/>
    <w:qFormat/>
    <w:rPr>
      <w:sz w:val="19"/>
      <w:szCs w:val="19"/>
    </w:rPr>
  </w:style>
  <w:style w:type="character" w:styleId="1069" w:customStyle="1">
    <w:name w:val="not([class*=suffix])1"/>
    <w:basedOn w:val="1005"/>
    <w:uiPriority w:val="0"/>
    <w:qFormat/>
    <w:rPr>
      <w:sz w:val="24"/>
    </w:rPr>
  </w:style>
  <w:style w:type="character" w:styleId="1070" w:customStyle="1">
    <w:name w:val="font21"/>
    <w:basedOn w:val="1005"/>
    <w:uiPriority w:val="0"/>
    <w:qFormat/>
    <w:rPr>
      <w:rFonts w:hint="eastAsia" w:ascii="宋体" w:hAnsi="宋体" w:eastAsia="宋体" w:cs="宋体"/>
      <w:color w:val="000000"/>
      <w:sz w:val="20"/>
      <w:szCs w:val="20"/>
      <w:u w:val="none"/>
    </w:rPr>
  </w:style>
  <w:style w:type="character" w:styleId="1071" w:customStyle="1">
    <w:name w:val="font31"/>
    <w:basedOn w:val="1005"/>
    <w:uiPriority w:val="0"/>
    <w:qFormat/>
    <w:rPr>
      <w:rFonts w:hint="eastAsia" w:ascii="宋体" w:hAnsi="宋体" w:eastAsia="宋体" w:cs="宋体"/>
      <w:color w:val="000000"/>
      <w:sz w:val="20"/>
      <w:szCs w:val="20"/>
      <w:u w:val="none"/>
    </w:rPr>
  </w:style>
  <w:style w:type="character" w:styleId="1072" w:customStyle="1">
    <w:name w:val="彩色列表字符"/>
    <w:link w:val="1073"/>
    <w:uiPriority w:val="0"/>
    <w:qFormat/>
    <w:rPr>
      <w:rFonts w:ascii="Calibri" w:hAnsi="Calibri"/>
      <w:sz w:val="21"/>
      <w:szCs w:val="22"/>
    </w:rPr>
  </w:style>
  <w:style w:type="paragraph" w:styleId="1073" w:customStyle="1">
    <w:name w:val="彩色列表1"/>
    <w:basedOn w:val="814"/>
    <w:link w:val="1072"/>
    <w:uiPriority w:val="0"/>
    <w:qFormat/>
    <w:pPr>
      <w:ind w:firstLine="420"/>
    </w:pPr>
    <w:rPr>
      <w:rFonts w:ascii="Calibri" w:hAnsi="Calibri"/>
      <w:szCs w:val="22"/>
    </w:rPr>
  </w:style>
  <w:style w:type="character" w:styleId="1074" w:customStyle="1">
    <w:name w:val="标准文本 Char"/>
    <w:link w:val="1075"/>
    <w:uiPriority w:val="0"/>
    <w:qFormat/>
    <w:rPr>
      <w:rFonts w:ascii="宋体" w:hAnsi="宋体" w:eastAsia="宋体" w:cs="宋体"/>
      <w:sz w:val="21"/>
      <w:szCs w:val="21"/>
      <w:lang w:val="en-US" w:eastAsia="zh-CN" w:bidi="ar-SA"/>
    </w:rPr>
  </w:style>
  <w:style w:type="paragraph" w:styleId="1075" w:customStyle="1">
    <w:name w:val="标准文本"/>
    <w:basedOn w:val="814"/>
    <w:link w:val="1074"/>
    <w:uiPriority w:val="0"/>
    <w:qFormat/>
    <w:pPr>
      <w:ind w:firstLine="420"/>
      <w:spacing w:line="300" w:lineRule="auto"/>
    </w:pPr>
    <w:rPr>
      <w:rFonts w:ascii="宋体" w:hAnsi="宋体" w:cs="宋体"/>
      <w:szCs w:val="21"/>
    </w:rPr>
  </w:style>
  <w:style w:type="character" w:styleId="1076" w:customStyle="1">
    <w:name w:val="apple-style-span"/>
    <w:uiPriority w:val="0"/>
    <w:qFormat/>
  </w:style>
  <w:style w:type="character" w:styleId="1077" w:customStyle="1">
    <w:name w:val="mark"/>
    <w:basedOn w:val="1005"/>
    <w:uiPriority w:val="0"/>
    <w:qFormat/>
    <w:rPr>
      <w:sz w:val="24"/>
    </w:rPr>
  </w:style>
  <w:style w:type="character" w:styleId="1078" w:customStyle="1">
    <w:name w:val="c lh15"/>
    <w:basedOn w:val="1005"/>
    <w:uiPriority w:val="0"/>
    <w:qFormat/>
    <w:rPr>
      <w:sz w:val="24"/>
    </w:rPr>
  </w:style>
  <w:style w:type="character" w:styleId="1079" w:customStyle="1">
    <w:name w:val="font51"/>
    <w:basedOn w:val="1005"/>
    <w:uiPriority w:val="0"/>
    <w:qFormat/>
    <w:rPr>
      <w:rFonts w:ascii="Arial" w:hAnsi="Arial" w:cs="Arial"/>
      <w:color w:val="000000"/>
      <w:sz w:val="22"/>
      <w:szCs w:val="22"/>
      <w:u w:val="none"/>
    </w:rPr>
  </w:style>
  <w:style w:type="paragraph" w:styleId="1080" w:customStyle="1">
    <w:name w:val="列表段落1"/>
    <w:basedOn w:val="814"/>
    <w:uiPriority w:val="99"/>
    <w:qFormat/>
    <w:pPr>
      <w:ind w:firstLine="420"/>
    </w:pPr>
    <w:rPr>
      <w:rFonts w:ascii="Calibri" w:hAnsi="Calibri"/>
      <w:szCs w:val="22"/>
    </w:rPr>
  </w:style>
  <w:style w:type="paragraph" w:styleId="1081" w:customStyle="1">
    <w:name w:val="Char Char Char"/>
    <w:basedOn w:val="814"/>
    <w:uiPriority w:val="0"/>
    <w:qFormat/>
    <w:pPr>
      <w:jc w:val="center"/>
      <w:spacing w:line="400" w:lineRule="exact"/>
      <w:widowControl/>
    </w:pPr>
    <w:rPr>
      <w:szCs w:val="24"/>
    </w:rPr>
  </w:style>
  <w:style w:type="paragraph" w:styleId="1082" w:customStyle="1">
    <w:name w:val="077-正文格式"/>
    <w:basedOn w:val="814"/>
    <w:uiPriority w:val="0"/>
    <w:qFormat/>
    <w:pPr>
      <w:ind w:firstLine="480"/>
      <w:spacing w:line="360" w:lineRule="auto"/>
    </w:pPr>
    <w:rPr>
      <w:rFonts w:ascii="宋体" w:cs="宋体"/>
      <w:sz w:val="24"/>
    </w:rPr>
  </w:style>
  <w:style w:type="paragraph" w:styleId="1083" w:customStyle="1">
    <w:name w:val="简单回函地址"/>
    <w:basedOn w:val="814"/>
    <w:uiPriority w:val="0"/>
    <w:qFormat/>
    <w:rPr>
      <w:szCs w:val="24"/>
    </w:rPr>
  </w:style>
  <w:style w:type="paragraph" w:styleId="1084">
    <w:name w:val="No Spacing"/>
    <w:uiPriority w:val="0"/>
    <w:qFormat/>
    <w:rPr>
      <w:rFonts w:ascii="Calibri" w:hAnsi="Calibri" w:eastAsia="宋体" w:cs="Times New Roman"/>
      <w:sz w:val="22"/>
      <w:szCs w:val="22"/>
      <w:lang w:val="en-US" w:eastAsia="zh-CN" w:bidi="ar-SA"/>
    </w:rPr>
  </w:style>
  <w:style w:type="paragraph" w:styleId="1085" w:customStyle="1">
    <w:name w:val="p0"/>
    <w:basedOn w:val="814"/>
    <w:uiPriority w:val="0"/>
    <w:qFormat/>
    <w:pPr>
      <w:ind w:firstLine="420"/>
      <w:jc w:val="left"/>
      <w:widowControl/>
    </w:pPr>
    <w:rPr>
      <w:sz w:val="20"/>
    </w:rPr>
  </w:style>
  <w:style w:type="paragraph" w:styleId="1086" w:customStyle="1">
    <w:name w:val="正文1"/>
    <w:basedOn w:val="814"/>
    <w:uiPriority w:val="0"/>
    <w:qFormat/>
    <w:pPr>
      <w:jc w:val="left"/>
      <w:spacing w:after="200" w:line="300" w:lineRule="atLeast"/>
      <w:widowControl/>
    </w:pPr>
    <w:rPr>
      <w:rFonts w:ascii="Calibri" w:hAnsi="Calibri" w:cs="宋体"/>
      <w:sz w:val="22"/>
      <w:szCs w:val="22"/>
    </w:rPr>
  </w:style>
  <w:style w:type="paragraph" w:styleId="1087" w:customStyle="1">
    <w:name w:val="List Paragraph1"/>
    <w:basedOn w:val="814"/>
    <w:uiPriority w:val="99"/>
    <w:qFormat/>
    <w:pPr>
      <w:ind w:firstLine="420"/>
      <w:jc w:val="left"/>
      <w:spacing w:line="300" w:lineRule="auto"/>
    </w:pPr>
    <w:rPr>
      <w:szCs w:val="22"/>
    </w:rPr>
  </w:style>
  <w:style w:type="paragraph" w:styleId="1088" w:customStyle="1">
    <w:name w:val="Char Char"/>
    <w:basedOn w:val="814"/>
    <w:uiPriority w:val="0"/>
    <w:qFormat/>
    <w:pPr>
      <w:ind w:left="360" w:hanging="360"/>
    </w:pPr>
    <w:rPr>
      <w:sz w:val="24"/>
      <w:szCs w:val="24"/>
    </w:rPr>
  </w:style>
  <w:style w:type="paragraph" w:styleId="1089"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090" w:customStyle="1">
    <w:name w:val="首行缩进"/>
    <w:basedOn w:val="814"/>
    <w:uiPriority w:val="99"/>
    <w:qFormat/>
    <w:pPr>
      <w:ind w:firstLine="480"/>
      <w:spacing w:line="360" w:lineRule="auto"/>
    </w:pPr>
    <w:rPr>
      <w:szCs w:val="24"/>
    </w:rPr>
  </w:style>
  <w:style w:type="paragraph" w:styleId="1091" w:customStyle="1">
    <w:name w:val="Char Char Char Char Char Char Char"/>
    <w:basedOn w:val="814"/>
    <w:uiPriority w:val="0"/>
    <w:qFormat/>
    <w:pPr>
      <w:ind w:left="432" w:hanging="432"/>
      <w:jc w:val="center"/>
      <w:tabs>
        <w:tab w:val="left" w:pos="432" w:leader="none"/>
      </w:tabs>
    </w:pPr>
    <w:rPr>
      <w:rFonts w:ascii="仿宋_GB2312" w:hAnsi="Tahoma" w:eastAsia="仿宋_GB2312"/>
      <w:sz w:val="24"/>
      <w:szCs w:val="24"/>
    </w:rPr>
  </w:style>
  <w:style w:type="paragraph" w:styleId="1092" w:customStyle="1">
    <w:name w:val="_Style 1"/>
    <w:basedOn w:val="814"/>
    <w:uiPriority w:val="99"/>
    <w:qFormat/>
    <w:pPr>
      <w:ind w:firstLine="420"/>
    </w:pPr>
    <w:rPr>
      <w:rFonts w:ascii="Calibri" w:hAnsi="Calibri"/>
      <w:szCs w:val="22"/>
    </w:rPr>
  </w:style>
  <w:style w:type="paragraph" w:styleId="1093" w:customStyle="1">
    <w:name w:val="Char"/>
    <w:basedOn w:val="814"/>
    <w:uiPriority w:val="0"/>
    <w:qFormat/>
    <w:pPr>
      <w:tabs>
        <w:tab w:val="left" w:pos="360" w:leader="none"/>
      </w:tabs>
    </w:pPr>
    <w:rPr>
      <w:sz w:val="24"/>
    </w:rPr>
  </w:style>
  <w:style w:type="paragraph" w:styleId="1094" w:customStyle="1">
    <w:name w:val="段"/>
    <w:next w:val="814"/>
    <w:uiPriority w:val="0"/>
    <w:qFormat/>
    <w:pPr>
      <w:ind w:firstLine="200"/>
      <w:jc w:val="both"/>
    </w:pPr>
    <w:rPr>
      <w:rFonts w:ascii="宋体" w:hAnsi="Calibri" w:eastAsia="宋体" w:cs="Times New Roman"/>
      <w:sz w:val="21"/>
      <w:szCs w:val="22"/>
      <w:lang w:val="en-US" w:eastAsia="zh-CN" w:bidi="ar-SA"/>
    </w:rPr>
  </w:style>
  <w:style w:type="paragraph" w:styleId="1095" w:customStyle="1">
    <w:name w:val="列出段落11"/>
    <w:basedOn w:val="814"/>
    <w:uiPriority w:val="34"/>
    <w:qFormat/>
    <w:pPr>
      <w:ind w:firstLine="420"/>
    </w:pPr>
  </w:style>
  <w:style w:type="paragraph" w:styleId="1096" w:customStyle="1">
    <w:name w:val="Char Char Char Char Char Char Char1"/>
    <w:basedOn w:val="814"/>
    <w:uiPriority w:val="0"/>
    <w:semiHidden/>
    <w:qFormat/>
    <w:rPr>
      <w:rFonts w:ascii="Tahoma" w:hAnsi="Tahoma" w:cs="仿宋_GB2312"/>
      <w:sz w:val="24"/>
      <w:szCs w:val="28"/>
    </w:rPr>
  </w:style>
  <w:style w:type="paragraph" w:styleId="1097" w:customStyle="1">
    <w:name w:val="_Style 3"/>
    <w:basedOn w:val="814"/>
    <w:uiPriority w:val="34"/>
    <w:qFormat/>
    <w:pPr>
      <w:ind w:firstLine="420"/>
    </w:pPr>
    <w:rPr>
      <w:rFonts w:ascii="Calibri" w:hAnsi="Calibri"/>
      <w:szCs w:val="22"/>
    </w:rPr>
  </w:style>
  <w:style w:type="paragraph" w:styleId="1098" w:customStyle="1">
    <w:name w:val="一级"/>
    <w:basedOn w:val="814"/>
    <w:uiPriority w:val="0"/>
    <w:qFormat/>
    <w:pPr>
      <w:numPr>
        <w:ilvl w:val="0"/>
        <w:numId w:val="1"/>
      </w:numPr>
      <w:spacing w:line="360" w:lineRule="auto"/>
      <w:outlineLvl w:val="0"/>
    </w:pPr>
    <w:rPr>
      <w:b/>
      <w:sz w:val="32"/>
      <w:szCs w:val="32"/>
    </w:rPr>
  </w:style>
  <w:style w:type="paragraph" w:styleId="1099"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100" w:customStyle="1">
    <w:name w:val="B正文"/>
    <w:basedOn w:val="814"/>
    <w:uiPriority w:val="0"/>
    <w:qFormat/>
    <w:pPr>
      <w:ind w:firstLine="560"/>
      <w:spacing w:line="500" w:lineRule="exact"/>
    </w:pPr>
    <w:rPr>
      <w:sz w:val="28"/>
      <w:szCs w:val="24"/>
    </w:rPr>
  </w:style>
  <w:style w:type="paragraph" w:styleId="1101" w:customStyle="1">
    <w:name w:val="Normal_19"/>
    <w:uiPriority w:val="0"/>
    <w:qFormat/>
    <w:pPr>
      <w:jc w:val="both"/>
      <w:widowControl w:val="off"/>
    </w:pPr>
    <w:rPr>
      <w:rFonts w:ascii="Calibri" w:hAnsi="Calibri" w:eastAsia="宋体" w:cs="Times New Roman"/>
      <w:sz w:val="21"/>
      <w:szCs w:val="22"/>
      <w:lang w:val="en-US" w:eastAsia="zh-CN" w:bidi="ar-SA"/>
    </w:rPr>
  </w:style>
  <w:style w:type="paragraph" w:styleId="1102" w:customStyle="1">
    <w:name w:val="yiv1658056056msonormal"/>
    <w:basedOn w:val="814"/>
    <w:uiPriority w:val="99"/>
    <w:qFormat/>
    <w:pPr>
      <w:jc w:val="left"/>
      <w:spacing w:before="100" w:beforeAutospacing="1" w:after="100" w:afterAutospacing="1"/>
      <w:widowControl/>
    </w:pPr>
    <w:rPr>
      <w:rFonts w:ascii="宋体" w:hAnsi="宋体" w:cs="宋体"/>
      <w:sz w:val="24"/>
      <w:szCs w:val="24"/>
    </w:rPr>
  </w:style>
  <w:style w:type="paragraph" w:styleId="1103" w:customStyle="1">
    <w:name w:val="正文 New New New New New New"/>
    <w:uiPriority w:val="0"/>
    <w:qFormat/>
    <w:pPr>
      <w:jc w:val="both"/>
      <w:widowControl w:val="off"/>
    </w:pPr>
    <w:rPr>
      <w:rFonts w:ascii="Calibri" w:hAnsi="Calibri" w:eastAsia="宋体" w:cs="Times New Roman"/>
      <w:sz w:val="21"/>
      <w:szCs w:val="24"/>
      <w:lang w:val="en-US" w:eastAsia="zh-CN" w:bidi="ar-SA"/>
    </w:rPr>
  </w:style>
  <w:style w:type="paragraph" w:styleId="1104" w:customStyle="1">
    <w:name w:val="列出段落1"/>
    <w:basedOn w:val="814"/>
    <w:uiPriority w:val="34"/>
    <w:qFormat/>
    <w:pPr>
      <w:ind w:firstLine="420"/>
    </w:pPr>
    <w:rPr>
      <w:rFonts w:ascii="Calibri" w:hAnsi="Calibri"/>
      <w:szCs w:val="22"/>
    </w:rPr>
  </w:style>
  <w:style w:type="paragraph" w:styleId="1105">
    <w:name w:val="List Paragraph"/>
    <w:basedOn w:val="814"/>
    <w:uiPriority w:val="0"/>
    <w:qFormat/>
    <w:pPr>
      <w:ind w:firstLine="420"/>
      <w:jc w:val="left"/>
      <w:spacing w:after="200"/>
      <w:widowControl/>
    </w:pPr>
    <w:rPr>
      <w:rFonts w:ascii="Tahoma" w:hAnsi="Tahoma" w:eastAsia="微软雅黑"/>
      <w:sz w:val="22"/>
      <w:szCs w:val="22"/>
    </w:rPr>
  </w:style>
  <w:style w:type="paragraph" w:styleId="1106" w:customStyle="1">
    <w:name w:val="样式 首行缩进:  2 字符"/>
    <w:basedOn w:val="814"/>
    <w:uiPriority w:val="0"/>
    <w:qFormat/>
    <w:pPr>
      <w:ind w:firstLine="200"/>
      <w:spacing w:line="400" w:lineRule="exact"/>
    </w:pPr>
    <w:rPr>
      <w:rFonts w:cs="宋体"/>
      <w:sz w:val="24"/>
      <w:szCs w:val="24"/>
    </w:rPr>
  </w:style>
  <w:style w:type="paragraph" w:styleId="1107" w:customStyle="1">
    <w:name w:val="修订1"/>
    <w:uiPriority w:val="99"/>
    <w:unhideWhenUsed/>
    <w:qFormat/>
    <w:rPr>
      <w:rFonts w:ascii="Times New Roman" w:hAnsi="Times New Roman" w:eastAsia="宋体" w:cs="Times New Roman"/>
      <w:sz w:val="21"/>
      <w:lang w:val="en-US" w:eastAsia="zh-CN" w:bidi="ar-SA"/>
    </w:rPr>
  </w:style>
  <w:style w:type="paragraph" w:styleId="1108" w:customStyle="1">
    <w:name w:val="_Style 2"/>
    <w:uiPriority w:val="1"/>
    <w:qFormat/>
    <w:rPr>
      <w:rFonts w:ascii="Calibri" w:hAnsi="Calibri" w:eastAsia="宋体" w:cs="Arial"/>
      <w:sz w:val="22"/>
      <w:szCs w:val="22"/>
      <w:lang w:val="en-AU" w:eastAsia="en-US" w:bidi="ar-SA"/>
    </w:rPr>
  </w:style>
  <w:style w:type="paragraph" w:styleId="1109" w:customStyle="1">
    <w:name w:val="彩色列表 - 强调文字颜色 11"/>
    <w:basedOn w:val="814"/>
    <w:uiPriority w:val="0"/>
    <w:qFormat/>
    <w:pPr>
      <w:contextualSpacing/>
      <w:ind w:left="720"/>
      <w:jc w:val="left"/>
      <w:spacing w:before="100" w:after="100" w:line="276" w:lineRule="auto"/>
      <w:widowControl/>
    </w:pPr>
    <w:rPr>
      <w:rFonts w:ascii="Arial" w:hAnsi="Arial" w:cs="Arial"/>
      <w:color w:val="0f0f0f"/>
      <w:sz w:val="20"/>
      <w:lang w:eastAsia="en-US"/>
    </w:rPr>
  </w:style>
  <w:style w:type="paragraph" w:styleId="1110" w:customStyle="1">
    <w:name w:val="Default"/>
    <w:uiPriority w:val="0"/>
    <w:unhideWhenUsed/>
    <w:qFormat/>
    <w:pPr>
      <w:widowControl w:val="off"/>
    </w:pPr>
    <w:rPr>
      <w:rFonts w:hint="eastAsia" w:ascii="楷体" w:hAnsi="楷体" w:eastAsia="楷体" w:cs="Times New Roman"/>
      <w:color w:val="000000"/>
      <w:sz w:val="24"/>
      <w:lang w:val="en-US" w:eastAsia="zh-CN" w:bidi="ar-SA"/>
    </w:rPr>
  </w:style>
  <w:style w:type="paragraph" w:styleId="1111" w:customStyle="1">
    <w:name w:val="Normal1"/>
    <w:basedOn w:val="814"/>
    <w:uiPriority w:val="0"/>
    <w:qFormat/>
    <w:pPr>
      <w:jc w:val="left"/>
      <w:spacing w:after="200" w:line="300" w:lineRule="atLeast"/>
      <w:widowControl/>
    </w:pPr>
    <w:rPr>
      <w:rFonts w:ascii="Calibri" w:hAnsi="Calibri" w:cs="宋体"/>
      <w:sz w:val="22"/>
      <w:szCs w:val="22"/>
    </w:rPr>
  </w:style>
  <w:style w:type="paragraph" w:styleId="1112" w:customStyle="1">
    <w:name w:val="样式 正文文本 + 首行缩进:  2 字符"/>
    <w:basedOn w:val="1015"/>
    <w:uiPriority w:val="0"/>
    <w:qFormat/>
    <w:pPr>
      <w:ind w:firstLine="480"/>
      <w:spacing w:line="480" w:lineRule="exact"/>
    </w:pPr>
  </w:style>
  <w:style w:type="character" w:styleId="1113" w:customStyle="1">
    <w:name w:val="font41"/>
    <w:basedOn w:val="1005"/>
    <w:uiPriority w:val="0"/>
    <w:qFormat/>
    <w:rPr>
      <w:rFonts w:ascii="思源黑体 CN Light" w:hAnsi="思源黑体 CN Light" w:eastAsia="思源黑体 CN Light" w:cs="思源黑体 CN Light"/>
      <w:b/>
      <w:bCs/>
      <w:color w:val="000000"/>
      <w:sz w:val="24"/>
      <w:szCs w:val="24"/>
      <w:u w:val="none"/>
    </w:rPr>
  </w:style>
  <w:style w:type="character" w:styleId="1114" w:customStyle="1">
    <w:name w:val="font81"/>
    <w:basedOn w:val="1005"/>
    <w:uiPriority w:val="0"/>
    <w:qFormat/>
    <w:rPr>
      <w:rFonts w:hint="eastAsia" w:ascii="宋体" w:hAnsi="宋体" w:eastAsia="宋体" w:cs="宋体"/>
      <w:color w:val="333333"/>
      <w:sz w:val="22"/>
      <w:szCs w:val="22"/>
      <w:u w:val="none"/>
    </w:rPr>
  </w:style>
  <w:style w:type="paragraph" w:styleId="1115" w:customStyle="1">
    <w:name w:val="表格文字"/>
    <w:basedOn w:val="814"/>
    <w:uiPriority w:val="0"/>
    <w:qFormat/>
    <w:pPr>
      <w:jc w:val="left"/>
      <w:spacing w:line="420" w:lineRule="atLeast"/>
    </w:pPr>
  </w:style>
  <w:style w:type="numbering" w:styleId="11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dc:title>
  <dc:subject>Birt</dc:subject>
  <dc:creator>OPEY</dc:creator>
  <cp:keywords>Birt</cp:keywords>
  <dc:description>Shankar's Birthday falls on 25th</dc:description>
  <cp:lastModifiedBy>孙婧媛操作</cp:lastModifiedBy>
  <cp:revision>7</cp:revision>
  <dcterms:created xsi:type="dcterms:W3CDTF">2024-03-20T00:04:00Z</dcterms:created>
  <dcterms:modified xsi:type="dcterms:W3CDTF">2024-05-06T06:24:22Z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2052-12.1.0.16910</vt:lpwstr>
  </property>
  <property fmtid="{D5CDD505-2E9C-101B-9397-08002B2CF9AE}" pid="3" name="ICV">
    <vt:lpwstr>7F5770A0FB824DD0B3EB446A320AF868_13</vt:lpwstr>
  </property>
</Properties>
</file>