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2204"/>
        <w:spacing w:before="66" w:line="219" w:lineRule="auto"/>
        <w:outlineLvl w:val="0"/>
        <w:rPr>
          <w:sz w:val="33"/>
          <w:szCs w:val="33"/>
        </w:rPr>
      </w:pPr>
      <w:r>
        <w:rPr>
          <w:sz w:val="33"/>
          <w:szCs w:val="33"/>
          <w:spacing w:val="1"/>
        </w:rPr>
        <w:t>2025年度在职民警体检项目合同</w:t>
      </w:r>
    </w:p>
    <w:p>
      <w:pPr>
        <w:pStyle w:val="BodyText"/>
        <w:ind w:left="124"/>
        <w:spacing w:before="295" w:line="219" w:lineRule="auto"/>
        <w:rPr/>
      </w:pPr>
      <w:r>
        <w:rPr>
          <w:spacing w:val="1"/>
        </w:rPr>
        <w:t>项日名称：</w:t>
      </w:r>
      <w:r>
        <w:rPr>
          <w:u w:val="single" w:color="auto"/>
          <w:spacing w:val="1"/>
        </w:rPr>
        <w:t>2025年度在职民警体检项目</w:t>
      </w:r>
    </w:p>
    <w:p>
      <w:pPr>
        <w:pStyle w:val="BodyText"/>
        <w:ind w:left="124"/>
        <w:spacing w:before="221" w:line="219" w:lineRule="auto"/>
        <w:rPr>
          <w:rFonts w:ascii="Times New Roman" w:hAnsi="Times New Roman" w:eastAsia="Times New Roman" w:cs="Times New Roman"/>
          <w:sz w:val="25"/>
          <w:szCs w:val="25"/>
        </w:rPr>
      </w:pPr>
      <w:r>
        <w:rPr>
          <w:sz w:val="25"/>
          <w:szCs w:val="25"/>
          <w:spacing w:val="-1"/>
        </w:rPr>
        <w:t>项目编号：</w:t>
      </w:r>
      <w:r>
        <w:rPr>
          <w:rFonts w:ascii="Times New Roman" w:hAnsi="Times New Roman" w:eastAsia="Times New Roman" w:cs="Times New Roman"/>
          <w:sz w:val="25"/>
          <w:szCs w:val="25"/>
          <w:u w:val="single" w:color="auto"/>
          <w:spacing w:val="-1"/>
        </w:rPr>
        <w:t>JSZC-320000-ZHZH-C2025-0010</w:t>
      </w:r>
    </w:p>
    <w:p>
      <w:pPr>
        <w:pStyle w:val="BodyText"/>
        <w:ind w:left="124"/>
        <w:spacing w:before="213" w:line="219" w:lineRule="auto"/>
        <w:rPr/>
      </w:pPr>
      <w:r>
        <w:rPr>
          <w:spacing w:val="10"/>
        </w:rPr>
        <w:t>甲方：(买方)</w:t>
      </w:r>
      <w:r>
        <w:rPr>
          <w:spacing w:val="59"/>
        </w:rPr>
        <w:t xml:space="preserve"> </w:t>
      </w:r>
      <w:r>
        <w:rPr>
          <w:u w:val="single" w:color="auto"/>
          <w:spacing w:val="10"/>
        </w:rPr>
        <w:t>江苏省镇江监狱</w:t>
      </w:r>
    </w:p>
    <w:p>
      <w:pPr>
        <w:pStyle w:val="BodyText"/>
        <w:ind w:left="124"/>
        <w:spacing w:before="200" w:line="219" w:lineRule="auto"/>
        <w:rPr>
          <w:sz w:val="27"/>
          <w:szCs w:val="27"/>
        </w:rPr>
      </w:pPr>
      <w:r>
        <w:rPr>
          <w:sz w:val="27"/>
          <w:szCs w:val="27"/>
        </w:rPr>
        <w:t>乙方：(卖方)</w:t>
      </w:r>
      <w:r>
        <w:rPr>
          <w:sz w:val="27"/>
          <w:szCs w:val="27"/>
          <w:spacing w:val="-112"/>
        </w:rPr>
        <w:t xml:space="preserve"> </w:t>
      </w:r>
      <w:r>
        <w:rPr>
          <w:sz w:val="27"/>
          <w:szCs w:val="27"/>
          <w:u w:val="single" w:color="auto"/>
          <w:spacing w:val="-124"/>
        </w:rPr>
        <w:t xml:space="preserve"> </w:t>
      </w:r>
      <w:r>
        <w:rPr>
          <w:sz w:val="27"/>
          <w:szCs w:val="27"/>
          <w:u w:val="single" w:color="auto"/>
        </w:rPr>
        <w:t>江苏大学附属医院</w:t>
      </w:r>
    </w:p>
    <w:p>
      <w:pPr>
        <w:pStyle w:val="BodyText"/>
        <w:ind w:left="124" w:right="1818" w:firstLine="490"/>
        <w:spacing w:before="190" w:line="396" w:lineRule="auto"/>
        <w:jc w:val="both"/>
        <w:rPr>
          <w:sz w:val="25"/>
          <w:szCs w:val="25"/>
        </w:rPr>
      </w:pPr>
      <w:r>
        <w:rPr>
          <w:spacing w:val="-1"/>
        </w:rPr>
        <w:t>甲、乙双方根据“2025年度在职民警体检项目”</w:t>
      </w:r>
      <w:r>
        <w:rPr>
          <w:spacing w:val="-2"/>
        </w:rPr>
        <w:t>的竞争性磁离结果，签署</w:t>
      </w:r>
      <w:r>
        <w:rPr/>
        <w:t xml:space="preserve"> </w:t>
      </w:r>
      <w:r>
        <w:rPr>
          <w:sz w:val="25"/>
          <w:szCs w:val="25"/>
        </w:rPr>
        <w:t>本合同。下列关于项日编号为</w:t>
      </w:r>
      <w:r>
        <w:rPr>
          <w:rFonts w:ascii="Times New Roman" w:hAnsi="Times New Roman" w:eastAsia="Times New Roman" w:cs="Times New Roman"/>
          <w:sz w:val="25"/>
          <w:szCs w:val="25"/>
          <w:u w:val="single" w:color="auto"/>
        </w:rPr>
        <w:t>JSZC-320000-ZHZH-C2025-0010</w:t>
      </w:r>
      <w:r>
        <w:rPr>
          <w:rFonts w:ascii="Times New Roman" w:hAnsi="Times New Roman" w:eastAsia="Times New Roman" w:cs="Times New Roman"/>
          <w:sz w:val="25"/>
          <w:szCs w:val="25"/>
        </w:rPr>
        <w:t xml:space="preserve"> </w:t>
      </w:r>
      <w:r>
        <w:rPr>
          <w:sz w:val="25"/>
          <w:szCs w:val="25"/>
        </w:rPr>
        <w:t>磋商文件、乙方提</w:t>
      </w:r>
      <w:r>
        <w:rPr>
          <w:sz w:val="25"/>
          <w:szCs w:val="25"/>
          <w:spacing w:val="5"/>
        </w:rPr>
        <w:t xml:space="preserve"> </w:t>
      </w:r>
      <w:r>
        <w:rPr>
          <w:sz w:val="25"/>
          <w:szCs w:val="25"/>
          <w:spacing w:val="3"/>
        </w:rPr>
        <w:t>交的碰商响应文件是构成本合同不可分割的部分，包括但不</w:t>
      </w:r>
      <w:r>
        <w:rPr>
          <w:sz w:val="25"/>
          <w:szCs w:val="25"/>
          <w:spacing w:val="2"/>
        </w:rPr>
        <w:t>限于：</w:t>
      </w:r>
    </w:p>
    <w:p>
      <w:pPr>
        <w:pStyle w:val="BodyText"/>
        <w:ind w:left="614"/>
        <w:spacing w:before="9" w:line="219" w:lineRule="auto"/>
        <w:rPr>
          <w:sz w:val="23"/>
          <w:szCs w:val="23"/>
        </w:rPr>
      </w:pPr>
      <w:r>
        <w:rPr>
          <w:sz w:val="23"/>
          <w:szCs w:val="23"/>
          <w:spacing w:val="12"/>
        </w:rPr>
        <w:t>1、磋商承诺函；</w:t>
      </w:r>
    </w:p>
    <w:p>
      <w:pPr>
        <w:pStyle w:val="BodyText"/>
        <w:ind w:left="614"/>
        <w:spacing w:before="256" w:line="218" w:lineRule="auto"/>
        <w:rPr>
          <w:sz w:val="24"/>
          <w:szCs w:val="24"/>
        </w:rPr>
      </w:pPr>
      <w:r>
        <w:drawing>
          <wp:anchor distT="0" distB="0" distL="0" distR="0" simplePos="0" relativeHeight="251659264" behindDoc="0" locked="0" layoutInCell="1" allowOverlap="1">
            <wp:simplePos x="0" y="0"/>
            <wp:positionH relativeFrom="column">
              <wp:posOffset>6327729</wp:posOffset>
            </wp:positionH>
            <wp:positionV relativeFrom="paragraph">
              <wp:posOffset>436443</wp:posOffset>
            </wp:positionV>
            <wp:extent cx="488996" cy="1473198"/>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488996" cy="1473198"/>
                    </a:xfrm>
                    <a:prstGeom prst="rect">
                      <a:avLst/>
                    </a:prstGeom>
                  </pic:spPr>
                </pic:pic>
              </a:graphicData>
            </a:graphic>
          </wp:anchor>
        </w:drawing>
      </w:r>
      <w:r>
        <w:rPr>
          <w:sz w:val="24"/>
          <w:szCs w:val="24"/>
          <w:spacing w:val="11"/>
        </w:rPr>
        <w:t>2、碰商响应报价表：</w:t>
      </w:r>
    </w:p>
    <w:p>
      <w:pPr>
        <w:pStyle w:val="BodyText"/>
        <w:ind w:left="614"/>
        <w:spacing w:before="258" w:line="219" w:lineRule="auto"/>
        <w:rPr>
          <w:sz w:val="23"/>
          <w:szCs w:val="23"/>
        </w:rPr>
      </w:pPr>
      <w:r>
        <w:rPr>
          <w:sz w:val="23"/>
          <w:szCs w:val="23"/>
          <w:spacing w:val="18"/>
        </w:rPr>
        <w:t>3、服务方案：</w:t>
      </w:r>
    </w:p>
    <w:p>
      <w:pPr>
        <w:pStyle w:val="BodyText"/>
        <w:ind w:left="614"/>
        <w:spacing w:before="226" w:line="219" w:lineRule="auto"/>
        <w:rPr>
          <w:sz w:val="24"/>
          <w:szCs w:val="24"/>
        </w:rPr>
      </w:pPr>
      <w:r>
        <w:rPr>
          <w:sz w:val="24"/>
          <w:szCs w:val="24"/>
          <w:spacing w:val="11"/>
        </w:rPr>
        <w:t>4、成交通知书：</w:t>
      </w:r>
    </w:p>
    <w:p>
      <w:pPr>
        <w:pStyle w:val="BodyText"/>
        <w:ind w:left="614"/>
        <w:spacing w:before="257" w:line="219" w:lineRule="auto"/>
        <w:rPr>
          <w:sz w:val="24"/>
          <w:szCs w:val="24"/>
        </w:rPr>
      </w:pPr>
      <w:r>
        <w:rPr>
          <w:sz w:val="24"/>
          <w:szCs w:val="24"/>
          <w:spacing w:val="10"/>
        </w:rPr>
        <w:t>5、碰商响应文件：</w:t>
      </w:r>
    </w:p>
    <w:p>
      <w:pPr>
        <w:pStyle w:val="BodyText"/>
        <w:ind w:left="614"/>
        <w:spacing w:before="256" w:line="219" w:lineRule="auto"/>
        <w:rPr>
          <w:sz w:val="25"/>
          <w:szCs w:val="25"/>
        </w:rPr>
      </w:pPr>
      <w:r>
        <w:rPr>
          <w:sz w:val="25"/>
          <w:szCs w:val="25"/>
          <w:spacing w:val="4"/>
        </w:rPr>
        <w:t>6、甲方、乙方商定的其他必要文件。</w:t>
      </w:r>
    </w:p>
    <w:p>
      <w:pPr>
        <w:pStyle w:val="BodyText"/>
        <w:ind w:left="124"/>
        <w:spacing w:before="133" w:line="219" w:lineRule="auto"/>
        <w:rPr>
          <w:sz w:val="25"/>
          <w:szCs w:val="25"/>
        </w:rPr>
      </w:pPr>
      <w:r>
        <w:rPr>
          <w:sz w:val="25"/>
          <w:szCs w:val="25"/>
          <w:spacing w:val="-4"/>
        </w:rPr>
        <w:t>一、服务内容</w:t>
      </w:r>
    </w:p>
    <w:p>
      <w:pPr>
        <w:pStyle w:val="BodyText"/>
        <w:ind w:left="124" w:right="1894" w:firstLine="490"/>
        <w:spacing w:before="234" w:line="380" w:lineRule="auto"/>
        <w:rPr>
          <w:sz w:val="24"/>
          <w:szCs w:val="24"/>
        </w:rPr>
      </w:pPr>
      <w:r>
        <w:rPr>
          <w:spacing w:val="1"/>
        </w:rPr>
        <w:t>1.1本项日内容主要包括2025年度在职民警体检项目服务，体检人数根据</w:t>
      </w:r>
      <w:r>
        <w:rPr/>
        <w:t xml:space="preserve"> </w:t>
      </w:r>
      <w:r>
        <w:rPr>
          <w:sz w:val="24"/>
          <w:szCs w:val="24"/>
          <w:spacing w:val="8"/>
        </w:rPr>
        <w:t>参检人员自主选择确定。</w:t>
      </w:r>
    </w:p>
    <w:p>
      <w:pPr>
        <w:pStyle w:val="BodyText"/>
        <w:ind w:left="124"/>
        <w:spacing w:line="219" w:lineRule="auto"/>
        <w:rPr>
          <w:sz w:val="25"/>
          <w:szCs w:val="25"/>
        </w:rPr>
      </w:pPr>
      <w:r>
        <w:drawing>
          <wp:anchor distT="0" distB="0" distL="0" distR="0" simplePos="0" relativeHeight="251658240" behindDoc="0" locked="0" layoutInCell="1" allowOverlap="1">
            <wp:simplePos x="0" y="0"/>
            <wp:positionH relativeFrom="column">
              <wp:posOffset>6073756</wp:posOffset>
            </wp:positionH>
            <wp:positionV relativeFrom="paragraph">
              <wp:posOffset>311498</wp:posOffset>
            </wp:positionV>
            <wp:extent cx="711165" cy="1727145"/>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711165" cy="1727145"/>
                    </a:xfrm>
                    <a:prstGeom prst="rect">
                      <a:avLst/>
                    </a:prstGeom>
                  </pic:spPr>
                </pic:pic>
              </a:graphicData>
            </a:graphic>
          </wp:anchor>
        </w:drawing>
      </w:r>
      <w:r>
        <w:rPr>
          <w:sz w:val="25"/>
          <w:szCs w:val="25"/>
          <w:spacing w:val="-2"/>
        </w:rPr>
        <w:t>二、合同金额</w:t>
      </w:r>
    </w:p>
    <w:p>
      <w:pPr>
        <w:pStyle w:val="BodyText"/>
        <w:ind w:left="124" w:right="1889" w:firstLine="490"/>
        <w:spacing w:before="231" w:line="364" w:lineRule="auto"/>
        <w:rPr/>
      </w:pPr>
      <w:r>
        <w:rPr>
          <w:spacing w:val="1"/>
        </w:rPr>
        <w:t>2.1本合同固定综合单价成交。按照实际参加体检的人数以及参加体检的</w:t>
      </w:r>
      <w:r>
        <w:rPr>
          <w:spacing w:val="6"/>
        </w:rPr>
        <w:t xml:space="preserve"> </w:t>
      </w:r>
      <w:r>
        <w:rPr>
          <w:spacing w:val="5"/>
        </w:rPr>
        <w:t>套餐进行结算(</w:t>
      </w:r>
      <w:r>
        <w:rPr>
          <w:spacing w:val="-67"/>
        </w:rPr>
        <w:t xml:space="preserve"> </w:t>
      </w:r>
      <w:r>
        <w:rPr>
          <w:spacing w:val="5"/>
        </w:rPr>
        <w:t>∑单价×实际数量)。</w:t>
      </w:r>
    </w:p>
    <w:p>
      <w:pPr>
        <w:pStyle w:val="BodyText"/>
        <w:ind w:left="124" w:right="1897" w:firstLine="490"/>
        <w:spacing w:before="15" w:line="373" w:lineRule="auto"/>
        <w:rPr>
          <w:sz w:val="25"/>
          <w:szCs w:val="25"/>
        </w:rPr>
      </w:pPr>
      <w:r>
        <w:rPr>
          <w:spacing w:val="-3"/>
        </w:rPr>
        <w:t>本合同价款包含所有乙方提供合同约定服务的报酬及乙方提供合同</w:t>
      </w:r>
      <w:r>
        <w:rPr>
          <w:spacing w:val="-4"/>
        </w:rPr>
        <w:t>中服务</w:t>
      </w:r>
      <w:r>
        <w:rPr/>
        <w:t xml:space="preserve"> </w:t>
      </w:r>
      <w:r>
        <w:rPr>
          <w:sz w:val="25"/>
          <w:szCs w:val="25"/>
          <w:spacing w:val="2"/>
        </w:rPr>
        <w:t>所支出的必要费用，甲方在上述合同价款之外不再向乙方支付其他</w:t>
      </w:r>
      <w:r>
        <w:rPr>
          <w:sz w:val="25"/>
          <w:szCs w:val="25"/>
          <w:spacing w:val="1"/>
        </w:rPr>
        <w:t>任何费用。</w:t>
      </w:r>
    </w:p>
    <w:p>
      <w:pPr>
        <w:pStyle w:val="BodyText"/>
        <w:ind w:left="614"/>
        <w:spacing w:before="1" w:line="217" w:lineRule="auto"/>
        <w:rPr>
          <w:sz w:val="25"/>
          <w:szCs w:val="25"/>
        </w:rPr>
      </w:pPr>
      <w:r>
        <w:rPr>
          <w:sz w:val="25"/>
          <w:szCs w:val="25"/>
          <w:spacing w:val="6"/>
        </w:rPr>
        <w:t>2.2经双方约定，甲方各体检套餐名称、各套餐结</w:t>
      </w:r>
      <w:r>
        <w:rPr>
          <w:sz w:val="25"/>
          <w:szCs w:val="25"/>
          <w:spacing w:val="5"/>
        </w:rPr>
        <w:t>算单价、如下表：</w:t>
      </w:r>
    </w:p>
    <w:p>
      <w:pPr>
        <w:pStyle w:val="BodyText"/>
        <w:ind w:left="4095"/>
        <w:spacing w:before="227" w:line="220" w:lineRule="auto"/>
        <w:rPr>
          <w:sz w:val="23"/>
          <w:szCs w:val="23"/>
        </w:rPr>
      </w:pPr>
      <w:r>
        <w:rPr>
          <w:sz w:val="23"/>
          <w:szCs w:val="23"/>
          <w:spacing w:val="8"/>
        </w:rPr>
        <w:t>基础项目</w:t>
      </w:r>
    </w:p>
    <w:p>
      <w:pPr>
        <w:spacing w:line="161" w:lineRule="exact"/>
        <w:rPr/>
      </w:pPr>
      <w:r/>
    </w:p>
    <w:tbl>
      <w:tblPr>
        <w:tblStyle w:val="TableNormal"/>
        <w:tblW w:w="888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83"/>
        <w:gridCol w:w="3106"/>
        <w:gridCol w:w="3691"/>
      </w:tblGrid>
      <w:tr>
        <w:trPr>
          <w:trHeight w:val="512" w:hRule="atLeast"/>
        </w:trPr>
        <w:tc>
          <w:tcPr>
            <w:tcW w:w="2083" w:type="dxa"/>
            <w:vAlign w:val="top"/>
          </w:tcPr>
          <w:p>
            <w:pPr>
              <w:ind w:left="775"/>
              <w:spacing w:before="135" w:line="219" w:lineRule="auto"/>
              <w:rPr>
                <w:rFonts w:ascii="SimSun" w:hAnsi="SimSun" w:eastAsia="SimSun" w:cs="SimSun"/>
                <w:sz w:val="26"/>
                <w:szCs w:val="26"/>
              </w:rPr>
            </w:pPr>
            <w:r>
              <w:rPr>
                <w:rFonts w:ascii="SimSun" w:hAnsi="SimSun" w:eastAsia="SimSun" w:cs="SimSun"/>
                <w:sz w:val="26"/>
                <w:szCs w:val="26"/>
                <w:spacing w:val="10"/>
              </w:rPr>
              <w:t>类别</w:t>
            </w:r>
          </w:p>
        </w:tc>
        <w:tc>
          <w:tcPr>
            <w:tcW w:w="3106" w:type="dxa"/>
            <w:vAlign w:val="top"/>
          </w:tcPr>
          <w:p>
            <w:pPr>
              <w:ind w:left="1022"/>
              <w:spacing w:before="135" w:line="219" w:lineRule="auto"/>
              <w:rPr>
                <w:rFonts w:ascii="SimSun" w:hAnsi="SimSun" w:eastAsia="SimSun" w:cs="SimSun"/>
                <w:sz w:val="26"/>
                <w:szCs w:val="26"/>
              </w:rPr>
            </w:pPr>
            <w:r>
              <w:rPr>
                <w:rFonts w:ascii="SimSun" w:hAnsi="SimSun" w:eastAsia="SimSun" w:cs="SimSun"/>
                <w:sz w:val="26"/>
                <w:szCs w:val="26"/>
                <w:spacing w:val="2"/>
              </w:rPr>
              <w:t>体检套餐</w:t>
            </w:r>
          </w:p>
        </w:tc>
        <w:tc>
          <w:tcPr>
            <w:tcW w:w="3691" w:type="dxa"/>
            <w:vAlign w:val="top"/>
          </w:tcPr>
          <w:p>
            <w:pPr>
              <w:ind w:left="865"/>
              <w:spacing w:before="133" w:line="218" w:lineRule="auto"/>
              <w:rPr>
                <w:rFonts w:ascii="SimSun" w:hAnsi="SimSun" w:eastAsia="SimSun" w:cs="SimSun"/>
                <w:sz w:val="26"/>
                <w:szCs w:val="26"/>
              </w:rPr>
            </w:pPr>
            <w:r>
              <w:rPr>
                <w:rFonts w:ascii="SimSun" w:hAnsi="SimSun" w:eastAsia="SimSun" w:cs="SimSun"/>
                <w:sz w:val="26"/>
                <w:szCs w:val="26"/>
                <w:spacing w:val="6"/>
              </w:rPr>
              <w:t>套餐单价(元/人)</w:t>
            </w:r>
          </w:p>
        </w:tc>
      </w:tr>
      <w:tr>
        <w:trPr>
          <w:trHeight w:val="517" w:hRule="atLeast"/>
        </w:trPr>
        <w:tc>
          <w:tcPr>
            <w:tcW w:w="2083" w:type="dxa"/>
            <w:vAlign w:val="top"/>
          </w:tcPr>
          <w:p>
            <w:pPr>
              <w:ind w:left="905"/>
              <w:spacing w:before="134" w:line="220" w:lineRule="auto"/>
              <w:rPr>
                <w:rFonts w:ascii="SimSun" w:hAnsi="SimSun" w:eastAsia="SimSun" w:cs="SimSun"/>
                <w:sz w:val="26"/>
                <w:szCs w:val="26"/>
              </w:rPr>
            </w:pPr>
            <w:r>
              <w:rPr>
                <w:rFonts w:ascii="SimSun" w:hAnsi="SimSun" w:eastAsia="SimSun" w:cs="SimSun"/>
                <w:sz w:val="26"/>
                <w:szCs w:val="26"/>
              </w:rPr>
              <w:t>男</w:t>
            </w:r>
          </w:p>
        </w:tc>
        <w:tc>
          <w:tcPr>
            <w:tcW w:w="3106" w:type="dxa"/>
            <w:vAlign w:val="top"/>
          </w:tcPr>
          <w:p>
            <w:pPr>
              <w:ind w:left="1022"/>
              <w:spacing w:before="133" w:line="219" w:lineRule="auto"/>
              <w:rPr>
                <w:rFonts w:ascii="SimSun" w:hAnsi="SimSun" w:eastAsia="SimSun" w:cs="SimSun"/>
                <w:sz w:val="26"/>
                <w:szCs w:val="26"/>
              </w:rPr>
            </w:pPr>
            <w:r>
              <w:rPr>
                <w:rFonts w:ascii="SimSun" w:hAnsi="SimSun" w:eastAsia="SimSun" w:cs="SimSun"/>
                <w:sz w:val="26"/>
                <w:szCs w:val="26"/>
                <w:spacing w:val="2"/>
              </w:rPr>
              <w:t>皆础套餐</w:t>
            </w:r>
          </w:p>
        </w:tc>
        <w:tc>
          <w:tcPr>
            <w:tcW w:w="3691" w:type="dxa"/>
            <w:vAlign w:val="top"/>
          </w:tcPr>
          <w:p>
            <w:pPr>
              <w:ind w:left="1645"/>
              <w:spacing w:before="158"/>
              <w:rPr>
                <w:rFonts w:ascii="SimSun" w:hAnsi="SimSun" w:eastAsia="SimSun" w:cs="SimSun"/>
                <w:sz w:val="26"/>
                <w:szCs w:val="26"/>
              </w:rPr>
            </w:pPr>
            <w:r>
              <w:rPr>
                <w:rFonts w:ascii="SimSun" w:hAnsi="SimSun" w:eastAsia="SimSun" w:cs="SimSun"/>
                <w:sz w:val="26"/>
                <w:szCs w:val="26"/>
                <w:spacing w:val="-3"/>
              </w:rPr>
              <w:t>850</w:t>
            </w:r>
          </w:p>
        </w:tc>
      </w:tr>
      <w:tr>
        <w:trPr>
          <w:trHeight w:val="511" w:hRule="atLeast"/>
        </w:trPr>
        <w:tc>
          <w:tcPr>
            <w:tcW w:w="2083" w:type="dxa"/>
            <w:vAlign w:val="top"/>
          </w:tcPr>
          <w:p>
            <w:pPr>
              <w:ind w:left="905"/>
              <w:spacing w:before="136" w:line="219" w:lineRule="auto"/>
              <w:rPr>
                <w:rFonts w:ascii="SimSun" w:hAnsi="SimSun" w:eastAsia="SimSun" w:cs="SimSun"/>
                <w:sz w:val="26"/>
                <w:szCs w:val="26"/>
              </w:rPr>
            </w:pPr>
            <w:r>
              <w:rPr>
                <w:rFonts w:ascii="SimSun" w:hAnsi="SimSun" w:eastAsia="SimSun" w:cs="SimSun"/>
                <w:sz w:val="26"/>
                <w:szCs w:val="26"/>
              </w:rPr>
              <w:t>女</w:t>
            </w:r>
          </w:p>
        </w:tc>
        <w:tc>
          <w:tcPr>
            <w:tcW w:w="3106" w:type="dxa"/>
            <w:vAlign w:val="top"/>
          </w:tcPr>
          <w:p>
            <w:pPr>
              <w:ind w:left="1022"/>
              <w:spacing w:before="136" w:line="219" w:lineRule="auto"/>
              <w:rPr>
                <w:rFonts w:ascii="SimSun" w:hAnsi="SimSun" w:eastAsia="SimSun" w:cs="SimSun"/>
                <w:sz w:val="26"/>
                <w:szCs w:val="26"/>
              </w:rPr>
            </w:pPr>
            <w:r>
              <w:rPr>
                <w:rFonts w:ascii="SimSun" w:hAnsi="SimSun" w:eastAsia="SimSun" w:cs="SimSun"/>
                <w:sz w:val="26"/>
                <w:szCs w:val="26"/>
                <w:spacing w:val="2"/>
              </w:rPr>
              <w:t>基础套餐</w:t>
            </w:r>
          </w:p>
        </w:tc>
        <w:tc>
          <w:tcPr>
            <w:tcW w:w="3691" w:type="dxa"/>
            <w:vAlign w:val="top"/>
          </w:tcPr>
          <w:p>
            <w:pPr>
              <w:ind w:left="1645"/>
              <w:spacing w:before="161"/>
              <w:rPr>
                <w:rFonts w:ascii="SimSun" w:hAnsi="SimSun" w:eastAsia="SimSun" w:cs="SimSun"/>
                <w:sz w:val="26"/>
                <w:szCs w:val="26"/>
              </w:rPr>
            </w:pPr>
            <w:r>
              <w:rPr>
                <w:rFonts w:ascii="SimSun" w:hAnsi="SimSun" w:eastAsia="SimSun" w:cs="SimSun"/>
                <w:sz w:val="26"/>
                <w:szCs w:val="26"/>
                <w:spacing w:val="-3"/>
              </w:rPr>
              <w:t>910</w:t>
            </w:r>
          </w:p>
        </w:tc>
      </w:tr>
    </w:tbl>
    <w:p>
      <w:pPr>
        <w:pStyle w:val="BodyText"/>
        <w:ind w:left="3164"/>
        <w:spacing w:before="124" w:line="219" w:lineRule="auto"/>
        <w:rPr/>
      </w:pPr>
      <w:r>
        <w:rPr>
          <w:spacing w:val="4"/>
        </w:rPr>
        <w:t>在职女员工妇科体检项日</w:t>
      </w:r>
    </w:p>
    <w:p>
      <w:pPr>
        <w:spacing w:line="97" w:lineRule="exact"/>
        <w:rPr/>
      </w:pPr>
      <w:r/>
    </w:p>
    <w:tbl>
      <w:tblPr>
        <w:tblStyle w:val="TableNormal"/>
        <w:tblW w:w="8740" w:type="dxa"/>
        <w:tblInd w:w="7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84"/>
        <w:gridCol w:w="5673"/>
        <w:gridCol w:w="1883"/>
      </w:tblGrid>
      <w:tr>
        <w:trPr>
          <w:trHeight w:val="600" w:hRule="atLeast"/>
        </w:trPr>
        <w:tc>
          <w:tcPr>
            <w:tcW w:w="1184" w:type="dxa"/>
            <w:vAlign w:val="top"/>
          </w:tcPr>
          <w:p>
            <w:pPr>
              <w:ind w:left="454"/>
              <w:spacing w:before="175" w:line="219" w:lineRule="auto"/>
              <w:rPr>
                <w:rFonts w:ascii="SimSun" w:hAnsi="SimSun" w:eastAsia="SimSun" w:cs="SimSun"/>
                <w:sz w:val="26"/>
                <w:szCs w:val="26"/>
              </w:rPr>
            </w:pPr>
            <w:r>
              <w:rPr>
                <w:rFonts w:ascii="SimSun" w:hAnsi="SimSun" w:eastAsia="SimSun" w:cs="SimSun"/>
                <w:sz w:val="26"/>
                <w:szCs w:val="26"/>
              </w:rPr>
              <w:t>餐</w:t>
            </w:r>
          </w:p>
        </w:tc>
        <w:tc>
          <w:tcPr>
            <w:tcW w:w="5673" w:type="dxa"/>
            <w:vAlign w:val="top"/>
          </w:tcPr>
          <w:p>
            <w:pPr>
              <w:ind w:left="2571"/>
              <w:spacing w:before="175" w:line="219" w:lineRule="auto"/>
              <w:rPr>
                <w:rFonts w:ascii="SimSun" w:hAnsi="SimSun" w:eastAsia="SimSun" w:cs="SimSun"/>
                <w:sz w:val="26"/>
                <w:szCs w:val="26"/>
              </w:rPr>
            </w:pPr>
            <w:r>
              <w:rPr>
                <w:rFonts w:ascii="SimSun" w:hAnsi="SimSun" w:eastAsia="SimSun" w:cs="SimSun"/>
                <w:sz w:val="26"/>
                <w:szCs w:val="26"/>
                <w:spacing w:val="-6"/>
              </w:rPr>
              <w:t>顶</w:t>
            </w:r>
            <w:r>
              <w:rPr>
                <w:rFonts w:ascii="SimSun" w:hAnsi="SimSun" w:eastAsia="SimSun" w:cs="SimSun"/>
                <w:sz w:val="26"/>
                <w:szCs w:val="26"/>
                <w:spacing w:val="-10"/>
              </w:rPr>
              <w:t xml:space="preserve"> </w:t>
            </w:r>
            <w:r>
              <w:rPr>
                <w:rFonts w:ascii="SimSun" w:hAnsi="SimSun" w:eastAsia="SimSun" w:cs="SimSun"/>
                <w:sz w:val="26"/>
                <w:szCs w:val="26"/>
                <w:spacing w:val="-6"/>
              </w:rPr>
              <w:t>目</w:t>
            </w:r>
          </w:p>
        </w:tc>
        <w:tc>
          <w:tcPr>
            <w:tcW w:w="1883" w:type="dxa"/>
            <w:vAlign w:val="top"/>
          </w:tcPr>
          <w:p>
            <w:pPr>
              <w:ind w:left="417"/>
              <w:spacing w:before="173" w:line="218" w:lineRule="auto"/>
              <w:rPr>
                <w:rFonts w:ascii="SimSun" w:hAnsi="SimSun" w:eastAsia="SimSun" w:cs="SimSun"/>
                <w:sz w:val="26"/>
                <w:szCs w:val="26"/>
              </w:rPr>
            </w:pPr>
            <w:r>
              <w:rPr>
                <w:rFonts w:ascii="SimSun" w:hAnsi="SimSun" w:eastAsia="SimSun" w:cs="SimSun"/>
                <w:sz w:val="26"/>
                <w:szCs w:val="26"/>
                <w:spacing w:val="11"/>
              </w:rPr>
              <w:t>单价(元)</w:t>
            </w:r>
          </w:p>
        </w:tc>
      </w:tr>
    </w:tbl>
    <w:p>
      <w:pPr>
        <w:rPr>
          <w:rFonts w:ascii="Arial"/>
          <w:sz w:val="21"/>
        </w:rPr>
      </w:pPr>
      <w:r/>
    </w:p>
    <w:p>
      <w:pPr>
        <w:sectPr>
          <w:pgSz w:w="11840" w:h="16740"/>
          <w:pgMar w:top="657" w:right="549" w:bottom="0" w:left="555" w:header="0" w:footer="0" w:gutter="0"/>
        </w:sectPr>
        <w:rPr>
          <w:rFonts w:ascii="Arial" w:hAnsi="Arial" w:eastAsia="Arial" w:cs="Arial"/>
          <w:sz w:val="21"/>
          <w:szCs w:val="21"/>
        </w:rPr>
      </w:pPr>
    </w:p>
    <w:tbl>
      <w:tblPr>
        <w:tblStyle w:val="TableNormal"/>
        <w:tblW w:w="9500" w:type="dxa"/>
        <w:tblInd w:w="11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04"/>
        <w:gridCol w:w="2867"/>
        <w:gridCol w:w="3266"/>
        <w:gridCol w:w="2063"/>
      </w:tblGrid>
      <w:tr>
        <w:trPr>
          <w:trHeight w:val="1041" w:hRule="atLeast"/>
        </w:trPr>
        <w:tc>
          <w:tcPr>
            <w:tcW w:w="1304" w:type="dxa"/>
            <w:vAlign w:val="top"/>
            <w:vMerge w:val="restart"/>
            <w:tcBorders>
              <w:bottom w:val="nil"/>
            </w:tcBorders>
          </w:tcPr>
          <w:p>
            <w:pPr>
              <w:spacing w:line="304" w:lineRule="auto"/>
              <w:rPr>
                <w:rFonts w:ascii="Arial"/>
                <w:sz w:val="21"/>
              </w:rPr>
            </w:pPr>
            <w:r/>
          </w:p>
          <w:p>
            <w:pPr>
              <w:spacing w:line="304" w:lineRule="auto"/>
              <w:rPr>
                <w:rFonts w:ascii="Arial"/>
                <w:sz w:val="21"/>
              </w:rPr>
            </w:pPr>
            <w:r/>
          </w:p>
          <w:p>
            <w:pPr>
              <w:spacing w:line="305" w:lineRule="auto"/>
              <w:rPr>
                <w:rFonts w:ascii="Arial"/>
                <w:sz w:val="21"/>
              </w:rPr>
            </w:pPr>
            <w:r/>
          </w:p>
          <w:p>
            <w:pPr>
              <w:pStyle w:val="TableText"/>
              <w:ind w:left="125"/>
              <w:spacing w:before="85" w:line="219" w:lineRule="auto"/>
              <w:rPr/>
            </w:pPr>
            <w:r>
              <w:rPr>
                <w:spacing w:val="3"/>
              </w:rPr>
              <w:t>妇科检查</w:t>
            </w:r>
          </w:p>
        </w:tc>
        <w:tc>
          <w:tcPr>
            <w:tcW w:w="2867" w:type="dxa"/>
            <w:vAlign w:val="top"/>
          </w:tcPr>
          <w:p>
            <w:pPr>
              <w:spacing w:line="309" w:lineRule="auto"/>
              <w:rPr>
                <w:rFonts w:ascii="Arial"/>
                <w:sz w:val="21"/>
              </w:rPr>
            </w:pPr>
            <w:r/>
          </w:p>
          <w:p>
            <w:pPr>
              <w:pStyle w:val="TableText"/>
              <w:ind w:left="251"/>
              <w:spacing w:before="84" w:line="219" w:lineRule="auto"/>
              <w:rPr/>
            </w:pPr>
            <w:r>
              <w:rPr>
                <w:spacing w:val="2"/>
              </w:rPr>
              <w:t>白带常规、宫颈刮片</w:t>
            </w:r>
          </w:p>
        </w:tc>
        <w:tc>
          <w:tcPr>
            <w:tcW w:w="3266" w:type="dxa"/>
            <w:vAlign w:val="top"/>
          </w:tcPr>
          <w:p>
            <w:pPr>
              <w:pStyle w:val="TableText"/>
              <w:ind w:left="1339" w:hanging="1206"/>
              <w:spacing w:before="84" w:line="336" w:lineRule="auto"/>
              <w:rPr/>
            </w:pPr>
            <w:r>
              <w:rPr/>
              <w:t>妇科查体、白带常规、宫颈</w:t>
            </w:r>
            <w:r>
              <w:rPr>
                <w:spacing w:val="1"/>
              </w:rPr>
              <w:t xml:space="preserve"> </w:t>
            </w:r>
            <w:r>
              <w:rPr>
                <w:spacing w:val="9"/>
              </w:rPr>
              <w:t>刮片</w:t>
            </w:r>
          </w:p>
        </w:tc>
        <w:tc>
          <w:tcPr>
            <w:tcW w:w="2063" w:type="dxa"/>
            <w:vAlign w:val="top"/>
          </w:tcPr>
          <w:p>
            <w:pPr>
              <w:spacing w:line="334" w:lineRule="auto"/>
              <w:rPr>
                <w:rFonts w:ascii="Arial"/>
                <w:sz w:val="21"/>
              </w:rPr>
            </w:pPr>
            <w:r/>
          </w:p>
          <w:p>
            <w:pPr>
              <w:pStyle w:val="TableText"/>
              <w:ind w:left="897"/>
              <w:spacing w:before="84"/>
              <w:rPr/>
            </w:pPr>
            <w:r>
              <w:rPr>
                <w:spacing w:val="-8"/>
              </w:rPr>
              <w:t>13</w:t>
            </w:r>
          </w:p>
        </w:tc>
      </w:tr>
      <w:tr>
        <w:trPr>
          <w:trHeight w:val="607" w:hRule="atLeast"/>
        </w:trPr>
        <w:tc>
          <w:tcPr>
            <w:tcW w:w="1304" w:type="dxa"/>
            <w:vAlign w:val="top"/>
            <w:vMerge w:val="continue"/>
            <w:tcBorders>
              <w:top w:val="nil"/>
              <w:bottom w:val="nil"/>
            </w:tcBorders>
          </w:tcPr>
          <w:p>
            <w:pPr>
              <w:rPr>
                <w:rFonts w:ascii="Arial"/>
                <w:sz w:val="21"/>
              </w:rPr>
            </w:pPr>
            <w:r/>
          </w:p>
        </w:tc>
        <w:tc>
          <w:tcPr>
            <w:tcW w:w="2867" w:type="dxa"/>
            <w:vAlign w:val="top"/>
          </w:tcPr>
          <w:p>
            <w:pPr>
              <w:pStyle w:val="TableText"/>
              <w:ind w:left="1231"/>
              <w:spacing w:before="253" w:line="182" w:lineRule="auto"/>
              <w:rPr/>
            </w:pPr>
            <w:r>
              <w:rPr>
                <w:spacing w:val="-6"/>
              </w:rPr>
              <w:t>IPV</w:t>
            </w:r>
          </w:p>
        </w:tc>
        <w:tc>
          <w:tcPr>
            <w:tcW w:w="3266" w:type="dxa"/>
            <w:vAlign w:val="top"/>
          </w:tcPr>
          <w:p>
            <w:pPr>
              <w:pStyle w:val="TableText"/>
              <w:ind w:left="584"/>
              <w:spacing w:before="184" w:line="219" w:lineRule="auto"/>
              <w:rPr/>
            </w:pPr>
            <w:r>
              <w:rPr>
                <w:spacing w:val="1"/>
              </w:rPr>
              <w:t>人乳头瘤病毒测试</w:t>
            </w:r>
          </w:p>
        </w:tc>
        <w:tc>
          <w:tcPr>
            <w:tcW w:w="2063" w:type="dxa"/>
            <w:vAlign w:val="top"/>
          </w:tcPr>
          <w:p>
            <w:pPr>
              <w:pStyle w:val="TableText"/>
              <w:ind w:left="828"/>
              <w:spacing w:before="210"/>
              <w:rPr/>
            </w:pPr>
            <w:r>
              <w:rPr>
                <w:spacing w:val="-7"/>
              </w:rPr>
              <w:t>143</w:t>
            </w:r>
          </w:p>
        </w:tc>
      </w:tr>
      <w:tr>
        <w:trPr>
          <w:trHeight w:val="592" w:hRule="atLeast"/>
        </w:trPr>
        <w:tc>
          <w:tcPr>
            <w:tcW w:w="1304" w:type="dxa"/>
            <w:vAlign w:val="top"/>
            <w:vMerge w:val="continue"/>
            <w:tcBorders>
              <w:top w:val="nil"/>
            </w:tcBorders>
          </w:tcPr>
          <w:p>
            <w:pPr>
              <w:rPr>
                <w:rFonts w:ascii="Arial"/>
                <w:sz w:val="21"/>
              </w:rPr>
            </w:pPr>
            <w:r/>
          </w:p>
        </w:tc>
        <w:tc>
          <w:tcPr>
            <w:tcW w:w="2867" w:type="dxa"/>
            <w:vAlign w:val="top"/>
          </w:tcPr>
          <w:p>
            <w:pPr>
              <w:pStyle w:val="TableText"/>
              <w:ind w:left="1231"/>
              <w:spacing w:before="244" w:line="183" w:lineRule="auto"/>
              <w:rPr/>
            </w:pPr>
            <w:r>
              <w:rPr>
                <w:spacing w:val="-3"/>
              </w:rPr>
              <w:t>TCT</w:t>
            </w:r>
          </w:p>
        </w:tc>
        <w:tc>
          <w:tcPr>
            <w:tcW w:w="3266" w:type="dxa"/>
            <w:vAlign w:val="top"/>
          </w:tcPr>
          <w:p>
            <w:pPr>
              <w:pStyle w:val="TableText"/>
              <w:ind w:left="974"/>
              <w:spacing w:before="177" w:line="219" w:lineRule="auto"/>
              <w:rPr/>
            </w:pPr>
            <w:r>
              <w:rPr>
                <w:spacing w:val="2"/>
              </w:rPr>
              <w:t>宫颈癌筛查</w:t>
            </w:r>
          </w:p>
        </w:tc>
        <w:tc>
          <w:tcPr>
            <w:tcW w:w="2063" w:type="dxa"/>
            <w:vAlign w:val="top"/>
          </w:tcPr>
          <w:p>
            <w:pPr>
              <w:pStyle w:val="TableText"/>
              <w:ind w:left="897"/>
              <w:spacing w:before="203"/>
              <w:rPr/>
            </w:pPr>
            <w:r>
              <w:rPr>
                <w:spacing w:val="-3"/>
              </w:rPr>
              <w:t>92</w:t>
            </w:r>
          </w:p>
        </w:tc>
      </w:tr>
    </w:tbl>
    <w:p>
      <w:pPr>
        <w:spacing w:line="294" w:lineRule="auto"/>
        <w:rPr>
          <w:rFonts w:ascii="Arial"/>
          <w:sz w:val="21"/>
        </w:rPr>
      </w:pPr>
      <w:r/>
    </w:p>
    <w:p>
      <w:pPr>
        <w:spacing w:line="295" w:lineRule="auto"/>
        <w:rPr>
          <w:rFonts w:ascii="Arial"/>
          <w:sz w:val="21"/>
        </w:rPr>
      </w:pPr>
      <w:r/>
    </w:p>
    <w:p>
      <w:pPr>
        <w:pStyle w:val="BodyText"/>
        <w:ind w:left="2294"/>
        <w:spacing w:before="95" w:line="220" w:lineRule="auto"/>
        <w:rPr>
          <w:sz w:val="29"/>
          <w:szCs w:val="29"/>
        </w:rPr>
      </w:pPr>
      <w:r>
        <w:rPr>
          <w:sz w:val="29"/>
          <w:szCs w:val="29"/>
          <w:spacing w:val="3"/>
        </w:rPr>
        <w:t>40周岁及以上在职人员自选项目(二选一)</w:t>
      </w:r>
    </w:p>
    <w:p>
      <w:pPr>
        <w:spacing w:line="76" w:lineRule="exact"/>
        <w:rPr/>
      </w:pPr>
      <w:r/>
    </w:p>
    <w:tbl>
      <w:tblPr>
        <w:tblStyle w:val="TableNormal"/>
        <w:tblW w:w="977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03"/>
        <w:gridCol w:w="4645"/>
        <w:gridCol w:w="3222"/>
      </w:tblGrid>
      <w:tr>
        <w:trPr>
          <w:trHeight w:val="602" w:hRule="atLeast"/>
        </w:trPr>
        <w:tc>
          <w:tcPr>
            <w:tcW w:w="1903" w:type="dxa"/>
            <w:vAlign w:val="top"/>
          </w:tcPr>
          <w:p>
            <w:pPr>
              <w:pStyle w:val="TableText"/>
              <w:ind w:left="674"/>
              <w:spacing w:before="176" w:line="219" w:lineRule="auto"/>
              <w:rPr>
                <w:sz w:val="27"/>
                <w:szCs w:val="27"/>
              </w:rPr>
            </w:pPr>
            <w:r>
              <w:rPr>
                <w:sz w:val="27"/>
                <w:szCs w:val="27"/>
                <w:spacing w:val="5"/>
              </w:rPr>
              <w:t>套餐</w:t>
            </w:r>
          </w:p>
        </w:tc>
        <w:tc>
          <w:tcPr>
            <w:tcW w:w="4645" w:type="dxa"/>
            <w:vAlign w:val="top"/>
          </w:tcPr>
          <w:p>
            <w:pPr>
              <w:pStyle w:val="TableText"/>
              <w:ind w:left="2042"/>
              <w:spacing w:before="177" w:line="220" w:lineRule="auto"/>
              <w:rPr>
                <w:sz w:val="27"/>
                <w:szCs w:val="27"/>
              </w:rPr>
            </w:pPr>
            <w:r>
              <w:rPr>
                <w:sz w:val="27"/>
                <w:szCs w:val="27"/>
                <w:spacing w:val="-8"/>
              </w:rPr>
              <w:t>项 目</w:t>
            </w:r>
          </w:p>
        </w:tc>
        <w:tc>
          <w:tcPr>
            <w:tcW w:w="3222" w:type="dxa"/>
            <w:vAlign w:val="top"/>
          </w:tcPr>
          <w:p>
            <w:pPr>
              <w:pStyle w:val="TableText"/>
              <w:ind w:left="927"/>
              <w:spacing w:before="173" w:line="218" w:lineRule="auto"/>
              <w:rPr>
                <w:sz w:val="27"/>
                <w:szCs w:val="27"/>
              </w:rPr>
            </w:pPr>
            <w:r>
              <w:rPr>
                <w:sz w:val="27"/>
                <w:szCs w:val="27"/>
                <w:spacing w:val="9"/>
              </w:rPr>
              <w:t>套餐价(元)</w:t>
            </w:r>
          </w:p>
        </w:tc>
      </w:tr>
      <w:tr>
        <w:trPr>
          <w:trHeight w:val="528" w:hRule="atLeast"/>
        </w:trPr>
        <w:tc>
          <w:tcPr>
            <w:tcW w:w="1903" w:type="dxa"/>
            <w:vAlign w:val="top"/>
            <w:vMerge w:val="restart"/>
            <w:tcBorders>
              <w:bottom w:val="nil"/>
            </w:tcBorders>
          </w:tcPr>
          <w:p>
            <w:pPr>
              <w:spacing w:line="354" w:lineRule="auto"/>
              <w:rPr>
                <w:rFonts w:ascii="Arial"/>
                <w:sz w:val="21"/>
              </w:rPr>
            </w:pPr>
            <w:r/>
          </w:p>
          <w:p>
            <w:pPr>
              <w:pStyle w:val="TableText"/>
              <w:ind w:left="604"/>
              <w:spacing w:before="88" w:line="219" w:lineRule="auto"/>
              <w:rPr>
                <w:sz w:val="27"/>
                <w:szCs w:val="27"/>
              </w:rPr>
            </w:pPr>
            <w:r>
              <w:rPr>
                <w:sz w:val="27"/>
                <w:szCs w:val="27"/>
                <w:spacing w:val="-1"/>
              </w:rPr>
              <w:t>A套餐</w:t>
            </w:r>
          </w:p>
        </w:tc>
        <w:tc>
          <w:tcPr>
            <w:tcW w:w="4645" w:type="dxa"/>
            <w:vAlign w:val="top"/>
          </w:tcPr>
          <w:p>
            <w:pPr>
              <w:pStyle w:val="TableText"/>
              <w:ind w:left="1771"/>
              <w:spacing w:before="132" w:line="219" w:lineRule="auto"/>
              <w:rPr>
                <w:sz w:val="27"/>
                <w:szCs w:val="27"/>
              </w:rPr>
            </w:pPr>
            <w:r>
              <w:rPr>
                <w:sz w:val="27"/>
                <w:szCs w:val="27"/>
                <w:spacing w:val="3"/>
              </w:rPr>
              <w:t>常规胃镜</w:t>
            </w:r>
          </w:p>
        </w:tc>
        <w:tc>
          <w:tcPr>
            <w:tcW w:w="3222" w:type="dxa"/>
            <w:vAlign w:val="top"/>
            <w:vMerge w:val="restart"/>
            <w:tcBorders>
              <w:bottom w:val="nil"/>
            </w:tcBorders>
          </w:tcPr>
          <w:p>
            <w:pPr>
              <w:spacing w:line="380" w:lineRule="auto"/>
              <w:rPr>
                <w:rFonts w:ascii="Arial"/>
                <w:sz w:val="21"/>
              </w:rPr>
            </w:pPr>
            <w:r/>
          </w:p>
          <w:p>
            <w:pPr>
              <w:pStyle w:val="TableText"/>
              <w:ind w:left="1397"/>
              <w:spacing w:before="87"/>
              <w:rPr>
                <w:sz w:val="27"/>
                <w:szCs w:val="27"/>
              </w:rPr>
            </w:pPr>
            <w:r>
              <w:rPr>
                <w:sz w:val="27"/>
                <w:szCs w:val="27"/>
                <w:spacing w:val="-3"/>
              </w:rPr>
              <w:t>620</w:t>
            </w:r>
          </w:p>
        </w:tc>
      </w:tr>
      <w:tr>
        <w:trPr>
          <w:trHeight w:val="608" w:hRule="atLeast"/>
        </w:trPr>
        <w:tc>
          <w:tcPr>
            <w:tcW w:w="1903" w:type="dxa"/>
            <w:vAlign w:val="top"/>
            <w:vMerge w:val="continue"/>
            <w:tcBorders>
              <w:top w:val="nil"/>
            </w:tcBorders>
          </w:tcPr>
          <w:p>
            <w:pPr>
              <w:rPr>
                <w:rFonts w:ascii="Arial"/>
                <w:sz w:val="21"/>
              </w:rPr>
            </w:pPr>
            <w:r/>
          </w:p>
        </w:tc>
        <w:tc>
          <w:tcPr>
            <w:tcW w:w="4645" w:type="dxa"/>
            <w:vAlign w:val="top"/>
          </w:tcPr>
          <w:p>
            <w:pPr>
              <w:pStyle w:val="TableText"/>
              <w:ind w:left="1771"/>
              <w:spacing w:before="176" w:line="220" w:lineRule="auto"/>
              <w:rPr>
                <w:sz w:val="27"/>
                <w:szCs w:val="27"/>
              </w:rPr>
            </w:pPr>
            <w:r>
              <w:rPr>
                <w:sz w:val="27"/>
                <w:szCs w:val="27"/>
                <w:spacing w:val="3"/>
              </w:rPr>
              <w:t>常规肠镜</w:t>
            </w:r>
          </w:p>
        </w:tc>
        <w:tc>
          <w:tcPr>
            <w:tcW w:w="3222" w:type="dxa"/>
            <w:vAlign w:val="top"/>
            <w:vMerge w:val="continue"/>
            <w:tcBorders>
              <w:top w:val="nil"/>
            </w:tcBorders>
          </w:tcPr>
          <w:p>
            <w:pPr>
              <w:rPr>
                <w:rFonts w:ascii="Arial"/>
                <w:sz w:val="21"/>
              </w:rPr>
            </w:pPr>
            <w:r/>
          </w:p>
        </w:tc>
      </w:tr>
      <w:tr>
        <w:trPr>
          <w:trHeight w:val="642" w:hRule="atLeast"/>
        </w:trPr>
        <w:tc>
          <w:tcPr>
            <w:tcW w:w="1903" w:type="dxa"/>
            <w:vAlign w:val="top"/>
          </w:tcPr>
          <w:p>
            <w:pPr>
              <w:pStyle w:val="TableText"/>
              <w:ind w:left="604"/>
              <w:spacing w:before="198" w:line="219" w:lineRule="auto"/>
              <w:rPr>
                <w:sz w:val="27"/>
                <w:szCs w:val="27"/>
              </w:rPr>
            </w:pPr>
            <w:r>
              <w:rPr>
                <w:sz w:val="27"/>
                <w:szCs w:val="27"/>
                <w:spacing w:val="-1"/>
              </w:rPr>
              <w:t>B套餐</w:t>
            </w:r>
          </w:p>
        </w:tc>
        <w:tc>
          <w:tcPr>
            <w:tcW w:w="4645" w:type="dxa"/>
            <w:vAlign w:val="top"/>
          </w:tcPr>
          <w:p>
            <w:pPr>
              <w:pStyle w:val="TableText"/>
              <w:ind w:left="962"/>
              <w:spacing w:before="198" w:line="219" w:lineRule="auto"/>
              <w:rPr>
                <w:sz w:val="27"/>
                <w:szCs w:val="27"/>
              </w:rPr>
            </w:pPr>
            <w:r>
              <w:rPr>
                <w:sz w:val="27"/>
                <w:szCs w:val="27"/>
                <w:spacing w:val="5"/>
              </w:rPr>
              <w:t>腹部</w:t>
            </w:r>
            <w:r>
              <w:rPr>
                <w:sz w:val="27"/>
                <w:szCs w:val="27"/>
              </w:rPr>
              <w:t>CT</w:t>
            </w:r>
            <w:r>
              <w:rPr>
                <w:sz w:val="27"/>
                <w:szCs w:val="27"/>
                <w:spacing w:val="5"/>
              </w:rPr>
              <w:t>(上、中、下腹)</w:t>
            </w:r>
          </w:p>
        </w:tc>
        <w:tc>
          <w:tcPr>
            <w:tcW w:w="3222" w:type="dxa"/>
            <w:vAlign w:val="top"/>
          </w:tcPr>
          <w:p>
            <w:pPr>
              <w:pStyle w:val="TableText"/>
              <w:ind w:left="1397"/>
              <w:spacing w:before="224"/>
              <w:rPr>
                <w:sz w:val="27"/>
                <w:szCs w:val="27"/>
              </w:rPr>
            </w:pPr>
            <w:r>
              <w:rPr>
                <w:sz w:val="27"/>
                <w:szCs w:val="27"/>
                <w:spacing w:val="-3"/>
              </w:rPr>
              <w:t>490</w:t>
            </w:r>
          </w:p>
        </w:tc>
      </w:tr>
    </w:tbl>
    <w:p>
      <w:pPr>
        <w:spacing w:line="335" w:lineRule="auto"/>
        <w:rPr>
          <w:rFonts w:ascii="Arial"/>
          <w:sz w:val="21"/>
        </w:rPr>
      </w:pPr>
      <w:r/>
    </w:p>
    <w:p>
      <w:pPr>
        <w:spacing w:line="336" w:lineRule="auto"/>
        <w:rPr>
          <w:rFonts w:ascii="Arial"/>
          <w:sz w:val="21"/>
        </w:rPr>
      </w:pPr>
      <w:r/>
    </w:p>
    <w:p>
      <w:pPr>
        <w:pStyle w:val="BodyText"/>
        <w:ind w:left="785"/>
        <w:spacing w:before="88" w:line="218" w:lineRule="auto"/>
        <w:rPr>
          <w:sz w:val="27"/>
          <w:szCs w:val="27"/>
        </w:rPr>
      </w:pPr>
      <w:r>
        <w:rPr>
          <w:sz w:val="27"/>
          <w:szCs w:val="27"/>
          <w:spacing w:val="8"/>
        </w:rPr>
        <w:t>(1)各体检套餐项目叨细价格见附件。</w:t>
      </w:r>
    </w:p>
    <w:p>
      <w:pPr>
        <w:pStyle w:val="BodyText"/>
        <w:ind w:left="785"/>
        <w:spacing w:before="233" w:line="219" w:lineRule="auto"/>
        <w:rPr>
          <w:sz w:val="25"/>
          <w:szCs w:val="25"/>
        </w:rPr>
      </w:pPr>
      <w:r>
        <w:rPr>
          <w:sz w:val="25"/>
          <w:szCs w:val="25"/>
          <w:spacing w:val="7"/>
        </w:rPr>
        <w:t>(2)各套餐体检人数：</w:t>
      </w:r>
    </w:p>
    <w:p>
      <w:pPr>
        <w:pStyle w:val="BodyText"/>
        <w:ind w:left="135" w:right="182" w:firstLine="500"/>
        <w:spacing w:before="252" w:line="392" w:lineRule="auto"/>
        <w:rPr>
          <w:sz w:val="27"/>
          <w:szCs w:val="27"/>
        </w:rPr>
      </w:pPr>
      <w:r>
        <w:rPr>
          <w:sz w:val="25"/>
          <w:szCs w:val="25"/>
          <w:spacing w:val="6"/>
        </w:rPr>
        <w:t>所有人员参加体检基础项目，已婚在职女性加做妇科体检项目，40周</w:t>
      </w:r>
      <w:r>
        <w:rPr>
          <w:sz w:val="25"/>
          <w:szCs w:val="25"/>
          <w:spacing w:val="5"/>
        </w:rPr>
        <w:t>岁及以上自</w:t>
      </w:r>
      <w:r>
        <w:rPr>
          <w:sz w:val="25"/>
          <w:szCs w:val="25"/>
        </w:rPr>
        <w:t xml:space="preserve"> </w:t>
      </w:r>
      <w:r>
        <w:rPr>
          <w:sz w:val="27"/>
          <w:szCs w:val="27"/>
          <w:spacing w:val="10"/>
        </w:rPr>
        <w:t>选加做A或B套餐。</w:t>
      </w:r>
    </w:p>
    <w:p>
      <w:pPr>
        <w:pStyle w:val="BodyText"/>
        <w:ind w:left="635"/>
        <w:spacing w:before="5" w:line="219" w:lineRule="auto"/>
        <w:rPr>
          <w:sz w:val="24"/>
          <w:szCs w:val="24"/>
        </w:rPr>
      </w:pPr>
      <w:r>
        <w:rPr>
          <w:sz w:val="24"/>
          <w:szCs w:val="24"/>
          <w:spacing w:val="8"/>
        </w:rPr>
        <w:t>参检人员可自主选择到成交服务医院实施体检：</w:t>
      </w:r>
    </w:p>
    <w:p>
      <w:pPr>
        <w:pStyle w:val="BodyText"/>
        <w:ind w:left="635"/>
        <w:spacing w:before="226" w:line="219" w:lineRule="auto"/>
        <w:rPr>
          <w:sz w:val="24"/>
          <w:szCs w:val="24"/>
        </w:rPr>
      </w:pPr>
      <w:r>
        <w:rPr>
          <w:sz w:val="24"/>
          <w:szCs w:val="24"/>
          <w:spacing w:val="10"/>
        </w:rPr>
        <w:t>结算时，以实际体检人数为准。</w:t>
      </w:r>
    </w:p>
    <w:p>
      <w:pPr>
        <w:pStyle w:val="BodyText"/>
        <w:ind w:left="135" w:right="214" w:firstLine="650"/>
        <w:spacing w:before="294" w:line="318" w:lineRule="auto"/>
        <w:rPr>
          <w:sz w:val="28"/>
          <w:szCs w:val="28"/>
        </w:rPr>
      </w:pPr>
      <w:r>
        <w:rPr>
          <w:sz w:val="28"/>
          <w:szCs w:val="28"/>
          <w:spacing w:val="7"/>
        </w:rPr>
        <w:t>(3)肿瘤12项：细胞角蛋白19片段、甲胎蛋白(</w:t>
      </w:r>
      <w:r>
        <w:rPr>
          <w:sz w:val="28"/>
          <w:szCs w:val="28"/>
        </w:rPr>
        <w:t>AFP</w:t>
      </w:r>
      <w:r>
        <w:rPr>
          <w:sz w:val="28"/>
          <w:szCs w:val="28"/>
          <w:spacing w:val="7"/>
        </w:rPr>
        <w:t>)、癌胚抗原</w:t>
      </w:r>
      <w:r>
        <w:rPr>
          <w:sz w:val="28"/>
          <w:szCs w:val="28"/>
          <w:spacing w:val="6"/>
        </w:rPr>
        <w:t>(</w:t>
      </w:r>
      <w:r>
        <w:rPr>
          <w:sz w:val="28"/>
          <w:szCs w:val="28"/>
        </w:rPr>
        <w:t>CEA</w:t>
      </w:r>
      <w:r>
        <w:rPr>
          <w:sz w:val="28"/>
          <w:szCs w:val="28"/>
          <w:spacing w:val="6"/>
        </w:rPr>
        <w:t>)、</w:t>
      </w:r>
      <w:r>
        <w:rPr>
          <w:sz w:val="28"/>
          <w:szCs w:val="28"/>
        </w:rPr>
        <w:t xml:space="preserve"> </w:t>
      </w:r>
      <w:r>
        <w:rPr>
          <w:sz w:val="27"/>
          <w:szCs w:val="27"/>
        </w:rPr>
        <w:t>前列腺特异型抗原(T-PSA)、游离前列腺特异型</w:t>
      </w:r>
      <w:r>
        <w:rPr>
          <w:sz w:val="27"/>
          <w:szCs w:val="27"/>
          <w:spacing w:val="-1"/>
        </w:rPr>
        <w:t>抗原(F-PSA)、糖类抗原CA19-9、</w:t>
      </w:r>
      <w:r>
        <w:rPr>
          <w:sz w:val="27"/>
          <w:szCs w:val="27"/>
        </w:rPr>
        <w:t xml:space="preserve"> </w:t>
      </w:r>
      <w:r>
        <w:rPr>
          <w:sz w:val="27"/>
          <w:szCs w:val="27"/>
          <w:spacing w:val="3"/>
        </w:rPr>
        <w:t>糖类抗原</w:t>
      </w:r>
      <w:r>
        <w:rPr>
          <w:sz w:val="27"/>
          <w:szCs w:val="27"/>
        </w:rPr>
        <w:t>CA</w:t>
      </w:r>
      <w:r>
        <w:rPr>
          <w:sz w:val="27"/>
          <w:szCs w:val="27"/>
          <w:spacing w:val="3"/>
        </w:rPr>
        <w:t>50、盛抗原15-3、鳞状细胞癌抗原、</w:t>
      </w:r>
      <w:r>
        <w:rPr>
          <w:sz w:val="27"/>
          <w:szCs w:val="27"/>
        </w:rPr>
        <w:t>CA</w:t>
      </w:r>
      <w:r>
        <w:rPr>
          <w:sz w:val="27"/>
          <w:szCs w:val="27"/>
          <w:spacing w:val="3"/>
        </w:rPr>
        <w:t>242、神经元特异性烯醇化酶 </w:t>
      </w:r>
      <w:r>
        <w:rPr>
          <w:sz w:val="28"/>
          <w:szCs w:val="28"/>
          <w:spacing w:val="-1"/>
        </w:rPr>
        <w:t>(NSE)、肿瘤相关抗原72-4</w:t>
      </w:r>
    </w:p>
    <w:p>
      <w:pPr>
        <w:pStyle w:val="BodyText"/>
        <w:ind w:left="135" w:right="213" w:firstLine="500"/>
        <w:spacing w:before="224" w:line="336" w:lineRule="auto"/>
        <w:rPr>
          <w:sz w:val="24"/>
          <w:szCs w:val="24"/>
        </w:rPr>
      </w:pPr>
      <w:r>
        <w:rPr>
          <w:spacing w:val="-2"/>
        </w:rPr>
        <w:t>(4)A选项胃肠镜检查为非无痛常规检查，若需要升级为无痛胃肠镜，需经内镜</w:t>
      </w:r>
      <w:r>
        <w:rPr>
          <w:spacing w:val="7"/>
        </w:rPr>
        <w:t xml:space="preserve">  </w:t>
      </w:r>
      <w:r>
        <w:rPr>
          <w:sz w:val="25"/>
          <w:szCs w:val="25"/>
          <w:spacing w:val="-2"/>
        </w:rPr>
        <w:t>中心进行麻醉评估通过井签字确认，剧个人医保卡补齐照醉费用后原约检查时间。无痛</w:t>
      </w:r>
      <w:r>
        <w:rPr>
          <w:sz w:val="25"/>
          <w:szCs w:val="25"/>
          <w:spacing w:val="6"/>
        </w:rPr>
        <w:t xml:space="preserve"> </w:t>
      </w:r>
      <w:r>
        <w:rPr>
          <w:sz w:val="24"/>
          <w:szCs w:val="24"/>
          <w:spacing w:val="5"/>
        </w:rPr>
        <w:t>胃肠悦检查必须有亲友陷同检查。</w:t>
      </w:r>
    </w:p>
    <w:p>
      <w:pPr>
        <w:pStyle w:val="BodyText"/>
        <w:ind w:left="135"/>
        <w:spacing w:before="299" w:line="219" w:lineRule="auto"/>
        <w:rPr>
          <w:sz w:val="27"/>
          <w:szCs w:val="27"/>
        </w:rPr>
      </w:pPr>
      <w:r>
        <w:rPr>
          <w:sz w:val="27"/>
          <w:szCs w:val="27"/>
          <w:spacing w:val="-2"/>
        </w:rPr>
        <w:t>三，体检时间</w:t>
      </w:r>
    </w:p>
    <w:p>
      <w:pPr>
        <w:pStyle w:val="BodyText"/>
        <w:ind w:left="635"/>
        <w:spacing w:before="207" w:line="219" w:lineRule="auto"/>
        <w:rPr/>
      </w:pPr>
      <w:r>
        <w:rPr>
          <w:spacing w:val="6"/>
        </w:rPr>
        <w:t>几体以甲方最终确定的时间为准，</w:t>
      </w:r>
    </w:p>
    <w:p>
      <w:pPr>
        <w:pStyle w:val="BodyText"/>
        <w:ind w:left="135"/>
        <w:spacing w:before="204" w:line="219" w:lineRule="auto"/>
        <w:rPr>
          <w:sz w:val="27"/>
          <w:szCs w:val="27"/>
        </w:rPr>
      </w:pPr>
      <w:r>
        <w:rPr>
          <w:sz w:val="27"/>
          <w:szCs w:val="27"/>
          <w:spacing w:val="-4"/>
        </w:rPr>
        <w:t>四、体检服务要求</w:t>
      </w:r>
    </w:p>
    <w:p>
      <w:pPr>
        <w:pStyle w:val="BodyText"/>
        <w:ind w:left="635"/>
        <w:spacing w:before="206" w:line="216" w:lineRule="auto"/>
        <w:rPr>
          <w:sz w:val="27"/>
          <w:szCs w:val="27"/>
        </w:rPr>
      </w:pPr>
      <w:r>
        <w:rPr>
          <w:sz w:val="27"/>
          <w:szCs w:val="27"/>
          <w:spacing w:val="4"/>
        </w:rPr>
        <w:t>4,1乙方发现重大医店惠 应及时通知体检者本人，井提供进一步检查绿色</w:t>
      </w:r>
    </w:p>
    <w:p>
      <w:pPr>
        <w:spacing w:line="216" w:lineRule="auto"/>
        <w:sectPr>
          <w:pgSz w:w="11840" w:h="16740"/>
          <w:pgMar w:top="554" w:right="1015" w:bottom="0" w:left="1044" w:header="0" w:footer="0" w:gutter="0"/>
        </w:sectPr>
        <w:rPr>
          <w:sz w:val="27"/>
          <w:szCs w:val="27"/>
        </w:rPr>
      </w:pPr>
    </w:p>
    <w:p>
      <w:pPr>
        <w:spacing w:before="50" w:line="227" w:lineRule="auto"/>
        <w:rPr>
          <w:rFonts w:ascii="FangSong" w:hAnsi="FangSong" w:eastAsia="FangSong" w:cs="FangSong"/>
          <w:sz w:val="25"/>
          <w:szCs w:val="25"/>
        </w:rPr>
      </w:pPr>
      <w:r>
        <w:rPr>
          <w:rFonts w:ascii="FangSong" w:hAnsi="FangSong" w:eastAsia="FangSong" w:cs="FangSong"/>
          <w:sz w:val="25"/>
          <w:szCs w:val="25"/>
          <w:spacing w:val="1"/>
        </w:rPr>
        <w:t>通道，</w:t>
      </w:r>
    </w:p>
    <w:p>
      <w:pPr>
        <w:pStyle w:val="BodyText"/>
        <w:ind w:right="2055" w:firstLine="500"/>
        <w:spacing w:before="148" w:line="295" w:lineRule="auto"/>
        <w:rPr>
          <w:sz w:val="25"/>
          <w:szCs w:val="25"/>
        </w:rPr>
      </w:pPr>
      <w:r>
        <w:rPr>
          <w:sz w:val="25"/>
          <w:szCs w:val="25"/>
          <w:spacing w:val="10"/>
        </w:rPr>
        <w:t>4.2乙方发现体检项目显著异常(或有临床意义)的及时通知体检者本人，</w:t>
      </w:r>
      <w:r>
        <w:rPr>
          <w:sz w:val="25"/>
          <w:szCs w:val="25"/>
          <w:spacing w:val="18"/>
        </w:rPr>
        <w:t xml:space="preserve"> </w:t>
      </w:r>
      <w:r>
        <w:rPr>
          <w:sz w:val="25"/>
          <w:szCs w:val="25"/>
          <w:spacing w:val="1"/>
        </w:rPr>
        <w:t>及时进行复查，费用另商议。</w:t>
      </w:r>
    </w:p>
    <w:p>
      <w:pPr>
        <w:pStyle w:val="BodyText"/>
        <w:ind w:left="500"/>
        <w:spacing w:before="169" w:line="218" w:lineRule="auto"/>
        <w:rPr>
          <w:sz w:val="25"/>
          <w:szCs w:val="25"/>
        </w:rPr>
      </w:pPr>
      <w:r>
        <w:rPr>
          <w:sz w:val="25"/>
          <w:szCs w:val="25"/>
          <w:spacing w:val="11"/>
        </w:rPr>
        <w:t>4.3体检结论：乙方应在体检结束后10日内，向甲方提交体检报告。</w:t>
      </w:r>
    </w:p>
    <w:p>
      <w:pPr>
        <w:pStyle w:val="BodyText"/>
        <w:ind w:right="1970" w:firstLine="500"/>
        <w:spacing w:before="196" w:line="298" w:lineRule="auto"/>
        <w:rPr>
          <w:sz w:val="25"/>
          <w:szCs w:val="25"/>
        </w:rPr>
      </w:pPr>
      <w:r>
        <w:rPr>
          <w:sz w:val="25"/>
          <w:szCs w:val="25"/>
          <w:spacing w:val="13"/>
        </w:rPr>
        <w:t>4.4乙方为甲方提供单位体检情况汇总分析表并为甲方提供一次有针对性</w:t>
      </w:r>
      <w:r>
        <w:rPr>
          <w:sz w:val="25"/>
          <w:szCs w:val="25"/>
          <w:spacing w:val="15"/>
        </w:rPr>
        <w:t xml:space="preserve"> </w:t>
      </w:r>
      <w:r>
        <w:rPr>
          <w:sz w:val="25"/>
          <w:szCs w:val="25"/>
          <w:spacing w:val="1"/>
        </w:rPr>
        <w:t>的免费健康讲座。</w:t>
      </w:r>
    </w:p>
    <w:p>
      <w:pPr>
        <w:pStyle w:val="BodyText"/>
        <w:ind w:left="500"/>
        <w:spacing w:before="192" w:line="219" w:lineRule="auto"/>
        <w:rPr>
          <w:sz w:val="25"/>
          <w:szCs w:val="25"/>
        </w:rPr>
      </w:pPr>
      <w:r>
        <w:rPr>
          <w:sz w:val="25"/>
          <w:szCs w:val="25"/>
          <w:spacing w:val="8"/>
        </w:rPr>
        <w:t>4.5对体检查出的重病，乙方应联系本地或外地专家进一步就诊治疗。</w:t>
      </w:r>
    </w:p>
    <w:p>
      <w:pPr>
        <w:pStyle w:val="BodyText"/>
        <w:ind w:left="500"/>
        <w:spacing w:before="203" w:line="219" w:lineRule="auto"/>
        <w:rPr>
          <w:sz w:val="25"/>
          <w:szCs w:val="25"/>
        </w:rPr>
      </w:pPr>
      <w:r>
        <w:rPr>
          <w:sz w:val="25"/>
          <w:szCs w:val="25"/>
          <w:spacing w:val="9"/>
        </w:rPr>
        <w:t>4.6为每位体检者提供体检当天免费早餐一份。</w:t>
      </w:r>
    </w:p>
    <w:p>
      <w:pPr>
        <w:pStyle w:val="BodyText"/>
        <w:spacing w:before="196" w:line="220" w:lineRule="auto"/>
        <w:rPr>
          <w:sz w:val="25"/>
          <w:szCs w:val="25"/>
        </w:rPr>
      </w:pPr>
      <w:r>
        <w:rPr>
          <w:sz w:val="25"/>
          <w:szCs w:val="25"/>
          <w:spacing w:val="8"/>
        </w:rPr>
        <w:t>五、履约保证金</w:t>
      </w:r>
    </w:p>
    <w:p>
      <w:pPr>
        <w:pStyle w:val="BodyText"/>
        <w:ind w:left="500"/>
        <w:spacing w:before="250" w:line="219" w:lineRule="auto"/>
        <w:rPr>
          <w:sz w:val="25"/>
          <w:szCs w:val="25"/>
        </w:rPr>
      </w:pPr>
      <w:r>
        <w:rPr>
          <w:sz w:val="25"/>
          <w:szCs w:val="25"/>
          <w:spacing w:val="11"/>
        </w:rPr>
        <w:t>5.1本项目履约保</w:t>
      </w:r>
      <w:r>
        <w:rPr>
          <w:sz w:val="25"/>
          <w:szCs w:val="25"/>
          <w:u w:val="single" w:color="auto"/>
          <w:spacing w:val="11"/>
        </w:rPr>
        <w:t>证金10000.00元。 </w:t>
      </w:r>
    </w:p>
    <w:p>
      <w:pPr>
        <w:pStyle w:val="BodyText"/>
        <w:spacing w:before="155" w:line="220" w:lineRule="auto"/>
        <w:rPr>
          <w:sz w:val="25"/>
          <w:szCs w:val="25"/>
        </w:rPr>
      </w:pPr>
      <w:r>
        <w:rPr>
          <w:sz w:val="25"/>
          <w:szCs w:val="25"/>
          <w:spacing w:val="8"/>
        </w:rPr>
        <w:t>六、转包或分包</w:t>
      </w:r>
    </w:p>
    <w:p>
      <w:pPr>
        <w:pStyle w:val="BodyText"/>
        <w:ind w:left="500"/>
        <w:spacing w:before="230" w:line="219" w:lineRule="auto"/>
        <w:rPr>
          <w:sz w:val="25"/>
          <w:szCs w:val="25"/>
        </w:rPr>
      </w:pPr>
      <w:r>
        <w:rPr>
          <w:sz w:val="25"/>
          <w:szCs w:val="25"/>
          <w:spacing w:val="6"/>
        </w:rPr>
        <w:t>6.1本合同范围的服务，应由乙方直接供应，不得转让他人供应。</w:t>
      </w:r>
    </w:p>
    <w:p>
      <w:pPr>
        <w:pStyle w:val="BodyText"/>
        <w:ind w:left="500"/>
        <w:spacing w:before="195" w:line="219" w:lineRule="auto"/>
        <w:rPr>
          <w:sz w:val="25"/>
          <w:szCs w:val="25"/>
        </w:rPr>
      </w:pPr>
      <w:r>
        <w:drawing>
          <wp:anchor distT="0" distB="0" distL="0" distR="0" simplePos="0" relativeHeight="251663360" behindDoc="0" locked="0" layoutInCell="1" allowOverlap="1">
            <wp:simplePos x="0" y="0"/>
            <wp:positionH relativeFrom="column">
              <wp:posOffset>6286510</wp:posOffset>
            </wp:positionH>
            <wp:positionV relativeFrom="paragraph">
              <wp:posOffset>142911</wp:posOffset>
            </wp:positionV>
            <wp:extent cx="546136" cy="1644658"/>
            <wp:effectExtent l="0" t="0" r="0" b="0"/>
            <wp:wrapNone/>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546136" cy="1644658"/>
                    </a:xfrm>
                    <a:prstGeom prst="rect">
                      <a:avLst/>
                    </a:prstGeom>
                  </pic:spPr>
                </pic:pic>
              </a:graphicData>
            </a:graphic>
          </wp:anchor>
        </w:drawing>
      </w:r>
      <w:r>
        <w:rPr>
          <w:sz w:val="25"/>
          <w:szCs w:val="25"/>
          <w:spacing w:val="8"/>
        </w:rPr>
        <w:t>6.2如有转让和未经甲方同意的分包行为，甲方有权给予终止合同。</w:t>
      </w:r>
    </w:p>
    <w:p>
      <w:pPr>
        <w:pStyle w:val="BodyText"/>
        <w:spacing w:before="194" w:line="219" w:lineRule="auto"/>
        <w:rPr>
          <w:sz w:val="25"/>
          <w:szCs w:val="25"/>
        </w:rPr>
      </w:pPr>
      <w:r>
        <w:rPr>
          <w:sz w:val="25"/>
          <w:szCs w:val="25"/>
          <w:spacing w:val="13"/>
        </w:rPr>
        <w:t>七、付款方式</w:t>
      </w:r>
    </w:p>
    <w:p>
      <w:pPr>
        <w:pStyle w:val="BodyText"/>
        <w:ind w:right="1989" w:firstLine="500"/>
        <w:spacing w:before="213" w:line="294" w:lineRule="auto"/>
        <w:rPr>
          <w:sz w:val="25"/>
          <w:szCs w:val="25"/>
        </w:rPr>
      </w:pPr>
      <w:r>
        <w:pict>
          <v:shape id="_x0000_s2" style="position:absolute;margin-left:501.004pt;margin-top:37.4876pt;mso-position-vertical-relative:text;mso-position-horizontal-relative:text;width:13.95pt;height:17.15pt;z-index:251662336;" filled="false" stroked="false" type="#_x0000_t202">
            <v:fill on="false"/>
            <v:stroke on="false"/>
            <v:path/>
            <v:imagedata o:title=""/>
            <o:lock v:ext="edit" aspectratio="false"/>
            <v:textbox inset="0mm,0mm,0mm,0mm">
              <w:txbxContent>
                <w:p>
                  <w:pPr>
                    <w:pStyle w:val="BodyText"/>
                    <w:ind w:left="20"/>
                    <w:spacing w:before="19" w:line="224" w:lineRule="auto"/>
                    <w:rPr>
                      <w:sz w:val="25"/>
                      <w:szCs w:val="25"/>
                    </w:rPr>
                  </w:pPr>
                  <w:r>
                    <w:rPr>
                      <w:sz w:val="25"/>
                      <w:szCs w:val="25"/>
                    </w:rPr>
                    <w:t>六</w:t>
                  </w:r>
                </w:p>
              </w:txbxContent>
            </v:textbox>
          </v:shape>
        </w:pict>
      </w:r>
      <w:r>
        <w:rPr>
          <w:sz w:val="25"/>
          <w:szCs w:val="25"/>
          <w:spacing w:val="5"/>
        </w:rPr>
        <w:t>7.1完成体检项目后，乙方按照实际参加体检的人数以及参加体检的项目开</w:t>
      </w:r>
      <w:r>
        <w:rPr>
          <w:sz w:val="25"/>
          <w:szCs w:val="25"/>
          <w:spacing w:val="4"/>
        </w:rPr>
        <w:t xml:space="preserve"> </w:t>
      </w:r>
      <w:r>
        <w:rPr>
          <w:sz w:val="25"/>
          <w:szCs w:val="25"/>
          <w:spacing w:val="1"/>
        </w:rPr>
        <w:t>具正式发票，甲方一次性付清实际发生金额。</w:t>
      </w:r>
    </w:p>
    <w:p>
      <w:pPr>
        <w:pStyle w:val="BodyText"/>
        <w:ind w:right="1991" w:firstLine="500"/>
        <w:spacing w:before="192" w:line="291" w:lineRule="auto"/>
        <w:rPr>
          <w:sz w:val="25"/>
          <w:szCs w:val="25"/>
        </w:rPr>
      </w:pPr>
      <w:r>
        <w:rPr>
          <w:sz w:val="25"/>
          <w:szCs w:val="25"/>
          <w:spacing w:val="5"/>
        </w:rPr>
        <w:t>7.2以上采购项目资金支付程序，按照国家、省、市有关财政资金支付管理</w:t>
      </w:r>
      <w:r>
        <w:rPr>
          <w:sz w:val="25"/>
          <w:szCs w:val="25"/>
          <w:spacing w:val="2"/>
        </w:rPr>
        <w:t xml:space="preserve"> </w:t>
      </w:r>
      <w:r>
        <w:rPr>
          <w:sz w:val="25"/>
          <w:szCs w:val="25"/>
          <w:spacing w:val="2"/>
        </w:rPr>
        <w:t>的规定执行。</w:t>
      </w:r>
    </w:p>
    <w:p>
      <w:pPr>
        <w:pStyle w:val="BodyText"/>
        <w:spacing w:before="204" w:line="220" w:lineRule="auto"/>
        <w:rPr>
          <w:sz w:val="25"/>
          <w:szCs w:val="25"/>
        </w:rPr>
      </w:pPr>
      <w:r>
        <w:rPr>
          <w:sz w:val="25"/>
          <w:szCs w:val="25"/>
          <w:spacing w:val="11"/>
        </w:rPr>
        <w:t>八、税费</w:t>
      </w:r>
    </w:p>
    <w:p>
      <w:pPr>
        <w:pStyle w:val="BodyText"/>
        <w:ind w:left="500"/>
        <w:spacing w:before="180" w:line="219" w:lineRule="auto"/>
        <w:rPr>
          <w:sz w:val="25"/>
          <w:szCs w:val="25"/>
        </w:rPr>
      </w:pPr>
      <w:r>
        <w:drawing>
          <wp:anchor distT="0" distB="0" distL="0" distR="0" simplePos="0" relativeHeight="251664384" behindDoc="0" locked="0" layoutInCell="1" allowOverlap="1">
            <wp:simplePos x="0" y="0"/>
            <wp:positionH relativeFrom="column">
              <wp:posOffset>6426203</wp:posOffset>
            </wp:positionH>
            <wp:positionV relativeFrom="paragraph">
              <wp:posOffset>260695</wp:posOffset>
            </wp:positionV>
            <wp:extent cx="425466" cy="1663685"/>
            <wp:effectExtent l="0" t="0" r="0" b="0"/>
            <wp:wrapNone/>
            <wp:docPr id="8" name="IM 8"/>
            <wp:cNvGraphicFramePr/>
            <a:graphic>
              <a:graphicData uri="http://schemas.openxmlformats.org/drawingml/2006/picture">
                <pic:pic>
                  <pic:nvPicPr>
                    <pic:cNvPr id="8" name="IM 8"/>
                    <pic:cNvPicPr/>
                  </pic:nvPicPr>
                  <pic:blipFill>
                    <a:blip r:embed="rId4"/>
                    <a:stretch>
                      <a:fillRect/>
                    </a:stretch>
                  </pic:blipFill>
                  <pic:spPr>
                    <a:xfrm rot="0">
                      <a:off x="0" y="0"/>
                      <a:ext cx="425466" cy="1663685"/>
                    </a:xfrm>
                    <a:prstGeom prst="rect">
                      <a:avLst/>
                    </a:prstGeom>
                  </pic:spPr>
                </pic:pic>
              </a:graphicData>
            </a:graphic>
          </wp:anchor>
        </w:drawing>
      </w:r>
      <w:r>
        <w:rPr>
          <w:sz w:val="25"/>
          <w:szCs w:val="25"/>
          <w:spacing w:val="5"/>
        </w:rPr>
        <w:t>8.1本合同执行中相关的一切税费均由乙方负担。</w:t>
      </w:r>
    </w:p>
    <w:p>
      <w:pPr>
        <w:pStyle w:val="BodyText"/>
        <w:spacing w:before="215" w:line="219" w:lineRule="auto"/>
        <w:rPr>
          <w:sz w:val="25"/>
          <w:szCs w:val="25"/>
        </w:rPr>
      </w:pPr>
      <w:r>
        <w:rPr>
          <w:sz w:val="25"/>
          <w:szCs w:val="25"/>
          <w:spacing w:val="13"/>
        </w:rPr>
        <w:t>九、违约责任</w:t>
      </w:r>
    </w:p>
    <w:p>
      <w:pPr>
        <w:pStyle w:val="BodyText"/>
        <w:ind w:right="2024" w:firstLine="500"/>
        <w:spacing w:before="202" w:line="291" w:lineRule="auto"/>
        <w:rPr>
          <w:sz w:val="25"/>
          <w:szCs w:val="25"/>
        </w:rPr>
      </w:pPr>
      <w:r>
        <w:rPr>
          <w:sz w:val="25"/>
          <w:szCs w:val="25"/>
          <w:spacing w:val="4"/>
        </w:rPr>
        <w:t>9.1甲方无故逾期验收和办理合同款支付手续，且经乙方书面发函催告后，</w:t>
      </w:r>
      <w:r>
        <w:rPr>
          <w:sz w:val="25"/>
          <w:szCs w:val="25"/>
          <w:spacing w:val="3"/>
        </w:rPr>
        <w:t xml:space="preserve"> </w:t>
      </w:r>
      <w:r>
        <w:rPr>
          <w:sz w:val="25"/>
          <w:szCs w:val="25"/>
          <w:spacing w:val="4"/>
        </w:rPr>
        <w:t>仍未及时办理的，甲方应按逾期付款总额每日万分之五向</w:t>
      </w:r>
      <w:r>
        <w:rPr>
          <w:sz w:val="25"/>
          <w:szCs w:val="25"/>
          <w:spacing w:val="3"/>
        </w:rPr>
        <w:t>乙方支付违约金。</w:t>
      </w:r>
    </w:p>
    <w:p>
      <w:pPr>
        <w:pStyle w:val="BodyText"/>
        <w:ind w:right="1968" w:firstLine="500"/>
        <w:spacing w:before="194" w:line="340" w:lineRule="auto"/>
        <w:rPr>
          <w:sz w:val="25"/>
          <w:szCs w:val="25"/>
        </w:rPr>
      </w:pPr>
      <w:r>
        <w:rPr>
          <w:sz w:val="25"/>
          <w:szCs w:val="25"/>
          <w:spacing w:val="13"/>
        </w:rPr>
        <w:t>9.2除合同条款规定外，如果乙方没有按照合同规定的时间提供服务，甲</w:t>
      </w:r>
      <w:r>
        <w:rPr>
          <w:sz w:val="25"/>
          <w:szCs w:val="25"/>
          <w:spacing w:val="16"/>
        </w:rPr>
        <w:t xml:space="preserve"> </w:t>
      </w:r>
      <w:r>
        <w:rPr>
          <w:sz w:val="25"/>
          <w:szCs w:val="25"/>
          <w:spacing w:val="9"/>
        </w:rPr>
        <w:t>方有权从合同款中扣除误期赔偿同时有权行使合同项下的其他补救</w:t>
      </w:r>
      <w:r>
        <w:rPr>
          <w:sz w:val="25"/>
          <w:szCs w:val="25"/>
          <w:spacing w:val="8"/>
        </w:rPr>
        <w:t>方法，赔偿</w:t>
      </w:r>
      <w:r>
        <w:rPr>
          <w:sz w:val="25"/>
          <w:szCs w:val="25"/>
        </w:rPr>
        <w:t xml:space="preserve"> </w:t>
      </w:r>
      <w:r>
        <w:rPr>
          <w:sz w:val="25"/>
          <w:szCs w:val="25"/>
          <w:spacing w:val="16"/>
        </w:rPr>
        <w:t>费按每天迟提供服务费用的0.2%计收，直至提供服务为止。但误期赔偿</w:t>
      </w:r>
      <w:r>
        <w:rPr>
          <w:sz w:val="25"/>
          <w:szCs w:val="25"/>
          <w:spacing w:val="15"/>
        </w:rPr>
        <w:t>费的</w:t>
      </w:r>
      <w:r>
        <w:rPr>
          <w:sz w:val="25"/>
          <w:szCs w:val="25"/>
        </w:rPr>
        <w:t xml:space="preserve"> </w:t>
      </w:r>
      <w:r>
        <w:rPr>
          <w:sz w:val="25"/>
          <w:szCs w:val="25"/>
          <w:spacing w:val="7"/>
        </w:rPr>
        <w:t>最高限额为合同价的10%。</w:t>
      </w:r>
      <w:r>
        <w:rPr>
          <w:sz w:val="25"/>
          <w:szCs w:val="25"/>
          <w:spacing w:val="63"/>
        </w:rPr>
        <w:t xml:space="preserve"> </w:t>
      </w:r>
      <w:r>
        <w:rPr>
          <w:sz w:val="25"/>
          <w:szCs w:val="25"/>
          <w:spacing w:val="7"/>
        </w:rPr>
        <w:t>一旦达到误期赔偿的最高限额</w:t>
      </w:r>
      <w:r>
        <w:rPr>
          <w:sz w:val="25"/>
          <w:szCs w:val="25"/>
          <w:spacing w:val="6"/>
        </w:rPr>
        <w:t>，甲方可考虑终止合</w:t>
      </w:r>
      <w:r>
        <w:rPr>
          <w:sz w:val="25"/>
          <w:szCs w:val="25"/>
        </w:rPr>
        <w:t xml:space="preserve"> </w:t>
      </w:r>
      <w:r>
        <w:rPr>
          <w:sz w:val="25"/>
          <w:szCs w:val="25"/>
          <w:spacing w:val="-18"/>
        </w:rPr>
        <w:t>同</w:t>
      </w:r>
      <w:r>
        <w:rPr>
          <w:sz w:val="25"/>
          <w:szCs w:val="25"/>
          <w:spacing w:val="-50"/>
        </w:rPr>
        <w:t xml:space="preserve"> </w:t>
      </w:r>
      <w:r>
        <w:rPr>
          <w:sz w:val="25"/>
          <w:szCs w:val="25"/>
          <w:spacing w:val="-18"/>
        </w:rPr>
        <w:t>，</w:t>
      </w:r>
    </w:p>
    <w:p>
      <w:pPr>
        <w:pStyle w:val="BodyText"/>
        <w:ind w:left="500"/>
        <w:spacing w:before="214" w:line="216" w:lineRule="auto"/>
        <w:rPr>
          <w:sz w:val="25"/>
          <w:szCs w:val="25"/>
        </w:rPr>
      </w:pPr>
      <w:r>
        <w:rPr>
          <w:sz w:val="25"/>
          <w:szCs w:val="25"/>
          <w:spacing w:val="13"/>
        </w:rPr>
        <w:t>9,3若乙方提供的体检报告出现错误，甲方有权要求免费复检，造</w:t>
      </w:r>
      <w:r>
        <w:rPr>
          <w:sz w:val="25"/>
          <w:szCs w:val="25"/>
          <w:spacing w:val="12"/>
        </w:rPr>
        <w:t>成严重</w:t>
      </w:r>
    </w:p>
    <w:p>
      <w:pPr>
        <w:spacing w:line="216" w:lineRule="auto"/>
        <w:sectPr>
          <w:pgSz w:w="11840" w:h="16740"/>
          <w:pgMar w:top="1252" w:right="520" w:bottom="0" w:left="529" w:header="0" w:footer="0" w:gutter="0"/>
        </w:sectPr>
        <w:rPr>
          <w:sz w:val="25"/>
          <w:szCs w:val="25"/>
        </w:rPr>
      </w:pPr>
    </w:p>
    <w:p>
      <w:pPr>
        <w:pStyle w:val="BodyText"/>
        <w:spacing w:before="58" w:line="219" w:lineRule="auto"/>
        <w:rPr>
          <w:sz w:val="29"/>
          <w:szCs w:val="29"/>
        </w:rPr>
      </w:pPr>
      <w:r>
        <w:rPr>
          <w:sz w:val="29"/>
          <w:szCs w:val="29"/>
          <w:spacing w:val="-1"/>
        </w:rPr>
        <w:t>后果的，乙方应焰偿相应损失。</w:t>
      </w:r>
    </w:p>
    <w:p>
      <w:pPr>
        <w:pStyle w:val="BodyText"/>
        <w:spacing w:before="225" w:line="219" w:lineRule="auto"/>
        <w:rPr>
          <w:sz w:val="29"/>
          <w:szCs w:val="29"/>
        </w:rPr>
      </w:pPr>
      <w:r>
        <w:rPr>
          <w:sz w:val="29"/>
          <w:szCs w:val="29"/>
          <w:spacing w:val="5"/>
        </w:rPr>
        <w:t>十、不可抗力事件处理</w:t>
      </w:r>
    </w:p>
    <w:p>
      <w:pPr>
        <w:pStyle w:val="BodyText"/>
        <w:ind w:right="450" w:firstLine="690"/>
        <w:spacing w:before="176" w:line="375" w:lineRule="auto"/>
        <w:rPr>
          <w:sz w:val="29"/>
          <w:szCs w:val="29"/>
        </w:rPr>
      </w:pPr>
      <w:r>
        <w:rPr>
          <w:sz w:val="29"/>
          <w:szCs w:val="29"/>
          <w:spacing w:val="10"/>
        </w:rPr>
        <w:t>10.1在合同有效期内，任何一方因不可抗力事件导致</w:t>
      </w:r>
      <w:r>
        <w:rPr>
          <w:sz w:val="29"/>
          <w:szCs w:val="29"/>
          <w:spacing w:val="9"/>
        </w:rPr>
        <w:t>不能履行合同，则合</w:t>
      </w:r>
      <w:r>
        <w:rPr>
          <w:sz w:val="29"/>
          <w:szCs w:val="29"/>
        </w:rPr>
        <w:t xml:space="preserve"> </w:t>
      </w:r>
      <w:r>
        <w:rPr>
          <w:sz w:val="29"/>
          <w:szCs w:val="29"/>
          <w:spacing w:val="7"/>
        </w:rPr>
        <w:t>向履行期可延长，其延长期与不可抗力影响期相同。</w:t>
      </w:r>
    </w:p>
    <w:p>
      <w:pPr>
        <w:pStyle w:val="BodyText"/>
        <w:ind w:right="350" w:firstLine="690"/>
        <w:spacing w:line="379" w:lineRule="auto"/>
        <w:rPr>
          <w:sz w:val="29"/>
          <w:szCs w:val="29"/>
        </w:rPr>
      </w:pPr>
      <w:r>
        <w:rPr>
          <w:sz w:val="29"/>
          <w:szCs w:val="29"/>
          <w:spacing w:val="13"/>
        </w:rPr>
        <w:t>10.2不可抗力事件发生后，应立即通知对方，并</w:t>
      </w:r>
      <w:r>
        <w:rPr>
          <w:sz w:val="29"/>
          <w:szCs w:val="29"/>
          <w:spacing w:val="12"/>
        </w:rPr>
        <w:t>寄送有关权威机构出具的</w:t>
      </w:r>
      <w:r>
        <w:rPr>
          <w:sz w:val="29"/>
          <w:szCs w:val="29"/>
        </w:rPr>
        <w:t xml:space="preserve"> </w:t>
      </w:r>
      <w:r>
        <w:rPr>
          <w:sz w:val="29"/>
          <w:szCs w:val="29"/>
          <w:spacing w:val="-4"/>
        </w:rPr>
        <w:t>证明。</w:t>
      </w:r>
    </w:p>
    <w:p>
      <w:pPr>
        <w:pStyle w:val="BodyText"/>
        <w:ind w:right="307" w:firstLine="690"/>
        <w:spacing w:before="2" w:line="394" w:lineRule="auto"/>
        <w:rPr>
          <w:sz w:val="29"/>
          <w:szCs w:val="29"/>
        </w:rPr>
      </w:pPr>
      <w:r>
        <w:rPr>
          <w:sz w:val="29"/>
          <w:szCs w:val="29"/>
          <w:spacing w:val="18"/>
        </w:rPr>
        <w:t>10.3不可抗力事件延续120天以上，双方应通过</w:t>
      </w:r>
      <w:r>
        <w:rPr>
          <w:sz w:val="29"/>
          <w:szCs w:val="29"/>
          <w:spacing w:val="17"/>
        </w:rPr>
        <w:t>友好协商，确定是否继续</w:t>
      </w:r>
      <w:r>
        <w:rPr>
          <w:sz w:val="29"/>
          <w:szCs w:val="29"/>
        </w:rPr>
        <w:t xml:space="preserve"> </w:t>
      </w:r>
      <w:r>
        <w:rPr>
          <w:sz w:val="29"/>
          <w:szCs w:val="29"/>
          <w:spacing w:val="17"/>
        </w:rPr>
        <w:t>履行合同。</w:t>
      </w:r>
    </w:p>
    <w:p>
      <w:pPr>
        <w:pStyle w:val="BodyText"/>
        <w:spacing w:line="219" w:lineRule="auto"/>
        <w:rPr>
          <w:sz w:val="29"/>
          <w:szCs w:val="29"/>
        </w:rPr>
      </w:pPr>
      <w:r>
        <w:rPr>
          <w:sz w:val="29"/>
          <w:szCs w:val="29"/>
          <w:spacing w:val="20"/>
        </w:rPr>
        <w:t>十一、争议解决</w:t>
      </w:r>
    </w:p>
    <w:p>
      <w:pPr>
        <w:pStyle w:val="BodyText"/>
        <w:ind w:right="87" w:firstLine="690"/>
        <w:spacing w:before="195" w:line="389" w:lineRule="auto"/>
        <w:rPr>
          <w:sz w:val="29"/>
          <w:szCs w:val="29"/>
        </w:rPr>
      </w:pPr>
      <w:r>
        <w:rPr>
          <w:sz w:val="29"/>
          <w:szCs w:val="29"/>
          <w:spacing w:val="12"/>
        </w:rPr>
        <w:t>11.1双方在执行合同中所发生的一切争</w:t>
      </w:r>
      <w:r>
        <w:rPr>
          <w:sz w:val="29"/>
          <w:szCs w:val="29"/>
          <w:spacing w:val="11"/>
        </w:rPr>
        <w:t>议，应通过协商解决。如协商不成，</w:t>
      </w:r>
      <w:r>
        <w:rPr>
          <w:sz w:val="29"/>
          <w:szCs w:val="29"/>
        </w:rPr>
        <w:t xml:space="preserve"> </w:t>
      </w:r>
      <w:r>
        <w:rPr>
          <w:sz w:val="29"/>
          <w:szCs w:val="29"/>
          <w:spacing w:val="7"/>
        </w:rPr>
        <w:t>可向合同签订地法院起诉，合同签订地在此约定为江苏省镇江监狱。</w:t>
      </w:r>
    </w:p>
    <w:p>
      <w:pPr>
        <w:pStyle w:val="BodyText"/>
        <w:spacing w:line="220" w:lineRule="auto"/>
        <w:rPr>
          <w:sz w:val="29"/>
          <w:szCs w:val="29"/>
        </w:rPr>
      </w:pPr>
      <w:r>
        <w:rPr>
          <w:sz w:val="29"/>
          <w:szCs w:val="29"/>
          <w:spacing w:val="12"/>
        </w:rPr>
        <w:t>十二、合同生效及其它</w:t>
      </w:r>
    </w:p>
    <w:p>
      <w:pPr>
        <w:pStyle w:val="BodyText"/>
        <w:ind w:right="379" w:firstLine="690"/>
        <w:spacing w:before="202" w:line="305" w:lineRule="auto"/>
        <w:rPr>
          <w:sz w:val="29"/>
          <w:szCs w:val="29"/>
        </w:rPr>
      </w:pPr>
      <w:r>
        <w:rPr>
          <w:sz w:val="29"/>
          <w:szCs w:val="29"/>
          <w:spacing w:val="21"/>
        </w:rPr>
        <w:t>12.1合同经双方法定代表人或授权委托代表人签字并加盖单位公章后生</w:t>
      </w:r>
      <w:r>
        <w:rPr>
          <w:sz w:val="29"/>
          <w:szCs w:val="29"/>
        </w:rPr>
        <w:t xml:space="preserve"> </w:t>
      </w:r>
      <w:r>
        <w:rPr>
          <w:sz w:val="29"/>
          <w:szCs w:val="29"/>
          <w:spacing w:val="-4"/>
        </w:rPr>
        <w:t>效。</w:t>
      </w:r>
    </w:p>
    <w:p>
      <w:pPr>
        <w:pStyle w:val="BodyText"/>
        <w:ind w:left="690"/>
        <w:spacing w:before="301" w:line="219" w:lineRule="auto"/>
        <w:rPr>
          <w:sz w:val="29"/>
          <w:szCs w:val="29"/>
        </w:rPr>
      </w:pPr>
      <w:r>
        <w:rPr>
          <w:sz w:val="29"/>
          <w:szCs w:val="29"/>
          <w:spacing w:val="8"/>
        </w:rPr>
        <w:t>12.2本合同未尽事宜，遵照《中华人民共和国民法典》有关条文执行。</w:t>
      </w:r>
    </w:p>
    <w:p>
      <w:pPr>
        <w:pStyle w:val="BodyText"/>
        <w:ind w:left="690"/>
        <w:spacing w:before="196" w:line="219" w:lineRule="auto"/>
        <w:rPr>
          <w:sz w:val="29"/>
          <w:szCs w:val="29"/>
        </w:rPr>
      </w:pPr>
      <w:r>
        <w:rPr>
          <w:sz w:val="29"/>
          <w:szCs w:val="29"/>
          <w:spacing w:val="12"/>
        </w:rPr>
        <w:t>12.3本合同正本一式即份，具有同等法律效力，甲方、乙方各执贰份，采</w:t>
      </w:r>
    </w:p>
    <w:p>
      <w:pPr>
        <w:pStyle w:val="BodyText"/>
        <w:spacing w:before="266" w:line="219" w:lineRule="auto"/>
        <w:rPr>
          <w:sz w:val="29"/>
          <w:szCs w:val="29"/>
        </w:rPr>
      </w:pPr>
      <w:r>
        <w:drawing>
          <wp:anchor distT="0" distB="0" distL="0" distR="0" simplePos="0" relativeHeight="251670528" behindDoc="0" locked="0" layoutInCell="1" allowOverlap="1">
            <wp:simplePos x="0" y="0"/>
            <wp:positionH relativeFrom="column">
              <wp:posOffset>514409</wp:posOffset>
            </wp:positionH>
            <wp:positionV relativeFrom="paragraph">
              <wp:posOffset>263647</wp:posOffset>
            </wp:positionV>
            <wp:extent cx="1866893" cy="1885956"/>
            <wp:effectExtent l="0" t="0" r="0" b="0"/>
            <wp:wrapNone/>
            <wp:docPr id="10" name="IM 10"/>
            <wp:cNvGraphicFramePr/>
            <a:graphic>
              <a:graphicData uri="http://schemas.openxmlformats.org/drawingml/2006/picture">
                <pic:pic>
                  <pic:nvPicPr>
                    <pic:cNvPr id="10" name="IM 10"/>
                    <pic:cNvPicPr/>
                  </pic:nvPicPr>
                  <pic:blipFill>
                    <a:blip r:embed="rId5"/>
                    <a:stretch>
                      <a:fillRect/>
                    </a:stretch>
                  </pic:blipFill>
                  <pic:spPr>
                    <a:xfrm rot="0">
                      <a:off x="0" y="0"/>
                      <a:ext cx="1866893" cy="1885956"/>
                    </a:xfrm>
                    <a:prstGeom prst="rect">
                      <a:avLst/>
                    </a:prstGeom>
                  </pic:spPr>
                </pic:pic>
              </a:graphicData>
            </a:graphic>
          </wp:anchor>
        </w:drawing>
      </w:r>
      <w:r>
        <w:drawing>
          <wp:anchor distT="0" distB="0" distL="0" distR="0" simplePos="0" relativeHeight="251666432" behindDoc="0" locked="0" layoutInCell="1" allowOverlap="1">
            <wp:simplePos x="0" y="0"/>
            <wp:positionH relativeFrom="column">
              <wp:posOffset>4476755</wp:posOffset>
            </wp:positionH>
            <wp:positionV relativeFrom="paragraph">
              <wp:posOffset>282675</wp:posOffset>
            </wp:positionV>
            <wp:extent cx="2351317" cy="1925083"/>
            <wp:effectExtent l="0" t="0" r="0" b="0"/>
            <wp:wrapNone/>
            <wp:docPr id="12" name="IM 12"/>
            <wp:cNvGraphicFramePr/>
            <a:graphic>
              <a:graphicData uri="http://schemas.openxmlformats.org/drawingml/2006/picture">
                <pic:pic>
                  <pic:nvPicPr>
                    <pic:cNvPr id="12" name="IM 12"/>
                    <pic:cNvPicPr/>
                  </pic:nvPicPr>
                  <pic:blipFill>
                    <a:blip r:embed="rId6"/>
                    <a:stretch>
                      <a:fillRect/>
                    </a:stretch>
                  </pic:blipFill>
                  <pic:spPr>
                    <a:xfrm rot="0">
                      <a:off x="0" y="0"/>
                      <a:ext cx="2351317" cy="1925083"/>
                    </a:xfrm>
                    <a:prstGeom prst="rect">
                      <a:avLst/>
                    </a:prstGeom>
                  </pic:spPr>
                </pic:pic>
              </a:graphicData>
            </a:graphic>
          </wp:anchor>
        </w:drawing>
      </w:r>
      <w:r>
        <w:rPr>
          <w:sz w:val="29"/>
          <w:szCs w:val="29"/>
          <w:spacing w:val="4"/>
        </w:rPr>
        <w:t>购代理机构壹份，</w:t>
      </w:r>
    </w:p>
    <w:p>
      <w:pPr>
        <w:spacing w:line="319" w:lineRule="auto"/>
        <w:rPr>
          <w:rFonts w:ascii="Arial"/>
          <w:sz w:val="21"/>
        </w:rPr>
      </w:pPr>
      <w:r/>
    </w:p>
    <w:p>
      <w:pPr>
        <w:spacing w:line="320" w:lineRule="auto"/>
        <w:rPr>
          <w:rFonts w:ascii="Arial"/>
          <w:sz w:val="21"/>
        </w:rPr>
      </w:pPr>
      <w:r/>
    </w:p>
    <w:p>
      <w:pPr>
        <w:pStyle w:val="BodyText"/>
        <w:ind w:left="330"/>
        <w:spacing w:before="95" w:line="219" w:lineRule="auto"/>
        <w:rPr>
          <w:sz w:val="29"/>
          <w:szCs w:val="29"/>
        </w:rPr>
      </w:pPr>
      <w:r>
        <w:pict>
          <v:shape id="_x0000_s4" style="position:absolute;margin-left:305.005pt;margin-top:7.37048pt;mso-position-vertical-relative:text;mso-position-horizontal-relative:text;width:189.45pt;height:96.65pt;z-index:251665408;" filled="false" stroked="false" type="#_x0000_t202">
            <v:fill on="false"/>
            <v:stroke on="false"/>
            <v:path/>
            <v:imagedata o:title=""/>
            <o:lock v:ext="edit" aspectratio="false"/>
            <v:textbox inset="0mm,0mm,0mm,0mm">
              <w:txbxContent>
                <w:p>
                  <w:pPr>
                    <w:pStyle w:val="BodyText"/>
                    <w:ind w:left="20"/>
                    <w:spacing w:before="19" w:line="223" w:lineRule="auto"/>
                    <w:rPr>
                      <w:sz w:val="29"/>
                      <w:szCs w:val="29"/>
                    </w:rPr>
                  </w:pPr>
                  <w:r>
                    <w:rPr>
                      <w:sz w:val="29"/>
                      <w:szCs w:val="29"/>
                      <w:spacing w:val="-12"/>
                      <w:position w:val="4"/>
                    </w:rPr>
                    <w:t>乙方：</w:t>
                  </w:r>
                  <w:r>
                    <w:rPr>
                      <w:sz w:val="29"/>
                      <w:szCs w:val="29"/>
                      <w:spacing w:val="57"/>
                      <w:position w:val="4"/>
                    </w:rPr>
                    <w:t xml:space="preserve"> </w:t>
                  </w:r>
                  <w:r>
                    <w:rPr>
                      <w:sz w:val="29"/>
                      <w:szCs w:val="29"/>
                      <w:spacing w:val="-12"/>
                      <w:position w:val="-2"/>
                    </w:rPr>
                    <w:t>江</w:t>
                  </w:r>
                  <w:r>
                    <w:rPr>
                      <w:sz w:val="29"/>
                      <w:szCs w:val="29"/>
                      <w:spacing w:val="-61"/>
                      <w:position w:val="-2"/>
                    </w:rPr>
                    <w:t xml:space="preserve"> </w:t>
                  </w:r>
                  <w:r>
                    <w:rPr>
                      <w:sz w:val="29"/>
                      <w:szCs w:val="29"/>
                      <w:spacing w:val="-12"/>
                      <w:position w:val="-2"/>
                    </w:rPr>
                    <w:t>大</w:t>
                  </w:r>
                  <w:r>
                    <w:rPr>
                      <w:sz w:val="29"/>
                      <w:szCs w:val="29"/>
                      <w:spacing w:val="-58"/>
                      <w:position w:val="-2"/>
                    </w:rPr>
                    <w:t xml:space="preserve"> </w:t>
                  </w:r>
                  <w:r>
                    <w:rPr>
                      <w:sz w:val="29"/>
                      <w:szCs w:val="29"/>
                      <w:spacing w:val="-12"/>
                      <w:position w:val="-2"/>
                    </w:rPr>
                    <w:t>学</w:t>
                  </w:r>
                  <w:r>
                    <w:rPr>
                      <w:sz w:val="29"/>
                      <w:szCs w:val="29"/>
                      <w:spacing w:val="-41"/>
                      <w:position w:val="-2"/>
                    </w:rPr>
                    <w:t xml:space="preserve"> </w:t>
                  </w:r>
                  <w:r>
                    <w:rPr>
                      <w:sz w:val="29"/>
                      <w:szCs w:val="29"/>
                      <w:spacing w:val="-12"/>
                      <w:position w:val="-2"/>
                    </w:rPr>
                    <w:t>附</w:t>
                  </w:r>
                  <w:r>
                    <w:rPr>
                      <w:sz w:val="29"/>
                      <w:szCs w:val="29"/>
                      <w:spacing w:val="-61"/>
                      <w:position w:val="-2"/>
                    </w:rPr>
                    <w:t xml:space="preserve"> </w:t>
                  </w:r>
                  <w:r>
                    <w:rPr>
                      <w:sz w:val="29"/>
                      <w:szCs w:val="29"/>
                      <w:spacing w:val="-12"/>
                      <w:position w:val="-2"/>
                    </w:rPr>
                    <w:t>属</w:t>
                  </w:r>
                  <w:r>
                    <w:rPr>
                      <w:sz w:val="29"/>
                      <w:szCs w:val="29"/>
                      <w:spacing w:val="-50"/>
                      <w:position w:val="-2"/>
                    </w:rPr>
                    <w:t xml:space="preserve"> </w:t>
                  </w:r>
                  <w:r>
                    <w:rPr>
                      <w:sz w:val="29"/>
                      <w:szCs w:val="29"/>
                      <w:spacing w:val="-12"/>
                      <w:position w:val="-2"/>
                    </w:rPr>
                    <w:t>医</w:t>
                  </w:r>
                  <w:r>
                    <w:rPr>
                      <w:sz w:val="29"/>
                      <w:szCs w:val="29"/>
                      <w:spacing w:val="-45"/>
                      <w:position w:val="-2"/>
                    </w:rPr>
                    <w:t xml:space="preserve"> </w:t>
                  </w:r>
                  <w:r>
                    <w:rPr>
                      <w:sz w:val="29"/>
                      <w:szCs w:val="29"/>
                      <w:spacing w:val="-12"/>
                      <w:position w:val="-2"/>
                    </w:rPr>
                    <w:t>院</w:t>
                  </w:r>
                </w:p>
                <w:p>
                  <w:pPr>
                    <w:spacing w:line="262" w:lineRule="auto"/>
                    <w:rPr>
                      <w:rFonts w:ascii="Arial"/>
                      <w:sz w:val="21"/>
                    </w:rPr>
                  </w:pPr>
                  <w:r/>
                </w:p>
                <w:p>
                  <w:pPr>
                    <w:pStyle w:val="BodyText"/>
                    <w:ind w:left="20"/>
                    <w:spacing w:before="94" w:line="219" w:lineRule="auto"/>
                    <w:rPr>
                      <w:sz w:val="29"/>
                      <w:szCs w:val="29"/>
                    </w:rPr>
                  </w:pPr>
                  <w:r>
                    <w:rPr>
                      <w:sz w:val="29"/>
                      <w:szCs w:val="29"/>
                      <w:spacing w:val="13"/>
                    </w:rPr>
                    <w:t>地址：</w:t>
                  </w:r>
                  <w:r>
                    <w:rPr>
                      <w:sz w:val="29"/>
                      <w:szCs w:val="29"/>
                      <w:spacing w:val="98"/>
                    </w:rPr>
                    <w:t xml:space="preserve"> </w:t>
                  </w:r>
                  <w:r>
                    <w:rPr>
                      <w:sz w:val="29"/>
                      <w:szCs w:val="29"/>
                      <w:spacing w:val="13"/>
                    </w:rPr>
                    <w:t>镇江市篮放路438号</w:t>
                  </w:r>
                </w:p>
                <w:p>
                  <w:pPr>
                    <w:spacing w:line="339" w:lineRule="auto"/>
                    <w:rPr>
                      <w:rFonts w:ascii="Arial"/>
                      <w:sz w:val="21"/>
                    </w:rPr>
                  </w:pPr>
                  <w:r/>
                </w:p>
                <w:p>
                  <w:pPr>
                    <w:pStyle w:val="BodyText"/>
                    <w:ind w:left="20"/>
                    <w:spacing w:before="94" w:line="219" w:lineRule="auto"/>
                    <w:rPr>
                      <w:sz w:val="29"/>
                      <w:szCs w:val="29"/>
                    </w:rPr>
                  </w:pPr>
                  <w:r>
                    <w:rPr>
                      <w:sz w:val="29"/>
                      <w:szCs w:val="29"/>
                      <w:spacing w:val="10"/>
                    </w:rPr>
                    <w:t>法定代表人或授权代表：</w:t>
                  </w:r>
                </w:p>
              </w:txbxContent>
            </v:textbox>
          </v:shape>
        </w:pict>
      </w:r>
      <w:r>
        <w:rPr>
          <w:sz w:val="29"/>
          <w:szCs w:val="29"/>
          <w:spacing w:val="21"/>
        </w:rPr>
        <w:t>甲方1江练省镇江监狱</w:t>
      </w:r>
    </w:p>
    <w:p>
      <w:pPr>
        <w:spacing w:line="303" w:lineRule="auto"/>
        <w:rPr>
          <w:rFonts w:ascii="Arial"/>
          <w:sz w:val="21"/>
        </w:rPr>
      </w:pPr>
      <w:r/>
    </w:p>
    <w:p>
      <w:pPr>
        <w:pStyle w:val="BodyText"/>
        <w:spacing w:before="95" w:line="229" w:lineRule="auto"/>
        <w:rPr>
          <w:sz w:val="29"/>
          <w:szCs w:val="29"/>
        </w:rPr>
      </w:pPr>
      <w:r>
        <w:rPr>
          <w:sz w:val="29"/>
          <w:szCs w:val="29"/>
          <w:spacing w:val="-4"/>
        </w:rPr>
        <w:t>地址：</w:t>
      </w:r>
    </w:p>
    <w:p>
      <w:pPr>
        <w:pStyle w:val="BodyText"/>
        <w:ind w:left="2770"/>
        <w:spacing w:before="7" w:line="221" w:lineRule="auto"/>
        <w:rPr>
          <w:sz w:val="29"/>
          <w:szCs w:val="29"/>
        </w:rPr>
      </w:pPr>
      <w:r>
        <w:pict>
          <v:shape id="_x0000_s6" style="position:absolute;margin-left:223.252pt;margin-top:-0.663711pt;mso-position-vertical-relative:text;mso-position-horizontal-relative:text;width:15.9pt;height:19.25pt;z-index:251669504;" filled="false" stroked="false" type="#_x0000_t202">
            <v:fill on="false"/>
            <v:stroke on="false"/>
            <v:path/>
            <v:imagedata o:title=""/>
            <o:lock v:ext="edit" aspectratio="false"/>
            <v:textbox inset="0mm,0mm,0mm,0mm">
              <w:txbxContent>
                <w:p>
                  <w:pPr>
                    <w:pStyle w:val="BodyText"/>
                    <w:ind w:left="20"/>
                    <w:spacing w:before="20" w:line="219" w:lineRule="auto"/>
                    <w:rPr>
                      <w:sz w:val="29"/>
                      <w:szCs w:val="29"/>
                    </w:rPr>
                  </w:pPr>
                  <w:r>
                    <w:rPr>
                      <w:sz w:val="29"/>
                      <w:szCs w:val="29"/>
                    </w:rPr>
                    <w:t>年</w:t>
                  </w:r>
                </w:p>
              </w:txbxContent>
            </v:textbox>
          </v:shape>
        </w:pict>
      </w:r>
      <w:r>
        <w:rPr>
          <w:sz w:val="29"/>
          <w:szCs w:val="29"/>
        </w:rPr>
        <w:t>写</w:t>
      </w:r>
    </w:p>
    <w:p>
      <w:pPr>
        <w:pStyle w:val="BodyText"/>
        <w:spacing w:before="93" w:line="219" w:lineRule="auto"/>
        <w:rPr>
          <w:sz w:val="29"/>
          <w:szCs w:val="29"/>
        </w:rPr>
      </w:pPr>
      <w:r>
        <w:rPr>
          <w:sz w:val="29"/>
          <w:szCs w:val="29"/>
          <w:spacing w:val="-3"/>
        </w:rPr>
        <w:t>法定代表人或授权代表；</w:t>
      </w:r>
    </w:p>
    <w:p>
      <w:pPr>
        <w:spacing w:line="283" w:lineRule="auto"/>
        <w:rPr>
          <w:rFonts w:ascii="Arial"/>
          <w:sz w:val="21"/>
        </w:rPr>
      </w:pPr>
      <w:r/>
    </w:p>
    <w:p>
      <w:pPr>
        <w:pStyle w:val="BodyText"/>
        <w:spacing w:before="95" w:line="221" w:lineRule="auto"/>
        <w:rPr>
          <w:sz w:val="29"/>
          <w:szCs w:val="29"/>
        </w:rPr>
      </w:pPr>
      <w:r>
        <w:pict>
          <v:shape id="_x0000_s8" style="position:absolute;margin-left:305.005pt;margin-top:7.74921pt;mso-position-vertical-relative:text;mso-position-horizontal-relative:text;width:178.9pt;height:19.4pt;z-index:251667456;" filled="false" stroked="false" type="#_x0000_t202">
            <v:fill on="false"/>
            <v:stroke on="false"/>
            <v:path/>
            <v:imagedata o:title=""/>
            <o:lock v:ext="edit" aspectratio="false"/>
            <v:textbox inset="0mm,0mm,0mm,0mm">
              <w:txbxContent>
                <w:p>
                  <w:pPr>
                    <w:pStyle w:val="BodyText"/>
                    <w:ind w:left="20"/>
                    <w:spacing w:before="20" w:line="221" w:lineRule="auto"/>
                    <w:rPr>
                      <w:sz w:val="29"/>
                      <w:szCs w:val="29"/>
                    </w:rPr>
                  </w:pPr>
                  <w:r>
                    <w:rPr>
                      <w:sz w:val="29"/>
                      <w:szCs w:val="29"/>
                      <w:spacing w:val="11"/>
                    </w:rPr>
                    <w:t>联系电话：0511-85031352</w:t>
                  </w:r>
                </w:p>
              </w:txbxContent>
            </v:textbox>
          </v:shape>
        </w:pict>
      </w:r>
      <w:r>
        <w:rPr>
          <w:sz w:val="29"/>
          <w:szCs w:val="29"/>
          <w:spacing w:val="-13"/>
        </w:rPr>
        <w:t>联系电话：</w:t>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pStyle w:val="BodyText"/>
        <w:ind w:left="7440"/>
        <w:spacing w:before="95" w:line="219" w:lineRule="auto"/>
        <w:rPr>
          <w:sz w:val="29"/>
          <w:szCs w:val="29"/>
        </w:rPr>
      </w:pPr>
      <w:r>
        <w:pict>
          <v:shape id="_x0000_s10" style="position:absolute;margin-left:289.003pt;margin-top:-5.4371pt;mso-position-vertical-relative:text;mso-position-horizontal-relative:text;width:76.25pt;height:16.5pt;z-index:251668480;" filled="false" stroked="false" type="#_x0000_t202">
            <v:fill on="false"/>
            <v:stroke on="false"/>
            <v:path/>
            <v:imagedata o:title=""/>
            <o:lock v:ext="edit" aspectratio="false"/>
            <v:textbox inset="0mm,0mm,0mm,0mm">
              <w:txbxContent>
                <w:p>
                  <w:pPr>
                    <w:pStyle w:val="BodyText"/>
                    <w:ind w:left="20"/>
                    <w:spacing w:before="20" w:line="184" w:lineRule="auto"/>
                    <w:rPr>
                      <w:sz w:val="29"/>
                      <w:szCs w:val="29"/>
                    </w:rPr>
                  </w:pPr>
                  <w:r>
                    <w:rPr>
                      <w:sz w:val="29"/>
                      <w:szCs w:val="29"/>
                      <w:spacing w:val="6"/>
                    </w:rPr>
                    <w:t>签订日期：</w:t>
                  </w:r>
                </w:p>
              </w:txbxContent>
            </v:textbox>
          </v:shape>
        </w:pict>
      </w:r>
      <w:r>
        <w:rPr>
          <w:sz w:val="29"/>
          <w:szCs w:val="29"/>
          <w:spacing w:val="-14"/>
        </w:rPr>
        <w:t>2</w:t>
      </w:r>
      <w:r>
        <w:rPr>
          <w:sz w:val="29"/>
          <w:szCs w:val="29"/>
          <w:spacing w:val="6"/>
        </w:rPr>
        <w:t xml:space="preserve">  </w:t>
      </w:r>
      <w:r>
        <w:rPr>
          <w:sz w:val="29"/>
          <w:szCs w:val="29"/>
          <w:spacing w:val="-14"/>
        </w:rPr>
        <w:t>0</w:t>
      </w:r>
      <w:r>
        <w:rPr>
          <w:sz w:val="29"/>
          <w:szCs w:val="29"/>
          <w:spacing w:val="5"/>
        </w:rPr>
        <w:t xml:space="preserve">  </w:t>
      </w:r>
      <w:r>
        <w:rPr>
          <w:sz w:val="29"/>
          <w:szCs w:val="29"/>
          <w:spacing w:val="-14"/>
        </w:rPr>
        <w:t>2</w:t>
      </w:r>
      <w:r>
        <w:rPr>
          <w:sz w:val="29"/>
          <w:szCs w:val="29"/>
          <w:spacing w:val="8"/>
        </w:rPr>
        <w:t xml:space="preserve">  </w:t>
      </w:r>
      <w:r>
        <w:rPr>
          <w:sz w:val="29"/>
          <w:szCs w:val="29"/>
          <w:spacing w:val="-14"/>
        </w:rPr>
        <w:t>5</w:t>
      </w:r>
      <w:r>
        <w:rPr>
          <w:sz w:val="29"/>
          <w:szCs w:val="29"/>
          <w:spacing w:val="7"/>
        </w:rPr>
        <w:t xml:space="preserve">  </w:t>
      </w:r>
      <w:r>
        <w:rPr>
          <w:sz w:val="29"/>
          <w:szCs w:val="29"/>
          <w:spacing w:val="-14"/>
        </w:rPr>
        <w:t>5</w:t>
      </w:r>
      <w:r>
        <w:rPr>
          <w:sz w:val="29"/>
          <w:szCs w:val="29"/>
          <w:spacing w:val="7"/>
        </w:rPr>
        <w:t xml:space="preserve">  </w:t>
      </w:r>
      <w:r>
        <w:rPr>
          <w:sz w:val="29"/>
          <w:szCs w:val="29"/>
          <w:spacing w:val="-14"/>
        </w:rPr>
        <w:t>月</w:t>
      </w:r>
      <w:r>
        <w:rPr>
          <w:sz w:val="29"/>
          <w:szCs w:val="29"/>
          <w:spacing w:val="8"/>
        </w:rPr>
        <w:t xml:space="preserve">  </w:t>
      </w:r>
      <w:r>
        <w:rPr>
          <w:sz w:val="29"/>
          <w:szCs w:val="29"/>
          <w:spacing w:val="-14"/>
        </w:rPr>
        <w:t>5</w:t>
      </w:r>
    </w:p>
    <w:p>
      <w:pPr>
        <w:spacing w:line="219" w:lineRule="auto"/>
        <w:sectPr>
          <w:pgSz w:w="11840" w:h="16740"/>
          <w:pgMar w:top="953" w:right="557" w:bottom="0" w:left="529" w:header="0" w:footer="0" w:gutter="0"/>
        </w:sectPr>
        <w:rPr>
          <w:sz w:val="29"/>
          <w:szCs w:val="29"/>
        </w:rPr>
      </w:pPr>
    </w:p>
    <w:p>
      <w:pPr>
        <w:pStyle w:val="BodyText"/>
        <w:ind w:left="2915"/>
        <w:spacing w:before="66" w:line="219" w:lineRule="auto"/>
        <w:rPr>
          <w:sz w:val="33"/>
          <w:szCs w:val="33"/>
        </w:rPr>
      </w:pPr>
      <w:r>
        <w:rPr>
          <w:sz w:val="33"/>
          <w:szCs w:val="33"/>
        </w:rPr>
        <w:t>2025年江苏省镇江监狱体检套餐</w:t>
      </w:r>
    </w:p>
    <w:p>
      <w:pPr>
        <w:pStyle w:val="BodyText"/>
        <w:ind w:left="34"/>
        <w:spacing w:before="106" w:line="194" w:lineRule="auto"/>
        <w:rPr>
          <w:sz w:val="27"/>
          <w:szCs w:val="27"/>
        </w:rPr>
      </w:pPr>
      <w:r>
        <w:pict>
          <v:rect id="_x0000_s12" style="position:absolute;margin-left:407.25pt;margin-top:515.76pt;mso-position-vertical-relative:text;mso-position-horizontal-relative:text;width:64.5pt;height:17.55pt;z-index:251674624;" fillcolor="#FFFFFF" filled="true" stroked="false"/>
        </w:pict>
      </w:r>
      <w:r>
        <w:drawing>
          <wp:anchor distT="0" distB="0" distL="0" distR="0" simplePos="0" relativeHeight="251672576" behindDoc="0" locked="0" layoutInCell="1" allowOverlap="1">
            <wp:simplePos x="0" y="0"/>
            <wp:positionH relativeFrom="column">
              <wp:posOffset>6270588</wp:posOffset>
            </wp:positionH>
            <wp:positionV relativeFrom="paragraph">
              <wp:posOffset>6194578</wp:posOffset>
            </wp:positionV>
            <wp:extent cx="425466" cy="1301737"/>
            <wp:effectExtent l="0" t="0" r="0" b="0"/>
            <wp:wrapNone/>
            <wp:docPr id="14" name="IM 14"/>
            <wp:cNvGraphicFramePr/>
            <a:graphic>
              <a:graphicData uri="http://schemas.openxmlformats.org/drawingml/2006/picture">
                <pic:pic>
                  <pic:nvPicPr>
                    <pic:cNvPr id="14" name="IM 14"/>
                    <pic:cNvPicPr/>
                  </pic:nvPicPr>
                  <pic:blipFill>
                    <a:blip r:embed="rId7"/>
                    <a:stretch>
                      <a:fillRect/>
                    </a:stretch>
                  </pic:blipFill>
                  <pic:spPr>
                    <a:xfrm rot="0">
                      <a:off x="0" y="0"/>
                      <a:ext cx="425466" cy="1301737"/>
                    </a:xfrm>
                    <a:prstGeom prst="rect">
                      <a:avLst/>
                    </a:prstGeom>
                  </pic:spPr>
                </pic:pic>
              </a:graphicData>
            </a:graphic>
          </wp:anchor>
        </w:drawing>
      </w:r>
      <w:r>
        <w:rPr>
          <w:sz w:val="27"/>
          <w:szCs w:val="27"/>
          <w:spacing w:val="5"/>
        </w:rPr>
        <w:t>一)基础体检项目</w:t>
      </w:r>
    </w:p>
    <w:tbl>
      <w:tblPr>
        <w:tblStyle w:val="TableNormal"/>
        <w:tblW w:w="1070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55"/>
        <w:gridCol w:w="190"/>
        <w:gridCol w:w="130"/>
        <w:gridCol w:w="1618"/>
        <w:gridCol w:w="129"/>
        <w:gridCol w:w="5717"/>
        <w:gridCol w:w="107"/>
        <w:gridCol w:w="1181"/>
        <w:gridCol w:w="78"/>
        <w:gridCol w:w="1204"/>
      </w:tblGrid>
      <w:tr>
        <w:trPr>
          <w:trHeight w:val="564" w:hRule="atLeast"/>
        </w:trPr>
        <w:tc>
          <w:tcPr>
            <w:tcW w:w="675" w:type="dxa"/>
            <w:vAlign w:val="top"/>
            <w:gridSpan w:val="3"/>
            <w:vMerge w:val="restart"/>
            <w:tcBorders>
              <w:bottom w:val="nil"/>
            </w:tcBorders>
          </w:tcPr>
          <w:p>
            <w:pPr>
              <w:pStyle w:val="TableText"/>
              <w:ind w:left="4"/>
              <w:spacing w:before="314" w:line="219" w:lineRule="auto"/>
              <w:rPr>
                <w:sz w:val="23"/>
                <w:szCs w:val="23"/>
              </w:rPr>
            </w:pPr>
            <w:r>
              <w:rPr>
                <w:sz w:val="23"/>
                <w:szCs w:val="23"/>
                <w:spacing w:val="4"/>
              </w:rPr>
              <w:t>分类</w:t>
            </w:r>
          </w:p>
        </w:tc>
        <w:tc>
          <w:tcPr>
            <w:tcW w:w="1747" w:type="dxa"/>
            <w:vAlign w:val="top"/>
            <w:gridSpan w:val="2"/>
            <w:vMerge w:val="restart"/>
            <w:tcBorders>
              <w:bottom w:val="nil"/>
            </w:tcBorders>
          </w:tcPr>
          <w:p>
            <w:pPr>
              <w:pStyle w:val="TableText"/>
              <w:ind w:left="10"/>
              <w:spacing w:before="315" w:line="220" w:lineRule="auto"/>
              <w:rPr>
                <w:sz w:val="23"/>
                <w:szCs w:val="23"/>
              </w:rPr>
            </w:pPr>
            <w:r>
              <w:rPr>
                <w:sz w:val="23"/>
                <w:szCs w:val="23"/>
                <w:spacing w:val="-7"/>
              </w:rPr>
              <w:t>项 目</w:t>
            </w:r>
          </w:p>
        </w:tc>
        <w:tc>
          <w:tcPr>
            <w:tcW w:w="5824" w:type="dxa"/>
            <w:vAlign w:val="top"/>
            <w:gridSpan w:val="2"/>
            <w:vMerge w:val="restart"/>
            <w:tcBorders>
              <w:bottom w:val="nil"/>
            </w:tcBorders>
          </w:tcPr>
          <w:p>
            <w:pPr>
              <w:pStyle w:val="TableText"/>
              <w:ind w:left="23"/>
              <w:spacing w:before="314" w:line="219" w:lineRule="auto"/>
              <w:rPr>
                <w:sz w:val="23"/>
                <w:szCs w:val="23"/>
              </w:rPr>
            </w:pPr>
            <w:r>
              <w:rPr>
                <w:sz w:val="23"/>
                <w:szCs w:val="23"/>
                <w:spacing w:val="1"/>
              </w:rPr>
              <w:t>主要检查内容</w:t>
            </w:r>
          </w:p>
        </w:tc>
        <w:tc>
          <w:tcPr>
            <w:tcW w:w="2463" w:type="dxa"/>
            <w:vAlign w:val="top"/>
            <w:gridSpan w:val="3"/>
          </w:tcPr>
          <w:p>
            <w:pPr>
              <w:pStyle w:val="TableText"/>
              <w:ind w:left="998"/>
              <w:spacing w:before="177" w:line="221" w:lineRule="auto"/>
              <w:rPr>
                <w:sz w:val="23"/>
                <w:szCs w:val="23"/>
              </w:rPr>
            </w:pPr>
            <w:r>
              <w:rPr>
                <w:sz w:val="23"/>
                <w:szCs w:val="23"/>
                <w:spacing w:val="6"/>
              </w:rPr>
              <w:t>在职</w:t>
            </w:r>
          </w:p>
        </w:tc>
      </w:tr>
      <w:tr>
        <w:trPr>
          <w:trHeight w:val="270" w:hRule="atLeast"/>
        </w:trPr>
        <w:tc>
          <w:tcPr>
            <w:tcW w:w="675" w:type="dxa"/>
            <w:vAlign w:val="top"/>
            <w:gridSpan w:val="3"/>
            <w:vMerge w:val="continue"/>
            <w:tcBorders>
              <w:top w:val="nil"/>
            </w:tcBorders>
          </w:tcPr>
          <w:p>
            <w:pPr>
              <w:rPr>
                <w:rFonts w:ascii="Arial"/>
                <w:sz w:val="21"/>
              </w:rPr>
            </w:pPr>
            <w:r/>
          </w:p>
        </w:tc>
        <w:tc>
          <w:tcPr>
            <w:tcW w:w="1747" w:type="dxa"/>
            <w:vAlign w:val="top"/>
            <w:gridSpan w:val="2"/>
            <w:vMerge w:val="continue"/>
            <w:tcBorders>
              <w:top w:val="nil"/>
            </w:tcBorders>
          </w:tcPr>
          <w:p>
            <w:pPr>
              <w:rPr>
                <w:rFonts w:ascii="Arial"/>
                <w:sz w:val="21"/>
              </w:rPr>
            </w:pPr>
            <w:r/>
          </w:p>
        </w:tc>
        <w:tc>
          <w:tcPr>
            <w:tcW w:w="5824" w:type="dxa"/>
            <w:vAlign w:val="top"/>
            <w:gridSpan w:val="2"/>
            <w:vMerge w:val="continue"/>
            <w:tcBorders>
              <w:top w:val="nil"/>
            </w:tcBorders>
          </w:tcPr>
          <w:p>
            <w:pPr>
              <w:rPr>
                <w:rFonts w:ascii="Arial"/>
                <w:sz w:val="21"/>
              </w:rPr>
            </w:pPr>
            <w:r/>
          </w:p>
        </w:tc>
        <w:tc>
          <w:tcPr>
            <w:tcW w:w="1259" w:type="dxa"/>
            <w:vAlign w:val="top"/>
            <w:gridSpan w:val="2"/>
          </w:tcPr>
          <w:p>
            <w:pPr>
              <w:pStyle w:val="TableText"/>
              <w:ind w:left="508"/>
              <w:spacing w:before="20" w:line="192" w:lineRule="auto"/>
              <w:rPr>
                <w:sz w:val="23"/>
                <w:szCs w:val="23"/>
              </w:rPr>
            </w:pPr>
            <w:r>
              <w:rPr>
                <w:sz w:val="23"/>
                <w:szCs w:val="23"/>
              </w:rPr>
              <w:t>男</w:t>
            </w:r>
          </w:p>
        </w:tc>
        <w:tc>
          <w:tcPr>
            <w:tcW w:w="1204" w:type="dxa"/>
            <w:vAlign w:val="top"/>
          </w:tcPr>
          <w:p>
            <w:pPr>
              <w:pStyle w:val="TableText"/>
              <w:ind w:left="479"/>
              <w:spacing w:before="20" w:line="192" w:lineRule="auto"/>
              <w:rPr>
                <w:sz w:val="23"/>
                <w:szCs w:val="23"/>
              </w:rPr>
            </w:pPr>
            <w:r>
              <w:rPr>
                <w:sz w:val="23"/>
                <w:szCs w:val="23"/>
              </w:rPr>
              <w:t>女</w:t>
            </w:r>
          </w:p>
        </w:tc>
      </w:tr>
      <w:tr>
        <w:trPr>
          <w:trHeight w:val="280" w:hRule="atLeast"/>
        </w:trPr>
        <w:tc>
          <w:tcPr>
            <w:tcW w:w="675" w:type="dxa"/>
            <w:vAlign w:val="top"/>
            <w:gridSpan w:val="3"/>
          </w:tcPr>
          <w:p>
            <w:pPr>
              <w:pStyle w:val="TableText"/>
              <w:ind w:left="4"/>
              <w:spacing w:before="29" w:line="193" w:lineRule="auto"/>
              <w:rPr>
                <w:sz w:val="23"/>
                <w:szCs w:val="23"/>
              </w:rPr>
            </w:pPr>
            <w:r>
              <w:rPr>
                <w:sz w:val="23"/>
                <w:szCs w:val="23"/>
                <w:spacing w:val="-3"/>
              </w:rPr>
              <w:t>本格</w:t>
            </w:r>
          </w:p>
        </w:tc>
        <w:tc>
          <w:tcPr>
            <w:tcW w:w="1747" w:type="dxa"/>
            <w:vAlign w:val="top"/>
            <w:gridSpan w:val="2"/>
          </w:tcPr>
          <w:p>
            <w:pPr>
              <w:pStyle w:val="TableText"/>
              <w:ind w:left="10"/>
              <w:spacing w:before="30" w:line="192" w:lineRule="auto"/>
              <w:rPr>
                <w:sz w:val="23"/>
                <w:szCs w:val="23"/>
              </w:rPr>
            </w:pPr>
            <w:r>
              <w:rPr>
                <w:sz w:val="23"/>
                <w:szCs w:val="23"/>
                <w:spacing w:val="2"/>
              </w:rPr>
              <w:t>一般检查</w:t>
            </w:r>
          </w:p>
        </w:tc>
        <w:tc>
          <w:tcPr>
            <w:tcW w:w="5824" w:type="dxa"/>
            <w:vAlign w:val="top"/>
            <w:gridSpan w:val="2"/>
          </w:tcPr>
          <w:p>
            <w:pPr>
              <w:pStyle w:val="TableText"/>
              <w:ind w:left="23"/>
              <w:spacing w:before="30" w:line="192" w:lineRule="auto"/>
              <w:rPr>
                <w:sz w:val="23"/>
                <w:szCs w:val="23"/>
              </w:rPr>
            </w:pPr>
            <w:r>
              <w:rPr>
                <w:sz w:val="23"/>
                <w:szCs w:val="23"/>
              </w:rPr>
              <w:t>身高、体重、血压、脉搏</w:t>
            </w:r>
          </w:p>
        </w:tc>
        <w:tc>
          <w:tcPr>
            <w:tcW w:w="1259" w:type="dxa"/>
            <w:vAlign w:val="top"/>
            <w:gridSpan w:val="2"/>
          </w:tcPr>
          <w:p>
            <w:pPr>
              <w:pStyle w:val="TableText"/>
              <w:ind w:left="568"/>
              <w:spacing w:before="53" w:line="174" w:lineRule="auto"/>
              <w:rPr>
                <w:sz w:val="23"/>
                <w:szCs w:val="23"/>
              </w:rPr>
            </w:pPr>
            <w:r>
              <w:rPr>
                <w:sz w:val="23"/>
                <w:szCs w:val="23"/>
              </w:rPr>
              <w:t>2</w:t>
            </w:r>
          </w:p>
        </w:tc>
        <w:tc>
          <w:tcPr>
            <w:tcW w:w="1204" w:type="dxa"/>
            <w:vAlign w:val="top"/>
          </w:tcPr>
          <w:p>
            <w:pPr>
              <w:pStyle w:val="TableText"/>
              <w:ind w:left="540"/>
              <w:spacing w:before="53" w:line="174" w:lineRule="auto"/>
              <w:rPr>
                <w:sz w:val="23"/>
                <w:szCs w:val="23"/>
              </w:rPr>
            </w:pPr>
            <w:r>
              <w:rPr>
                <w:sz w:val="23"/>
                <w:szCs w:val="23"/>
              </w:rPr>
              <w:t>2</w:t>
            </w:r>
          </w:p>
        </w:tc>
      </w:tr>
      <w:tr>
        <w:trPr>
          <w:trHeight w:val="280" w:hRule="atLeast"/>
        </w:trPr>
        <w:tc>
          <w:tcPr>
            <w:tcW w:w="675" w:type="dxa"/>
            <w:vAlign w:val="top"/>
            <w:gridSpan w:val="3"/>
            <w:vMerge w:val="restart"/>
            <w:tcBorders>
              <w:bottom w:val="nil"/>
            </w:tcBorders>
          </w:tcPr>
          <w:p>
            <w:pPr>
              <w:spacing w:line="275" w:lineRule="auto"/>
              <w:rPr>
                <w:rFonts w:ascii="Arial"/>
                <w:sz w:val="21"/>
              </w:rPr>
            </w:pPr>
            <w:r/>
          </w:p>
          <w:p>
            <w:pPr>
              <w:spacing w:line="275" w:lineRule="auto"/>
              <w:rPr>
                <w:rFonts w:ascii="Arial"/>
                <w:sz w:val="21"/>
              </w:rPr>
            </w:pPr>
            <w:r/>
          </w:p>
          <w:p>
            <w:pPr>
              <w:pStyle w:val="TableText"/>
              <w:ind w:left="4"/>
              <w:spacing w:before="75" w:line="227" w:lineRule="auto"/>
              <w:rPr>
                <w:sz w:val="23"/>
                <w:szCs w:val="23"/>
              </w:rPr>
            </w:pPr>
            <w:r>
              <w:rPr>
                <w:sz w:val="23"/>
                <w:szCs w:val="23"/>
              </w:rPr>
              <w:t>查</w:t>
            </w:r>
          </w:p>
        </w:tc>
        <w:tc>
          <w:tcPr>
            <w:tcW w:w="1747" w:type="dxa"/>
            <w:vAlign w:val="top"/>
            <w:gridSpan w:val="2"/>
          </w:tcPr>
          <w:p>
            <w:pPr>
              <w:pStyle w:val="TableText"/>
              <w:ind w:left="10"/>
              <w:spacing w:before="29" w:line="193" w:lineRule="auto"/>
              <w:rPr>
                <w:sz w:val="23"/>
                <w:szCs w:val="23"/>
              </w:rPr>
            </w:pPr>
            <w:r>
              <w:rPr>
                <w:sz w:val="23"/>
                <w:szCs w:val="23"/>
                <w:spacing w:val="4"/>
              </w:rPr>
              <w:t>内科</w:t>
            </w:r>
          </w:p>
        </w:tc>
        <w:tc>
          <w:tcPr>
            <w:tcW w:w="5824" w:type="dxa"/>
            <w:vAlign w:val="top"/>
            <w:gridSpan w:val="2"/>
          </w:tcPr>
          <w:p>
            <w:pPr>
              <w:pStyle w:val="TableText"/>
              <w:ind w:left="23"/>
              <w:spacing w:before="29" w:line="193" w:lineRule="auto"/>
              <w:rPr>
                <w:sz w:val="23"/>
                <w:szCs w:val="23"/>
              </w:rPr>
            </w:pPr>
            <w:r>
              <w:rPr>
                <w:sz w:val="23"/>
                <w:szCs w:val="23"/>
                <w:spacing w:val="1"/>
              </w:rPr>
              <w:t>心、肝、脾、肺</w:t>
            </w:r>
          </w:p>
        </w:tc>
        <w:tc>
          <w:tcPr>
            <w:tcW w:w="1259" w:type="dxa"/>
            <w:vAlign w:val="top"/>
            <w:gridSpan w:val="2"/>
          </w:tcPr>
          <w:p>
            <w:pPr>
              <w:pStyle w:val="TableText"/>
              <w:ind w:left="568"/>
              <w:spacing w:before="53" w:line="174" w:lineRule="auto"/>
              <w:rPr>
                <w:sz w:val="23"/>
                <w:szCs w:val="23"/>
              </w:rPr>
            </w:pPr>
            <w:r>
              <w:rPr>
                <w:sz w:val="23"/>
                <w:szCs w:val="23"/>
              </w:rPr>
              <w:t>2</w:t>
            </w:r>
          </w:p>
        </w:tc>
        <w:tc>
          <w:tcPr>
            <w:tcW w:w="1204" w:type="dxa"/>
            <w:vAlign w:val="top"/>
          </w:tcPr>
          <w:p>
            <w:pPr>
              <w:pStyle w:val="TableText"/>
              <w:ind w:left="540"/>
              <w:spacing w:before="53" w:line="174" w:lineRule="auto"/>
              <w:rPr>
                <w:sz w:val="23"/>
                <w:szCs w:val="23"/>
              </w:rPr>
            </w:pPr>
            <w:r>
              <w:rPr>
                <w:sz w:val="23"/>
                <w:szCs w:val="23"/>
              </w:rPr>
              <w:t>2</w:t>
            </w:r>
          </w:p>
        </w:tc>
      </w:tr>
      <w:tr>
        <w:trPr>
          <w:trHeight w:val="299"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9" w:line="200" w:lineRule="auto"/>
              <w:rPr>
                <w:sz w:val="23"/>
                <w:szCs w:val="23"/>
              </w:rPr>
            </w:pPr>
            <w:r>
              <w:rPr>
                <w:sz w:val="23"/>
                <w:szCs w:val="23"/>
                <w:spacing w:val="4"/>
              </w:rPr>
              <w:t>外科</w:t>
            </w:r>
          </w:p>
        </w:tc>
        <w:tc>
          <w:tcPr>
            <w:tcW w:w="5824" w:type="dxa"/>
            <w:vAlign w:val="top"/>
            <w:gridSpan w:val="2"/>
          </w:tcPr>
          <w:p>
            <w:pPr>
              <w:pStyle w:val="TableText"/>
              <w:ind w:left="23"/>
              <w:spacing w:before="39" w:line="200" w:lineRule="auto"/>
              <w:rPr>
                <w:sz w:val="23"/>
                <w:szCs w:val="23"/>
              </w:rPr>
            </w:pPr>
            <w:r>
              <w:rPr>
                <w:sz w:val="23"/>
                <w:szCs w:val="23"/>
              </w:rPr>
              <w:t>皮肤、甲状腺、脊柱、四肢关节、肛诊</w:t>
            </w:r>
          </w:p>
        </w:tc>
        <w:tc>
          <w:tcPr>
            <w:tcW w:w="1259" w:type="dxa"/>
            <w:vAlign w:val="top"/>
            <w:gridSpan w:val="2"/>
          </w:tcPr>
          <w:p>
            <w:pPr>
              <w:pStyle w:val="TableText"/>
              <w:ind w:left="568"/>
              <w:spacing w:before="63" w:line="181" w:lineRule="auto"/>
              <w:rPr>
                <w:sz w:val="23"/>
                <w:szCs w:val="23"/>
              </w:rPr>
            </w:pPr>
            <w:r>
              <w:rPr>
                <w:sz w:val="23"/>
                <w:szCs w:val="23"/>
              </w:rPr>
              <w:t>2</w:t>
            </w:r>
          </w:p>
        </w:tc>
        <w:tc>
          <w:tcPr>
            <w:tcW w:w="1204" w:type="dxa"/>
            <w:vAlign w:val="top"/>
          </w:tcPr>
          <w:p>
            <w:pPr>
              <w:pStyle w:val="TableText"/>
              <w:ind w:left="540"/>
              <w:spacing w:before="63" w:line="181" w:lineRule="auto"/>
              <w:rPr>
                <w:sz w:val="23"/>
                <w:szCs w:val="23"/>
              </w:rPr>
            </w:pPr>
            <w:r>
              <w:rPr>
                <w:sz w:val="23"/>
                <w:szCs w:val="23"/>
              </w:rPr>
              <w:t>2</w:t>
            </w:r>
          </w:p>
        </w:tc>
      </w:tr>
      <w:tr>
        <w:trPr>
          <w:trHeight w:val="28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0" w:line="192" w:lineRule="auto"/>
              <w:rPr>
                <w:sz w:val="23"/>
                <w:szCs w:val="23"/>
              </w:rPr>
            </w:pPr>
            <w:r>
              <w:rPr>
                <w:sz w:val="23"/>
                <w:szCs w:val="23"/>
                <w:spacing w:val="4"/>
              </w:rPr>
              <w:t>眼科</w:t>
            </w:r>
          </w:p>
        </w:tc>
        <w:tc>
          <w:tcPr>
            <w:tcW w:w="5824" w:type="dxa"/>
            <w:vAlign w:val="top"/>
            <w:gridSpan w:val="2"/>
          </w:tcPr>
          <w:p>
            <w:pPr>
              <w:pStyle w:val="TableText"/>
              <w:ind w:left="23"/>
              <w:spacing w:before="30" w:line="192" w:lineRule="auto"/>
              <w:rPr>
                <w:sz w:val="23"/>
                <w:szCs w:val="23"/>
              </w:rPr>
            </w:pPr>
            <w:r>
              <w:rPr>
                <w:sz w:val="23"/>
                <w:szCs w:val="23"/>
                <w:spacing w:val="1"/>
              </w:rPr>
              <w:t>视力、外眼、裂隙灯</w:t>
            </w:r>
          </w:p>
        </w:tc>
        <w:tc>
          <w:tcPr>
            <w:tcW w:w="1259" w:type="dxa"/>
            <w:vAlign w:val="top"/>
            <w:gridSpan w:val="2"/>
          </w:tcPr>
          <w:p>
            <w:pPr>
              <w:pStyle w:val="TableText"/>
              <w:ind w:left="568"/>
              <w:spacing w:before="54" w:line="173" w:lineRule="auto"/>
              <w:rPr>
                <w:sz w:val="23"/>
                <w:szCs w:val="23"/>
              </w:rPr>
            </w:pPr>
            <w:r>
              <w:rPr>
                <w:sz w:val="23"/>
                <w:szCs w:val="23"/>
              </w:rPr>
              <w:t>2</w:t>
            </w:r>
          </w:p>
        </w:tc>
        <w:tc>
          <w:tcPr>
            <w:tcW w:w="1204" w:type="dxa"/>
            <w:vAlign w:val="top"/>
          </w:tcPr>
          <w:p>
            <w:pPr>
              <w:pStyle w:val="TableText"/>
              <w:ind w:left="540"/>
              <w:spacing w:before="54" w:line="173" w:lineRule="auto"/>
              <w:rPr>
                <w:sz w:val="23"/>
                <w:szCs w:val="23"/>
              </w:rPr>
            </w:pPr>
            <w:r>
              <w:rPr>
                <w:sz w:val="23"/>
                <w:szCs w:val="23"/>
              </w:rPr>
              <w:t>2</w:t>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0" w:line="200" w:lineRule="auto"/>
              <w:rPr>
                <w:sz w:val="23"/>
                <w:szCs w:val="23"/>
              </w:rPr>
            </w:pPr>
            <w:r>
              <w:rPr>
                <w:sz w:val="23"/>
                <w:szCs w:val="23"/>
                <w:spacing w:val="-3"/>
              </w:rPr>
              <w:t>耳鼻喉科</w:t>
            </w:r>
          </w:p>
        </w:tc>
        <w:tc>
          <w:tcPr>
            <w:tcW w:w="5824" w:type="dxa"/>
            <w:vAlign w:val="top"/>
            <w:gridSpan w:val="2"/>
          </w:tcPr>
          <w:p>
            <w:pPr>
              <w:pStyle w:val="TableText"/>
              <w:ind w:left="23"/>
              <w:spacing w:before="30" w:line="200" w:lineRule="auto"/>
              <w:rPr>
                <w:sz w:val="23"/>
                <w:szCs w:val="23"/>
              </w:rPr>
            </w:pPr>
            <w:r>
              <w:rPr>
                <w:sz w:val="23"/>
                <w:szCs w:val="23"/>
              </w:rPr>
              <w:t>外耳道、鼓膜、鼻窦、鼻腔、咽唤、扁挑体</w:t>
            </w:r>
          </w:p>
        </w:tc>
        <w:tc>
          <w:tcPr>
            <w:tcW w:w="1259" w:type="dxa"/>
            <w:vAlign w:val="top"/>
            <w:gridSpan w:val="2"/>
          </w:tcPr>
          <w:p>
            <w:pPr>
              <w:pStyle w:val="TableText"/>
              <w:ind w:left="568"/>
              <w:spacing w:before="54" w:line="181" w:lineRule="auto"/>
              <w:rPr>
                <w:sz w:val="23"/>
                <w:szCs w:val="23"/>
              </w:rPr>
            </w:pPr>
            <w:r>
              <w:rPr>
                <w:sz w:val="23"/>
                <w:szCs w:val="23"/>
              </w:rPr>
              <w:t>2</w:t>
            </w:r>
          </w:p>
        </w:tc>
        <w:tc>
          <w:tcPr>
            <w:tcW w:w="1204" w:type="dxa"/>
            <w:vAlign w:val="top"/>
          </w:tcPr>
          <w:p>
            <w:pPr>
              <w:pStyle w:val="TableText"/>
              <w:ind w:left="540"/>
              <w:spacing w:before="54" w:line="181" w:lineRule="auto"/>
              <w:rPr>
                <w:sz w:val="23"/>
                <w:szCs w:val="23"/>
              </w:rPr>
            </w:pPr>
            <w:r>
              <w:rPr>
                <w:sz w:val="23"/>
                <w:szCs w:val="23"/>
              </w:rPr>
              <w:t>2</w:t>
            </w:r>
          </w:p>
        </w:tc>
      </w:tr>
      <w:tr>
        <w:trPr>
          <w:trHeight w:val="280" w:hRule="atLeast"/>
        </w:trPr>
        <w:tc>
          <w:tcPr>
            <w:tcW w:w="675" w:type="dxa"/>
            <w:vAlign w:val="top"/>
            <w:gridSpan w:val="3"/>
            <w:vMerge w:val="continue"/>
            <w:tcBorders>
              <w:top w:val="nil"/>
            </w:tcBorders>
          </w:tcPr>
          <w:p>
            <w:pPr>
              <w:rPr>
                <w:rFonts w:ascii="Arial"/>
                <w:sz w:val="21"/>
              </w:rPr>
            </w:pPr>
            <w:r/>
          </w:p>
        </w:tc>
        <w:tc>
          <w:tcPr>
            <w:tcW w:w="1747" w:type="dxa"/>
            <w:vAlign w:val="top"/>
            <w:gridSpan w:val="2"/>
          </w:tcPr>
          <w:p>
            <w:pPr>
              <w:pStyle w:val="TableText"/>
              <w:ind w:left="10"/>
              <w:spacing w:before="30" w:line="192" w:lineRule="auto"/>
              <w:rPr>
                <w:sz w:val="23"/>
                <w:szCs w:val="23"/>
              </w:rPr>
            </w:pPr>
            <w:r>
              <w:rPr>
                <w:sz w:val="23"/>
                <w:szCs w:val="23"/>
                <w:spacing w:val="2"/>
              </w:rPr>
              <w:t>口腔科</w:t>
            </w:r>
          </w:p>
        </w:tc>
        <w:tc>
          <w:tcPr>
            <w:tcW w:w="5824" w:type="dxa"/>
            <w:vAlign w:val="top"/>
            <w:gridSpan w:val="2"/>
          </w:tcPr>
          <w:p>
            <w:pPr>
              <w:pStyle w:val="TableText"/>
              <w:ind w:left="23"/>
              <w:spacing w:before="30" w:line="192" w:lineRule="auto"/>
              <w:rPr>
                <w:sz w:val="23"/>
                <w:szCs w:val="23"/>
              </w:rPr>
            </w:pPr>
            <w:r>
              <w:rPr>
                <w:sz w:val="23"/>
                <w:szCs w:val="23"/>
              </w:rPr>
              <w:t>口腔粘膜、牙齿、牙盟、颐颌关节、腮腺</w:t>
            </w:r>
          </w:p>
        </w:tc>
        <w:tc>
          <w:tcPr>
            <w:tcW w:w="1259" w:type="dxa"/>
            <w:vAlign w:val="top"/>
            <w:gridSpan w:val="2"/>
          </w:tcPr>
          <w:p>
            <w:pPr>
              <w:pStyle w:val="TableText"/>
              <w:ind w:left="568"/>
              <w:spacing w:before="54" w:line="173" w:lineRule="auto"/>
              <w:rPr>
                <w:sz w:val="23"/>
                <w:szCs w:val="23"/>
              </w:rPr>
            </w:pPr>
            <w:r>
              <w:rPr>
                <w:sz w:val="23"/>
                <w:szCs w:val="23"/>
              </w:rPr>
              <w:t>2</w:t>
            </w:r>
          </w:p>
        </w:tc>
        <w:tc>
          <w:tcPr>
            <w:tcW w:w="1204" w:type="dxa"/>
            <w:vAlign w:val="top"/>
          </w:tcPr>
          <w:p>
            <w:pPr>
              <w:pStyle w:val="TableText"/>
              <w:ind w:left="540"/>
              <w:spacing w:before="54" w:line="173" w:lineRule="auto"/>
              <w:rPr>
                <w:sz w:val="23"/>
                <w:szCs w:val="23"/>
              </w:rPr>
            </w:pPr>
            <w:r>
              <w:rPr>
                <w:sz w:val="23"/>
                <w:szCs w:val="23"/>
              </w:rPr>
              <w:t>2</w:t>
            </w:r>
          </w:p>
        </w:tc>
      </w:tr>
      <w:tr>
        <w:trPr>
          <w:trHeight w:val="290" w:hRule="atLeast"/>
        </w:trPr>
        <w:tc>
          <w:tcPr>
            <w:tcW w:w="675" w:type="dxa"/>
            <w:vAlign w:val="top"/>
            <w:gridSpan w:val="3"/>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4"/>
              <w:spacing w:before="75" w:line="219" w:lineRule="auto"/>
              <w:rPr>
                <w:sz w:val="23"/>
                <w:szCs w:val="23"/>
              </w:rPr>
            </w:pPr>
            <w:r>
              <w:rPr>
                <w:sz w:val="23"/>
                <w:szCs w:val="23"/>
                <w:spacing w:val="5"/>
              </w:rPr>
              <w:t>检查</w:t>
            </w:r>
          </w:p>
        </w:tc>
        <w:tc>
          <w:tcPr>
            <w:tcW w:w="1747" w:type="dxa"/>
            <w:vAlign w:val="top"/>
            <w:gridSpan w:val="2"/>
          </w:tcPr>
          <w:p>
            <w:pPr>
              <w:pStyle w:val="TableText"/>
              <w:ind w:left="10"/>
              <w:spacing w:before="30" w:line="200" w:lineRule="auto"/>
              <w:rPr>
                <w:sz w:val="23"/>
                <w:szCs w:val="23"/>
              </w:rPr>
            </w:pPr>
            <w:r>
              <w:rPr>
                <w:sz w:val="23"/>
                <w:szCs w:val="23"/>
                <w:spacing w:val="1"/>
              </w:rPr>
              <w:t>甲状腺彩超</w:t>
            </w:r>
          </w:p>
        </w:tc>
        <w:tc>
          <w:tcPr>
            <w:tcW w:w="5824" w:type="dxa"/>
            <w:vAlign w:val="top"/>
            <w:gridSpan w:val="2"/>
          </w:tcPr>
          <w:p>
            <w:pPr>
              <w:pStyle w:val="TableText"/>
              <w:ind w:left="23"/>
              <w:spacing w:before="30" w:line="200" w:lineRule="auto"/>
              <w:rPr>
                <w:sz w:val="23"/>
                <w:szCs w:val="23"/>
              </w:rPr>
            </w:pPr>
            <w:r>
              <w:rPr>
                <w:sz w:val="23"/>
                <w:szCs w:val="23"/>
                <w:spacing w:val="-2"/>
              </w:rPr>
              <w:t>检查甲状腺</w:t>
            </w:r>
          </w:p>
        </w:tc>
        <w:tc>
          <w:tcPr>
            <w:tcW w:w="1259" w:type="dxa"/>
            <w:vAlign w:val="top"/>
            <w:gridSpan w:val="2"/>
          </w:tcPr>
          <w:p>
            <w:pPr>
              <w:pStyle w:val="TableText"/>
              <w:ind w:left="508"/>
              <w:spacing w:before="54" w:line="181" w:lineRule="auto"/>
              <w:rPr>
                <w:sz w:val="23"/>
                <w:szCs w:val="23"/>
              </w:rPr>
            </w:pPr>
            <w:r>
              <w:rPr>
                <w:sz w:val="23"/>
                <w:szCs w:val="23"/>
                <w:spacing w:val="-3"/>
              </w:rPr>
              <w:t>60</w:t>
            </w:r>
          </w:p>
        </w:tc>
        <w:tc>
          <w:tcPr>
            <w:tcW w:w="1204" w:type="dxa"/>
            <w:vAlign w:val="top"/>
          </w:tcPr>
          <w:p>
            <w:pPr>
              <w:pStyle w:val="TableText"/>
              <w:ind w:left="480"/>
              <w:spacing w:before="54" w:line="181" w:lineRule="auto"/>
              <w:rPr>
                <w:sz w:val="23"/>
                <w:szCs w:val="23"/>
              </w:rPr>
            </w:pPr>
            <w:r>
              <w:rPr>
                <w:sz w:val="23"/>
                <w:szCs w:val="23"/>
                <w:spacing w:val="-3"/>
              </w:rPr>
              <w:t>60</w:t>
            </w:r>
          </w:p>
        </w:tc>
      </w:tr>
      <w:tr>
        <w:trPr>
          <w:trHeight w:val="28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0" w:line="192" w:lineRule="auto"/>
              <w:rPr>
                <w:sz w:val="23"/>
                <w:szCs w:val="23"/>
              </w:rPr>
            </w:pPr>
            <w:r>
              <w:rPr>
                <w:sz w:val="23"/>
                <w:szCs w:val="23"/>
                <w:spacing w:val="-2"/>
              </w:rPr>
              <w:t>颈部彩超</w:t>
            </w:r>
          </w:p>
        </w:tc>
        <w:tc>
          <w:tcPr>
            <w:tcW w:w="5824" w:type="dxa"/>
            <w:vAlign w:val="top"/>
            <w:gridSpan w:val="2"/>
          </w:tcPr>
          <w:p>
            <w:pPr>
              <w:pStyle w:val="TableText"/>
              <w:ind w:left="23"/>
              <w:spacing w:before="30" w:line="192" w:lineRule="auto"/>
              <w:rPr>
                <w:sz w:val="23"/>
                <w:szCs w:val="23"/>
              </w:rPr>
            </w:pPr>
            <w:r>
              <w:rPr>
                <w:sz w:val="23"/>
                <w:szCs w:val="23"/>
                <w:spacing w:val="-2"/>
              </w:rPr>
              <w:t>双侧颈动脉</w:t>
            </w:r>
          </w:p>
        </w:tc>
        <w:tc>
          <w:tcPr>
            <w:tcW w:w="1259" w:type="dxa"/>
            <w:vAlign w:val="top"/>
            <w:gridSpan w:val="2"/>
          </w:tcPr>
          <w:p>
            <w:pPr>
              <w:pStyle w:val="TableText"/>
              <w:ind w:left="508"/>
              <w:spacing w:before="54" w:line="173" w:lineRule="auto"/>
              <w:rPr>
                <w:sz w:val="23"/>
                <w:szCs w:val="23"/>
              </w:rPr>
            </w:pPr>
            <w:r>
              <w:rPr>
                <w:sz w:val="23"/>
                <w:szCs w:val="23"/>
                <w:spacing w:val="-3"/>
              </w:rPr>
              <w:t>85</w:t>
            </w:r>
          </w:p>
        </w:tc>
        <w:tc>
          <w:tcPr>
            <w:tcW w:w="1204" w:type="dxa"/>
            <w:vAlign w:val="top"/>
          </w:tcPr>
          <w:p>
            <w:pPr>
              <w:pStyle w:val="TableText"/>
              <w:ind w:left="480"/>
              <w:spacing w:before="54" w:line="173" w:lineRule="auto"/>
              <w:rPr>
                <w:sz w:val="23"/>
                <w:szCs w:val="23"/>
              </w:rPr>
            </w:pPr>
            <w:r>
              <w:rPr>
                <w:sz w:val="23"/>
                <w:szCs w:val="23"/>
                <w:spacing w:val="-3"/>
              </w:rPr>
              <w:t>85</w:t>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0" w:line="200" w:lineRule="auto"/>
              <w:rPr>
                <w:sz w:val="23"/>
                <w:szCs w:val="23"/>
              </w:rPr>
            </w:pPr>
            <w:r>
              <w:rPr>
                <w:sz w:val="23"/>
                <w:szCs w:val="23"/>
                <w:spacing w:val="2"/>
              </w:rPr>
              <w:t>上腹彩超</w:t>
            </w:r>
          </w:p>
        </w:tc>
        <w:tc>
          <w:tcPr>
            <w:tcW w:w="5824" w:type="dxa"/>
            <w:vAlign w:val="top"/>
            <w:gridSpan w:val="2"/>
          </w:tcPr>
          <w:p>
            <w:pPr>
              <w:pStyle w:val="TableText"/>
              <w:ind w:left="23"/>
              <w:spacing w:before="30" w:line="200" w:lineRule="auto"/>
              <w:rPr>
                <w:sz w:val="23"/>
                <w:szCs w:val="23"/>
              </w:rPr>
            </w:pPr>
            <w:r>
              <w:rPr>
                <w:sz w:val="23"/>
                <w:szCs w:val="23"/>
                <w:spacing w:val="1"/>
              </w:rPr>
              <w:t>肝、胆、胰、脾、双肾</w:t>
            </w:r>
          </w:p>
        </w:tc>
        <w:tc>
          <w:tcPr>
            <w:tcW w:w="1259" w:type="dxa"/>
            <w:vAlign w:val="top"/>
            <w:gridSpan w:val="2"/>
          </w:tcPr>
          <w:p>
            <w:pPr>
              <w:pStyle w:val="TableText"/>
              <w:ind w:left="508"/>
              <w:spacing w:before="54" w:line="181" w:lineRule="auto"/>
              <w:rPr>
                <w:sz w:val="23"/>
                <w:szCs w:val="23"/>
              </w:rPr>
            </w:pPr>
            <w:r>
              <w:rPr>
                <w:sz w:val="23"/>
                <w:szCs w:val="23"/>
                <w:spacing w:val="-3"/>
              </w:rPr>
              <w:t>60</w:t>
            </w:r>
          </w:p>
        </w:tc>
        <w:tc>
          <w:tcPr>
            <w:tcW w:w="1204" w:type="dxa"/>
            <w:vAlign w:val="top"/>
          </w:tcPr>
          <w:p>
            <w:pPr>
              <w:pStyle w:val="TableText"/>
              <w:ind w:left="480"/>
              <w:spacing w:before="54" w:line="181" w:lineRule="auto"/>
              <w:rPr>
                <w:sz w:val="23"/>
                <w:szCs w:val="23"/>
              </w:rPr>
            </w:pPr>
            <w:r>
              <w:rPr>
                <w:sz w:val="23"/>
                <w:szCs w:val="23"/>
                <w:spacing w:val="-3"/>
              </w:rPr>
              <w:t>60</w:t>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restart"/>
            <w:tcBorders>
              <w:bottom w:val="nil"/>
            </w:tcBorders>
          </w:tcPr>
          <w:p>
            <w:pPr>
              <w:pStyle w:val="TableText"/>
              <w:ind w:left="10"/>
              <w:spacing w:before="181" w:line="219" w:lineRule="auto"/>
              <w:rPr>
                <w:sz w:val="23"/>
                <w:szCs w:val="23"/>
              </w:rPr>
            </w:pPr>
            <w:r>
              <w:rPr>
                <w:sz w:val="23"/>
                <w:szCs w:val="23"/>
                <w:spacing w:val="2"/>
              </w:rPr>
              <w:t>下腹彩超</w:t>
            </w:r>
          </w:p>
        </w:tc>
        <w:tc>
          <w:tcPr>
            <w:tcW w:w="5824" w:type="dxa"/>
            <w:vAlign w:val="top"/>
            <w:gridSpan w:val="2"/>
          </w:tcPr>
          <w:p>
            <w:pPr>
              <w:pStyle w:val="TableText"/>
              <w:ind w:left="23"/>
              <w:spacing w:before="30" w:line="200" w:lineRule="auto"/>
              <w:rPr>
                <w:sz w:val="23"/>
                <w:szCs w:val="23"/>
              </w:rPr>
            </w:pPr>
            <w:r>
              <w:rPr>
                <w:sz w:val="23"/>
                <w:szCs w:val="23"/>
                <w:spacing w:val="5"/>
              </w:rPr>
              <w:t>膀胱、前列腺(男)</w:t>
            </w:r>
          </w:p>
        </w:tc>
        <w:tc>
          <w:tcPr>
            <w:tcW w:w="1259" w:type="dxa"/>
            <w:vAlign w:val="top"/>
            <w:gridSpan w:val="2"/>
          </w:tcPr>
          <w:p>
            <w:pPr>
              <w:pStyle w:val="TableText"/>
              <w:ind w:left="508"/>
              <w:spacing w:before="54" w:line="181" w:lineRule="auto"/>
              <w:rPr>
                <w:sz w:val="23"/>
                <w:szCs w:val="23"/>
              </w:rPr>
            </w:pPr>
            <w:r>
              <w:rPr>
                <w:sz w:val="23"/>
                <w:szCs w:val="23"/>
                <w:spacing w:val="-3"/>
              </w:rPr>
              <w:t>60</w:t>
            </w:r>
          </w:p>
        </w:tc>
        <w:tc>
          <w:tcPr>
            <w:tcW w:w="1204" w:type="dxa"/>
            <w:vAlign w:val="top"/>
          </w:tcPr>
          <w:p>
            <w:pPr>
              <w:rPr>
                <w:rFonts w:ascii="Arial"/>
                <w:sz w:val="21"/>
              </w:rPr>
            </w:pPr>
            <w:r/>
          </w:p>
        </w:tc>
      </w:tr>
      <w:tr>
        <w:trPr>
          <w:trHeight w:val="28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continue"/>
            <w:tcBorders>
              <w:top w:val="nil"/>
            </w:tcBorders>
          </w:tcPr>
          <w:p>
            <w:pPr>
              <w:rPr>
                <w:rFonts w:ascii="Arial"/>
                <w:sz w:val="21"/>
              </w:rPr>
            </w:pPr>
            <w:r/>
          </w:p>
        </w:tc>
        <w:tc>
          <w:tcPr>
            <w:tcW w:w="5824" w:type="dxa"/>
            <w:vAlign w:val="top"/>
            <w:gridSpan w:val="2"/>
          </w:tcPr>
          <w:p>
            <w:pPr>
              <w:pStyle w:val="TableText"/>
              <w:ind w:left="23"/>
              <w:spacing w:before="30" w:line="192" w:lineRule="auto"/>
              <w:rPr>
                <w:sz w:val="23"/>
                <w:szCs w:val="23"/>
              </w:rPr>
            </w:pPr>
            <w:r>
              <w:rPr>
                <w:sz w:val="23"/>
                <w:szCs w:val="23"/>
                <w:spacing w:val="5"/>
              </w:rPr>
              <w:t>子宫+附件(女)</w:t>
            </w:r>
          </w:p>
        </w:tc>
        <w:tc>
          <w:tcPr>
            <w:tcW w:w="1259" w:type="dxa"/>
            <w:vAlign w:val="top"/>
            <w:gridSpan w:val="2"/>
          </w:tcPr>
          <w:p>
            <w:pPr>
              <w:rPr>
                <w:rFonts w:ascii="Arial"/>
                <w:sz w:val="21"/>
              </w:rPr>
            </w:pPr>
            <w:r/>
          </w:p>
        </w:tc>
        <w:tc>
          <w:tcPr>
            <w:tcW w:w="1204" w:type="dxa"/>
            <w:vAlign w:val="top"/>
          </w:tcPr>
          <w:p>
            <w:pPr>
              <w:pStyle w:val="TableText"/>
              <w:ind w:left="480"/>
              <w:spacing w:before="54" w:line="173" w:lineRule="auto"/>
              <w:rPr>
                <w:sz w:val="23"/>
                <w:szCs w:val="23"/>
              </w:rPr>
            </w:pPr>
            <w:r>
              <w:rPr>
                <w:sz w:val="23"/>
                <w:szCs w:val="23"/>
                <w:spacing w:val="-3"/>
              </w:rPr>
              <w:t>60</w:t>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0" w:line="200" w:lineRule="auto"/>
              <w:rPr>
                <w:sz w:val="23"/>
                <w:szCs w:val="23"/>
              </w:rPr>
            </w:pPr>
            <w:r>
              <w:rPr>
                <w:sz w:val="23"/>
                <w:szCs w:val="23"/>
                <w:spacing w:val="7"/>
              </w:rPr>
              <w:t>乳腺彩超(女)</w:t>
            </w:r>
          </w:p>
        </w:tc>
        <w:tc>
          <w:tcPr>
            <w:tcW w:w="5824" w:type="dxa"/>
            <w:vAlign w:val="top"/>
            <w:gridSpan w:val="2"/>
          </w:tcPr>
          <w:p>
            <w:pPr>
              <w:pStyle w:val="TableText"/>
              <w:ind w:left="23"/>
              <w:spacing w:before="32" w:line="199" w:lineRule="auto"/>
              <w:rPr>
                <w:sz w:val="23"/>
                <w:szCs w:val="23"/>
              </w:rPr>
            </w:pPr>
            <w:r>
              <w:rPr>
                <w:sz w:val="23"/>
                <w:szCs w:val="23"/>
                <w:spacing w:val="3"/>
              </w:rPr>
              <w:t>乳房结构</w:t>
            </w:r>
          </w:p>
        </w:tc>
        <w:tc>
          <w:tcPr>
            <w:tcW w:w="1259" w:type="dxa"/>
            <w:vAlign w:val="top"/>
            <w:gridSpan w:val="2"/>
          </w:tcPr>
          <w:p>
            <w:pPr>
              <w:rPr>
                <w:rFonts w:ascii="Arial"/>
                <w:sz w:val="21"/>
              </w:rPr>
            </w:pPr>
            <w:r/>
          </w:p>
        </w:tc>
        <w:tc>
          <w:tcPr>
            <w:tcW w:w="1204" w:type="dxa"/>
            <w:vAlign w:val="top"/>
          </w:tcPr>
          <w:p>
            <w:pPr>
              <w:pStyle w:val="TableText"/>
              <w:ind w:left="480"/>
              <w:spacing w:before="54" w:line="181" w:lineRule="auto"/>
              <w:rPr>
                <w:sz w:val="23"/>
                <w:szCs w:val="23"/>
              </w:rPr>
            </w:pPr>
            <w:r>
              <w:rPr>
                <w:sz w:val="23"/>
                <w:szCs w:val="23"/>
                <w:spacing w:val="-3"/>
              </w:rPr>
              <w:t>60</w:t>
            </w:r>
          </w:p>
        </w:tc>
      </w:tr>
      <w:tr>
        <w:trPr>
          <w:trHeight w:val="27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23" w:line="190" w:lineRule="auto"/>
              <w:rPr>
                <w:sz w:val="23"/>
                <w:szCs w:val="23"/>
              </w:rPr>
            </w:pPr>
            <w:r>
              <w:rPr>
                <w:sz w:val="23"/>
                <w:szCs w:val="23"/>
                <w:spacing w:val="6"/>
              </w:rPr>
              <w:t>心电图</w:t>
            </w:r>
          </w:p>
        </w:tc>
        <w:tc>
          <w:tcPr>
            <w:tcW w:w="5824" w:type="dxa"/>
            <w:vAlign w:val="top"/>
            <w:gridSpan w:val="2"/>
          </w:tcPr>
          <w:p>
            <w:pPr>
              <w:pStyle w:val="TableText"/>
              <w:ind w:left="23"/>
              <w:spacing w:before="22" w:line="191" w:lineRule="auto"/>
              <w:rPr>
                <w:sz w:val="23"/>
                <w:szCs w:val="23"/>
              </w:rPr>
            </w:pPr>
            <w:r>
              <w:rPr>
                <w:sz w:val="23"/>
                <w:szCs w:val="23"/>
                <w:spacing w:val="1"/>
              </w:rPr>
              <w:t>心脏十二导联</w:t>
            </w:r>
          </w:p>
        </w:tc>
        <w:tc>
          <w:tcPr>
            <w:tcW w:w="1259" w:type="dxa"/>
            <w:vAlign w:val="top"/>
            <w:gridSpan w:val="2"/>
          </w:tcPr>
          <w:p>
            <w:pPr>
              <w:pStyle w:val="TableText"/>
              <w:ind w:left="508"/>
              <w:spacing w:before="44" w:line="173" w:lineRule="auto"/>
              <w:rPr>
                <w:sz w:val="23"/>
                <w:szCs w:val="23"/>
              </w:rPr>
            </w:pPr>
            <w:r>
              <w:rPr>
                <w:sz w:val="23"/>
                <w:szCs w:val="23"/>
                <w:spacing w:val="-3"/>
              </w:rPr>
              <w:t>24</w:t>
            </w:r>
          </w:p>
        </w:tc>
        <w:tc>
          <w:tcPr>
            <w:tcW w:w="1204" w:type="dxa"/>
            <w:vAlign w:val="top"/>
          </w:tcPr>
          <w:p>
            <w:pPr>
              <w:pStyle w:val="TableText"/>
              <w:ind w:left="480"/>
              <w:spacing w:before="44" w:line="173" w:lineRule="auto"/>
              <w:rPr>
                <w:sz w:val="23"/>
                <w:szCs w:val="23"/>
              </w:rPr>
            </w:pPr>
            <w:r>
              <w:rPr>
                <w:sz w:val="23"/>
                <w:szCs w:val="23"/>
                <w:spacing w:val="-3"/>
              </w:rPr>
              <w:t>24</w:t>
            </w:r>
          </w:p>
        </w:tc>
      </w:tr>
      <w:tr>
        <w:trPr>
          <w:trHeight w:val="279" w:hRule="atLeast"/>
        </w:trPr>
        <w:tc>
          <w:tcPr>
            <w:tcW w:w="675" w:type="dxa"/>
            <w:vAlign w:val="top"/>
            <w:gridSpan w:val="3"/>
            <w:vMerge w:val="continue"/>
            <w:tcBorders>
              <w:top w:val="nil"/>
            </w:tcBorders>
          </w:tcPr>
          <w:p>
            <w:pPr>
              <w:rPr>
                <w:rFonts w:ascii="Arial"/>
                <w:sz w:val="21"/>
              </w:rPr>
            </w:pPr>
            <w:r/>
          </w:p>
        </w:tc>
        <w:tc>
          <w:tcPr>
            <w:tcW w:w="1747" w:type="dxa"/>
            <w:vAlign w:val="top"/>
            <w:gridSpan w:val="2"/>
          </w:tcPr>
          <w:p>
            <w:pPr>
              <w:pStyle w:val="TableText"/>
              <w:ind w:left="10"/>
              <w:spacing w:before="31" w:line="191" w:lineRule="auto"/>
              <w:rPr>
                <w:sz w:val="23"/>
                <w:szCs w:val="23"/>
              </w:rPr>
            </w:pPr>
            <w:r>
              <w:rPr>
                <w:sz w:val="23"/>
                <w:szCs w:val="23"/>
                <w:spacing w:val="-2"/>
              </w:rPr>
              <w:t>胸部CT</w:t>
            </w:r>
          </w:p>
        </w:tc>
        <w:tc>
          <w:tcPr>
            <w:tcW w:w="5824" w:type="dxa"/>
            <w:vAlign w:val="top"/>
            <w:gridSpan w:val="2"/>
          </w:tcPr>
          <w:p>
            <w:pPr>
              <w:pStyle w:val="TableText"/>
              <w:ind w:left="23"/>
              <w:spacing w:before="31" w:line="191" w:lineRule="auto"/>
              <w:rPr>
                <w:sz w:val="23"/>
                <w:szCs w:val="23"/>
              </w:rPr>
            </w:pPr>
            <w:r>
              <w:rPr>
                <w:sz w:val="23"/>
                <w:szCs w:val="23"/>
                <w:spacing w:val="-1"/>
              </w:rPr>
              <w:t>肺部、心脏、胸廓、纵隔、隔肌</w:t>
            </w:r>
          </w:p>
        </w:tc>
        <w:tc>
          <w:tcPr>
            <w:tcW w:w="1259" w:type="dxa"/>
            <w:vAlign w:val="top"/>
            <w:gridSpan w:val="2"/>
          </w:tcPr>
          <w:p>
            <w:pPr>
              <w:pStyle w:val="TableText"/>
              <w:ind w:left="449"/>
              <w:spacing w:before="54" w:line="172" w:lineRule="auto"/>
              <w:rPr>
                <w:sz w:val="23"/>
                <w:szCs w:val="23"/>
              </w:rPr>
            </w:pPr>
            <w:r>
              <w:rPr>
                <w:sz w:val="23"/>
                <w:szCs w:val="23"/>
                <w:spacing w:val="-3"/>
              </w:rPr>
              <w:t>211</w:t>
            </w:r>
          </w:p>
        </w:tc>
        <w:tc>
          <w:tcPr>
            <w:tcW w:w="1204" w:type="dxa"/>
            <w:vAlign w:val="top"/>
          </w:tcPr>
          <w:p>
            <w:pPr>
              <w:pStyle w:val="TableText"/>
              <w:ind w:left="419"/>
              <w:spacing w:before="54" w:line="172" w:lineRule="auto"/>
              <w:rPr>
                <w:sz w:val="23"/>
                <w:szCs w:val="23"/>
              </w:rPr>
            </w:pPr>
            <w:r>
              <w:rPr>
                <w:sz w:val="23"/>
                <w:szCs w:val="23"/>
                <w:spacing w:val="-3"/>
              </w:rPr>
              <w:t>211</w:t>
            </w:r>
          </w:p>
        </w:tc>
      </w:tr>
      <w:tr>
        <w:trPr>
          <w:trHeight w:val="280" w:hRule="atLeast"/>
        </w:trPr>
        <w:tc>
          <w:tcPr>
            <w:tcW w:w="675" w:type="dxa"/>
            <w:vAlign w:val="top"/>
            <w:gridSpan w:val="3"/>
            <w:vMerge w:val="restart"/>
            <w:tcBorders>
              <w:bottom w:val="nil"/>
            </w:tcBorders>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4"/>
              <w:spacing w:before="75" w:line="219" w:lineRule="auto"/>
              <w:rPr>
                <w:sz w:val="23"/>
                <w:szCs w:val="23"/>
              </w:rPr>
            </w:pPr>
            <w:r>
              <w:rPr>
                <w:sz w:val="23"/>
                <w:szCs w:val="23"/>
              </w:rPr>
              <w:t>检</w:t>
            </w:r>
          </w:p>
        </w:tc>
        <w:tc>
          <w:tcPr>
            <w:tcW w:w="1747" w:type="dxa"/>
            <w:vAlign w:val="top"/>
            <w:gridSpan w:val="2"/>
          </w:tcPr>
          <w:p>
            <w:pPr>
              <w:pStyle w:val="TableText"/>
              <w:ind w:left="10"/>
              <w:spacing w:before="33" w:line="190" w:lineRule="auto"/>
              <w:rPr>
                <w:sz w:val="23"/>
                <w:szCs w:val="23"/>
              </w:rPr>
            </w:pPr>
            <w:r>
              <w:rPr>
                <w:sz w:val="23"/>
                <w:szCs w:val="23"/>
                <w:spacing w:val="3"/>
              </w:rPr>
              <w:t>血常规</w:t>
            </w:r>
          </w:p>
        </w:tc>
        <w:tc>
          <w:tcPr>
            <w:tcW w:w="5824" w:type="dxa"/>
            <w:vAlign w:val="top"/>
            <w:gridSpan w:val="2"/>
          </w:tcPr>
          <w:p>
            <w:pPr>
              <w:pStyle w:val="TableText"/>
              <w:ind w:left="23"/>
              <w:spacing w:before="32" w:line="191" w:lineRule="auto"/>
              <w:rPr>
                <w:sz w:val="23"/>
                <w:szCs w:val="23"/>
              </w:rPr>
            </w:pPr>
            <w:r>
              <w:rPr>
                <w:sz w:val="23"/>
                <w:szCs w:val="23"/>
              </w:rPr>
              <w:t>白细胞计数、红细胞计数、血红蛋白、血小板计牧等25项</w:t>
            </w:r>
          </w:p>
        </w:tc>
        <w:tc>
          <w:tcPr>
            <w:tcW w:w="1259" w:type="dxa"/>
            <w:vAlign w:val="top"/>
            <w:gridSpan w:val="2"/>
          </w:tcPr>
          <w:p>
            <w:pPr>
              <w:pStyle w:val="TableText"/>
              <w:ind w:left="508"/>
              <w:spacing w:before="55" w:line="172" w:lineRule="auto"/>
              <w:rPr>
                <w:sz w:val="23"/>
                <w:szCs w:val="23"/>
              </w:rPr>
            </w:pPr>
            <w:r>
              <w:rPr>
                <w:sz w:val="23"/>
                <w:szCs w:val="23"/>
                <w:spacing w:val="-7"/>
              </w:rPr>
              <w:t>12</w:t>
            </w:r>
          </w:p>
        </w:tc>
        <w:tc>
          <w:tcPr>
            <w:tcW w:w="1204" w:type="dxa"/>
            <w:vAlign w:val="top"/>
          </w:tcPr>
          <w:p>
            <w:pPr>
              <w:pStyle w:val="TableText"/>
              <w:ind w:left="480"/>
              <w:spacing w:before="55" w:line="172" w:lineRule="auto"/>
              <w:rPr>
                <w:sz w:val="23"/>
                <w:szCs w:val="23"/>
              </w:rPr>
            </w:pPr>
            <w:r>
              <w:rPr>
                <w:sz w:val="23"/>
                <w:szCs w:val="23"/>
                <w:spacing w:val="-7"/>
              </w:rPr>
              <w:t>12</w:t>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restart"/>
            <w:tcBorders>
              <w:bottom w:val="nil"/>
            </w:tcBorders>
          </w:tcPr>
          <w:p>
            <w:pPr>
              <w:pStyle w:val="TableText"/>
              <w:ind w:left="10"/>
              <w:spacing w:before="183" w:line="220" w:lineRule="auto"/>
              <w:rPr>
                <w:sz w:val="23"/>
                <w:szCs w:val="23"/>
              </w:rPr>
            </w:pPr>
            <w:r>
              <w:rPr>
                <w:sz w:val="23"/>
                <w:szCs w:val="23"/>
                <w:spacing w:val="3"/>
              </w:rPr>
              <w:t>肝功八项</w:t>
            </w:r>
          </w:p>
        </w:tc>
        <w:tc>
          <w:tcPr>
            <w:tcW w:w="5824" w:type="dxa"/>
            <w:vAlign w:val="top"/>
            <w:gridSpan w:val="2"/>
          </w:tcPr>
          <w:p>
            <w:pPr>
              <w:pStyle w:val="TableText"/>
              <w:ind w:left="23"/>
              <w:spacing w:before="32" w:line="199" w:lineRule="auto"/>
              <w:rPr>
                <w:sz w:val="23"/>
                <w:szCs w:val="23"/>
              </w:rPr>
            </w:pPr>
            <w:r>
              <w:rPr>
                <w:sz w:val="23"/>
                <w:szCs w:val="23"/>
              </w:rPr>
              <w:t>谷丙转氨酶(ALT)、谷草转氨酶(AST)、谷氨酰</w:t>
            </w:r>
          </w:p>
        </w:tc>
        <w:tc>
          <w:tcPr>
            <w:tcW w:w="1259" w:type="dxa"/>
            <w:vAlign w:val="top"/>
            <w:gridSpan w:val="2"/>
            <w:vMerge w:val="restart"/>
            <w:tcBorders>
              <w:bottom w:val="nil"/>
            </w:tcBorders>
          </w:tcPr>
          <w:p>
            <w:pPr>
              <w:pStyle w:val="TableText"/>
              <w:ind w:left="508"/>
              <w:spacing w:before="204"/>
              <w:rPr>
                <w:sz w:val="23"/>
                <w:szCs w:val="23"/>
              </w:rPr>
            </w:pPr>
            <w:r>
              <w:rPr>
                <w:sz w:val="23"/>
                <w:szCs w:val="23"/>
                <w:spacing w:val="-7"/>
              </w:rPr>
              <w:t>18</w:t>
            </w:r>
          </w:p>
        </w:tc>
        <w:tc>
          <w:tcPr>
            <w:tcW w:w="1204" w:type="dxa"/>
            <w:vAlign w:val="top"/>
            <w:vMerge w:val="restart"/>
            <w:tcBorders>
              <w:bottom w:val="nil"/>
            </w:tcBorders>
          </w:tcPr>
          <w:p>
            <w:pPr>
              <w:pStyle w:val="TableText"/>
              <w:ind w:left="480"/>
              <w:spacing w:before="204"/>
              <w:rPr>
                <w:sz w:val="23"/>
                <w:szCs w:val="23"/>
              </w:rPr>
            </w:pPr>
            <w:r>
              <w:rPr>
                <w:sz w:val="23"/>
                <w:szCs w:val="23"/>
                <w:spacing w:val="-7"/>
              </w:rPr>
              <w:t>18</w:t>
            </w:r>
          </w:p>
        </w:tc>
      </w:tr>
      <w:tr>
        <w:trPr>
          <w:trHeight w:val="279"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continue"/>
            <w:tcBorders>
              <w:top w:val="nil"/>
            </w:tcBorders>
          </w:tcPr>
          <w:p>
            <w:pPr>
              <w:rPr>
                <w:rFonts w:ascii="Arial"/>
                <w:sz w:val="21"/>
              </w:rPr>
            </w:pPr>
            <w:r/>
          </w:p>
        </w:tc>
        <w:tc>
          <w:tcPr>
            <w:tcW w:w="5824" w:type="dxa"/>
            <w:vAlign w:val="top"/>
            <w:gridSpan w:val="2"/>
          </w:tcPr>
          <w:p>
            <w:pPr>
              <w:pStyle w:val="TableText"/>
              <w:ind w:left="23"/>
              <w:spacing w:before="32" w:line="190" w:lineRule="auto"/>
              <w:rPr>
                <w:sz w:val="23"/>
                <w:szCs w:val="23"/>
              </w:rPr>
            </w:pPr>
            <w:r>
              <w:rPr>
                <w:sz w:val="23"/>
                <w:szCs w:val="23"/>
              </w:rPr>
              <w:t>转肽酶(GGT)、碱性砍酸醇(ALP)等</w:t>
            </w:r>
          </w:p>
        </w:tc>
        <w:tc>
          <w:tcPr>
            <w:tcW w:w="1259" w:type="dxa"/>
            <w:vAlign w:val="top"/>
            <w:gridSpan w:val="2"/>
            <w:vMerge w:val="continue"/>
            <w:tcBorders>
              <w:top w:val="nil"/>
            </w:tcBorders>
          </w:tcPr>
          <w:p>
            <w:pPr>
              <w:rPr>
                <w:rFonts w:ascii="Arial"/>
                <w:sz w:val="21"/>
              </w:rPr>
            </w:pPr>
            <w:r/>
          </w:p>
        </w:tc>
        <w:tc>
          <w:tcPr>
            <w:tcW w:w="1204" w:type="dxa"/>
            <w:vAlign w:val="top"/>
            <w:vMerge w:val="continue"/>
            <w:tcBorders>
              <w:top w:val="nil"/>
            </w:tcBorders>
          </w:tcPr>
          <w:p>
            <w:pPr>
              <w:rPr>
                <w:rFonts w:ascii="Arial"/>
                <w:sz w:val="21"/>
              </w:rPr>
            </w:pPr>
            <w:r/>
          </w:p>
        </w:tc>
      </w:tr>
      <w:tr>
        <w:trPr>
          <w:trHeight w:val="29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33" w:line="198" w:lineRule="auto"/>
              <w:rPr>
                <w:sz w:val="23"/>
                <w:szCs w:val="23"/>
              </w:rPr>
            </w:pPr>
            <w:r>
              <w:rPr>
                <w:sz w:val="23"/>
                <w:szCs w:val="23"/>
                <w:spacing w:val="2"/>
              </w:rPr>
              <w:t>肾功3项</w:t>
            </w:r>
          </w:p>
        </w:tc>
        <w:tc>
          <w:tcPr>
            <w:tcW w:w="5824" w:type="dxa"/>
            <w:vAlign w:val="top"/>
            <w:gridSpan w:val="2"/>
          </w:tcPr>
          <w:p>
            <w:pPr>
              <w:pStyle w:val="TableText"/>
              <w:ind w:left="23"/>
              <w:spacing w:before="33" w:line="198" w:lineRule="auto"/>
              <w:rPr>
                <w:sz w:val="23"/>
                <w:szCs w:val="23"/>
              </w:rPr>
            </w:pPr>
            <w:r>
              <w:rPr>
                <w:sz w:val="23"/>
                <w:szCs w:val="23"/>
                <w:spacing w:val="1"/>
              </w:rPr>
              <w:t>血尿素、肌酐、尿酸</w:t>
            </w:r>
          </w:p>
        </w:tc>
        <w:tc>
          <w:tcPr>
            <w:tcW w:w="1259" w:type="dxa"/>
            <w:vAlign w:val="top"/>
            <w:gridSpan w:val="2"/>
          </w:tcPr>
          <w:p>
            <w:pPr>
              <w:pStyle w:val="TableText"/>
              <w:ind w:left="568"/>
              <w:spacing w:before="56" w:line="179" w:lineRule="auto"/>
              <w:rPr>
                <w:sz w:val="23"/>
                <w:szCs w:val="23"/>
              </w:rPr>
            </w:pPr>
            <w:r>
              <w:rPr>
                <w:sz w:val="23"/>
                <w:szCs w:val="23"/>
              </w:rPr>
              <w:t>7</w:t>
            </w:r>
          </w:p>
        </w:tc>
        <w:tc>
          <w:tcPr>
            <w:tcW w:w="1204" w:type="dxa"/>
            <w:vAlign w:val="top"/>
          </w:tcPr>
          <w:p>
            <w:pPr>
              <w:pStyle w:val="TableText"/>
              <w:ind w:left="540"/>
              <w:spacing w:before="56" w:line="179" w:lineRule="auto"/>
              <w:rPr>
                <w:sz w:val="23"/>
                <w:szCs w:val="23"/>
              </w:rPr>
            </w:pPr>
            <w:r>
              <w:rPr>
                <w:sz w:val="23"/>
                <w:szCs w:val="23"/>
              </w:rPr>
              <w:t>7</w:t>
            </w:r>
          </w:p>
        </w:tc>
      </w:tr>
      <w:tr>
        <w:trPr>
          <w:trHeight w:val="28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restart"/>
            <w:tcBorders>
              <w:bottom w:val="nil"/>
            </w:tcBorders>
          </w:tcPr>
          <w:p>
            <w:pPr>
              <w:pStyle w:val="TableText"/>
              <w:ind w:left="10"/>
              <w:spacing w:before="174" w:line="220" w:lineRule="auto"/>
              <w:rPr>
                <w:sz w:val="23"/>
                <w:szCs w:val="23"/>
              </w:rPr>
            </w:pPr>
            <w:r>
              <w:rPr>
                <w:sz w:val="23"/>
                <w:szCs w:val="23"/>
                <w:spacing w:val="3"/>
              </w:rPr>
              <w:t>血脂四项</w:t>
            </w:r>
          </w:p>
        </w:tc>
        <w:tc>
          <w:tcPr>
            <w:tcW w:w="5824" w:type="dxa"/>
            <w:vAlign w:val="top"/>
            <w:gridSpan w:val="2"/>
          </w:tcPr>
          <w:p>
            <w:pPr>
              <w:pStyle w:val="TableText"/>
              <w:ind w:left="23"/>
              <w:spacing w:before="33" w:line="190" w:lineRule="auto"/>
              <w:rPr>
                <w:sz w:val="23"/>
                <w:szCs w:val="23"/>
              </w:rPr>
            </w:pPr>
            <w:r>
              <w:rPr>
                <w:sz w:val="23"/>
                <w:szCs w:val="23"/>
                <w:spacing w:val="1"/>
              </w:rPr>
              <w:t>总胆固醇、甘油三酯、低密度脂蛋白胆固隙、高密度用</w:t>
            </w:r>
          </w:p>
        </w:tc>
        <w:tc>
          <w:tcPr>
            <w:tcW w:w="1259" w:type="dxa"/>
            <w:vAlign w:val="top"/>
            <w:gridSpan w:val="2"/>
            <w:vMerge w:val="restart"/>
            <w:tcBorders>
              <w:bottom w:val="nil"/>
            </w:tcBorders>
          </w:tcPr>
          <w:p>
            <w:pPr>
              <w:pStyle w:val="TableText"/>
              <w:ind w:left="508"/>
              <w:spacing w:before="195"/>
              <w:rPr>
                <w:sz w:val="23"/>
                <w:szCs w:val="23"/>
              </w:rPr>
            </w:pPr>
            <w:r>
              <w:rPr>
                <w:sz w:val="23"/>
                <w:szCs w:val="23"/>
                <w:spacing w:val="-7"/>
              </w:rPr>
              <w:t>17</w:t>
            </w:r>
          </w:p>
        </w:tc>
        <w:tc>
          <w:tcPr>
            <w:tcW w:w="1204" w:type="dxa"/>
            <w:vAlign w:val="top"/>
            <w:vMerge w:val="restart"/>
            <w:tcBorders>
              <w:bottom w:val="nil"/>
            </w:tcBorders>
          </w:tcPr>
          <w:p>
            <w:pPr>
              <w:pStyle w:val="TableText"/>
              <w:ind w:left="480"/>
              <w:spacing w:before="196" w:line="241" w:lineRule="auto"/>
              <w:rPr>
                <w:sz w:val="23"/>
                <w:szCs w:val="23"/>
              </w:rPr>
            </w:pPr>
            <w:r>
              <w:drawing>
                <wp:anchor distT="0" distB="0" distL="0" distR="0" simplePos="0" relativeHeight="251671552" behindDoc="0" locked="0" layoutInCell="1" allowOverlap="1">
                  <wp:simplePos x="0" y="0"/>
                  <wp:positionH relativeFrom="column">
                    <wp:posOffset>107967</wp:posOffset>
                  </wp:positionH>
                  <wp:positionV relativeFrom="paragraph">
                    <wp:posOffset>78721</wp:posOffset>
                  </wp:positionV>
                  <wp:extent cx="615907" cy="1403359"/>
                  <wp:effectExtent l="0" t="0" r="0" b="0"/>
                  <wp:wrapNone/>
                  <wp:docPr id="16" name="IM 16"/>
                  <wp:cNvGraphicFramePr/>
                  <a:graphic>
                    <a:graphicData uri="http://schemas.openxmlformats.org/drawingml/2006/picture">
                      <pic:pic>
                        <pic:nvPicPr>
                          <pic:cNvPr id="16" name="IM 16"/>
                          <pic:cNvPicPr/>
                        </pic:nvPicPr>
                        <pic:blipFill>
                          <a:blip r:embed="rId8"/>
                          <a:stretch>
                            <a:fillRect/>
                          </a:stretch>
                        </pic:blipFill>
                        <pic:spPr>
                          <a:xfrm rot="0">
                            <a:off x="0" y="0"/>
                            <a:ext cx="615907" cy="1403359"/>
                          </a:xfrm>
                          <a:prstGeom prst="rect">
                            <a:avLst/>
                          </a:prstGeom>
                        </pic:spPr>
                      </pic:pic>
                    </a:graphicData>
                  </a:graphic>
                </wp:anchor>
              </w:drawing>
            </w:r>
            <w:r>
              <w:rPr>
                <w:sz w:val="23"/>
                <w:szCs w:val="23"/>
                <w:spacing w:val="-7"/>
              </w:rPr>
              <w:t>ir</w:t>
            </w:r>
          </w:p>
        </w:tc>
      </w:tr>
      <w:tr>
        <w:trPr>
          <w:trHeight w:val="279"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vMerge w:val="continue"/>
            <w:tcBorders>
              <w:top w:val="nil"/>
            </w:tcBorders>
          </w:tcPr>
          <w:p>
            <w:pPr>
              <w:rPr>
                <w:rFonts w:ascii="Arial"/>
                <w:sz w:val="21"/>
              </w:rPr>
            </w:pPr>
            <w:r/>
          </w:p>
        </w:tc>
        <w:tc>
          <w:tcPr>
            <w:tcW w:w="5824" w:type="dxa"/>
            <w:vAlign w:val="top"/>
            <w:gridSpan w:val="2"/>
          </w:tcPr>
          <w:p>
            <w:pPr>
              <w:pStyle w:val="TableText"/>
              <w:ind w:left="23"/>
              <w:spacing w:before="33" w:line="189" w:lineRule="auto"/>
              <w:rPr>
                <w:sz w:val="23"/>
                <w:szCs w:val="23"/>
              </w:rPr>
            </w:pPr>
            <w:r>
              <w:rPr>
                <w:sz w:val="23"/>
                <w:szCs w:val="23"/>
                <w:spacing w:val="19"/>
              </w:rPr>
              <w:t>蛋白胆固醇、</w:t>
            </w:r>
          </w:p>
        </w:tc>
        <w:tc>
          <w:tcPr>
            <w:tcW w:w="1259" w:type="dxa"/>
            <w:vAlign w:val="top"/>
            <w:gridSpan w:val="2"/>
            <w:vMerge w:val="continue"/>
            <w:tcBorders>
              <w:top w:val="nil"/>
            </w:tcBorders>
          </w:tcPr>
          <w:p>
            <w:pPr>
              <w:rPr>
                <w:rFonts w:ascii="Arial"/>
                <w:sz w:val="21"/>
              </w:rPr>
            </w:pPr>
            <w:r/>
          </w:p>
        </w:tc>
        <w:tc>
          <w:tcPr>
            <w:tcW w:w="1204" w:type="dxa"/>
            <w:vAlign w:val="top"/>
            <w:vMerge w:val="continue"/>
            <w:tcBorders>
              <w:top w:val="nil"/>
            </w:tcBorders>
          </w:tcPr>
          <w:p>
            <w:pPr>
              <w:rPr>
                <w:rFonts w:ascii="Arial"/>
                <w:sz w:val="21"/>
              </w:rPr>
            </w:pPr>
            <w:r/>
          </w:p>
        </w:tc>
      </w:tr>
      <w:tr>
        <w:trPr>
          <w:trHeight w:val="280"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pStyle w:val="TableText"/>
              <w:ind w:left="10"/>
              <w:spacing w:before="42" w:line="183" w:lineRule="auto"/>
              <w:rPr>
                <w:sz w:val="23"/>
                <w:szCs w:val="23"/>
              </w:rPr>
            </w:pPr>
            <w:r>
              <w:rPr>
                <w:sz w:val="23"/>
                <w:szCs w:val="23"/>
                <w:spacing w:val="6"/>
              </w:rPr>
              <w:t>血础</w:t>
            </w:r>
          </w:p>
        </w:tc>
        <w:tc>
          <w:tcPr>
            <w:tcW w:w="5824" w:type="dxa"/>
            <w:vAlign w:val="top"/>
            <w:gridSpan w:val="2"/>
          </w:tcPr>
          <w:p>
            <w:pPr>
              <w:pStyle w:val="TableText"/>
              <w:ind w:left="23"/>
              <w:spacing w:before="34" w:line="189" w:lineRule="auto"/>
              <w:rPr>
                <w:sz w:val="23"/>
                <w:szCs w:val="23"/>
              </w:rPr>
            </w:pPr>
            <w:r>
              <w:rPr>
                <w:sz w:val="23"/>
                <w:szCs w:val="23"/>
                <w:spacing w:val="2"/>
              </w:rPr>
              <w:t>空腹血糖</w:t>
            </w:r>
          </w:p>
        </w:tc>
        <w:tc>
          <w:tcPr>
            <w:tcW w:w="1259" w:type="dxa"/>
            <w:vAlign w:val="top"/>
            <w:gridSpan w:val="2"/>
          </w:tcPr>
          <w:p>
            <w:pPr>
              <w:pStyle w:val="TableText"/>
              <w:ind w:left="568"/>
              <w:spacing w:before="93" w:line="177" w:lineRule="exact"/>
              <w:rPr>
                <w:sz w:val="23"/>
                <w:szCs w:val="23"/>
              </w:rPr>
            </w:pPr>
            <w:r>
              <w:rPr>
                <w:sz w:val="23"/>
                <w:szCs w:val="23"/>
                <w:position w:val="-3"/>
              </w:rPr>
              <w:t>S</w:t>
            </w:r>
          </w:p>
        </w:tc>
        <w:tc>
          <w:tcPr>
            <w:tcW w:w="1204" w:type="dxa"/>
            <w:vAlign w:val="top"/>
          </w:tcPr>
          <w:p>
            <w:pPr>
              <w:pStyle w:val="TableText"/>
              <w:ind w:left="540"/>
              <w:spacing w:before="93" w:line="177" w:lineRule="exact"/>
              <w:rPr>
                <w:sz w:val="23"/>
                <w:szCs w:val="23"/>
              </w:rPr>
            </w:pPr>
            <w:r>
              <w:rPr>
                <w:sz w:val="23"/>
                <w:szCs w:val="23"/>
                <w:position w:val="-3"/>
              </w:rPr>
              <w:t>S</w:t>
            </w:r>
          </w:p>
        </w:tc>
      </w:tr>
      <w:tr>
        <w:trPr>
          <w:trHeight w:val="1448" w:hRule="atLeast"/>
        </w:trPr>
        <w:tc>
          <w:tcPr>
            <w:tcW w:w="675" w:type="dxa"/>
            <w:vAlign w:val="top"/>
            <w:gridSpan w:val="3"/>
            <w:vMerge w:val="continue"/>
            <w:tcBorders>
              <w:top w:val="nil"/>
              <w:bottom w:val="nil"/>
            </w:tcBorders>
          </w:tcPr>
          <w:p>
            <w:pPr>
              <w:rPr>
                <w:rFonts w:ascii="Arial"/>
                <w:sz w:val="21"/>
              </w:rPr>
            </w:pPr>
            <w:r/>
          </w:p>
        </w:tc>
        <w:tc>
          <w:tcPr>
            <w:tcW w:w="1747" w:type="dxa"/>
            <w:vAlign w:val="top"/>
            <w:gridSpan w:val="2"/>
          </w:tcPr>
          <w:p>
            <w:pPr>
              <w:spacing w:line="268" w:lineRule="auto"/>
              <w:rPr>
                <w:rFonts w:ascii="Arial"/>
                <w:sz w:val="21"/>
              </w:rPr>
            </w:pPr>
            <w:r/>
          </w:p>
          <w:p>
            <w:pPr>
              <w:spacing w:line="268" w:lineRule="auto"/>
              <w:rPr>
                <w:rFonts w:ascii="Arial"/>
                <w:sz w:val="21"/>
              </w:rPr>
            </w:pPr>
            <w:r/>
          </w:p>
          <w:p>
            <w:pPr>
              <w:pStyle w:val="TableText"/>
              <w:ind w:left="10"/>
              <w:spacing w:before="75" w:line="219" w:lineRule="auto"/>
              <w:rPr>
                <w:sz w:val="23"/>
                <w:szCs w:val="23"/>
              </w:rPr>
            </w:pPr>
            <w:r>
              <w:rPr>
                <w:sz w:val="23"/>
                <w:szCs w:val="23"/>
                <w:spacing w:val="2"/>
              </w:rPr>
              <w:t>肿宿12项</w:t>
            </w:r>
          </w:p>
        </w:tc>
        <w:tc>
          <w:tcPr>
            <w:tcW w:w="5824" w:type="dxa"/>
            <w:vAlign w:val="top"/>
            <w:gridSpan w:val="2"/>
          </w:tcPr>
          <w:p>
            <w:pPr>
              <w:pStyle w:val="TableText"/>
              <w:ind w:left="12"/>
              <w:spacing w:before="43" w:line="217" w:lineRule="auto"/>
              <w:rPr>
                <w:sz w:val="23"/>
                <w:szCs w:val="23"/>
              </w:rPr>
            </w:pPr>
            <w:r>
              <w:rPr>
                <w:sz w:val="23"/>
                <w:szCs w:val="23"/>
                <w:spacing w:val="2"/>
              </w:rPr>
              <w:t>细胞角蛋白19片段、甲胎蛋白(</w:t>
            </w:r>
            <w:r>
              <w:rPr>
                <w:sz w:val="23"/>
                <w:szCs w:val="23"/>
              </w:rPr>
              <w:t>AFP</w:t>
            </w:r>
            <w:r>
              <w:rPr>
                <w:sz w:val="23"/>
                <w:szCs w:val="23"/>
                <w:spacing w:val="2"/>
              </w:rPr>
              <w:t>)、离胚抗原(</w:t>
            </w:r>
            <w:r>
              <w:rPr>
                <w:sz w:val="23"/>
                <w:szCs w:val="23"/>
              </w:rPr>
              <w:t>CEA</w:t>
            </w:r>
            <w:r>
              <w:rPr>
                <w:sz w:val="23"/>
                <w:szCs w:val="23"/>
                <w:spacing w:val="2"/>
              </w:rPr>
              <w:t>)</w:t>
            </w:r>
          </w:p>
          <w:p>
            <w:pPr>
              <w:pStyle w:val="TableText"/>
              <w:ind w:left="12" w:right="161"/>
              <w:spacing w:before="2" w:line="225" w:lineRule="auto"/>
              <w:rPr>
                <w:sz w:val="23"/>
                <w:szCs w:val="23"/>
              </w:rPr>
            </w:pPr>
            <w:r>
              <w:rPr>
                <w:sz w:val="23"/>
                <w:szCs w:val="23"/>
                <w:spacing w:val="9"/>
              </w:rPr>
              <w:t>、前列腺特异型抗原(T-</w:t>
            </w:r>
            <w:r>
              <w:rPr>
                <w:sz w:val="23"/>
                <w:szCs w:val="23"/>
              </w:rPr>
              <w:t>PSA</w:t>
            </w:r>
            <w:r>
              <w:rPr>
                <w:sz w:val="23"/>
                <w:szCs w:val="23"/>
                <w:spacing w:val="9"/>
              </w:rPr>
              <w:t>)、游离前列腺特异型抗原</w:t>
            </w:r>
            <w:r>
              <w:rPr>
                <w:sz w:val="23"/>
                <w:szCs w:val="23"/>
                <w:spacing w:val="16"/>
              </w:rPr>
              <w:t xml:space="preserve"> </w:t>
            </w:r>
            <w:r>
              <w:rPr>
                <w:sz w:val="23"/>
                <w:szCs w:val="23"/>
                <w:spacing w:val="4"/>
              </w:rPr>
              <w:t>(F-</w:t>
            </w:r>
            <w:r>
              <w:rPr>
                <w:sz w:val="23"/>
                <w:szCs w:val="23"/>
              </w:rPr>
              <w:t>PSA</w:t>
            </w:r>
            <w:r>
              <w:rPr>
                <w:sz w:val="23"/>
                <w:szCs w:val="23"/>
                <w:spacing w:val="4"/>
              </w:rPr>
              <w:t>)、糟类批原</w:t>
            </w:r>
            <w:r>
              <w:rPr>
                <w:sz w:val="23"/>
                <w:szCs w:val="23"/>
              </w:rPr>
              <w:t>CA</w:t>
            </w:r>
            <w:r>
              <w:rPr>
                <w:sz w:val="23"/>
                <w:szCs w:val="23"/>
                <w:spacing w:val="4"/>
              </w:rPr>
              <w:t>19-9、糖类抗原</w:t>
            </w:r>
            <w:r>
              <w:rPr>
                <w:sz w:val="23"/>
                <w:szCs w:val="23"/>
              </w:rPr>
              <w:t>CA</w:t>
            </w:r>
            <w:r>
              <w:rPr>
                <w:sz w:val="23"/>
                <w:szCs w:val="23"/>
                <w:spacing w:val="4"/>
              </w:rPr>
              <w:t>50、癌抗原15-</w:t>
            </w:r>
            <w:r>
              <w:rPr>
                <w:sz w:val="23"/>
                <w:szCs w:val="23"/>
              </w:rPr>
              <w:t xml:space="preserve"> </w:t>
            </w:r>
            <w:r>
              <w:rPr>
                <w:sz w:val="23"/>
                <w:szCs w:val="23"/>
                <w:spacing w:val="14"/>
              </w:rPr>
              <w:t>3、解状细胞密抗原、</w:t>
            </w:r>
            <w:r>
              <w:rPr>
                <w:sz w:val="23"/>
                <w:szCs w:val="23"/>
              </w:rPr>
              <w:t>CA</w:t>
            </w:r>
            <w:r>
              <w:rPr>
                <w:sz w:val="23"/>
                <w:szCs w:val="23"/>
                <w:spacing w:val="14"/>
              </w:rPr>
              <w:t>242、神经元特异性烯醇化醇</w:t>
            </w:r>
            <w:r>
              <w:rPr>
                <w:sz w:val="23"/>
                <w:szCs w:val="23"/>
                <w:spacing w:val="12"/>
              </w:rPr>
              <w:t xml:space="preserve"> </w:t>
            </w:r>
            <w:r>
              <w:rPr>
                <w:sz w:val="23"/>
                <w:szCs w:val="23"/>
                <w:spacing w:val="9"/>
              </w:rPr>
              <w:t>(</w:t>
            </w:r>
            <w:r>
              <w:rPr>
                <w:sz w:val="23"/>
                <w:szCs w:val="23"/>
              </w:rPr>
              <w:t>NSE</w:t>
            </w:r>
            <w:r>
              <w:rPr>
                <w:sz w:val="23"/>
                <w:szCs w:val="23"/>
                <w:spacing w:val="9"/>
              </w:rPr>
              <w:t>)、肿留相关抗原72-4</w:t>
            </w:r>
          </w:p>
        </w:tc>
        <w:tc>
          <w:tcPr>
            <w:tcW w:w="1259" w:type="dxa"/>
            <w:vAlign w:val="top"/>
            <w:gridSpan w:val="2"/>
          </w:tcPr>
          <w:p>
            <w:pPr>
              <w:spacing w:line="279" w:lineRule="auto"/>
              <w:rPr>
                <w:rFonts w:ascii="Arial"/>
                <w:sz w:val="21"/>
              </w:rPr>
            </w:pPr>
            <w:r/>
          </w:p>
          <w:p>
            <w:pPr>
              <w:spacing w:line="279" w:lineRule="auto"/>
              <w:rPr>
                <w:rFonts w:ascii="Arial"/>
                <w:sz w:val="21"/>
              </w:rPr>
            </w:pPr>
            <w:r/>
          </w:p>
          <w:p>
            <w:pPr>
              <w:pStyle w:val="TableText"/>
              <w:ind w:left="449"/>
              <w:spacing w:before="75"/>
              <w:rPr>
                <w:sz w:val="23"/>
                <w:szCs w:val="23"/>
              </w:rPr>
            </w:pPr>
            <w:r>
              <w:rPr>
                <w:sz w:val="23"/>
                <w:szCs w:val="23"/>
                <w:spacing w:val="-3"/>
              </w:rPr>
              <w:t>273</w:t>
            </w:r>
          </w:p>
        </w:tc>
        <w:tc>
          <w:tcPr>
            <w:tcW w:w="1204" w:type="dxa"/>
            <w:vAlign w:val="top"/>
          </w:tcPr>
          <w:p>
            <w:pPr>
              <w:spacing w:line="353" w:lineRule="auto"/>
              <w:rPr>
                <w:rFonts w:ascii="Arial"/>
                <w:sz w:val="21"/>
              </w:rPr>
            </w:pPr>
            <w:r/>
          </w:p>
          <w:p>
            <w:pPr>
              <w:ind w:firstLine="489"/>
              <w:spacing w:line="25" w:lineRule="exact"/>
              <w:rPr/>
            </w:pPr>
            <w:r>
              <w:rPr/>
              <w:drawing>
                <wp:inline distT="0" distB="0" distL="0" distR="0">
                  <wp:extent cx="347653" cy="15786"/>
                  <wp:effectExtent l="0" t="0" r="0" b="0"/>
                  <wp:docPr id="18" name="IM 18"/>
                  <wp:cNvGraphicFramePr/>
                  <a:graphic>
                    <a:graphicData uri="http://schemas.openxmlformats.org/drawingml/2006/picture">
                      <pic:pic>
                        <pic:nvPicPr>
                          <pic:cNvPr id="18" name="IM 18"/>
                          <pic:cNvPicPr/>
                        </pic:nvPicPr>
                        <pic:blipFill>
                          <a:blip r:embed="rId9"/>
                          <a:stretch>
                            <a:fillRect/>
                          </a:stretch>
                        </pic:blipFill>
                        <pic:spPr>
                          <a:xfrm rot="0">
                            <a:off x="0" y="0"/>
                            <a:ext cx="347653" cy="15786"/>
                          </a:xfrm>
                          <a:prstGeom prst="rect">
                            <a:avLst/>
                          </a:prstGeom>
                        </pic:spPr>
                      </pic:pic>
                    </a:graphicData>
                  </a:graphic>
                </wp:inline>
              </w:drawing>
            </w:r>
          </w:p>
          <w:p>
            <w:pPr>
              <w:pStyle w:val="TableText"/>
              <w:ind w:left="489"/>
              <w:spacing w:before="109" w:line="736" w:lineRule="exact"/>
              <w:rPr>
                <w:sz w:val="56"/>
                <w:szCs w:val="56"/>
              </w:rPr>
            </w:pPr>
            <w:r>
              <w:rPr>
                <w:sz w:val="56"/>
                <w:szCs w:val="56"/>
                <w:position w:val="9"/>
              </w:rPr>
              <w:t>m</w:t>
            </w:r>
          </w:p>
        </w:tc>
      </w:tr>
      <w:tr>
        <w:trPr>
          <w:trHeight w:val="579" w:hRule="atLeast"/>
        </w:trPr>
        <w:tc>
          <w:tcPr>
            <w:tcW w:w="675" w:type="dxa"/>
            <w:vAlign w:val="top"/>
            <w:gridSpan w:val="3"/>
            <w:vMerge w:val="continue"/>
            <w:tcBorders>
              <w:top w:val="nil"/>
            </w:tcBorders>
          </w:tcPr>
          <w:p>
            <w:pPr>
              <w:rPr>
                <w:rFonts w:ascii="Arial"/>
                <w:sz w:val="21"/>
              </w:rPr>
            </w:pPr>
            <w:r/>
          </w:p>
        </w:tc>
        <w:tc>
          <w:tcPr>
            <w:tcW w:w="1747" w:type="dxa"/>
            <w:vAlign w:val="top"/>
            <w:gridSpan w:val="2"/>
          </w:tcPr>
          <w:p>
            <w:pPr>
              <w:pStyle w:val="TableText"/>
              <w:ind w:left="10"/>
              <w:spacing w:before="187" w:line="220" w:lineRule="auto"/>
              <w:rPr>
                <w:sz w:val="23"/>
                <w:szCs w:val="23"/>
              </w:rPr>
            </w:pPr>
            <w:r>
              <w:rPr>
                <w:sz w:val="23"/>
                <w:szCs w:val="23"/>
                <w:spacing w:val="-2"/>
              </w:rPr>
              <w:t>尿常规</w:t>
            </w:r>
          </w:p>
        </w:tc>
        <w:tc>
          <w:tcPr>
            <w:tcW w:w="5824" w:type="dxa"/>
            <w:vAlign w:val="top"/>
            <w:gridSpan w:val="2"/>
          </w:tcPr>
          <w:p>
            <w:pPr>
              <w:pStyle w:val="TableText"/>
              <w:ind w:left="12" w:right="59"/>
              <w:spacing w:before="45" w:line="210" w:lineRule="auto"/>
              <w:rPr>
                <w:sz w:val="23"/>
                <w:szCs w:val="23"/>
              </w:rPr>
            </w:pPr>
            <w:r>
              <w:rPr>
                <w:sz w:val="23"/>
                <w:szCs w:val="23"/>
                <w:spacing w:val="-1"/>
              </w:rPr>
              <w:t>尿蛋白、尿潜血、尿红细胞、尿白细胞尿糖、尿比重等14</w:t>
            </w:r>
            <w:r>
              <w:rPr>
                <w:sz w:val="23"/>
                <w:szCs w:val="23"/>
                <w:spacing w:val="16"/>
              </w:rPr>
              <w:t xml:space="preserve"> </w:t>
            </w:r>
            <w:r>
              <w:rPr>
                <w:sz w:val="23"/>
                <w:szCs w:val="23"/>
              </w:rPr>
              <w:t>项</w:t>
            </w:r>
          </w:p>
        </w:tc>
        <w:tc>
          <w:tcPr>
            <w:tcW w:w="1259" w:type="dxa"/>
            <w:vAlign w:val="top"/>
            <w:gridSpan w:val="2"/>
          </w:tcPr>
          <w:p>
            <w:pPr>
              <w:pStyle w:val="TableText"/>
              <w:ind w:left="568"/>
              <w:spacing w:before="208"/>
              <w:rPr>
                <w:sz w:val="23"/>
                <w:szCs w:val="23"/>
              </w:rPr>
            </w:pPr>
            <w:r>
              <w:rPr>
                <w:sz w:val="23"/>
                <w:szCs w:val="23"/>
              </w:rPr>
              <w:t>8</w:t>
            </w:r>
          </w:p>
        </w:tc>
        <w:tc>
          <w:tcPr>
            <w:tcW w:w="1204" w:type="dxa"/>
            <w:vAlign w:val="top"/>
          </w:tcPr>
          <w:p>
            <w:pPr>
              <w:pStyle w:val="TableText"/>
              <w:ind w:left="540"/>
              <w:spacing w:before="208"/>
              <w:rPr>
                <w:sz w:val="23"/>
                <w:szCs w:val="23"/>
              </w:rPr>
            </w:pPr>
            <w:r>
              <w:rPr>
                <w:sz w:val="23"/>
                <w:szCs w:val="23"/>
              </w:rPr>
              <w:t>8</w:t>
            </w:r>
          </w:p>
        </w:tc>
      </w:tr>
      <w:tr>
        <w:trPr>
          <w:trHeight w:val="290" w:hRule="atLeast"/>
        </w:trPr>
        <w:tc>
          <w:tcPr>
            <w:tcW w:w="8246" w:type="dxa"/>
            <w:vAlign w:val="top"/>
            <w:gridSpan w:val="7"/>
          </w:tcPr>
          <w:p>
            <w:pPr>
              <w:pStyle w:val="TableText"/>
              <w:ind w:left="3654"/>
              <w:spacing w:before="35" w:line="196" w:lineRule="auto"/>
              <w:rPr>
                <w:sz w:val="23"/>
                <w:szCs w:val="23"/>
              </w:rPr>
            </w:pPr>
            <w:r>
              <w:rPr>
                <w:sz w:val="23"/>
                <w:szCs w:val="23"/>
                <w:spacing w:val="-2"/>
              </w:rPr>
              <w:t>价格：元</w:t>
            </w:r>
          </w:p>
        </w:tc>
        <w:tc>
          <w:tcPr>
            <w:tcW w:w="1259" w:type="dxa"/>
            <w:vAlign w:val="top"/>
            <w:gridSpan w:val="2"/>
          </w:tcPr>
          <w:p>
            <w:pPr>
              <w:pStyle w:val="TableText"/>
              <w:ind w:left="449"/>
              <w:spacing w:before="60" w:line="176" w:lineRule="auto"/>
              <w:rPr>
                <w:sz w:val="23"/>
                <w:szCs w:val="23"/>
              </w:rPr>
            </w:pPr>
            <w:r>
              <w:rPr>
                <w:sz w:val="23"/>
                <w:szCs w:val="23"/>
                <w:spacing w:val="-3"/>
              </w:rPr>
              <w:t>850</w:t>
            </w:r>
          </w:p>
        </w:tc>
        <w:tc>
          <w:tcPr>
            <w:tcW w:w="1204" w:type="dxa"/>
            <w:vAlign w:val="top"/>
          </w:tcPr>
          <w:p>
            <w:pPr>
              <w:pStyle w:val="TableText"/>
              <w:ind w:left="419"/>
              <w:spacing w:before="60" w:line="176" w:lineRule="auto"/>
              <w:rPr>
                <w:sz w:val="23"/>
                <w:szCs w:val="23"/>
              </w:rPr>
            </w:pPr>
            <w:r>
              <w:rPr>
                <w:sz w:val="23"/>
                <w:szCs w:val="23"/>
                <w:spacing w:val="-3"/>
              </w:rPr>
              <w:t>910</w:t>
            </w:r>
          </w:p>
        </w:tc>
      </w:tr>
      <w:tr>
        <w:trPr>
          <w:trHeight w:val="729" w:hRule="atLeast"/>
        </w:trPr>
        <w:tc>
          <w:tcPr>
            <w:tcW w:w="9505" w:type="dxa"/>
            <w:vAlign w:val="top"/>
            <w:gridSpan w:val="9"/>
            <w:tcBorders>
              <w:right w:val="nil"/>
            </w:tcBorders>
          </w:tcPr>
          <w:p>
            <w:pPr>
              <w:pStyle w:val="TableText"/>
              <w:ind w:left="15"/>
              <w:spacing w:before="256" w:line="219" w:lineRule="auto"/>
              <w:rPr>
                <w:sz w:val="23"/>
                <w:szCs w:val="23"/>
              </w:rPr>
            </w:pPr>
            <w:r>
              <w:drawing>
                <wp:anchor distT="0" distB="0" distL="0" distR="0" simplePos="0" relativeHeight="251673600" behindDoc="0" locked="0" layoutInCell="1" allowOverlap="1">
                  <wp:simplePos x="0" y="0"/>
                  <wp:positionH relativeFrom="rightMargin">
                    <wp:posOffset>-5813431</wp:posOffset>
                  </wp:positionH>
                  <wp:positionV relativeFrom="topMargin">
                    <wp:posOffset>344775</wp:posOffset>
                  </wp:positionV>
                  <wp:extent cx="5816610" cy="206418"/>
                  <wp:effectExtent l="0" t="0" r="0" b="0"/>
                  <wp:wrapNone/>
                  <wp:docPr id="20" name="IM 20"/>
                  <wp:cNvGraphicFramePr/>
                  <a:graphic>
                    <a:graphicData uri="http://schemas.openxmlformats.org/drawingml/2006/picture">
                      <pic:pic>
                        <pic:nvPicPr>
                          <pic:cNvPr id="20" name="IM 20"/>
                          <pic:cNvPicPr/>
                        </pic:nvPicPr>
                        <pic:blipFill>
                          <a:blip r:embed="rId10"/>
                          <a:stretch>
                            <a:fillRect/>
                          </a:stretch>
                        </pic:blipFill>
                        <pic:spPr>
                          <a:xfrm rot="0">
                            <a:off x="0" y="0"/>
                            <a:ext cx="5816610" cy="206418"/>
                          </a:xfrm>
                          <a:prstGeom prst="rect">
                            <a:avLst/>
                          </a:prstGeom>
                        </pic:spPr>
                      </pic:pic>
                    </a:graphicData>
                  </a:graphic>
                </wp:anchor>
              </w:drawing>
            </w:r>
            <w:r>
              <w:rPr>
                <w:sz w:val="23"/>
                <w:szCs w:val="23"/>
                <w:spacing w:val="7"/>
              </w:rPr>
              <w:t>妇科检在项目</w:t>
            </w:r>
          </w:p>
        </w:tc>
        <w:tc>
          <w:tcPr>
            <w:tcW w:w="1204" w:type="dxa"/>
            <w:vAlign w:val="top"/>
            <w:tcBorders>
              <w:left w:val="nil"/>
            </w:tcBorders>
          </w:tcPr>
          <w:p>
            <w:pPr>
              <w:rPr>
                <w:rFonts w:ascii="Arial"/>
                <w:sz w:val="21"/>
              </w:rPr>
            </w:pPr>
            <w:r/>
          </w:p>
        </w:tc>
      </w:tr>
      <w:tr>
        <w:trPr>
          <w:trHeight w:val="124" w:hRule="atLeast"/>
        </w:trPr>
        <w:tc>
          <w:tcPr>
            <w:tcW w:w="355" w:type="dxa"/>
            <w:vAlign w:val="top"/>
            <w:vMerge w:val="restart"/>
            <w:tcBorders>
              <w:left w:val="nil"/>
              <w:bottom w:val="nil"/>
            </w:tcBorders>
          </w:tcPr>
          <w:p>
            <w:pPr>
              <w:rPr>
                <w:rFonts w:ascii="Arial"/>
                <w:sz w:val="21"/>
              </w:rPr>
            </w:pPr>
            <w:r/>
          </w:p>
        </w:tc>
        <w:tc>
          <w:tcPr>
            <w:tcW w:w="190" w:type="dxa"/>
            <w:vAlign w:val="top"/>
          </w:tcPr>
          <w:p>
            <w:pPr>
              <w:spacing w:line="113" w:lineRule="exact"/>
              <w:rPr>
                <w:rFonts w:ascii="Arial"/>
                <w:sz w:val="9"/>
              </w:rPr>
            </w:pPr>
            <w:r/>
          </w:p>
        </w:tc>
        <w:tc>
          <w:tcPr>
            <w:tcW w:w="130" w:type="dxa"/>
            <w:vAlign w:val="top"/>
          </w:tcPr>
          <w:p>
            <w:pPr>
              <w:spacing w:line="113" w:lineRule="exact"/>
              <w:rPr>
                <w:rFonts w:ascii="Arial"/>
                <w:sz w:val="9"/>
              </w:rPr>
            </w:pPr>
            <w:r/>
          </w:p>
        </w:tc>
        <w:tc>
          <w:tcPr>
            <w:tcW w:w="1618" w:type="dxa"/>
            <w:vAlign w:val="top"/>
            <w:tcBorders>
              <w:right w:val="nil"/>
            </w:tcBorders>
          </w:tcPr>
          <w:p>
            <w:pPr>
              <w:spacing w:line="113" w:lineRule="exact"/>
              <w:rPr>
                <w:rFonts w:ascii="Arial"/>
                <w:sz w:val="9"/>
              </w:rPr>
            </w:pPr>
            <w:r/>
          </w:p>
        </w:tc>
        <w:tc>
          <w:tcPr>
            <w:tcW w:w="129" w:type="dxa"/>
            <w:vAlign w:val="top"/>
            <w:tcBorders>
              <w:left w:val="nil"/>
              <w:right w:val="nil"/>
            </w:tcBorders>
          </w:tcPr>
          <w:p>
            <w:pPr>
              <w:spacing w:line="113" w:lineRule="exact"/>
              <w:rPr>
                <w:rFonts w:ascii="Arial"/>
                <w:sz w:val="9"/>
              </w:rPr>
            </w:pPr>
            <w:r/>
          </w:p>
        </w:tc>
        <w:tc>
          <w:tcPr>
            <w:tcW w:w="5717" w:type="dxa"/>
            <w:vAlign w:val="top"/>
            <w:tcBorders>
              <w:left w:val="nil"/>
            </w:tcBorders>
          </w:tcPr>
          <w:p>
            <w:pPr>
              <w:spacing w:line="113" w:lineRule="exact"/>
              <w:rPr>
                <w:rFonts w:ascii="Arial"/>
                <w:sz w:val="9"/>
              </w:rPr>
            </w:pPr>
            <w:r/>
          </w:p>
        </w:tc>
        <w:tc>
          <w:tcPr>
            <w:tcW w:w="107" w:type="dxa"/>
            <w:vAlign w:val="top"/>
          </w:tcPr>
          <w:p>
            <w:pPr>
              <w:spacing w:line="113" w:lineRule="exact"/>
              <w:rPr>
                <w:rFonts w:ascii="Arial"/>
                <w:sz w:val="9"/>
              </w:rPr>
            </w:pPr>
            <w:r/>
          </w:p>
        </w:tc>
        <w:tc>
          <w:tcPr>
            <w:tcW w:w="1181" w:type="dxa"/>
            <w:vAlign w:val="top"/>
          </w:tcPr>
          <w:p>
            <w:pPr>
              <w:spacing w:line="113" w:lineRule="exact"/>
              <w:rPr>
                <w:rFonts w:ascii="Arial"/>
                <w:sz w:val="9"/>
              </w:rPr>
            </w:pPr>
            <w:r/>
          </w:p>
        </w:tc>
        <w:tc>
          <w:tcPr>
            <w:tcW w:w="1282" w:type="dxa"/>
            <w:vAlign w:val="top"/>
            <w:gridSpan w:val="2"/>
            <w:vMerge w:val="restart"/>
            <w:tcBorders>
              <w:bottom w:val="nil"/>
              <w:right w:val="nil"/>
            </w:tcBorders>
          </w:tcPr>
          <w:p>
            <w:pPr>
              <w:rPr>
                <w:rFonts w:ascii="Arial"/>
                <w:sz w:val="21"/>
              </w:rPr>
            </w:pPr>
            <w:r/>
          </w:p>
        </w:tc>
      </w:tr>
      <w:tr>
        <w:trPr>
          <w:trHeight w:val="603" w:hRule="atLeast"/>
        </w:trPr>
        <w:tc>
          <w:tcPr>
            <w:tcW w:w="355" w:type="dxa"/>
            <w:vAlign w:val="top"/>
            <w:vMerge w:val="continue"/>
            <w:tcBorders>
              <w:left w:val="nil"/>
              <w:bottom w:val="nil"/>
              <w:top w:val="nil"/>
            </w:tcBorders>
          </w:tcPr>
          <w:p>
            <w:pPr>
              <w:rPr>
                <w:rFonts w:ascii="Arial"/>
                <w:sz w:val="21"/>
              </w:rPr>
            </w:pPr>
            <w:r/>
          </w:p>
        </w:tc>
        <w:tc>
          <w:tcPr>
            <w:tcW w:w="190" w:type="dxa"/>
            <w:vAlign w:val="top"/>
            <w:tcBorders>
              <w:bottom w:val="nil"/>
            </w:tcBorders>
          </w:tcPr>
          <w:p>
            <w:pPr>
              <w:rPr>
                <w:rFonts w:ascii="Arial"/>
                <w:sz w:val="21"/>
              </w:rPr>
            </w:pPr>
            <w:r/>
          </w:p>
        </w:tc>
        <w:tc>
          <w:tcPr>
            <w:tcW w:w="1748" w:type="dxa"/>
            <w:vAlign w:val="top"/>
            <w:gridSpan w:val="2"/>
          </w:tcPr>
          <w:p>
            <w:pPr>
              <w:pStyle w:val="TableText"/>
              <w:ind w:left="10" w:right="107"/>
              <w:spacing w:before="94" w:line="200" w:lineRule="auto"/>
              <w:rPr>
                <w:sz w:val="23"/>
                <w:szCs w:val="23"/>
              </w:rPr>
            </w:pPr>
            <w:r>
              <w:rPr>
                <w:sz w:val="23"/>
                <w:szCs w:val="23"/>
                <w:spacing w:val="1"/>
              </w:rPr>
              <w:t>白带常规，宫颈</w:t>
            </w:r>
            <w:r>
              <w:rPr>
                <w:sz w:val="23"/>
                <w:szCs w:val="23"/>
                <w:spacing w:val="2"/>
              </w:rPr>
              <w:t xml:space="preserve"> </w:t>
            </w:r>
            <w:r>
              <w:rPr>
                <w:sz w:val="23"/>
                <w:szCs w:val="23"/>
                <w:spacing w:val="8"/>
              </w:rPr>
              <w:t>刮片</w:t>
            </w:r>
          </w:p>
        </w:tc>
        <w:tc>
          <w:tcPr>
            <w:tcW w:w="5846" w:type="dxa"/>
            <w:vAlign w:val="top"/>
            <w:gridSpan w:val="2"/>
          </w:tcPr>
          <w:p>
            <w:pPr>
              <w:pStyle w:val="TableText"/>
              <w:ind w:left="2"/>
              <w:spacing w:before="212" w:line="219" w:lineRule="auto"/>
              <w:rPr>
                <w:sz w:val="23"/>
                <w:szCs w:val="23"/>
              </w:rPr>
            </w:pPr>
            <w:r>
              <w:rPr>
                <w:sz w:val="23"/>
                <w:szCs w:val="23"/>
                <w:spacing w:val="1"/>
              </w:rPr>
              <w:t>妇科查体、白带常规、宫颈刮片</w:t>
            </w:r>
          </w:p>
        </w:tc>
        <w:tc>
          <w:tcPr>
            <w:tcW w:w="1288" w:type="dxa"/>
            <w:vAlign w:val="top"/>
            <w:gridSpan w:val="2"/>
            <w:vMerge w:val="restart"/>
            <w:tcBorders>
              <w:bottom w:val="nil"/>
            </w:tcBorders>
          </w:tcPr>
          <w:p>
            <w:pPr>
              <w:spacing w:line="449" w:lineRule="auto"/>
              <w:rPr>
                <w:rFonts w:ascii="Arial"/>
                <w:sz w:val="21"/>
              </w:rPr>
            </w:pPr>
            <w:r/>
          </w:p>
          <w:p>
            <w:pPr>
              <w:pStyle w:val="TableText"/>
              <w:ind w:left="466"/>
              <w:spacing w:before="75"/>
              <w:rPr>
                <w:sz w:val="23"/>
                <w:szCs w:val="23"/>
              </w:rPr>
            </w:pPr>
            <w:r>
              <w:rPr>
                <w:sz w:val="23"/>
                <w:szCs w:val="23"/>
                <w:spacing w:val="-3"/>
              </w:rPr>
              <w:t>248</w:t>
            </w:r>
          </w:p>
        </w:tc>
        <w:tc>
          <w:tcPr>
            <w:tcW w:w="1282" w:type="dxa"/>
            <w:vAlign w:val="top"/>
            <w:gridSpan w:val="2"/>
            <w:vMerge w:val="continue"/>
            <w:tcBorders>
              <w:bottom w:val="nil"/>
              <w:right w:val="nil"/>
              <w:top w:val="nil"/>
            </w:tcBorders>
          </w:tcPr>
          <w:p>
            <w:pPr>
              <w:rPr>
                <w:rFonts w:ascii="Arial"/>
                <w:sz w:val="21"/>
              </w:rPr>
            </w:pPr>
            <w:r/>
          </w:p>
        </w:tc>
      </w:tr>
      <w:tr>
        <w:trPr>
          <w:trHeight w:val="280" w:hRule="atLeast"/>
        </w:trPr>
        <w:tc>
          <w:tcPr>
            <w:tcW w:w="355" w:type="dxa"/>
            <w:vAlign w:val="top"/>
            <w:vMerge w:val="continue"/>
            <w:tcBorders>
              <w:left w:val="nil"/>
              <w:bottom w:val="nil"/>
              <w:top w:val="nil"/>
            </w:tcBorders>
          </w:tcPr>
          <w:p>
            <w:pPr>
              <w:rPr>
                <w:rFonts w:ascii="Arial"/>
                <w:sz w:val="21"/>
              </w:rPr>
            </w:pPr>
            <w:r/>
          </w:p>
        </w:tc>
        <w:tc>
          <w:tcPr>
            <w:tcW w:w="190" w:type="dxa"/>
            <w:vAlign w:val="top"/>
            <w:tcBorders>
              <w:bottom w:val="nil"/>
              <w:top w:val="nil"/>
            </w:tcBorders>
          </w:tcPr>
          <w:p>
            <w:pPr>
              <w:rPr>
                <w:rFonts w:ascii="Arial"/>
                <w:sz w:val="21"/>
              </w:rPr>
            </w:pPr>
            <w:r/>
          </w:p>
        </w:tc>
        <w:tc>
          <w:tcPr>
            <w:tcW w:w="1748" w:type="dxa"/>
            <w:vAlign w:val="top"/>
            <w:gridSpan w:val="2"/>
          </w:tcPr>
          <w:p>
            <w:pPr>
              <w:pStyle w:val="TableText"/>
              <w:ind w:left="10"/>
              <w:spacing w:before="102" w:line="167" w:lineRule="exact"/>
              <w:rPr>
                <w:sz w:val="23"/>
                <w:szCs w:val="23"/>
              </w:rPr>
            </w:pPr>
            <w:r>
              <w:rPr>
                <w:sz w:val="23"/>
                <w:szCs w:val="23"/>
                <w:spacing w:val="-1"/>
                <w:position w:val="-3"/>
              </w:rPr>
              <w:t>HPV</w:t>
            </w:r>
          </w:p>
        </w:tc>
        <w:tc>
          <w:tcPr>
            <w:tcW w:w="5846" w:type="dxa"/>
            <w:vAlign w:val="top"/>
            <w:gridSpan w:val="2"/>
          </w:tcPr>
          <w:p>
            <w:pPr>
              <w:pStyle w:val="TableText"/>
              <w:ind w:left="2"/>
              <w:spacing w:before="40" w:line="184" w:lineRule="auto"/>
              <w:rPr>
                <w:sz w:val="23"/>
                <w:szCs w:val="23"/>
              </w:rPr>
            </w:pPr>
            <w:r>
              <w:rPr>
                <w:sz w:val="23"/>
                <w:szCs w:val="23"/>
                <w:spacing w:val="-2"/>
              </w:rPr>
              <w:t>人乳头瘤病毒测试</w:t>
            </w:r>
          </w:p>
        </w:tc>
        <w:tc>
          <w:tcPr>
            <w:tcW w:w="1288" w:type="dxa"/>
            <w:vAlign w:val="top"/>
            <w:gridSpan w:val="2"/>
            <w:vMerge w:val="continue"/>
            <w:tcBorders>
              <w:top w:val="nil"/>
              <w:bottom w:val="nil"/>
            </w:tcBorders>
          </w:tcPr>
          <w:p>
            <w:pPr>
              <w:rPr>
                <w:rFonts w:ascii="Arial"/>
                <w:sz w:val="21"/>
              </w:rPr>
            </w:pPr>
            <w:r/>
          </w:p>
        </w:tc>
        <w:tc>
          <w:tcPr>
            <w:tcW w:w="1282" w:type="dxa"/>
            <w:vAlign w:val="top"/>
            <w:gridSpan w:val="2"/>
            <w:vMerge w:val="continue"/>
            <w:tcBorders>
              <w:bottom w:val="nil"/>
              <w:right w:val="nil"/>
              <w:top w:val="nil"/>
            </w:tcBorders>
          </w:tcPr>
          <w:p>
            <w:pPr>
              <w:rPr>
                <w:rFonts w:ascii="Arial"/>
                <w:sz w:val="21"/>
              </w:rPr>
            </w:pPr>
            <w:r/>
          </w:p>
        </w:tc>
      </w:tr>
      <w:tr>
        <w:trPr>
          <w:trHeight w:val="286" w:hRule="atLeast"/>
        </w:trPr>
        <w:tc>
          <w:tcPr>
            <w:tcW w:w="355" w:type="dxa"/>
            <w:vAlign w:val="top"/>
            <w:vMerge w:val="continue"/>
            <w:tcBorders>
              <w:left w:val="nil"/>
              <w:bottom w:val="nil"/>
              <w:top w:val="nil"/>
            </w:tcBorders>
          </w:tcPr>
          <w:p>
            <w:pPr>
              <w:rPr>
                <w:rFonts w:ascii="Arial"/>
                <w:sz w:val="21"/>
              </w:rPr>
            </w:pPr>
            <w:r/>
          </w:p>
        </w:tc>
        <w:tc>
          <w:tcPr>
            <w:tcW w:w="190" w:type="dxa"/>
            <w:vAlign w:val="top"/>
            <w:tcBorders>
              <w:top w:val="nil"/>
            </w:tcBorders>
          </w:tcPr>
          <w:p>
            <w:pPr>
              <w:rPr>
                <w:rFonts w:ascii="Arial"/>
                <w:sz w:val="21"/>
              </w:rPr>
            </w:pPr>
            <w:r/>
          </w:p>
        </w:tc>
        <w:tc>
          <w:tcPr>
            <w:tcW w:w="1748" w:type="dxa"/>
            <w:vAlign w:val="top"/>
            <w:gridSpan w:val="2"/>
          </w:tcPr>
          <w:p>
            <w:pPr>
              <w:pStyle w:val="TableText"/>
              <w:ind w:left="10"/>
              <w:spacing w:before="100" w:line="176" w:lineRule="exact"/>
              <w:rPr>
                <w:sz w:val="23"/>
                <w:szCs w:val="23"/>
              </w:rPr>
            </w:pPr>
            <w:r>
              <w:rPr>
                <w:sz w:val="23"/>
                <w:szCs w:val="23"/>
                <w:spacing w:val="-3"/>
                <w:position w:val="-3"/>
              </w:rPr>
              <w:t>TCT</w:t>
            </w:r>
          </w:p>
        </w:tc>
        <w:tc>
          <w:tcPr>
            <w:tcW w:w="5846" w:type="dxa"/>
            <w:vAlign w:val="top"/>
            <w:gridSpan w:val="2"/>
          </w:tcPr>
          <w:p>
            <w:pPr>
              <w:pStyle w:val="TableText"/>
              <w:ind w:left="2"/>
              <w:spacing w:before="41" w:line="188" w:lineRule="auto"/>
              <w:rPr>
                <w:sz w:val="23"/>
                <w:szCs w:val="23"/>
              </w:rPr>
            </w:pPr>
            <w:r>
              <w:rPr>
                <w:sz w:val="23"/>
                <w:szCs w:val="23"/>
                <w:spacing w:val="2"/>
              </w:rPr>
              <w:t>宫颈悠筛查</w:t>
            </w:r>
          </w:p>
        </w:tc>
        <w:tc>
          <w:tcPr>
            <w:tcW w:w="1288" w:type="dxa"/>
            <w:vAlign w:val="top"/>
            <w:gridSpan w:val="2"/>
            <w:vMerge w:val="continue"/>
            <w:tcBorders>
              <w:top w:val="nil"/>
            </w:tcBorders>
          </w:tcPr>
          <w:p>
            <w:pPr>
              <w:rPr>
                <w:rFonts w:ascii="Arial"/>
                <w:sz w:val="21"/>
              </w:rPr>
            </w:pPr>
            <w:r/>
          </w:p>
        </w:tc>
        <w:tc>
          <w:tcPr>
            <w:tcW w:w="1282" w:type="dxa"/>
            <w:vAlign w:val="top"/>
            <w:gridSpan w:val="2"/>
            <w:vMerge w:val="continue"/>
            <w:tcBorders>
              <w:bottom w:val="nil"/>
              <w:right w:val="nil"/>
              <w:top w:val="nil"/>
            </w:tcBorders>
          </w:tcPr>
          <w:p>
            <w:pPr>
              <w:rPr>
                <w:rFonts w:ascii="Arial"/>
                <w:sz w:val="21"/>
              </w:rPr>
            </w:pPr>
            <w:r/>
          </w:p>
        </w:tc>
      </w:tr>
    </w:tbl>
    <w:p>
      <w:pPr>
        <w:pStyle w:val="BodyText"/>
        <w:ind w:left="395"/>
        <w:spacing w:before="257" w:line="182" w:lineRule="auto"/>
        <w:rPr>
          <w:sz w:val="27"/>
          <w:szCs w:val="27"/>
        </w:rPr>
      </w:pPr>
      <w:r>
        <w:rPr>
          <w:sz w:val="27"/>
          <w:szCs w:val="27"/>
          <w:spacing w:val="3"/>
        </w:rPr>
        <w:t>0周岁及以上人员自选项目(二选一)</w:t>
      </w:r>
    </w:p>
    <w:tbl>
      <w:tblPr>
        <w:tblStyle w:val="TableNormal"/>
        <w:tblW w:w="9010" w:type="dxa"/>
        <w:tblInd w:w="40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83"/>
        <w:gridCol w:w="5863"/>
        <w:gridCol w:w="1264"/>
      </w:tblGrid>
      <w:tr>
        <w:trPr>
          <w:trHeight w:val="351" w:hRule="atLeast"/>
        </w:trPr>
        <w:tc>
          <w:tcPr>
            <w:tcW w:w="1883" w:type="dxa"/>
            <w:vAlign w:val="top"/>
          </w:tcPr>
          <w:p>
            <w:pPr>
              <w:pStyle w:val="TableText"/>
              <w:ind w:left="84"/>
              <w:spacing w:before="61" w:line="219" w:lineRule="auto"/>
              <w:rPr>
                <w:sz w:val="23"/>
                <w:szCs w:val="23"/>
              </w:rPr>
            </w:pPr>
            <w:r>
              <w:rPr>
                <w:sz w:val="23"/>
                <w:szCs w:val="23"/>
                <w:spacing w:val="8"/>
              </w:rPr>
              <w:t>套帜</w:t>
            </w:r>
          </w:p>
        </w:tc>
        <w:tc>
          <w:tcPr>
            <w:tcW w:w="5863" w:type="dxa"/>
            <w:vAlign w:val="top"/>
          </w:tcPr>
          <w:p>
            <w:pPr>
              <w:pStyle w:val="TableText"/>
              <w:ind w:left="2"/>
              <w:spacing w:before="61" w:line="220" w:lineRule="auto"/>
              <w:rPr>
                <w:sz w:val="23"/>
                <w:szCs w:val="23"/>
              </w:rPr>
            </w:pPr>
            <w:r>
              <w:rPr>
                <w:sz w:val="23"/>
                <w:szCs w:val="23"/>
                <w:spacing w:val="-7"/>
              </w:rPr>
              <w:t>项 目</w:t>
            </w:r>
          </w:p>
        </w:tc>
        <w:tc>
          <w:tcPr>
            <w:tcW w:w="1264" w:type="dxa"/>
            <w:vAlign w:val="top"/>
          </w:tcPr>
          <w:p>
            <w:pPr>
              <w:pStyle w:val="TableText"/>
              <w:ind w:left="169"/>
              <w:spacing w:before="59" w:line="218" w:lineRule="auto"/>
              <w:rPr>
                <w:sz w:val="23"/>
                <w:szCs w:val="23"/>
              </w:rPr>
            </w:pPr>
            <w:r>
              <w:rPr>
                <w:sz w:val="23"/>
                <w:szCs w:val="23"/>
                <w:spacing w:val="-2"/>
              </w:rPr>
              <w:t>价格、元</w:t>
            </w:r>
          </w:p>
        </w:tc>
      </w:tr>
      <w:tr>
        <w:trPr>
          <w:trHeight w:val="267" w:hRule="atLeast"/>
        </w:trPr>
        <w:tc>
          <w:tcPr>
            <w:tcW w:w="1883" w:type="dxa"/>
            <w:vAlign w:val="top"/>
            <w:vMerge w:val="restart"/>
            <w:tcBorders>
              <w:bottom w:val="nil"/>
            </w:tcBorders>
          </w:tcPr>
          <w:p>
            <w:pPr>
              <w:pStyle w:val="TableText"/>
              <w:ind w:left="84"/>
              <w:spacing w:before="170" w:line="219" w:lineRule="auto"/>
              <w:rPr>
                <w:sz w:val="23"/>
                <w:szCs w:val="23"/>
              </w:rPr>
            </w:pPr>
            <w:r>
              <w:rPr>
                <w:sz w:val="23"/>
                <w:szCs w:val="23"/>
                <w:spacing w:val="-1"/>
              </w:rPr>
              <w:t>A套餐</w:t>
            </w:r>
          </w:p>
        </w:tc>
        <w:tc>
          <w:tcPr>
            <w:tcW w:w="5863" w:type="dxa"/>
            <w:vAlign w:val="top"/>
          </w:tcPr>
          <w:p>
            <w:pPr>
              <w:pStyle w:val="TableText"/>
              <w:ind w:left="2"/>
              <w:spacing w:before="19" w:line="191" w:lineRule="auto"/>
              <w:rPr>
                <w:sz w:val="23"/>
                <w:szCs w:val="23"/>
              </w:rPr>
            </w:pPr>
            <w:r>
              <w:rPr>
                <w:sz w:val="23"/>
                <w:szCs w:val="23"/>
                <w:spacing w:val="2"/>
              </w:rPr>
              <w:t>常规胃镜</w:t>
            </w:r>
          </w:p>
        </w:tc>
        <w:tc>
          <w:tcPr>
            <w:tcW w:w="1264" w:type="dxa"/>
            <w:vAlign w:val="top"/>
            <w:vMerge w:val="restart"/>
            <w:tcBorders>
              <w:bottom w:val="nil"/>
            </w:tcBorders>
          </w:tcPr>
          <w:p>
            <w:pPr>
              <w:pStyle w:val="TableText"/>
              <w:ind w:left="449"/>
              <w:spacing w:before="192"/>
              <w:rPr>
                <w:sz w:val="23"/>
                <w:szCs w:val="23"/>
              </w:rPr>
            </w:pPr>
            <w:r>
              <w:rPr>
                <w:sz w:val="23"/>
                <w:szCs w:val="23"/>
                <w:spacing w:val="-3"/>
              </w:rPr>
              <w:t>620</w:t>
            </w:r>
          </w:p>
        </w:tc>
      </w:tr>
      <w:tr>
        <w:trPr>
          <w:trHeight w:val="286" w:hRule="atLeast"/>
        </w:trPr>
        <w:tc>
          <w:tcPr>
            <w:tcW w:w="1883" w:type="dxa"/>
            <w:vAlign w:val="top"/>
            <w:vMerge w:val="continue"/>
            <w:tcBorders>
              <w:top w:val="nil"/>
            </w:tcBorders>
          </w:tcPr>
          <w:p>
            <w:pPr>
              <w:rPr>
                <w:rFonts w:ascii="Arial"/>
                <w:sz w:val="21"/>
              </w:rPr>
            </w:pPr>
            <w:r/>
          </w:p>
        </w:tc>
        <w:tc>
          <w:tcPr>
            <w:tcW w:w="5863" w:type="dxa"/>
            <w:vAlign w:val="top"/>
          </w:tcPr>
          <w:p>
            <w:pPr>
              <w:pStyle w:val="TableText"/>
              <w:ind w:left="2"/>
              <w:spacing w:before="34" w:line="194" w:lineRule="auto"/>
              <w:rPr>
                <w:sz w:val="23"/>
                <w:szCs w:val="23"/>
              </w:rPr>
            </w:pPr>
            <w:r>
              <w:rPr>
                <w:sz w:val="23"/>
                <w:szCs w:val="23"/>
                <w:spacing w:val="2"/>
              </w:rPr>
              <w:t>常规肠镜</w:t>
            </w:r>
          </w:p>
        </w:tc>
        <w:tc>
          <w:tcPr>
            <w:tcW w:w="1264" w:type="dxa"/>
            <w:vAlign w:val="top"/>
            <w:vMerge w:val="continue"/>
            <w:tcBorders>
              <w:top w:val="nil"/>
            </w:tcBorders>
          </w:tcPr>
          <w:p>
            <w:pPr>
              <w:rPr>
                <w:rFonts w:ascii="Arial"/>
                <w:sz w:val="21"/>
              </w:rPr>
            </w:pPr>
            <w:r/>
          </w:p>
        </w:tc>
      </w:tr>
      <w:tr>
        <w:trPr>
          <w:trHeight w:val="282" w:hRule="atLeast"/>
        </w:trPr>
        <w:tc>
          <w:tcPr>
            <w:tcW w:w="1883" w:type="dxa"/>
            <w:vAlign w:val="top"/>
          </w:tcPr>
          <w:p>
            <w:pPr>
              <w:pStyle w:val="TableText"/>
              <w:ind w:left="84"/>
              <w:spacing w:before="36" w:line="189" w:lineRule="auto"/>
              <w:rPr>
                <w:sz w:val="23"/>
                <w:szCs w:val="23"/>
              </w:rPr>
            </w:pPr>
            <w:r>
              <w:rPr>
                <w:sz w:val="23"/>
                <w:szCs w:val="23"/>
                <w:spacing w:val="-1"/>
              </w:rPr>
              <w:t>B套餐</w:t>
            </w:r>
          </w:p>
        </w:tc>
        <w:tc>
          <w:tcPr>
            <w:tcW w:w="5863" w:type="dxa"/>
            <w:vAlign w:val="top"/>
          </w:tcPr>
          <w:p>
            <w:pPr>
              <w:pStyle w:val="TableText"/>
              <w:ind w:left="2"/>
              <w:spacing w:before="36" w:line="189" w:lineRule="auto"/>
              <w:rPr>
                <w:sz w:val="23"/>
                <w:szCs w:val="23"/>
              </w:rPr>
            </w:pPr>
            <w:r>
              <w:rPr>
                <w:sz w:val="23"/>
                <w:szCs w:val="23"/>
                <w:spacing w:val="5"/>
              </w:rPr>
              <w:t>腹部</w:t>
            </w:r>
            <w:r>
              <w:rPr>
                <w:sz w:val="23"/>
                <w:szCs w:val="23"/>
              </w:rPr>
              <w:t>CT</w:t>
            </w:r>
            <w:r>
              <w:rPr>
                <w:sz w:val="23"/>
                <w:szCs w:val="23"/>
                <w:spacing w:val="5"/>
              </w:rPr>
              <w:t>(上、中、下腹)</w:t>
            </w:r>
          </w:p>
        </w:tc>
        <w:tc>
          <w:tcPr>
            <w:tcW w:w="1264" w:type="dxa"/>
            <w:vAlign w:val="top"/>
          </w:tcPr>
          <w:p>
            <w:pPr>
              <w:pStyle w:val="TableText"/>
              <w:ind w:left="449"/>
              <w:spacing w:before="60" w:line="170" w:lineRule="auto"/>
              <w:rPr>
                <w:sz w:val="23"/>
                <w:szCs w:val="23"/>
              </w:rPr>
            </w:pPr>
            <w:r>
              <w:rPr>
                <w:sz w:val="23"/>
                <w:szCs w:val="23"/>
                <w:spacing w:val="-2"/>
              </w:rPr>
              <w:t>490</w:t>
            </w:r>
          </w:p>
        </w:tc>
      </w:tr>
    </w:tbl>
    <w:p>
      <w:pPr>
        <w:rPr>
          <w:rFonts w:ascii="Arial"/>
          <w:sz w:val="21"/>
        </w:rPr>
      </w:pPr>
      <w:r/>
    </w:p>
    <w:sectPr>
      <w:pgSz w:w="11840" w:h="16740"/>
      <w:pgMar w:top="1387" w:right="625" w:bottom="0" w:left="495"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s>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6"/>
      <w:szCs w:val="26"/>
      <w:lang w:val="en-US" w:eastAsia="en-US" w:bidi="ar-SA"/>
    </w:rPr>
  </w:style>
  <w:style w:type="paragraph" w:styleId="TableText">
    <w:name w:val="Table Text"/>
    <w:basedOn w:val="Normal"/>
    <w:semiHidden/>
    <w:qFormat/>
    <w:pPr/>
    <w:rPr>
      <w:rFonts w:ascii="SimSun" w:hAnsi="SimSun" w:eastAsia="SimSun" w:cs="SimSun"/>
      <w:sz w:val="26"/>
      <w:szCs w:val="2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9.jpeg"/><Relationship Id="rId8" Type="http://schemas.openxmlformats.org/officeDocument/2006/relationships/image" Target="media/image8.png"/><Relationship Id="rId7" Type="http://schemas.openxmlformats.org/officeDocument/2006/relationships/image" Target="media/image7.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3" Type="http://schemas.openxmlformats.org/officeDocument/2006/relationships/image" Target="media/image3.png"/><Relationship Id="rId2" Type="http://schemas.openxmlformats.org/officeDocument/2006/relationships/image" Target="media/image2.png"/><Relationship Id="rId13" Type="http://schemas.openxmlformats.org/officeDocument/2006/relationships/fontTable" Target="fontTable.xml"/><Relationship Id="rId12" Type="http://schemas.openxmlformats.org/officeDocument/2006/relationships/styles" Target="styles.xml"/><Relationship Id="rId11" Type="http://schemas.openxmlformats.org/officeDocument/2006/relationships/settings" Target="settings.xml"/><Relationship Id="rId10" Type="http://schemas.openxmlformats.org/officeDocument/2006/relationships/image" Target="media/image10.png"/><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2025-11-28T11:22:49Z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2025-11-28T11:22:50</vt:filetime>
  </property>
  <property fmtid="{D5CDD505-2E9C-101B-9397-08002B2CF9AE}" pid="4" name="UsrData">
    <vt:lpwstr>4D443D91-4DA2-4054-8985-E5934E3C0A31</vt:lpwstr>
  </property>
</Properties>
</file>