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ajorEastAsia" w:hAnsiTheme="majorEastAsia" w:eastAsiaTheme="majorEastAsia"/>
          <w:bCs/>
          <w:color w:val="0c0c0c" w:themeColor="text1" w:themeTint="F2"/>
          <w:sz w:val="44"/>
          <w:szCs w:val="44"/>
        </w:rPr>
      </w:pPr>
      <w:r>
        <w:rPr>
          <w:rFonts w:asciiTheme="majorEastAsia" w:hAnsiTheme="majorEastAsia" w:eastAsiaTheme="majorEastAsia"/>
          <w:bCs/>
          <w:color w:val="0c0c0c" w:themeColor="text1" w:themeTint="F2"/>
          <w:sz w:val="44"/>
          <w:szCs w:val="44"/>
        </w:rPr>
      </w:r>
      <w:r/>
    </w:p>
    <w:p>
      <w:pPr>
        <w:jc w:val="center"/>
        <w:spacing w:line="360" w:lineRule="auto"/>
        <w:rPr>
          <w:rFonts w:asciiTheme="majorEastAsia" w:hAnsiTheme="majorEastAsia" w:eastAsiaTheme="majorEastAsia"/>
          <w:color w:val="0c0c0c" w:themeColor="text1" w:themeTint="F2"/>
          <w:sz w:val="44"/>
          <w:szCs w:val="44"/>
        </w:rPr>
      </w:pPr>
      <w:r>
        <w:rPr>
          <w:rFonts w:asciiTheme="majorEastAsia" w:hAnsiTheme="majorEastAsia" w:eastAsiaTheme="majorEastAsia"/>
          <w:color w:val="0c0c0c" w:themeColor="text1" w:themeTint="F2"/>
          <w:sz w:val="44"/>
          <w:szCs w:val="44"/>
        </w:rPr>
      </w:r>
      <w:r/>
    </w:p>
    <w:p>
      <w:pPr>
        <w:jc w:val="center"/>
        <w:spacing w:line="360" w:lineRule="auto"/>
        <w:rPr>
          <w:rFonts w:ascii="宋体" w:hAnsi="宋体" w:cs="宋体"/>
          <w:bCs/>
          <w:sz w:val="84"/>
          <w:szCs w:val="84"/>
        </w:rPr>
      </w:pPr>
      <w:r>
        <w:rPr>
          <w:rFonts w:hint="eastAsia" w:ascii="宋体" w:hAnsi="宋体" w:cs="宋体"/>
          <w:bCs/>
          <w:sz w:val="84"/>
          <w:szCs w:val="84"/>
        </w:rPr>
        <w:t xml:space="preserve">招　标　文　件</w:t>
      </w:r>
      <w:r/>
    </w:p>
    <w:p>
      <w:pPr>
        <w:ind w:firstLine="420"/>
        <w:spacing w:line="360" w:lineRule="auto"/>
        <w:rPr>
          <w:rFonts w:ascii="宋体" w:hAnsi="宋体" w:cs="宋体"/>
          <w:szCs w:val="22"/>
        </w:rPr>
      </w:pPr>
      <w:r>
        <w:rPr>
          <w:rFonts w:ascii="宋体" w:hAnsi="宋体" w:cs="宋体"/>
          <w:szCs w:val="22"/>
        </w:rPr>
      </w:r>
      <w:r/>
    </w:p>
    <w:p>
      <w:pPr>
        <w:ind w:firstLine="420"/>
        <w:jc w:val="center"/>
        <w:spacing w:line="360" w:lineRule="auto"/>
        <w:rPr>
          <w:rFonts w:ascii="宋体" w:hAnsi="宋体" w:cs="宋体"/>
          <w:bCs/>
          <w:sz w:val="44"/>
          <w:szCs w:val="44"/>
        </w:rPr>
      </w:pPr>
      <w:r>
        <w:rPr>
          <w:rFonts w:hint="eastAsia" w:ascii="宋体" w:hAnsi="宋体" w:cs="宋体"/>
          <w:sz w:val="32"/>
          <w:szCs w:val="32"/>
        </w:rPr>
        <w:t xml:space="preserve">项目名称：南通市通州区区管河道保洁服务（2025-2028年）</w:t>
      </w:r>
      <w:r/>
    </w:p>
    <w:p>
      <w:pPr>
        <w:ind w:firstLine="640"/>
        <w:jc w:val="center"/>
        <w:spacing w:line="360" w:lineRule="auto"/>
        <w:rPr>
          <w:rFonts w:ascii="宋体" w:hAnsi="宋体" w:cs="宋体"/>
          <w:sz w:val="32"/>
          <w:szCs w:val="32"/>
        </w:rPr>
      </w:pPr>
      <w:r>
        <w:rPr>
          <w:rFonts w:ascii="宋体" w:hAnsi="宋体" w:cs="宋体"/>
          <w:sz w:val="32"/>
          <w:szCs w:val="32"/>
        </w:rPr>
      </w:r>
      <w:r/>
    </w:p>
    <w:p>
      <w:pPr>
        <w:ind w:firstLine="1600"/>
        <w:spacing w:line="360" w:lineRule="auto"/>
        <w:rPr>
          <w:rFonts w:ascii="宋体" w:hAnsi="宋体" w:cs="宋体"/>
          <w:sz w:val="32"/>
          <w:szCs w:val="32"/>
          <w:shd w:val="clear" w:color="auto" w:fill="ffffff"/>
        </w:rPr>
      </w:pPr>
      <w:r>
        <w:rPr>
          <w:rFonts w:ascii="宋体" w:hAnsi="宋体" w:cs="宋体"/>
          <w:sz w:val="32"/>
          <w:szCs w:val="32"/>
          <w:shd w:val="clear" w:color="auto" w:fill="ffffff"/>
        </w:rPr>
      </w:r>
      <w:r/>
    </w:p>
    <w:p>
      <w:pPr>
        <w:ind w:firstLine="1600"/>
        <w:spacing w:line="360" w:lineRule="auto"/>
        <w:rPr>
          <w:rFonts w:hint="eastAsia" w:ascii="宋体" w:hAnsi="宋体" w:cs="宋体"/>
          <w:sz w:val="32"/>
          <w:szCs w:val="32"/>
          <w:shd w:val="clear" w:color="auto" w:fill="ffffff"/>
        </w:rPr>
      </w:pPr>
      <w:r>
        <w:rPr>
          <w:rFonts w:hint="eastAsia" w:ascii="宋体" w:hAnsi="宋体" w:cs="宋体"/>
          <w:sz w:val="32"/>
          <w:szCs w:val="32"/>
          <w:shd w:val="clear" w:color="auto" w:fill="ffffff"/>
        </w:rPr>
        <w:t xml:space="preserve">项目编号：JSZC-320612-TZTY-G2025-0003</w:t>
      </w:r>
      <w:r/>
    </w:p>
    <w:p>
      <w:pPr>
        <w:ind w:firstLine="420"/>
        <w:spacing w:line="360" w:lineRule="auto"/>
        <w:rPr>
          <w:rFonts w:ascii="宋体" w:hAnsi="宋体" w:cs="宋体"/>
          <w:sz w:val="32"/>
          <w:szCs w:val="22"/>
        </w:rPr>
      </w:pPr>
      <w:r>
        <w:rPr>
          <w:rFonts w:ascii="宋体" w:hAnsi="宋体" w:cs="宋体"/>
          <w:szCs w:val="22"/>
        </w:rPr>
      </w:r>
      <w:r>
        <w:rPr>
          <w:rFonts w:hint="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9"/>
                        <a:stretch/>
                      </pic:blipFill>
                      <pic:spPr bwMode="auto">
                        <a:xfrm>
                          <a:off x="0" y="0"/>
                          <a:ext cx="2334260" cy="1789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alse">
                <v:path textboxrect="0,0,0,0"/>
                <w10:wrap type="topAndBottom"/>
                <v:imagedata r:id="rId19" o:title=""/>
              </v:shape>
            </w:pict>
          </mc:Fallback>
        </mc:AlternateContent>
      </w:r>
      <w:r/>
    </w:p>
    <w:p>
      <w:pPr>
        <w:ind w:firstLine="420"/>
        <w:spacing w:line="360" w:lineRule="auto"/>
        <w:rPr>
          <w:rFonts w:ascii="宋体" w:hAnsi="宋体" w:cs="宋体"/>
          <w:szCs w:val="22"/>
        </w:rPr>
      </w:pPr>
      <w:r>
        <w:rPr>
          <w:rFonts w:ascii="宋体" w:hAnsi="宋体" w:cs="宋体"/>
          <w:szCs w:val="22"/>
        </w:rPr>
      </w:r>
      <w:r/>
    </w:p>
    <w:p>
      <w:pPr>
        <w:ind w:firstLine="420"/>
        <w:spacing w:line="360" w:lineRule="auto"/>
        <w:rPr>
          <w:rFonts w:ascii="宋体" w:hAnsi="宋体" w:cs="宋体"/>
          <w:szCs w:val="22"/>
        </w:rPr>
      </w:pPr>
      <w:r>
        <w:rPr>
          <w:rFonts w:ascii="宋体" w:hAnsi="宋体" w:cs="宋体"/>
          <w:szCs w:val="22"/>
        </w:rPr>
      </w:r>
      <w:r/>
    </w:p>
    <w:p>
      <w:pPr>
        <w:ind w:left="1260" w:hanging="420"/>
        <w:spacing w:line="360" w:lineRule="auto"/>
        <w:rPr>
          <w:rFonts w:ascii="宋体" w:hAnsi="宋体" w:cs="宋体"/>
          <w:sz w:val="24"/>
          <w:szCs w:val="20"/>
        </w:rPr>
      </w:pPr>
      <w:r>
        <w:rPr>
          <w:rFonts w:ascii="宋体" w:hAnsi="宋体" w:cs="宋体"/>
          <w:sz w:val="24"/>
          <w:szCs w:val="20"/>
        </w:rPr>
      </w:r>
      <w:r/>
    </w:p>
    <w:p>
      <w:pPr>
        <w:ind w:firstLine="420"/>
        <w:spacing w:line="360" w:lineRule="auto"/>
        <w:rPr>
          <w:rFonts w:ascii="宋体" w:hAnsi="宋体" w:cs="宋体"/>
          <w:szCs w:val="22"/>
        </w:rPr>
      </w:pPr>
      <w:r>
        <w:rPr>
          <w:rFonts w:ascii="宋体" w:hAnsi="宋体" w:cs="宋体"/>
          <w:szCs w:val="22"/>
        </w:rPr>
      </w:r>
      <w:r/>
    </w:p>
    <w:p>
      <w:pPr>
        <w:ind w:firstLine="640"/>
        <w:jc w:val="center"/>
        <w:spacing w:line="360" w:lineRule="auto"/>
        <w:rPr>
          <w:rFonts w:ascii="宋体" w:hAnsi="宋体" w:cs="宋体"/>
          <w:sz w:val="32"/>
          <w:szCs w:val="32"/>
        </w:rPr>
      </w:pPr>
      <w:r>
        <w:rPr>
          <w:rFonts w:ascii="宋体" w:hAnsi="宋体" w:cs="宋体"/>
          <w:sz w:val="32"/>
          <w:szCs w:val="32"/>
        </w:rPr>
      </w:r>
      <w:r/>
    </w:p>
    <w:p>
      <w:pPr>
        <w:ind w:firstLine="640"/>
        <w:jc w:val="center"/>
        <w:spacing w:line="360" w:lineRule="auto"/>
        <w:rPr>
          <w:rFonts w:ascii="宋体" w:hAnsi="宋体" w:cs="宋体"/>
          <w:sz w:val="32"/>
          <w:szCs w:val="32"/>
        </w:rPr>
      </w:pPr>
      <w:r>
        <w:rPr>
          <w:rFonts w:hint="eastAsia" w:ascii="宋体" w:hAnsi="宋体" w:cs="宋体"/>
          <w:sz w:val="32"/>
          <w:szCs w:val="32"/>
        </w:rPr>
        <w:t xml:space="preserve">采购人：南通市通州区水利局</w:t>
      </w:r>
      <w:r/>
    </w:p>
    <w:p>
      <w:pPr>
        <w:ind w:firstLine="640"/>
        <w:jc w:val="center"/>
        <w:spacing w:line="360" w:lineRule="auto"/>
        <w:rPr>
          <w:rFonts w:ascii="宋体" w:hAnsi="宋体" w:cs="宋体"/>
          <w:sz w:val="32"/>
          <w:szCs w:val="32"/>
        </w:rPr>
      </w:pPr>
      <w:r>
        <w:rPr>
          <w:rFonts w:hint="eastAsia" w:ascii="宋体" w:hAnsi="宋体" w:cs="宋体"/>
          <w:sz w:val="32"/>
          <w:szCs w:val="32"/>
        </w:rPr>
        <w:t xml:space="preserve">采购代理机构：南通市通州天元建设监理咨询有限公司</w:t>
      </w:r>
      <w:r/>
    </w:p>
    <w:p>
      <w:pPr>
        <w:ind w:firstLine="640"/>
        <w:jc w:val="center"/>
        <w:spacing w:before="120" w:after="120" w:line="360" w:lineRule="auto"/>
        <w:rPr>
          <w:rFonts w:ascii="宋体" w:hAnsi="宋体" w:cs="宋体"/>
          <w:sz w:val="32"/>
          <w:szCs w:val="32"/>
        </w:rPr>
      </w:pPr>
      <w:r>
        <w:rPr>
          <w:rFonts w:hint="eastAsia" w:ascii="宋体" w:hAnsi="宋体" w:cs="宋体"/>
          <w:sz w:val="32"/>
          <w:szCs w:val="32"/>
        </w:rPr>
        <w:t xml:space="preserve">2025年2月25日</w:t>
      </w:r>
      <w:r>
        <w:rPr>
          <w:rFonts w:asciiTheme="majorEastAsia" w:hAnsiTheme="majorEastAsia" w:eastAsiaTheme="majorEastAsia"/>
          <w:color w:val="0c0c0c" w:themeColor="text1" w:themeTint="F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2353310</wp:posOffset>
                </wp:positionH>
                <wp:positionV relativeFrom="paragraph">
                  <wp:posOffset>1234440</wp:posOffset>
                </wp:positionV>
                <wp:extent cx="581025" cy="39052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81025" cy="39052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4" o:spid="_x0000_s4" o:spt="1" type="#_x0000_t1" style="position:absolute;z-index:251659264;o:allowoverlap:true;o:allowincell:true;mso-position-horizontal-relative:text;margin-left:185.3pt;mso-position-horizontal:absolute;mso-position-vertical-relative:text;margin-top:97.2pt;mso-position-vertical:absolute;width:45.8pt;height:30.8pt;mso-wrap-distance-left:9.0pt;mso-wrap-distance-top:0.0pt;mso-wrap-distance-right:9.0pt;mso-wrap-distance-bottom:0.0pt;visibility:visible;" fillcolor="#FFFFFF" stroked="f"/>
            </w:pict>
          </mc:Fallback>
        </mc:AlternateContent>
      </w:r>
      <w:r>
        <w:rPr>
          <w:rFonts w:asciiTheme="majorEastAsia" w:hAnsiTheme="majorEastAsia" w:eastAsiaTheme="majorEastAsia"/>
          <w:color w:val="0c0c0c" w:themeColor="text1" w:themeTint="F2"/>
        </w:rPr>
        <w:br w:type="page" w:clear="all"/>
      </w:r>
      <w:r>
        <w:rPr>
          <w:rFonts w:hint="eastAsia" w:asciiTheme="majorEastAsia" w:hAnsiTheme="majorEastAsia" w:eastAsiaTheme="majorEastAsia"/>
          <w:color w:val="0c0c0c" w:themeColor="text1" w:themeTint="F2"/>
          <w:sz w:val="44"/>
          <w:szCs w:val="44"/>
        </w:rPr>
        <w:t xml:space="preserve">采购文件备案表</w:t>
      </w:r>
      <w:r/>
    </w:p>
    <w:tbl>
      <w:tblPr>
        <w:tblStyle w:val="1024"/>
        <w:tblpPr w:horzAnchor="page" w:tblpXSpec="center" w:vertAnchor="page" w:tblpY="2619" w:leftFromText="180" w:topFromText="0" w:rightFromText="180" w:bottomFromText="0"/>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8"/>
        <w:gridCol w:w="6040"/>
      </w:tblGrid>
      <w:tr>
        <w:trPr>
          <w:jc w:val="center"/>
          <w:trHeight w:val="2051"/>
        </w:trPr>
        <w:tc>
          <w:tcPr>
            <w:tcW w:w="3018" w:type="dxa"/>
            <w:vAlign w:val="center"/>
            <w:textDirection w:val="lrTb"/>
            <w:noWrap w:val="false"/>
          </w:tcPr>
          <w:p>
            <w:pPr>
              <w:jc w:val="center"/>
              <w:rPr>
                <w:rFonts w:cs="仿宋" w:asciiTheme="minorEastAsia" w:hAnsiTheme="minorEastAsia" w:eastAsiaTheme="minorEastAsia"/>
                <w:sz w:val="32"/>
                <w:szCs w:val="32"/>
              </w:rPr>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cs="仿宋" w:asciiTheme="minorEastAsia" w:hAnsiTheme="minorEastAsia" w:eastAsiaTheme="minorEastAsia"/>
                <w:sz w:val="32"/>
                <w:szCs w:val="32"/>
              </w:rPr>
              <w:t xml:space="preserve">采购代理</w:t>
            </w:r>
            <w:r/>
          </w:p>
        </w:tc>
        <w:tc>
          <w:tcPr>
            <w:tcW w:w="6040" w:type="dxa"/>
            <w:textDirection w:val="lrTb"/>
            <w:noWrap w:val="false"/>
          </w:tcPr>
          <w:p>
            <w:pPr>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rPr>
              <w:t xml:space="preserve">编制人：</w:t>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rPr>
              <w:t xml:space="preserve">采购代理：  （公章）</w:t>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ind w:firstLine="3150"/>
              <w:rPr>
                <w:rFonts w:cs="仿宋" w:asciiTheme="minorEastAsia" w:hAnsiTheme="minorEastAsia" w:eastAsiaTheme="minorEastAsia"/>
                <w:sz w:val="30"/>
                <w:szCs w:val="30"/>
              </w:rPr>
            </w:pPr>
            <w:r>
              <w:rPr>
                <w:rFonts w:hint="eastAsia" w:cs="仿宋" w:asciiTheme="minorEastAsia" w:hAnsiTheme="minorEastAsia" w:eastAsiaTheme="minorEastAsia"/>
                <w:sz w:val="30"/>
                <w:szCs w:val="30"/>
                <w:highlight w:val="none"/>
              </w:rPr>
            </w:r>
            <w:r>
              <w:rPr>
                <w:rFonts w:hint="eastAsia" w:cs="仿宋" w:asciiTheme="minorEastAsia" w:hAnsiTheme="minorEastAsia" w:eastAsiaTheme="minorEastAsia"/>
                <w:sz w:val="30"/>
                <w:szCs w:val="30"/>
                <w:highlight w:val="none"/>
              </w:rPr>
            </w:r>
            <w:r/>
          </w:p>
          <w:p>
            <w:pPr>
              <w:ind w:firstLine="3150"/>
              <w:rPr>
                <w:rFonts w:hint="eastAsia" w:cs="仿宋" w:asciiTheme="minorEastAsia" w:hAnsiTheme="minorEastAsia" w:eastAsiaTheme="minorEastAsia"/>
                <w:sz w:val="30"/>
                <w:szCs w:val="30"/>
                <w:highlight w:val="none"/>
              </w:rPr>
            </w:pPr>
            <w:r>
              <w:rPr>
                <w:rFonts w:hint="eastAsia" w:cs="仿宋" w:asciiTheme="minorEastAsia" w:hAnsiTheme="minorEastAsia" w:eastAsiaTheme="minorEastAsia"/>
                <w:sz w:val="30"/>
                <w:szCs w:val="30"/>
              </w:rPr>
              <w:t xml:space="preserve">年  月  日</w:t>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tc>
      </w:tr>
      <w:tr>
        <w:trPr>
          <w:jc w:val="center"/>
          <w:trHeight w:val="4892"/>
        </w:trPr>
        <w:tc>
          <w:tcPr>
            <w:tcW w:w="3018" w:type="dxa"/>
            <w:vAlign w:val="center"/>
            <w:textDirection w:val="lrTb"/>
            <w:noWrap w:val="false"/>
          </w:tcPr>
          <w:p>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采购人</w:t>
            </w:r>
            <w:r/>
          </w:p>
          <w:p>
            <w:pPr>
              <w:jc w:val="center"/>
              <w:rPr>
                <w:rFonts w:cs="仿宋" w:asciiTheme="minorEastAsia" w:hAnsiTheme="minorEastAsia" w:eastAsiaTheme="minorEastAsia"/>
                <w:szCs w:val="24"/>
              </w:rPr>
            </w:pPr>
            <w:r>
              <w:rPr>
                <w:rFonts w:cs="仿宋" w:asciiTheme="minorEastAsia" w:hAnsiTheme="minorEastAsia" w:eastAsiaTheme="minorEastAsia"/>
                <w:szCs w:val="24"/>
              </w:rPr>
            </w:r>
            <w:r/>
          </w:p>
        </w:tc>
        <w:tc>
          <w:tcPr>
            <w:tcW w:w="6040" w:type="dxa"/>
            <w:textDirection w:val="lrTb"/>
            <w:noWrap w:val="false"/>
          </w:tcPr>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审阅人：</w:t>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采购人（盖章）：</w:t>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ind w:firstLine="3300"/>
              <w:rPr>
                <w:rFonts w:cs="仿宋" w:asciiTheme="minorEastAsia" w:hAnsiTheme="minorEastAsia" w:eastAsiaTheme="minorEastAsia"/>
                <w:szCs w:val="24"/>
              </w:rPr>
            </w:pPr>
            <w:r>
              <w:rPr>
                <w:rFonts w:hint="eastAsia" w:cs="仿宋" w:asciiTheme="minorEastAsia" w:hAnsiTheme="minorEastAsia" w:eastAsiaTheme="minorEastAsia"/>
                <w:sz w:val="30"/>
                <w:szCs w:val="30"/>
              </w:rPr>
              <w:t xml:space="preserve">年  月  日</w:t>
            </w:r>
            <w:r/>
          </w:p>
        </w:tc>
      </w:tr>
    </w:tbl>
    <w:p>
      <w:pPr>
        <w:jc w:val="center"/>
        <w:rPr>
          <w:rFonts w:asciiTheme="majorEastAsia" w:hAnsiTheme="majorEastAsia" w:eastAsiaTheme="majorEastAsia"/>
          <w:color w:val="0d0d0d" w:themeColor="text1" w:themeTint="F2"/>
          <w:sz w:val="36"/>
          <w:szCs w:val="36"/>
        </w:rPr>
      </w:pPr>
      <w:r>
        <w:rPr>
          <w:rFonts w:hint="eastAsia" w:asciiTheme="majorEastAsia" w:hAnsiTheme="majorEastAsia" w:eastAsiaTheme="majorEastAsia"/>
          <w:color w:val="0c0c0c" w:themeColor="text1" w:themeTint="F2"/>
          <w:sz w:val="36"/>
          <w:szCs w:val="36"/>
          <w:highlight w:val="none"/>
        </w:rPr>
      </w:r>
      <w:r>
        <w:rPr>
          <w:rFonts w:hint="eastAsia" w:asciiTheme="majorEastAsia" w:hAnsiTheme="majorEastAsia" w:eastAsiaTheme="majorEastAsia"/>
          <w:color w:val="0c0c0c" w:themeColor="text1" w:themeTint="F2"/>
          <w:sz w:val="36"/>
          <w:szCs w:val="36"/>
          <w:highlight w:val="none"/>
        </w:rPr>
      </w:r>
      <w:r/>
    </w:p>
    <w:p>
      <w:pPr>
        <w:jc w:val="left"/>
        <w:rPr>
          <w:rFonts w:hint="eastAsia" w:asciiTheme="majorEastAsia" w:hAnsiTheme="majorEastAsia" w:eastAsiaTheme="majorEastAsia"/>
          <w:color w:val="0d0d0d" w:themeColor="text1" w:themeTint="F2"/>
          <w:sz w:val="36"/>
          <w:szCs w:val="36"/>
          <w:highlight w:val="none"/>
        </w:rPr>
      </w:pPr>
      <w:r>
        <w:rPr>
          <w:rFonts w:hint="eastAsia" w:asciiTheme="majorEastAsia" w:hAnsiTheme="majorEastAsia" w:eastAsiaTheme="majorEastAsia"/>
          <w:color w:val="0c0c0c" w:themeColor="text1" w:themeTint="F2"/>
          <w:sz w:val="36"/>
          <w:szCs w:val="36"/>
          <w:highlight w:val="none"/>
        </w:rPr>
      </w:r>
      <w:r>
        <w:rPr>
          <w:rFonts w:hint="eastAsia" w:asciiTheme="majorEastAsia" w:hAnsiTheme="majorEastAsia" w:eastAsiaTheme="majorEastAsia"/>
          <w:color w:val="0c0c0c" w:themeColor="text1" w:themeTint="F2"/>
          <w:sz w:val="36"/>
          <w:szCs w:val="36"/>
          <w:highlight w:val="none"/>
        </w:rPr>
      </w:r>
      <w:r/>
    </w:p>
    <w:p>
      <w:pPr>
        <w:jc w:val="center"/>
        <w:rPr>
          <w:rFonts w:hint="eastAsia" w:asciiTheme="majorEastAsia" w:hAnsiTheme="majorEastAsia" w:eastAsiaTheme="majorEastAsia"/>
          <w:color w:val="0d0d0d" w:themeColor="text1" w:themeTint="F2"/>
          <w:sz w:val="36"/>
          <w:szCs w:val="36"/>
          <w:highlight w:val="none"/>
        </w:rPr>
      </w:pPr>
      <w:r>
        <w:rPr>
          <w:rFonts w:hint="eastAsia" w:asciiTheme="majorEastAsia" w:hAnsiTheme="majorEastAsia" w:eastAsiaTheme="majorEastAsia"/>
          <w:color w:val="0c0c0c" w:themeColor="text1" w:themeTint="F2"/>
          <w:sz w:val="36"/>
          <w:szCs w:val="36"/>
        </w:rPr>
        <w:t xml:space="preserve">第一章  投标邀请</w:t>
      </w:r>
      <w:bookmarkEnd w:id="0"/>
      <w:r/>
      <w:r/>
    </w:p>
    <w:p>
      <w:pPr>
        <w:ind w:firstLine="560"/>
        <w:spacing w:line="360" w:lineRule="auto"/>
        <w:rPr>
          <w:rFonts w:ascii="宋体" w:hAnsi="宋体" w:cs="宋体"/>
          <w:sz w:val="24"/>
          <w:szCs w:val="24"/>
        </w:rPr>
      </w:pPr>
      <w:r/>
      <w:bookmarkStart w:id="6" w:name="OLE_LINK1"/>
      <w:r/>
      <w:bookmarkStart w:id="7" w:name="_Toc120614211"/>
      <w:r>
        <w:rPr>
          <w:rFonts w:hint="eastAsia" w:ascii="宋体" w:hAnsi="宋体" w:cs="宋体"/>
          <w:sz w:val="24"/>
          <w:szCs w:val="24"/>
        </w:rPr>
        <w:t xml:space="preserve">受南通市通州区水利局的委托，南通市通州天元建设监理咨询有限公司就南通市通州区</w:t>
      </w:r>
      <w:r>
        <w:rPr>
          <w:rFonts w:hint="eastAsia" w:asciiTheme="minorEastAsia" w:hAnsiTheme="minorEastAsia" w:eastAsiaTheme="minorEastAsia"/>
          <w:sz w:val="24"/>
          <w:szCs w:val="24"/>
        </w:rPr>
        <w:t xml:space="preserve">区管河道保洁服务（2025-2028年）</w:t>
      </w:r>
      <w:r>
        <w:rPr>
          <w:rFonts w:hint="eastAsia" w:ascii="宋体" w:hAnsi="宋体" w:cs="宋体"/>
          <w:sz w:val="24"/>
          <w:szCs w:val="24"/>
        </w:rPr>
        <w:t xml:space="preserve">进行公开招标采购，欢迎符合条件的供应商投标。</w:t>
      </w:r>
      <w:r/>
    </w:p>
    <w:p>
      <w:pPr>
        <w:ind w:firstLine="480"/>
        <w:spacing w:line="440" w:lineRule="exact"/>
        <w:rPr>
          <w:rFonts w:asciiTheme="minorEastAsia" w:hAnsiTheme="minorEastAsia" w:eastAsiaTheme="minorEastAsia"/>
          <w:sz w:val="24"/>
          <w:szCs w:val="24"/>
        </w:rPr>
        <w:pBdr>
          <w:top w:val="single" w:color="auto" w:sz="4" w:space="0"/>
          <w:left w:val="single" w:color="auto" w:sz="4" w:space="4"/>
          <w:bottom w:val="single" w:color="auto" w:sz="4" w:space="0"/>
          <w:right w:val="single" w:color="auto" w:sz="4" w:space="4"/>
        </w:pBdr>
      </w:pPr>
      <w:r>
        <w:rPr>
          <w:rFonts w:hint="eastAsia" w:asciiTheme="minorEastAsia" w:hAnsiTheme="minorEastAsia" w:eastAsiaTheme="minorEastAsia"/>
          <w:sz w:val="24"/>
          <w:szCs w:val="24"/>
        </w:rPr>
        <w:t xml:space="preserve">项目概况：</w:t>
      </w:r>
      <w:r>
        <w:rPr>
          <w:rFonts w:hint="eastAsia" w:asciiTheme="minorEastAsia" w:hAnsiTheme="minorEastAsia" w:eastAsiaTheme="minorEastAsia"/>
          <w:sz w:val="24"/>
          <w:szCs w:val="24"/>
          <w:u w:val="single"/>
        </w:rPr>
        <w:t xml:space="preserve">南通市通州区区管河道保洁服务（2025-2028年）</w:t>
      </w:r>
      <w:r>
        <w:rPr>
          <w:rFonts w:hint="eastAsia" w:asciiTheme="minorEastAsia" w:hAnsiTheme="minorEastAsia" w:eastAsiaTheme="minorEastAsia"/>
          <w:sz w:val="24"/>
          <w:szCs w:val="24"/>
        </w:rPr>
        <w:t xml:space="preserve">的潜在投标人可在</w:t>
      </w:r>
      <w:r>
        <w:rPr>
          <w:rFonts w:hint="eastAsia" w:asciiTheme="minorEastAsia" w:hAnsiTheme="minorEastAsia" w:eastAsiaTheme="minorEastAsia"/>
          <w:sz w:val="24"/>
          <w:szCs w:val="24"/>
          <w:u w:val="single"/>
        </w:rPr>
        <w:t xml:space="preserve">“江苏省政府采购网”自行免费下载</w:t>
      </w:r>
      <w:r>
        <w:rPr>
          <w:rFonts w:hint="eastAsia" w:asciiTheme="minorEastAsia" w:hAnsiTheme="minorEastAsia" w:eastAsiaTheme="minorEastAsia"/>
          <w:sz w:val="24"/>
          <w:szCs w:val="24"/>
        </w:rPr>
        <w:t xml:space="preserve">招标文件，并于2025</w:t>
      </w:r>
      <w:r>
        <w:rPr>
          <w:rFonts w:hint="eastAsia" w:asciiTheme="minorEastAsia" w:hAnsiTheme="minorEastAsia" w:eastAsiaTheme="minorEastAsia"/>
          <w:bCs/>
          <w:sz w:val="24"/>
          <w:szCs w:val="24"/>
          <w:u w:val="single"/>
        </w:rPr>
        <w:t xml:space="preserve">年3月</w:t>
      </w:r>
      <w:r>
        <w:rPr>
          <w:rFonts w:hint="eastAsia" w:asciiTheme="minorEastAsia" w:hAnsiTheme="minorEastAsia" w:eastAsiaTheme="minorEastAsia"/>
          <w:bCs/>
          <w:sz w:val="24"/>
          <w:szCs w:val="24"/>
          <w:u w:val="single"/>
          <w:lang w:val="en-US" w:eastAsia="zh-CN"/>
        </w:rPr>
        <w:t xml:space="preserve">25</w:t>
      </w:r>
      <w:r>
        <w:rPr>
          <w:rFonts w:hint="eastAsia" w:asciiTheme="minorEastAsia" w:hAnsiTheme="minorEastAsia" w:eastAsiaTheme="minorEastAsia"/>
          <w:bCs/>
          <w:sz w:val="24"/>
          <w:szCs w:val="24"/>
          <w:u w:val="single"/>
        </w:rPr>
        <w:t xml:space="preserve">日 9点30分（</w:t>
      </w:r>
      <w:r>
        <w:rPr>
          <w:rFonts w:hint="eastAsia" w:asciiTheme="minorEastAsia" w:hAnsiTheme="minorEastAsia" w:eastAsiaTheme="minorEastAsia"/>
          <w:bCs/>
          <w:sz w:val="24"/>
          <w:szCs w:val="24"/>
        </w:rPr>
        <w:t xml:space="preserve">北京时间）前递交投标</w:t>
      </w:r>
      <w:r>
        <w:rPr>
          <w:rFonts w:asciiTheme="minorEastAsia" w:hAnsiTheme="minorEastAsia" w:eastAsiaTheme="minorEastAsia"/>
          <w:bCs/>
          <w:sz w:val="24"/>
          <w:szCs w:val="24"/>
        </w:rPr>
        <w:t xml:space="preserve">文件</w:t>
      </w:r>
      <w:r>
        <w:rPr>
          <w:rFonts w:hint="eastAsia" w:asciiTheme="minorEastAsia" w:hAnsiTheme="minorEastAsia" w:eastAsiaTheme="minorEastAsia"/>
          <w:sz w:val="24"/>
          <w:szCs w:val="24"/>
        </w:rPr>
        <w:t xml:space="preserve">。</w:t>
      </w:r>
      <w:r/>
    </w:p>
    <w:p>
      <w:pPr>
        <w:pStyle w:val="1015"/>
        <w:ind w:firstLine="360"/>
        <w:spacing w:line="420" w:lineRule="exact"/>
        <w:rPr>
          <w:rFonts w:cs="宋体" w:asciiTheme="minorEastAsia" w:hAnsiTheme="minorEastAsia" w:eastAsiaTheme="minorEastAsia"/>
          <w:b w:val="0"/>
          <w:sz w:val="24"/>
          <w:szCs w:val="24"/>
        </w:rPr>
      </w:pPr>
      <w:r/>
      <w:bookmarkStart w:id="8" w:name="_Toc35393790"/>
      <w:r/>
      <w:bookmarkStart w:id="9" w:name="_Toc38985263"/>
      <w:r/>
      <w:bookmarkStart w:id="10" w:name="_Toc35393621"/>
      <w:r/>
      <w:bookmarkStart w:id="11" w:name="_Toc28359002"/>
      <w:r/>
      <w:bookmarkStart w:id="12" w:name="_Toc28359079"/>
      <w:r/>
      <w:bookmarkStart w:id="13" w:name="_Hlk24379207"/>
      <w:r>
        <w:rPr>
          <w:rFonts w:hint="eastAsia" w:cs="宋体" w:asciiTheme="minorEastAsia" w:hAnsiTheme="minorEastAsia" w:eastAsiaTheme="minorEastAsia"/>
          <w:b w:val="0"/>
          <w:sz w:val="24"/>
          <w:szCs w:val="24"/>
        </w:rPr>
        <w:t xml:space="preserve">一、项目基本情况</w:t>
      </w:r>
      <w:bookmarkEnd w:id="8"/>
      <w:r/>
      <w:bookmarkEnd w:id="9"/>
      <w:r/>
      <w:bookmarkEnd w:id="10"/>
      <w:r/>
      <w:bookmarkEnd w:id="11"/>
      <w:r/>
      <w:bookmarkEnd w:id="12"/>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项目编码：</w:t>
      </w:r>
      <w:r>
        <w:rPr>
          <w:rFonts w:hint="eastAsia" w:asciiTheme="minorEastAsia" w:hAnsiTheme="minorEastAsia" w:eastAsiaTheme="minorEastAsia"/>
          <w:sz w:val="24"/>
          <w:szCs w:val="24"/>
          <w:u w:val="single"/>
        </w:rPr>
        <w:t xml:space="preserve">JSZC-320612-TZTY-G2025-0003</w:t>
      </w:r>
      <w:r>
        <w:rPr>
          <w:rFonts w:hint="eastAsia" w:asciiTheme="minorEastAsia" w:hAnsiTheme="minorEastAsia" w:eastAsiaTheme="minorEastAsia"/>
          <w:sz w:val="24"/>
          <w:szCs w:val="24"/>
        </w:rPr>
        <w:t xml:space="preserve">。</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2.项目名称：</w:t>
      </w:r>
      <w:bookmarkEnd w:id="13"/>
      <w:r>
        <w:rPr>
          <w:rFonts w:hint="eastAsia" w:asciiTheme="minorEastAsia" w:hAnsiTheme="minorEastAsia" w:eastAsiaTheme="minorEastAsia"/>
          <w:sz w:val="24"/>
          <w:szCs w:val="24"/>
        </w:rPr>
        <w:t xml:space="preserve">南通市通州区区管河道保洁服务（2025-2028年）。</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3.预算金额：人民币</w:t>
      </w:r>
      <w:r>
        <w:rPr>
          <w:rFonts w:hint="eastAsia" w:asciiTheme="minorEastAsia" w:hAnsiTheme="minorEastAsia" w:eastAsiaTheme="minorEastAsia"/>
          <w:sz w:val="24"/>
          <w:szCs w:val="24"/>
          <w:u w:val="single"/>
        </w:rPr>
        <w:t xml:space="preserve">586</w:t>
      </w:r>
      <w:r>
        <w:rPr>
          <w:rFonts w:hint="eastAsia" w:asciiTheme="minorEastAsia" w:hAnsiTheme="minorEastAsia" w:eastAsiaTheme="minorEastAsia"/>
          <w:sz w:val="24"/>
          <w:szCs w:val="24"/>
        </w:rPr>
        <w:t xml:space="preserve">万元。</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4.本项目</w:t>
      </w:r>
      <w:r>
        <w:rPr>
          <w:rFonts w:hint="eastAsia" w:asciiTheme="minorEastAsia" w:hAnsiTheme="minorEastAsia" w:eastAsiaTheme="minorEastAsia"/>
          <w:sz w:val="24"/>
          <w:szCs w:val="24"/>
          <w:u w:val="single"/>
        </w:rPr>
        <w:t xml:space="preserve">设定</w:t>
      </w:r>
      <w:r>
        <w:rPr>
          <w:rFonts w:hint="eastAsia" w:asciiTheme="minorEastAsia" w:hAnsiTheme="minorEastAsia" w:eastAsiaTheme="minorEastAsia"/>
          <w:sz w:val="24"/>
          <w:szCs w:val="24"/>
        </w:rPr>
        <w:t xml:space="preserve">（设定/不设定）最高限价，一标段：人民币</w:t>
      </w:r>
      <w:r>
        <w:rPr>
          <w:rFonts w:hint="eastAsia" w:asciiTheme="minorEastAsia" w:hAnsiTheme="minorEastAsia" w:eastAsiaTheme="minorEastAsia"/>
          <w:sz w:val="24"/>
          <w:szCs w:val="24"/>
          <w:u w:val="single"/>
        </w:rPr>
        <w:t xml:space="preserve">163</w:t>
      </w:r>
      <w:r>
        <w:rPr>
          <w:rFonts w:hint="eastAsia" w:asciiTheme="minorEastAsia" w:hAnsiTheme="minorEastAsia" w:eastAsiaTheme="minorEastAsia"/>
          <w:sz w:val="24"/>
          <w:szCs w:val="24"/>
        </w:rPr>
        <w:t xml:space="preserve">万元；二标段：人民币</w:t>
      </w:r>
      <w:r>
        <w:rPr>
          <w:rFonts w:hint="eastAsia" w:asciiTheme="minorEastAsia" w:hAnsiTheme="minorEastAsia" w:eastAsiaTheme="minorEastAsia"/>
          <w:sz w:val="24"/>
          <w:szCs w:val="24"/>
          <w:u w:val="single"/>
        </w:rPr>
        <w:t xml:space="preserve">147</w:t>
      </w:r>
      <w:r>
        <w:rPr>
          <w:rFonts w:hint="eastAsia" w:asciiTheme="minorEastAsia" w:hAnsiTheme="minorEastAsia" w:eastAsiaTheme="minorEastAsia"/>
          <w:sz w:val="24"/>
          <w:szCs w:val="24"/>
        </w:rPr>
        <w:t xml:space="preserve">万元；三标段：人民币</w:t>
      </w:r>
      <w:r>
        <w:rPr>
          <w:rFonts w:hint="eastAsia" w:asciiTheme="minorEastAsia" w:hAnsiTheme="minorEastAsia" w:eastAsiaTheme="minorEastAsia"/>
          <w:sz w:val="24"/>
          <w:szCs w:val="24"/>
          <w:u w:val="single"/>
        </w:rPr>
        <w:t xml:space="preserve"> 135</w:t>
      </w:r>
      <w:r>
        <w:rPr>
          <w:rFonts w:hint="eastAsia" w:asciiTheme="minorEastAsia" w:hAnsiTheme="minorEastAsia" w:eastAsiaTheme="minorEastAsia"/>
          <w:sz w:val="24"/>
          <w:szCs w:val="24"/>
        </w:rPr>
        <w:t xml:space="preserve">万元；四标段：人民币</w:t>
      </w:r>
      <w:r>
        <w:rPr>
          <w:rFonts w:hint="eastAsia" w:asciiTheme="minorEastAsia" w:hAnsiTheme="minorEastAsia" w:eastAsiaTheme="minorEastAsia"/>
          <w:sz w:val="24"/>
          <w:szCs w:val="24"/>
          <w:u w:val="single"/>
        </w:rPr>
        <w:t xml:space="preserve"> 141</w:t>
      </w:r>
      <w:r>
        <w:rPr>
          <w:rFonts w:hint="eastAsia" w:asciiTheme="minorEastAsia" w:hAnsiTheme="minorEastAsia" w:eastAsiaTheme="minorEastAsia"/>
          <w:sz w:val="24"/>
          <w:szCs w:val="24"/>
        </w:rPr>
        <w:t xml:space="preserve">万元。（以上限价为一个合同年）。</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5.采购需求：</w:t>
      </w:r>
      <w:bookmarkStart w:id="14" w:name="_Toc35393791"/>
      <w:r/>
      <w:bookmarkStart w:id="15" w:name="_Toc28359080"/>
      <w:r/>
      <w:bookmarkStart w:id="16" w:name="_Toc38985264"/>
      <w:r/>
      <w:bookmarkStart w:id="17" w:name="_Toc28359003"/>
      <w:r/>
      <w:bookmarkStart w:id="18" w:name="_Toc35393622"/>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color w:val="c0504d" w:themeColor="accent2"/>
          <w:sz w:val="24"/>
          <w:szCs w:val="24"/>
        </w:rPr>
        <w:t xml:space="preserve">（</w:t>
      </w:r>
      <w:r>
        <w:rPr>
          <w:rFonts w:hint="eastAsia" w:asciiTheme="minorEastAsia" w:hAnsiTheme="minorEastAsia" w:eastAsiaTheme="minorEastAsia"/>
          <w:sz w:val="24"/>
          <w:szCs w:val="24"/>
        </w:rPr>
        <w:t xml:space="preserve">1）项目概况：本项目为通州区管河道长效管护服务采购，包括6条一级河道、22条二级河道及13条三级河道，共计41条河道，总长451.07公里，共分4个标段，具体如下：</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一标段：遥望港、十总竖河、团结河、运盐河、余丰河、东社闸河、翻身河、爱儿竖河、爱东竖河、滥港、十总横河等11条（段）河道，总长约125.45公里。</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二标段：通启运河、新江海河、通吕运河、运盐河、竖石河、海门河、通甲河、庙桥竖河、余西竖河、袁灶竖河、忠义竖河、圩亭河、西一河、西二河等14条（段）河道，总长约113.21公里。</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三标段：英雄竖河、幸福竖河、兴石河、团结河、亭石河、望江河、十总横河、向阳河、四安横河等9条（段）河道，总长约103.68公里。</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四标段：通扬运河、九圩港、江海河、刘新河、九洋河、新生竖河、小李港、新捕河、平五河、五窑中心横河、北新捕河等11条（段）河道，总长约108.73公里。</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潜在投标人可四个标段同时投标，但只能按开、评标顺序中其中1个标段，开标、评标按一标段→二标段→三标段→四标段的顺序进行。</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（2）质量要求：符合《南通市通州区农村河道长效管理办法》、《南通市通州区区管河道长效管理考核细则》及合同专用条款要求。</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（3）服务期限：三年（2025年4月1日—2028年3月31日）。项目合同每年签订一次，合同期满后达到考核要求的续签下年度合同，不满足考核要求的不予续签合同。</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6.项目类型：服务。</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7.所属行业：其他未列明行业。</w:t>
      </w:r>
      <w:r/>
    </w:p>
    <w:p>
      <w:pPr>
        <w:pStyle w:val="1015"/>
        <w:spacing w:line="42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二、申请人的资格要求：</w:t>
      </w:r>
      <w:bookmarkEnd w:id="14"/>
      <w:r/>
      <w:bookmarkEnd w:id="15"/>
      <w:r/>
      <w:bookmarkEnd w:id="16"/>
      <w:r/>
      <w:bookmarkEnd w:id="17"/>
      <w:r/>
      <w:bookmarkEnd w:id="18"/>
      <w:r/>
      <w:r/>
    </w:p>
    <w:p>
      <w:pPr>
        <w:ind w:firstLine="480"/>
        <w:spacing w:line="420" w:lineRule="exact"/>
        <w:rPr>
          <w:rFonts w:asciiTheme="minorEastAsia" w:hAnsiTheme="minorEastAsia" w:eastAsiaTheme="minorEastAsia"/>
          <w:sz w:val="24"/>
          <w:szCs w:val="24"/>
        </w:rPr>
      </w:pPr>
      <w:r/>
      <w:bookmarkStart w:id="19" w:name="_Toc35393792"/>
      <w:r/>
      <w:bookmarkStart w:id="20" w:name="_Toc28359004"/>
      <w:r/>
      <w:bookmarkStart w:id="21" w:name="_Toc35393623"/>
      <w:r/>
      <w:bookmarkStart w:id="22" w:name="_Toc38985265"/>
      <w:r/>
      <w:bookmarkStart w:id="23" w:name="_Toc28359081"/>
      <w:r>
        <w:rPr>
          <w:rFonts w:hint="eastAsia" w:asciiTheme="minorEastAsia" w:hAnsiTheme="minorEastAsia" w:eastAsiaTheme="minorEastAsia"/>
          <w:sz w:val="24"/>
          <w:szCs w:val="24"/>
        </w:rPr>
        <w:t xml:space="preserve">1.满足《中华人民共和国政府采购法》第二十二条规定。</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本项目的特定资格要求：拟派项目负责人资格：</w:t>
      </w:r>
      <w:r>
        <w:rPr>
          <w:rFonts w:hint="eastAsia" w:asciiTheme="minorEastAsia" w:hAnsiTheme="minorEastAsia" w:eastAsiaTheme="minorEastAsia"/>
          <w:b/>
          <w:sz w:val="24"/>
          <w:szCs w:val="24"/>
        </w:rPr>
        <w:t xml:space="preserve">投标单位正式员工，男性年龄63周岁以下或女性55周岁以下，高中及以上学历或有保洁、物业等相关管理工作经验；</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3.落实政府采购政策需满足的资格要求：无。</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4.本项目是否专门面向中小企业：</w:t>
      </w:r>
      <w:r>
        <w:rPr>
          <w:rFonts w:hint="eastAsia" w:asciiTheme="minorEastAsia" w:hAnsiTheme="minorEastAsia" w:eastAsiaTheme="minorEastAsia"/>
          <w:b/>
          <w:sz w:val="24"/>
          <w:szCs w:val="24"/>
        </w:rPr>
        <w:t xml:space="preserve">是</w:t>
      </w:r>
      <w:r>
        <w:rPr>
          <w:rFonts w:hint="eastAsia" w:asciiTheme="minorEastAsia" w:hAnsiTheme="minorEastAsia" w:eastAsiaTheme="minorEastAsia"/>
          <w:sz w:val="24"/>
          <w:szCs w:val="24"/>
        </w:rPr>
        <w:t xml:space="preserve">[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5.本项目不接受联合体投标。</w:t>
      </w:r>
      <w:r/>
    </w:p>
    <w:p>
      <w:pPr>
        <w:pStyle w:val="1015"/>
        <w:spacing w:line="440" w:lineRule="exact"/>
        <w:rPr>
          <w:rFonts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三、获取招标文件</w:t>
      </w:r>
      <w:bookmarkEnd w:id="19"/>
      <w:r/>
      <w:bookmarkEnd w:id="20"/>
      <w:r/>
      <w:bookmarkEnd w:id="21"/>
      <w:r/>
      <w:bookmarkEnd w:id="22"/>
      <w:r/>
      <w:bookmarkEnd w:id="23"/>
      <w:r/>
      <w:r/>
    </w:p>
    <w:p>
      <w:pPr>
        <w:ind w:firstLine="360"/>
        <w:spacing w:line="440" w:lineRule="exact"/>
        <w:rPr>
          <w:rFonts w:asciiTheme="minorEastAsia" w:hAnsiTheme="minorEastAsia" w:eastAsiaTheme="minorEastAsia"/>
          <w:sz w:val="24"/>
          <w:szCs w:val="24"/>
        </w:rPr>
      </w:pPr>
      <w:r/>
      <w:bookmarkStart w:id="24" w:name="_Toc28359005"/>
      <w:r/>
      <w:bookmarkStart w:id="25" w:name="_Toc28359082"/>
      <w:r/>
      <w:bookmarkStart w:id="26" w:name="_Toc35393624"/>
      <w:r/>
      <w:bookmarkStart w:id="27" w:name="_Toc35393793"/>
      <w:r/>
      <w:bookmarkStart w:id="28" w:name="_Toc38985266"/>
      <w:r>
        <w:rPr>
          <w:rFonts w:hint="eastAsia" w:asciiTheme="minorEastAsia" w:hAnsiTheme="minorEastAsia" w:eastAsiaTheme="minorEastAsia"/>
          <w:sz w:val="24"/>
          <w:szCs w:val="24"/>
        </w:rPr>
        <w:t xml:space="preserve">1.时间：自招标公告发布之日起20日。</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2.地点：江苏政府采购网。</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获取方式：本项目采用网上注册登记方式。</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2.1潜在供应商访问电子招标响应交易平台的网络地址和方法：</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2.2潜在供应商访问“苏采云”系统的网络地址和方法：“苏采云”系统的网址：http://jszfcg.jsczt.cn/。</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2.3“CA数字证书”的获取：</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供应商需办理CA锁，“苏采云”系统目前仅支持国信CA，省内各地区办理的用于“苏采云”平台的国信CA全省通用。南通地区“CA数字证书”的办理：南通市政务中心四楼，电话：18951314963。</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2.4采购文件（后缀名为“.kedt”）、供应商操作手册及政府采购客户端工具可通过“苏采云”系统--已报名项目--报名详情页面内相应链接进行下载。</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2.5采购人或采购代理机构将数据电文形式的采购文件加载至“苏采云”系统，供潜在供应商下载或者查阅。</w:t>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2.6请潜在供应商提前安装相应的控件（详见《（苏采云）供应商操作手册》）并使用谷歌浏览器登录“苏采云”系统参与不见面开评标。</w:t>
      </w:r>
      <w:r/>
    </w:p>
    <w:p>
      <w:pPr>
        <w:pStyle w:val="1015"/>
        <w:spacing w:line="44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四、提交投标文件</w:t>
      </w:r>
      <w:bookmarkEnd w:id="24"/>
      <w:r/>
      <w:bookmarkEnd w:id="25"/>
      <w:r>
        <w:rPr>
          <w:rFonts w:hint="eastAsia" w:cs="宋体" w:asciiTheme="minorEastAsia" w:hAnsiTheme="minorEastAsia" w:eastAsiaTheme="minorEastAsia"/>
          <w:b w:val="0"/>
          <w:sz w:val="24"/>
          <w:szCs w:val="24"/>
        </w:rPr>
        <w:t xml:space="preserve">截止时间、开标时间和地点</w:t>
      </w:r>
      <w:bookmarkEnd w:id="26"/>
      <w:r/>
      <w:bookmarkEnd w:id="27"/>
      <w:r/>
      <w:bookmarkEnd w:id="28"/>
      <w:r/>
      <w:r/>
    </w:p>
    <w:p>
      <w:pPr>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u w:val="single"/>
        </w:rPr>
        <w:t xml:space="preserve">1.</w:t>
      </w:r>
      <w:r>
        <w:rPr>
          <w:rFonts w:hint="eastAsia" w:asciiTheme="minorEastAsia" w:hAnsiTheme="minorEastAsia" w:eastAsiaTheme="minorEastAsia"/>
          <w:b/>
          <w:bCs/>
          <w:sz w:val="24"/>
          <w:szCs w:val="24"/>
          <w:u w:val="single"/>
        </w:rPr>
        <w:t xml:space="preserve">2025年3月</w:t>
      </w:r>
      <w:r>
        <w:rPr>
          <w:rFonts w:hint="eastAsia" w:asciiTheme="minorEastAsia" w:hAnsiTheme="minorEastAsia" w:eastAsiaTheme="minorEastAsia"/>
          <w:b/>
          <w:bCs/>
          <w:sz w:val="24"/>
          <w:szCs w:val="24"/>
          <w:u w:val="single"/>
          <w:lang w:val="en-US" w:eastAsia="zh-CN"/>
        </w:rPr>
        <w:t xml:space="preserve">25</w:t>
      </w:r>
      <w:r>
        <w:rPr>
          <w:rFonts w:hint="eastAsia" w:asciiTheme="minorEastAsia" w:hAnsiTheme="minorEastAsia" w:eastAsiaTheme="minorEastAsia"/>
          <w:b/>
          <w:bCs/>
          <w:sz w:val="24"/>
          <w:szCs w:val="24"/>
          <w:u w:val="single"/>
        </w:rPr>
        <w:t xml:space="preserve">日 9点 30分</w:t>
      </w:r>
      <w:r>
        <w:rPr>
          <w:rFonts w:hint="eastAsia" w:asciiTheme="minorEastAsia" w:hAnsiTheme="minorEastAsia" w:eastAsiaTheme="minorEastAsia"/>
          <w:b/>
          <w:bCs/>
          <w:sz w:val="24"/>
          <w:szCs w:val="24"/>
        </w:rPr>
        <w:t xml:space="preserve">（北京时间）</w:t>
      </w:r>
      <w:r/>
    </w:p>
    <w:p>
      <w:pPr>
        <w:ind w:firstLine="480"/>
        <w:spacing w:line="440" w:lineRule="exact"/>
        <w:rPr>
          <w:rFonts w:asciiTheme="minorEastAsia" w:hAnsiTheme="minorEastAsia" w:eastAsiaTheme="minorEastAsia"/>
          <w:bCs/>
          <w:sz w:val="24"/>
          <w:szCs w:val="24"/>
          <w:u w:val="single"/>
        </w:rPr>
      </w:pPr>
      <w:r>
        <w:rPr>
          <w:rFonts w:hint="eastAsia" w:asciiTheme="minorEastAsia" w:hAnsiTheme="minorEastAsia" w:eastAsiaTheme="minorEastAsia"/>
          <w:sz w:val="24"/>
          <w:szCs w:val="24"/>
          <w:u w:val="single"/>
        </w:rPr>
        <w:t xml:space="preserve">2.</w:t>
      </w:r>
      <w:r>
        <w:rPr>
          <w:rFonts w:hint="eastAsia" w:asciiTheme="minorEastAsia" w:hAnsiTheme="minorEastAsia" w:eastAsiaTheme="minorEastAsia"/>
          <w:b/>
          <w:bCs/>
          <w:sz w:val="24"/>
          <w:szCs w:val="24"/>
          <w:u w:val="single"/>
        </w:rPr>
        <w:t xml:space="preserve">地点：“苏采云”政府采购交易系统网上开标</w:t>
      </w:r>
      <w:bookmarkStart w:id="208" w:name="_GoBack"/>
      <w:r/>
      <w:bookmarkEnd w:id="208"/>
      <w:r>
        <w:rPr>
          <w:rFonts w:hint="eastAsia" w:asciiTheme="minorEastAsia" w:hAnsiTheme="minorEastAsia" w:eastAsiaTheme="minorEastAsia"/>
          <w:b/>
          <w:bCs/>
          <w:sz w:val="24"/>
          <w:szCs w:val="24"/>
          <w:u w:val="single"/>
        </w:rPr>
        <w:t xml:space="preserve">大厅。</w:t>
      </w:r>
      <w:r/>
    </w:p>
    <w:p>
      <w:pPr>
        <w:pStyle w:val="1015"/>
        <w:spacing w:line="440" w:lineRule="exact"/>
        <w:rPr>
          <w:rFonts w:cs="宋体" w:asciiTheme="minorEastAsia" w:hAnsiTheme="minorEastAsia" w:eastAsiaTheme="minorEastAsia"/>
          <w:b w:val="0"/>
          <w:sz w:val="24"/>
          <w:szCs w:val="24"/>
        </w:rPr>
      </w:pPr>
      <w:r/>
      <w:bookmarkStart w:id="29" w:name="_Toc38985267"/>
      <w:r/>
      <w:bookmarkStart w:id="30" w:name="_Toc28359007"/>
      <w:r/>
      <w:bookmarkStart w:id="31" w:name="_Toc28359084"/>
      <w:r/>
      <w:bookmarkStart w:id="32" w:name="_Toc35393625"/>
      <w:r/>
      <w:bookmarkStart w:id="33" w:name="_Toc35393794"/>
      <w:r>
        <w:rPr>
          <w:rFonts w:hint="eastAsia" w:cs="宋体" w:asciiTheme="minorEastAsia" w:hAnsiTheme="minorEastAsia" w:eastAsiaTheme="minorEastAsia"/>
          <w:b w:val="0"/>
          <w:sz w:val="24"/>
          <w:szCs w:val="24"/>
        </w:rPr>
        <w:t xml:space="preserve">五、公告期限</w:t>
      </w:r>
      <w:bookmarkEnd w:id="29"/>
      <w:r/>
      <w:bookmarkEnd w:id="30"/>
      <w:r/>
      <w:bookmarkEnd w:id="31"/>
      <w:r/>
      <w:bookmarkEnd w:id="32"/>
      <w:r/>
      <w:bookmarkEnd w:id="33"/>
      <w:r/>
      <w:r/>
    </w:p>
    <w:p>
      <w:pPr>
        <w:ind w:firstLine="480"/>
        <w:spacing w:line="440" w:lineRule="exact"/>
        <w:rPr>
          <w:rFonts w:cs="宋体" w:asciiTheme="minorEastAsia" w:hAnsiTheme="minorEastAsia" w:eastAsiaTheme="minorEastAsia"/>
          <w:b/>
          <w:sz w:val="24"/>
          <w:szCs w:val="24"/>
        </w:rPr>
      </w:pPr>
      <w:r>
        <w:rPr>
          <w:rFonts w:hint="eastAsia" w:asciiTheme="minorEastAsia" w:hAnsiTheme="minorEastAsia" w:eastAsiaTheme="minorEastAsia"/>
          <w:sz w:val="24"/>
          <w:szCs w:val="24"/>
        </w:rPr>
        <w:t xml:space="preserve">招标文件公告期限为自招标公告发布之日起20日</w:t>
      </w:r>
      <w:r>
        <w:rPr>
          <w:rFonts w:hint="eastAsia" w:cs="宋体" w:asciiTheme="minorEastAsia" w:hAnsiTheme="minorEastAsia" w:eastAsiaTheme="minorEastAsia"/>
          <w:sz w:val="24"/>
          <w:szCs w:val="24"/>
        </w:rPr>
        <w:t xml:space="preserve">。</w:t>
      </w:r>
      <w:r/>
    </w:p>
    <w:p>
      <w:pPr>
        <w:pStyle w:val="1015"/>
        <w:spacing w:line="440" w:lineRule="exact"/>
        <w:rPr>
          <w:rFonts w:cs="宋体" w:asciiTheme="minorEastAsia" w:hAnsiTheme="minorEastAsia" w:eastAsiaTheme="minorEastAsia"/>
          <w:b w:val="0"/>
          <w:sz w:val="24"/>
          <w:szCs w:val="24"/>
        </w:rPr>
      </w:pPr>
      <w:r/>
      <w:bookmarkStart w:id="34" w:name="_Toc38985268"/>
      <w:r/>
      <w:bookmarkStart w:id="35" w:name="_Toc35393626"/>
      <w:r/>
      <w:bookmarkStart w:id="36" w:name="_Toc35393795"/>
      <w:r>
        <w:rPr>
          <w:rFonts w:hint="eastAsia" w:cs="宋体" w:asciiTheme="minorEastAsia" w:hAnsiTheme="minorEastAsia" w:eastAsiaTheme="minorEastAsia"/>
          <w:b w:val="0"/>
          <w:sz w:val="24"/>
          <w:szCs w:val="24"/>
        </w:rPr>
        <w:t xml:space="preserve">六、其他补充事宜</w:t>
      </w:r>
      <w:bookmarkEnd w:id="34"/>
      <w:r/>
      <w:bookmarkEnd w:id="35"/>
      <w:r/>
      <w:bookmarkEnd w:id="36"/>
      <w:r/>
      <w:bookmarkStart w:id="37" w:name="_Toc38985269"/>
      <w:r/>
      <w:bookmarkStart w:id="38" w:name="_Toc35393796"/>
      <w:r/>
      <w:bookmarkStart w:id="39" w:name="_Toc35393627"/>
      <w:r/>
      <w:bookmarkStart w:id="40" w:name="_Toc28359008"/>
      <w:r/>
      <w:bookmarkStart w:id="41" w:name="_Toc28359085"/>
      <w:r/>
      <w:r/>
    </w:p>
    <w:p>
      <w:pPr>
        <w:ind w:firstLine="36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1.本次招标不收取投标保证金。</w:t>
      </w:r>
      <w:r/>
    </w:p>
    <w:p>
      <w:pPr>
        <w:pStyle w:val="1015"/>
        <w:spacing w:line="44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七、本次招标联系方式</w:t>
      </w:r>
      <w:bookmarkEnd w:id="37"/>
      <w:r/>
      <w:bookmarkEnd w:id="38"/>
      <w:r/>
      <w:bookmarkEnd w:id="39"/>
      <w:r/>
      <w:bookmarkEnd w:id="40"/>
      <w:r/>
      <w:bookmarkEnd w:id="41"/>
      <w:r/>
      <w:r/>
    </w:p>
    <w:p>
      <w:pPr>
        <w:jc w:val="left"/>
        <w:spacing w:line="440" w:lineRule="exact"/>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1.采购人信息</w:t>
      </w:r>
      <w:r/>
    </w:p>
    <w:p>
      <w:pPr>
        <w:ind w:left="298" w:firstLine="240"/>
        <w:jc w:val="left"/>
        <w:spacing w:line="44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名　称：</w:t>
      </w:r>
      <w:bookmarkStart w:id="42" w:name="_Toc28359086"/>
      <w:r/>
      <w:bookmarkStart w:id="43" w:name="_Toc28359009"/>
      <w:r>
        <w:rPr>
          <w:rFonts w:hint="eastAsia" w:asciiTheme="minorEastAsia" w:hAnsiTheme="minorEastAsia" w:eastAsiaTheme="minorEastAsia"/>
          <w:sz w:val="24"/>
          <w:szCs w:val="24"/>
          <w:u w:val="single"/>
        </w:rPr>
        <w:t xml:space="preserve">南通市通州区水利局</w:t>
      </w:r>
      <w:r/>
    </w:p>
    <w:p>
      <w:pPr>
        <w:ind w:firstLine="720"/>
        <w:jc w:val="left"/>
        <w:spacing w:line="44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u w:val="single"/>
        </w:rPr>
        <w:t xml:space="preserve">南通市通州区行政中心12楼</w:t>
      </w:r>
      <w:r/>
    </w:p>
    <w:p>
      <w:pPr>
        <w:ind w:firstLine="720"/>
        <w:jc w:val="left"/>
        <w:spacing w:line="44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联系人：</w:t>
      </w:r>
      <w:r>
        <w:rPr>
          <w:rFonts w:hint="eastAsia" w:asciiTheme="minorEastAsia" w:hAnsiTheme="minorEastAsia" w:eastAsiaTheme="minorEastAsia"/>
          <w:sz w:val="24"/>
          <w:szCs w:val="24"/>
          <w:u w:val="single"/>
        </w:rPr>
        <w:t xml:space="preserve">贺女士</w:t>
      </w:r>
      <w:r/>
    </w:p>
    <w:p>
      <w:pPr>
        <w:ind w:firstLine="720"/>
        <w:jc w:val="left"/>
        <w:spacing w:line="44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电  话：</w:t>
      </w:r>
      <w:r>
        <w:rPr>
          <w:rFonts w:hint="eastAsia" w:asciiTheme="minorEastAsia" w:hAnsiTheme="minorEastAsia" w:eastAsiaTheme="minorEastAsia"/>
          <w:sz w:val="24"/>
          <w:szCs w:val="24"/>
          <w:u w:val="single"/>
        </w:rPr>
        <w:t xml:space="preserve">0513-86108226</w:t>
      </w:r>
      <w:r/>
    </w:p>
    <w:p>
      <w:pPr>
        <w:ind w:firstLine="72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End w:id="42"/>
      <w:r/>
      <w:bookmarkEnd w:id="43"/>
      <w:r/>
      <w:bookmarkStart w:id="44" w:name="_Toc28359010"/>
      <w:r/>
      <w:bookmarkStart w:id="45" w:name="_Toc28359087"/>
      <w:r>
        <w:rPr>
          <w:rFonts w:hint="eastAsia" w:cs="宋体" w:asciiTheme="minorEastAsia" w:hAnsiTheme="minorEastAsia" w:eastAsiaTheme="minorEastAsia"/>
          <w:sz w:val="24"/>
          <w:szCs w:val="24"/>
        </w:rPr>
        <w:t xml:space="preserve">代理机构信息</w:t>
      </w:r>
      <w:r/>
    </w:p>
    <w:p>
      <w:pPr>
        <w:ind w:firstLine="72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 </w:t>
      </w:r>
      <w:r>
        <w:rPr>
          <w:rFonts w:hint="eastAsia" w:asciiTheme="minorEastAsia" w:hAnsiTheme="minorEastAsia" w:eastAsiaTheme="minorEastAsia"/>
          <w:sz w:val="24"/>
          <w:szCs w:val="24"/>
          <w:u w:val="single"/>
        </w:rPr>
        <w:t xml:space="preserve">南通市通州天元建设监理咨询有限公司</w:t>
      </w:r>
      <w:r/>
    </w:p>
    <w:p>
      <w:pPr>
        <w:ind w:firstLine="72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w:t>
      </w:r>
      <w:r>
        <w:rPr>
          <w:rFonts w:hint="eastAsia" w:asciiTheme="minorEastAsia" w:hAnsiTheme="minorEastAsia" w:eastAsiaTheme="minorEastAsia"/>
          <w:sz w:val="24"/>
          <w:szCs w:val="24"/>
          <w:u w:val="single"/>
        </w:rPr>
        <w:t xml:space="preserve">南通市通州区润和大厦8楼</w:t>
      </w:r>
      <w:r/>
    </w:p>
    <w:p>
      <w:pPr>
        <w:ind w:firstLine="72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asciiTheme="minorEastAsia" w:hAnsiTheme="minorEastAsia" w:eastAsiaTheme="minorEastAsia"/>
          <w:sz w:val="24"/>
          <w:szCs w:val="24"/>
          <w:u w:val="single"/>
        </w:rPr>
        <w:t xml:space="preserve">俞先生</w:t>
      </w:r>
      <w:r/>
    </w:p>
    <w:p>
      <w:pPr>
        <w:ind w:firstLine="720"/>
        <w:spacing w:line="440" w:lineRule="exact"/>
        <w:rPr>
          <w:rFonts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电 话：</w:t>
      </w:r>
      <w:r>
        <w:rPr>
          <w:rFonts w:hint="eastAsia" w:asciiTheme="minorEastAsia" w:hAnsiTheme="minorEastAsia" w:eastAsiaTheme="minorEastAsia"/>
          <w:sz w:val="24"/>
          <w:szCs w:val="24"/>
          <w:u w:val="single"/>
        </w:rPr>
        <w:t xml:space="preserve">0513-86516066</w:t>
      </w:r>
      <w:r/>
    </w:p>
    <w:p>
      <w:pPr>
        <w:pStyle w:val="1036"/>
      </w:pPr>
      <w:r/>
      <w:bookmarkEnd w:id="6"/>
      <w:r/>
      <w:bookmarkEnd w:id="44"/>
      <w:r/>
      <w:bookmarkEnd w:id="45"/>
      <w:r/>
      <w:r/>
    </w:p>
    <w:p>
      <w:pPr>
        <w:pStyle w:val="1015"/>
        <w:ind w:firstLine="3240"/>
        <w:spacing w:line="440" w:lineRule="exact"/>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color w:val="0c0c0c" w:themeColor="text1" w:themeTint="F2"/>
          <w:sz w:val="36"/>
          <w:szCs w:val="36"/>
        </w:rPr>
        <w:t xml:space="preserve">第二章  </w:t>
      </w:r>
      <w:bookmarkEnd w:id="1"/>
      <w:r/>
      <w:bookmarkEnd w:id="2"/>
      <w:r/>
      <w:bookmarkEnd w:id="3"/>
      <w:r/>
      <w:bookmarkEnd w:id="4"/>
      <w:r/>
      <w:bookmarkEnd w:id="5"/>
      <w:r/>
      <w:bookmarkEnd w:id="7"/>
      <w:r/>
      <w:bookmarkStart w:id="46" w:name="_Toc120614213"/>
      <w:r/>
      <w:bookmarkStart w:id="47" w:name="_Toc16938518"/>
      <w:r/>
      <w:bookmarkStart w:id="48" w:name="_Toc20823274"/>
      <w:r/>
      <w:bookmarkStart w:id="49" w:name="_Toc513029202"/>
      <w:r>
        <w:rPr>
          <w:rFonts w:hint="eastAsia" w:asciiTheme="majorEastAsia" w:hAnsiTheme="majorEastAsia" w:eastAsiaTheme="majorEastAsia"/>
          <w:b w:val="0"/>
          <w:color w:val="0c0c0c" w:themeColor="text1" w:themeTint="F2"/>
          <w:sz w:val="36"/>
          <w:szCs w:val="36"/>
        </w:rPr>
        <w:t xml:space="preserve">投标人须知</w:t>
      </w:r>
      <w:bookmarkEnd w:id="46"/>
      <w:r/>
      <w:bookmarkEnd w:id="47"/>
      <w:r/>
      <w:bookmarkEnd w:id="48"/>
      <w:r/>
      <w:bookmarkEnd w:id="49"/>
      <w:r/>
      <w:r/>
    </w:p>
    <w:p>
      <w:pPr>
        <w:pStyle w:val="1016"/>
        <w:ind w:firstLine="434"/>
        <w:jc w:val="center"/>
        <w:spacing w:line="440" w:lineRule="exact"/>
        <w:rPr>
          <w:rFonts w:asciiTheme="majorEastAsia" w:hAnsiTheme="majorEastAsia" w:eastAsiaTheme="majorEastAsia"/>
          <w:color w:val="0c0c0c" w:themeColor="text1" w:themeTint="F2"/>
          <w:sz w:val="28"/>
          <w:szCs w:val="28"/>
        </w:rPr>
      </w:pPr>
      <w:r/>
      <w:bookmarkStart w:id="50" w:name="_Toc20823275"/>
      <w:r/>
      <w:bookmarkStart w:id="51" w:name="_Toc513029203"/>
      <w:r/>
      <w:bookmarkStart w:id="52" w:name="_Toc120614214"/>
      <w:r/>
      <w:bookmarkStart w:id="53" w:name="_Toc16938519"/>
      <w:r>
        <w:rPr>
          <w:rFonts w:hint="eastAsia" w:asciiTheme="majorEastAsia" w:hAnsiTheme="majorEastAsia" w:eastAsiaTheme="majorEastAsia"/>
          <w:color w:val="0c0c0c" w:themeColor="text1" w:themeTint="F2"/>
          <w:sz w:val="28"/>
          <w:szCs w:val="28"/>
        </w:rPr>
        <w:t xml:space="preserve">一、总则</w:t>
      </w:r>
      <w:bookmarkEnd w:id="50"/>
      <w:r/>
      <w:bookmarkEnd w:id="51"/>
      <w:r/>
      <w:bookmarkEnd w:id="52"/>
      <w:r/>
      <w:bookmarkEnd w:id="53"/>
      <w:r/>
      <w:r/>
    </w:p>
    <w:p>
      <w:pPr>
        <w:pStyle w:val="1017"/>
        <w:ind w:firstLine="480"/>
        <w:spacing w:before="0" w:after="0" w:line="440" w:lineRule="exact"/>
        <w:rPr>
          <w:rFonts w:asciiTheme="majorEastAsia" w:hAnsiTheme="majorEastAsia" w:eastAsiaTheme="majorEastAsia"/>
          <w:b w:val="0"/>
          <w:bCs w:val="0"/>
          <w:color w:val="0c0c0c" w:themeColor="text1" w:themeTint="F2"/>
          <w:sz w:val="24"/>
          <w:szCs w:val="24"/>
        </w:rPr>
      </w:pPr>
      <w:r/>
      <w:bookmarkStart w:id="54" w:name="_Hlt16619475"/>
      <w:r/>
      <w:bookmarkEnd w:id="54"/>
      <w:r/>
      <w:bookmarkStart w:id="55" w:name="_Toc458694821"/>
      <w:r/>
      <w:bookmarkStart w:id="56" w:name="_Toc513029204"/>
      <w:r/>
      <w:bookmarkStart w:id="57" w:name="_Toc16938520"/>
      <w:r/>
      <w:bookmarkStart w:id="58" w:name="_Toc20823276"/>
      <w:r>
        <w:rPr>
          <w:rFonts w:hint="eastAsia" w:asciiTheme="majorEastAsia" w:hAnsiTheme="majorEastAsia" w:eastAsiaTheme="majorEastAsia"/>
          <w:b w:val="0"/>
          <w:bCs w:val="0"/>
          <w:color w:val="0c0c0c" w:themeColor="text1" w:themeTint="F2"/>
          <w:sz w:val="24"/>
          <w:szCs w:val="24"/>
        </w:rPr>
        <w:t xml:space="preserve">1</w:t>
      </w:r>
      <w:bookmarkEnd w:id="55"/>
      <w:r>
        <w:rPr>
          <w:rFonts w:hint="eastAsia" w:asciiTheme="majorEastAsia" w:hAnsiTheme="majorEastAsia" w:eastAsiaTheme="majorEastAsia"/>
          <w:b w:val="0"/>
          <w:bCs w:val="0"/>
          <w:color w:val="0c0c0c" w:themeColor="text1" w:themeTint="F2"/>
          <w:sz w:val="24"/>
          <w:szCs w:val="24"/>
        </w:rPr>
        <w:t xml:space="preserve">、招标方式</w:t>
      </w:r>
      <w:bookmarkEnd w:id="56"/>
      <w:r/>
      <w:bookmarkEnd w:id="57"/>
      <w:r/>
      <w:bookmarkEnd w:id="58"/>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1.1 本次招标采取公开招标方式，本招标文件仅适用于招标公告中所述项目。</w:t>
      </w:r>
      <w:r/>
    </w:p>
    <w:p>
      <w:pPr>
        <w:pStyle w:val="1017"/>
        <w:ind w:firstLine="480"/>
        <w:spacing w:before="0" w:after="0" w:line="440" w:lineRule="exact"/>
        <w:rPr>
          <w:rFonts w:asciiTheme="majorEastAsia" w:hAnsiTheme="majorEastAsia" w:eastAsiaTheme="majorEastAsia"/>
          <w:b w:val="0"/>
          <w:bCs w:val="0"/>
          <w:color w:val="0c0c0c" w:themeColor="text1" w:themeTint="F2"/>
          <w:sz w:val="24"/>
          <w:szCs w:val="24"/>
        </w:rPr>
      </w:pPr>
      <w:r/>
      <w:bookmarkStart w:id="59" w:name="_Toc513029205"/>
      <w:r/>
      <w:bookmarkStart w:id="60" w:name="_Toc20823277"/>
      <w:r/>
      <w:bookmarkStart w:id="61" w:name="_Toc16938521"/>
      <w:r>
        <w:rPr>
          <w:rFonts w:hint="eastAsia" w:asciiTheme="majorEastAsia" w:hAnsiTheme="majorEastAsia" w:eastAsiaTheme="majorEastAsia"/>
          <w:b w:val="0"/>
          <w:bCs w:val="0"/>
          <w:color w:val="0c0c0c" w:themeColor="text1" w:themeTint="F2"/>
          <w:sz w:val="24"/>
          <w:szCs w:val="24"/>
        </w:rPr>
        <w:t xml:space="preserve">2、合格的投标人</w:t>
      </w:r>
      <w:bookmarkEnd w:id="59"/>
      <w:r/>
      <w:bookmarkEnd w:id="60"/>
      <w:r/>
      <w:bookmarkEnd w:id="61"/>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2.1满足招标公告中供应商的资格要求的规定。</w:t>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2.2 满足本文件实质性条款的规定。</w:t>
      </w:r>
      <w:r/>
    </w:p>
    <w:p>
      <w:pPr>
        <w:ind w:firstLine="480"/>
        <w:spacing w:line="440" w:lineRule="exact"/>
        <w:rPr>
          <w:rFonts w:asciiTheme="majorEastAsia" w:hAnsiTheme="majorEastAsia" w:eastAsiaTheme="majorEastAsia"/>
          <w:bCs/>
          <w:color w:val="0c0c0c" w:themeColor="text1" w:themeTint="F2"/>
          <w:sz w:val="24"/>
          <w:szCs w:val="24"/>
        </w:rPr>
      </w:pPr>
      <w:r/>
      <w:bookmarkStart w:id="62" w:name="_Toc16938522"/>
      <w:r/>
      <w:bookmarkStart w:id="63" w:name="_Toc20823278"/>
      <w:r/>
      <w:bookmarkStart w:id="64" w:name="_Toc513029206"/>
      <w:r>
        <w:rPr>
          <w:rFonts w:hint="eastAsia" w:asciiTheme="majorEastAsia" w:hAnsiTheme="majorEastAsia" w:eastAsiaTheme="majorEastAsia"/>
          <w:bCs/>
          <w:color w:val="0c0c0c" w:themeColor="text1" w:themeTint="F2"/>
          <w:sz w:val="24"/>
          <w:szCs w:val="24"/>
        </w:rPr>
        <w:t xml:space="preserve">3、适用法律</w:t>
      </w:r>
      <w:bookmarkEnd w:id="62"/>
      <w:r/>
      <w:bookmarkEnd w:id="63"/>
      <w:r/>
      <w:bookmarkEnd w:id="64"/>
      <w:r/>
      <w:r/>
    </w:p>
    <w:p>
      <w:pPr>
        <w:ind w:firstLine="42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3.1 本次招标及由此产生的合同受中华人民共和国有关的法律法规制约和保护</w:t>
      </w:r>
      <w:r>
        <w:rPr>
          <w:rFonts w:asciiTheme="majorEastAsia" w:hAnsiTheme="majorEastAsia" w:eastAsiaTheme="majorEastAsia"/>
          <w:color w:val="0c0c0c" w:themeColor="text1" w:themeTint="F2"/>
          <w:sz w:val="24"/>
          <w:szCs w:val="24"/>
        </w:rPr>
        <w:t xml:space="preserve">。</w:t>
      </w:r>
      <w:r/>
    </w:p>
    <w:p>
      <w:pPr>
        <w:pStyle w:val="1017"/>
        <w:ind w:firstLine="480"/>
        <w:spacing w:before="0" w:after="0" w:line="440" w:lineRule="exact"/>
        <w:rPr>
          <w:rFonts w:asciiTheme="majorEastAsia" w:hAnsiTheme="majorEastAsia" w:eastAsiaTheme="majorEastAsia"/>
          <w:b w:val="0"/>
          <w:bCs w:val="0"/>
          <w:color w:val="0c0c0c" w:themeColor="text1" w:themeTint="F2"/>
          <w:sz w:val="24"/>
          <w:szCs w:val="24"/>
        </w:rPr>
      </w:pPr>
      <w:r/>
      <w:bookmarkStart w:id="65" w:name="_Toc462564067"/>
      <w:r/>
      <w:bookmarkStart w:id="66" w:name="_Toc513029207"/>
      <w:r/>
      <w:bookmarkStart w:id="67" w:name="_Toc16938523"/>
      <w:r/>
      <w:bookmarkStart w:id="68" w:name="_Toc20823279"/>
      <w:r>
        <w:rPr>
          <w:rFonts w:hint="eastAsia" w:asciiTheme="majorEastAsia" w:hAnsiTheme="majorEastAsia" w:eastAsiaTheme="majorEastAsia"/>
          <w:b w:val="0"/>
          <w:bCs w:val="0"/>
          <w:color w:val="0c0c0c" w:themeColor="text1" w:themeTint="F2"/>
          <w:sz w:val="24"/>
          <w:szCs w:val="24"/>
        </w:rPr>
        <w:t xml:space="preserve">4、投标费用</w:t>
      </w:r>
      <w:bookmarkEnd w:id="65"/>
      <w:r/>
      <w:bookmarkEnd w:id="66"/>
      <w:r/>
      <w:bookmarkEnd w:id="67"/>
      <w:r/>
      <w:bookmarkEnd w:id="68"/>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4.1</w:t>
      </w:r>
      <w:r>
        <w:rPr>
          <w:rFonts w:hint="eastAsia" w:asciiTheme="majorEastAsia" w:hAnsiTheme="majorEastAsia" w:eastAsiaTheme="majorEastAsia"/>
          <w:color w:val="0c0c0c" w:themeColor="text1" w:themeTint="F2"/>
          <w:sz w:val="24"/>
          <w:szCs w:val="24"/>
        </w:rPr>
        <w:t xml:space="preserve"> 投标人应自行承担所有与参加投标有关的费用，无论投标过程中的做法和结果如何，本采购人在任何情况下均无义务和责任承担这些费用。</w:t>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4.2本项目不收取招标文件费用；本项目属于政府采购项目，交易中心不收取中标服务费；</w:t>
      </w:r>
      <w:r>
        <w:rPr>
          <w:rFonts w:hint="eastAsia" w:asciiTheme="majorEastAsia" w:hAnsiTheme="majorEastAsia" w:eastAsiaTheme="majorEastAsia"/>
          <w:b/>
          <w:color w:val="0c0c0c" w:themeColor="text1" w:themeTint="F2"/>
          <w:sz w:val="24"/>
          <w:szCs w:val="24"/>
        </w:rPr>
        <w:t xml:space="preserve">本项目招标代理费5080元由采购人支付</w:t>
      </w:r>
      <w:r>
        <w:rPr>
          <w:rFonts w:hint="eastAsia" w:asciiTheme="majorEastAsia" w:hAnsiTheme="majorEastAsia" w:eastAsiaTheme="majorEastAsia"/>
          <w:color w:val="0c0c0c" w:themeColor="text1" w:themeTint="F2"/>
          <w:sz w:val="24"/>
          <w:szCs w:val="24"/>
        </w:rPr>
        <w:t xml:space="preserve">。</w:t>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5、招标文件的约束力</w:t>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5.1</w:t>
      </w:r>
      <w:r>
        <w:rPr>
          <w:rFonts w:hint="eastAsia" w:asciiTheme="majorEastAsia" w:hAnsiTheme="majorEastAsia" w:eastAsiaTheme="majorEastAsia"/>
          <w:color w:val="0c0c0c" w:themeColor="text1" w:themeTint="F2"/>
          <w:sz w:val="24"/>
          <w:szCs w:val="24"/>
        </w:rPr>
        <w:t xml:space="preserve"> 投标人一旦参加本项目采购活动，即被认为接受了本招标文件的规定和约束并且视为自招标公告期限届满之日起知道或应当知道自身权益是否收到了损害。</w:t>
      </w:r>
      <w:r/>
    </w:p>
    <w:p>
      <w:pPr>
        <w:pStyle w:val="1016"/>
        <w:ind w:firstLine="280"/>
        <w:jc w:val="center"/>
        <w:spacing w:line="440" w:lineRule="exact"/>
        <w:rPr>
          <w:rFonts w:asciiTheme="majorEastAsia" w:hAnsiTheme="majorEastAsia" w:eastAsiaTheme="majorEastAsia"/>
          <w:color w:val="0c0c0c" w:themeColor="text1" w:themeTint="F2"/>
          <w:sz w:val="28"/>
          <w:szCs w:val="28"/>
        </w:rPr>
      </w:pPr>
      <w:r/>
      <w:bookmarkStart w:id="69" w:name="_Toc120614215"/>
      <w:r/>
      <w:bookmarkStart w:id="70" w:name="_Toc16938525"/>
      <w:r/>
      <w:bookmarkStart w:id="71" w:name="_Toc20823281"/>
      <w:r/>
      <w:bookmarkStart w:id="72" w:name="_Toc513029209"/>
      <w:r>
        <w:rPr>
          <w:rFonts w:hint="eastAsia" w:asciiTheme="majorEastAsia" w:hAnsiTheme="majorEastAsia" w:eastAsiaTheme="majorEastAsia"/>
          <w:color w:val="0c0c0c" w:themeColor="text1" w:themeTint="F2"/>
          <w:sz w:val="28"/>
          <w:szCs w:val="28"/>
        </w:rPr>
        <w:t xml:space="preserve">二、招标文件</w:t>
      </w:r>
      <w:bookmarkEnd w:id="69"/>
      <w:r/>
      <w:bookmarkEnd w:id="70"/>
      <w:r/>
      <w:bookmarkEnd w:id="71"/>
      <w:r/>
      <w:bookmarkEnd w:id="72"/>
      <w:r/>
      <w:r/>
    </w:p>
    <w:p>
      <w:pPr>
        <w:pStyle w:val="1017"/>
        <w:ind w:firstLine="480"/>
        <w:spacing w:before="0" w:after="0" w:line="440" w:lineRule="exact"/>
        <w:rPr>
          <w:rFonts w:asciiTheme="majorEastAsia" w:hAnsiTheme="majorEastAsia" w:eastAsiaTheme="majorEastAsia"/>
          <w:b w:val="0"/>
          <w:bCs w:val="0"/>
          <w:color w:val="0c0c0c" w:themeColor="text1" w:themeTint="F2"/>
          <w:sz w:val="24"/>
          <w:szCs w:val="24"/>
        </w:rPr>
      </w:pPr>
      <w:r/>
      <w:bookmarkStart w:id="73" w:name="_Toc16938526"/>
      <w:r/>
      <w:bookmarkStart w:id="74" w:name="_Toc513029210"/>
      <w:r/>
      <w:bookmarkStart w:id="75" w:name="_Toc20823282"/>
      <w:r>
        <w:rPr>
          <w:rFonts w:hint="eastAsia" w:asciiTheme="majorEastAsia" w:hAnsiTheme="majorEastAsia" w:eastAsiaTheme="majorEastAsia"/>
          <w:b w:val="0"/>
          <w:bCs w:val="0"/>
          <w:color w:val="0c0c0c" w:themeColor="text1" w:themeTint="F2"/>
          <w:sz w:val="24"/>
          <w:szCs w:val="24"/>
        </w:rPr>
        <w:t xml:space="preserve">6、招标文件构成</w:t>
      </w:r>
      <w:bookmarkEnd w:id="73"/>
      <w:r/>
      <w:bookmarkEnd w:id="74"/>
      <w:r/>
      <w:bookmarkEnd w:id="75"/>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6.1</w:t>
      </w:r>
      <w:r>
        <w:rPr>
          <w:rFonts w:hint="eastAsia" w:asciiTheme="majorEastAsia" w:hAnsiTheme="majorEastAsia" w:eastAsiaTheme="majorEastAsia"/>
          <w:color w:val="0c0c0c" w:themeColor="text1" w:themeTint="F2"/>
          <w:sz w:val="24"/>
          <w:szCs w:val="24"/>
        </w:rPr>
        <w:t xml:space="preserve"> 招标文件由以下部分组成：</w:t>
      </w:r>
      <w:r/>
    </w:p>
    <w:p>
      <w:pPr>
        <w:ind w:firstLine="36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（1）投标邀请</w:t>
      </w:r>
      <w:r/>
    </w:p>
    <w:p>
      <w:pPr>
        <w:ind w:firstLine="36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（2）投标人须知</w:t>
      </w:r>
      <w:r/>
    </w:p>
    <w:p>
      <w:pPr>
        <w:ind w:firstLine="36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（3）合同条款及格式</w:t>
      </w:r>
      <w:r/>
    </w:p>
    <w:p>
      <w:pPr>
        <w:ind w:firstLine="36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（4）项目需求</w:t>
      </w:r>
      <w:r/>
    </w:p>
    <w:p>
      <w:pPr>
        <w:ind w:firstLine="36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（5）评标方法与评标标准</w:t>
      </w:r>
      <w:r/>
    </w:p>
    <w:p>
      <w:pPr>
        <w:ind w:firstLine="36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（6）投标文件格式</w:t>
      </w:r>
      <w:r/>
    </w:p>
    <w:p>
      <w:pPr>
        <w:ind w:firstLine="560"/>
        <w:spacing w:line="440" w:lineRule="exact"/>
        <w:rPr>
          <w:rFonts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480"/>
        <w:spacing w:line="44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6.2</w:t>
      </w:r>
      <w:r>
        <w:rPr>
          <w:rFonts w:hint="eastAsia" w:asciiTheme="majorEastAsia" w:hAnsiTheme="majorEastAsia" w:eastAsiaTheme="majorEastAsia"/>
          <w:color w:val="0c0c0c" w:themeColor="text1" w:themeTint="F2"/>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40" w:lineRule="exact"/>
        <w:rPr>
          <w:rFonts w:ascii="宋体" w:hAnsi="宋体" w:cs="宋体"/>
          <w:sz w:val="24"/>
          <w:szCs w:val="24"/>
        </w:rPr>
      </w:pPr>
      <w:r/>
      <w:bookmarkStart w:id="76" w:name="_Toc16938527"/>
      <w:r/>
      <w:bookmarkStart w:id="77" w:name="_Toc20823283"/>
      <w:r/>
      <w:bookmarkStart w:id="78" w:name="_Toc462564070"/>
      <w:r/>
      <w:bookmarkStart w:id="79" w:name="_Toc513029211"/>
      <w:r>
        <w:rPr>
          <w:rFonts w:hint="eastAsia" w:asciiTheme="majorEastAsia" w:hAnsiTheme="majorEastAsia" w:eastAsiaTheme="majorEastAsia"/>
          <w:color w:val="0c0c0c" w:themeColor="text1" w:themeTint="F2"/>
          <w:sz w:val="24"/>
          <w:szCs w:val="24"/>
        </w:rPr>
        <w:t xml:space="preserve">7、</w:t>
      </w:r>
      <w:bookmarkEnd w:id="76"/>
      <w:r/>
      <w:bookmarkEnd w:id="77"/>
      <w:r/>
      <w:bookmarkEnd w:id="78"/>
      <w:r/>
      <w:bookmarkEnd w:id="79"/>
      <w:r/>
      <w:bookmarkStart w:id="80" w:name="_Toc513029212"/>
      <w:r/>
      <w:bookmarkStart w:id="81" w:name="_Toc462564071"/>
      <w:r/>
      <w:bookmarkStart w:id="82" w:name="_Toc20823284"/>
      <w:r/>
      <w:bookmarkStart w:id="83" w:name="_Toc16938528"/>
      <w:r>
        <w:rPr>
          <w:rFonts w:hint="eastAsia" w:ascii="宋体" w:hAnsi="宋体" w:cs="宋体"/>
          <w:sz w:val="24"/>
          <w:szCs w:val="24"/>
        </w:rPr>
        <w:t xml:space="preserve">招标文件的澄清</w:t>
      </w:r>
      <w:r/>
    </w:p>
    <w:p>
      <w:pPr>
        <w:ind w:firstLine="560"/>
        <w:spacing w:line="440" w:lineRule="exact"/>
        <w:rPr>
          <w:rFonts w:ascii="宋体" w:hAnsi="宋体" w:cs="宋体"/>
          <w:sz w:val="24"/>
          <w:szCs w:val="24"/>
        </w:rPr>
      </w:pPr>
      <w:r>
        <w:rPr>
          <w:rFonts w:hint="eastAsia" w:ascii="宋体" w:hAnsi="宋体" w:cs="宋体"/>
          <w:sz w:val="24"/>
          <w:szCs w:val="24"/>
        </w:rPr>
        <w:t xml:space="preserve">7.1 任何要求对招标文件进行澄清的投标人，应在投标截止期十五日前按招标公告中的通讯地址，以书面形式通知采购代理机构。</w:t>
      </w:r>
      <w:r/>
    </w:p>
    <w:p>
      <w:pPr>
        <w:ind w:firstLine="560"/>
        <w:spacing w:line="440" w:lineRule="exact"/>
        <w:rPr>
          <w:rFonts w:ascii="宋体" w:hAnsi="宋体" w:cs="宋体"/>
          <w:sz w:val="24"/>
          <w:szCs w:val="24"/>
        </w:rPr>
      </w:pPr>
      <w:r>
        <w:rPr>
          <w:rFonts w:hint="eastAsia" w:cs="Arial" w:asciiTheme="majorEastAsia" w:hAnsiTheme="majorEastAsia" w:eastAsiaTheme="majorEastAsia"/>
          <w:color w:val="0c0c0c" w:themeColor="text1" w:themeTint="F2"/>
          <w:sz w:val="24"/>
          <w:szCs w:val="24"/>
        </w:rPr>
        <w:t xml:space="preserve">8、</w:t>
      </w:r>
      <w:bookmarkEnd w:id="80"/>
      <w:r/>
      <w:bookmarkEnd w:id="81"/>
      <w:r/>
      <w:bookmarkEnd w:id="82"/>
      <w:r/>
      <w:bookmarkEnd w:id="83"/>
      <w:r/>
      <w:bookmarkStart w:id="84" w:name="_Toc20823285"/>
      <w:r/>
      <w:bookmarkStart w:id="85" w:name="_Toc513029213"/>
      <w:r/>
      <w:bookmarkStart w:id="86" w:name="_Toc16938529"/>
      <w:r/>
      <w:bookmarkStart w:id="87" w:name="_Toc120614216"/>
      <w:r/>
      <w:bookmarkStart w:id="88" w:name="_Toc462564072"/>
      <w:r>
        <w:rPr>
          <w:rFonts w:hint="eastAsia" w:ascii="宋体" w:hAnsi="宋体" w:cs="宋体"/>
          <w:sz w:val="24"/>
          <w:szCs w:val="24"/>
        </w:rPr>
        <w:t xml:space="preserve">招标文件的修改</w:t>
      </w:r>
      <w:r/>
    </w:p>
    <w:p>
      <w:pPr>
        <w:ind w:firstLine="560"/>
        <w:spacing w:line="440" w:lineRule="exact"/>
        <w:rPr>
          <w:rFonts w:ascii="宋体" w:hAnsi="宋体" w:cs="宋体"/>
          <w:sz w:val="24"/>
          <w:szCs w:val="24"/>
        </w:rPr>
      </w:pPr>
      <w:r>
        <w:rPr>
          <w:rFonts w:hint="eastAsia" w:ascii="宋体" w:hAnsi="宋体" w:cs="宋体"/>
          <w:sz w:val="24"/>
          <w:szCs w:val="24"/>
        </w:rPr>
        <w:t xml:space="preserve">8.1 在投标截止时间前，采购代理机构可以对招标文件进行修改。</w:t>
      </w:r>
      <w:r/>
    </w:p>
    <w:p>
      <w:pPr>
        <w:ind w:firstLine="560"/>
        <w:spacing w:line="440" w:lineRule="exact"/>
        <w:rPr>
          <w:rFonts w:ascii="宋体" w:hAnsi="宋体" w:cs="宋体"/>
          <w:sz w:val="24"/>
          <w:szCs w:val="24"/>
        </w:rPr>
      </w:pPr>
      <w:r>
        <w:rPr>
          <w:rFonts w:hint="eastAsia" w:ascii="宋体" w:hAnsi="宋体" w:cs="宋体"/>
          <w:sz w:val="24"/>
          <w:szCs w:val="24"/>
        </w:rPr>
        <w:t xml:space="preserve">8.2 采购代理机构有权按照法定的要求推迟投标截止日期和开标日期。</w:t>
      </w:r>
      <w:r/>
    </w:p>
    <w:p>
      <w:pPr>
        <w:ind w:firstLine="560"/>
        <w:spacing w:line="440" w:lineRule="exact"/>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pStyle w:val="1017"/>
        <w:ind w:firstLine="560"/>
        <w:jc w:val="center"/>
        <w:spacing w:before="0" w:after="0" w:line="400" w:lineRule="exact"/>
        <w:rPr>
          <w:rFonts w:asciiTheme="majorEastAsia" w:hAnsiTheme="majorEastAsia" w:eastAsiaTheme="majorEastAsia"/>
          <w:b w:val="0"/>
          <w:color w:val="0c0c0c" w:themeColor="text1" w:themeTint="F2"/>
        </w:rPr>
      </w:pPr>
      <w:r>
        <w:rPr>
          <w:rFonts w:hint="eastAsia" w:asciiTheme="majorEastAsia" w:hAnsiTheme="majorEastAsia" w:eastAsiaTheme="majorEastAsia"/>
          <w:color w:val="0c0c0c" w:themeColor="text1" w:themeTint="F2"/>
        </w:rPr>
        <w:t xml:space="preserve">三、投标文件的编制</w:t>
      </w:r>
      <w:bookmarkEnd w:id="84"/>
      <w:r/>
      <w:bookmarkEnd w:id="85"/>
      <w:r/>
      <w:bookmarkEnd w:id="86"/>
      <w:r/>
      <w:bookmarkEnd w:id="87"/>
      <w:r/>
      <w:bookmarkEnd w:id="88"/>
      <w:r/>
      <w:r/>
    </w:p>
    <w:p>
      <w:pPr>
        <w:pStyle w:val="1017"/>
        <w:ind w:firstLine="480"/>
        <w:spacing w:before="0" w:after="0" w:line="400" w:lineRule="exact"/>
        <w:rPr>
          <w:rFonts w:asciiTheme="majorEastAsia" w:hAnsiTheme="majorEastAsia" w:eastAsiaTheme="majorEastAsia"/>
          <w:b w:val="0"/>
          <w:bCs w:val="0"/>
          <w:color w:val="0c0c0c" w:themeColor="text1" w:themeTint="F2"/>
          <w:sz w:val="24"/>
          <w:szCs w:val="24"/>
        </w:rPr>
      </w:pPr>
      <w:r/>
      <w:bookmarkStart w:id="89" w:name="_Toc462564073"/>
      <w:r/>
      <w:bookmarkStart w:id="90" w:name="_Toc16938530"/>
      <w:r/>
      <w:bookmarkStart w:id="91" w:name="_Toc20823286"/>
      <w:r/>
      <w:bookmarkStart w:id="92" w:name="_Toc513029214"/>
      <w:r>
        <w:rPr>
          <w:rFonts w:hint="eastAsia" w:asciiTheme="majorEastAsia" w:hAnsiTheme="majorEastAsia" w:eastAsiaTheme="majorEastAsia"/>
          <w:b w:val="0"/>
          <w:bCs w:val="0"/>
          <w:color w:val="0c0c0c" w:themeColor="text1" w:themeTint="F2"/>
          <w:sz w:val="24"/>
          <w:szCs w:val="24"/>
        </w:rPr>
        <w:t xml:space="preserve">9、投标文件的语言及度量衡单位</w:t>
      </w:r>
      <w:bookmarkEnd w:id="89"/>
      <w:r/>
      <w:bookmarkEnd w:id="90"/>
      <w:r/>
      <w:bookmarkEnd w:id="91"/>
      <w:r/>
      <w:bookmarkEnd w:id="92"/>
      <w:r/>
      <w:r/>
    </w:p>
    <w:p>
      <w:pPr>
        <w:ind w:firstLine="480"/>
        <w:spacing w:line="40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9.1</w:t>
      </w:r>
      <w:r>
        <w:rPr>
          <w:rFonts w:hint="eastAsia" w:asciiTheme="majorEastAsia" w:hAnsiTheme="majorEastAsia" w:eastAsiaTheme="majorEastAsia"/>
          <w:color w:val="0c0c0c" w:themeColor="text1" w:themeTint="F2"/>
          <w:sz w:val="24"/>
          <w:szCs w:val="24"/>
        </w:rPr>
        <w:t xml:space="preserve"> 投标人提交的投标文件以及投标人与采购人就有关投标的所有来往通知、函件和文件均应使用简体中文。</w:t>
      </w:r>
      <w:r/>
    </w:p>
    <w:p>
      <w:pPr>
        <w:ind w:firstLine="480"/>
        <w:spacing w:line="400" w:lineRule="exact"/>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9.2</w:t>
      </w:r>
      <w:r>
        <w:rPr>
          <w:rFonts w:hint="eastAsia" w:asciiTheme="majorEastAsia" w:hAnsiTheme="majorEastAsia" w:eastAsiaTheme="majorEastAsia"/>
          <w:color w:val="0c0c0c" w:themeColor="text1" w:themeTint="F2"/>
          <w:sz w:val="24"/>
          <w:szCs w:val="24"/>
        </w:rPr>
        <w:t xml:space="preserve"> 除技术性能另有规定外，投标文件所使用的度量衡单位，均须采用国家法定计量单位。</w:t>
      </w:r>
      <w:r/>
    </w:p>
    <w:p>
      <w:pPr>
        <w:pStyle w:val="1017"/>
        <w:ind w:firstLine="360"/>
        <w:spacing w:before="0" w:after="0" w:line="400" w:lineRule="exact"/>
        <w:rPr>
          <w:rFonts w:asciiTheme="majorEastAsia" w:hAnsiTheme="majorEastAsia" w:eastAsiaTheme="majorEastAsia"/>
          <w:b w:val="0"/>
          <w:bCs w:val="0"/>
          <w:color w:val="0c0c0c" w:themeColor="text1" w:themeTint="F2"/>
          <w:sz w:val="24"/>
          <w:szCs w:val="24"/>
        </w:rPr>
      </w:pPr>
      <w:r/>
      <w:bookmarkStart w:id="93" w:name="_Toc513029215"/>
      <w:r/>
      <w:bookmarkStart w:id="94" w:name="_Toc462564074"/>
      <w:r/>
      <w:bookmarkStart w:id="95" w:name="_Toc20823287"/>
      <w:r/>
      <w:bookmarkStart w:id="96" w:name="_Toc16938531"/>
      <w:r>
        <w:rPr>
          <w:rFonts w:hint="eastAsia" w:asciiTheme="majorEastAsia" w:hAnsiTheme="majorEastAsia" w:eastAsiaTheme="majorEastAsia"/>
          <w:b w:val="0"/>
          <w:bCs w:val="0"/>
          <w:color w:val="0c0c0c" w:themeColor="text1" w:themeTint="F2"/>
          <w:sz w:val="24"/>
          <w:szCs w:val="24"/>
        </w:rPr>
        <w:t xml:space="preserve">10、投标文件构成</w:t>
      </w:r>
      <w:bookmarkEnd w:id="93"/>
      <w:r/>
      <w:bookmarkEnd w:id="94"/>
      <w:r/>
      <w:bookmarkEnd w:id="95"/>
      <w:r/>
      <w:bookmarkEnd w:id="96"/>
      <w:r/>
      <w:r/>
    </w:p>
    <w:p>
      <w:pPr>
        <w:ind w:firstLine="360"/>
        <w:spacing w:line="360" w:lineRule="auto"/>
        <w:rPr>
          <w:rFonts w:ascii="宋体" w:hAnsi="宋体" w:cs="宋体"/>
          <w:sz w:val="24"/>
          <w:szCs w:val="24"/>
        </w:rPr>
      </w:pPr>
      <w:r>
        <w:rPr>
          <w:rFonts w:hint="eastAsia" w:ascii="宋体" w:hAnsi="宋体" w:cs="宋体"/>
          <w:sz w:val="24"/>
          <w:szCs w:val="24"/>
        </w:rPr>
        <w:t xml:space="preserve">10.1 投标人编写的投标文件应包括资格证明文件、商务技术标文件、报价标文件等部分，具体内容详见第六章。</w:t>
      </w:r>
      <w:r/>
    </w:p>
    <w:p>
      <w:pPr>
        <w:ind w:firstLine="360"/>
        <w:spacing w:line="360" w:lineRule="auto"/>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360"/>
        <w:spacing w:line="360" w:lineRule="auto"/>
        <w:rPr>
          <w:rFonts w:ascii="宋体" w:hAnsi="宋体" w:cs="宋体"/>
          <w:sz w:val="24"/>
          <w:szCs w:val="24"/>
        </w:rPr>
      </w:pPr>
      <w:r/>
      <w:bookmarkStart w:id="97" w:name="_Toc49090507"/>
      <w:r/>
      <w:bookmarkStart w:id="98" w:name="_Toc513029219"/>
      <w:r/>
      <w:bookmarkStart w:id="99" w:name="_Toc14577357"/>
      <w:r/>
      <w:bookmarkStart w:id="100" w:name="_Toc14577354"/>
      <w:r/>
      <w:bookmarkStart w:id="101" w:name="_Toc49090509"/>
      <w:r/>
      <w:bookmarkStart w:id="102" w:name="_Toc513029216"/>
      <w:r/>
      <w:bookmarkStart w:id="103" w:name="_Toc49090508"/>
      <w:r/>
      <w:bookmarkStart w:id="104" w:name="_Toc14577355"/>
      <w:r>
        <w:rPr>
          <w:rFonts w:hint="eastAsia" w:ascii="宋体" w:hAnsi="宋体" w:cs="宋体"/>
          <w:sz w:val="24"/>
          <w:szCs w:val="24"/>
        </w:rPr>
        <w:t xml:space="preserve">11、证明投标人及投标标的符合招标文件规定的文件</w:t>
      </w:r>
      <w:bookmarkEnd w:id="97"/>
      <w:r/>
      <w:bookmarkEnd w:id="98"/>
      <w:r/>
      <w:bookmarkEnd w:id="99"/>
      <w:r/>
      <w:bookmarkEnd w:id="100"/>
      <w:r/>
      <w:bookmarkEnd w:id="101"/>
      <w:r/>
      <w:bookmarkEnd w:id="102"/>
      <w:r/>
      <w:r/>
    </w:p>
    <w:p>
      <w:pPr>
        <w:ind w:firstLine="360"/>
        <w:spacing w:line="360" w:lineRule="auto"/>
        <w:rPr>
          <w:rFonts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360"/>
        <w:spacing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3"/>
      <w:r/>
      <w:bookmarkEnd w:id="104"/>
      <w:r/>
      <w:r/>
    </w:p>
    <w:p>
      <w:pPr>
        <w:ind w:firstLine="360"/>
        <w:spacing w:line="360" w:lineRule="auto"/>
        <w:rPr>
          <w:rFonts w:ascii="宋体" w:hAnsi="宋体" w:cs="宋体"/>
          <w:sz w:val="24"/>
          <w:szCs w:val="24"/>
        </w:rPr>
      </w:pPr>
      <w:r>
        <w:rPr>
          <w:rFonts w:hint="eastAsia" w:ascii="宋体" w:hAnsi="宋体" w:cs="宋体"/>
          <w:sz w:val="24"/>
          <w:szCs w:val="24"/>
        </w:rPr>
        <w:t xml:space="preserve">12、投标分项报价表</w:t>
      </w:r>
      <w:r/>
    </w:p>
    <w:p>
      <w:pPr>
        <w:ind w:firstLine="360"/>
        <w:spacing w:line="360" w:lineRule="auto"/>
        <w:rPr>
          <w:rFonts w:ascii="宋体" w:hAnsi="宋体" w:cs="宋体"/>
          <w:sz w:val="24"/>
          <w:szCs w:val="24"/>
        </w:rPr>
      </w:pPr>
      <w:r>
        <w:rPr>
          <w:rFonts w:hint="eastAsia" w:ascii="宋体" w:hAnsi="宋体" w:cs="宋体"/>
          <w:sz w:val="24"/>
          <w:szCs w:val="24"/>
        </w:rPr>
        <w:t xml:space="preserve">12.1 投标人应按照招标文件规定格式填报投标分项报价表。</w:t>
      </w:r>
      <w:r/>
    </w:p>
    <w:p>
      <w:pPr>
        <w:ind w:firstLine="360"/>
        <w:spacing w:line="360" w:lineRule="auto"/>
        <w:rPr>
          <w:rFonts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360"/>
        <w:spacing w:line="360" w:lineRule="auto"/>
        <w:rPr>
          <w:rFonts w:ascii="宋体" w:hAnsi="宋体" w:cs="宋体"/>
          <w:sz w:val="24"/>
          <w:szCs w:val="24"/>
        </w:rPr>
      </w:pPr>
      <w:r/>
      <w:bookmarkStart w:id="105" w:name="_Hlt26954848"/>
      <w:r/>
      <w:bookmarkEnd w:id="105"/>
      <w:r/>
      <w:bookmarkStart w:id="106" w:name="_Hlt26954731"/>
      <w:r/>
      <w:bookmarkEnd w:id="106"/>
      <w:r/>
      <w:bookmarkStart w:id="107" w:name="_Hlt26954846"/>
      <w:r/>
      <w:bookmarkEnd w:id="107"/>
      <w:r/>
      <w:bookmarkStart w:id="108" w:name="_Hlt26670486"/>
      <w:r/>
      <w:bookmarkEnd w:id="108"/>
      <w:r/>
      <w:bookmarkStart w:id="109" w:name="_Hlt26670482"/>
      <w:r/>
      <w:bookmarkEnd w:id="109"/>
      <w:r>
        <w:rPr>
          <w:rFonts w:hint="eastAsia" w:ascii="宋体" w:hAnsi="宋体" w:cs="宋体"/>
          <w:sz w:val="24"/>
          <w:szCs w:val="24"/>
        </w:rPr>
        <w:t xml:space="preserve">13、技术要求响应及偏离表、商务要求响应及偏离表</w:t>
      </w:r>
      <w:r/>
    </w:p>
    <w:p>
      <w:pPr>
        <w:ind w:firstLine="360"/>
        <w:spacing w:line="360" w:lineRule="auto"/>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360"/>
        <w:spacing w:line="360" w:lineRule="auto"/>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560"/>
        <w:spacing w:line="360" w:lineRule="auto"/>
        <w:rPr>
          <w:rFonts w:ascii="宋体" w:hAnsi="宋体" w:cs="宋体"/>
          <w:sz w:val="24"/>
          <w:szCs w:val="24"/>
        </w:rPr>
      </w:pPr>
      <w:r/>
      <w:bookmarkStart w:id="110" w:name="_Toc49090510"/>
      <w:r/>
      <w:bookmarkStart w:id="111" w:name="_Toc14577359"/>
      <w:r>
        <w:rPr>
          <w:rFonts w:hint="eastAsia" w:ascii="宋体" w:hAnsi="宋体" w:cs="宋体"/>
          <w:sz w:val="24"/>
          <w:szCs w:val="24"/>
        </w:rPr>
        <w:t xml:space="preserve">14、投标函和开标一览表</w:t>
      </w:r>
      <w:r/>
    </w:p>
    <w:p>
      <w:pPr>
        <w:ind w:firstLine="560"/>
        <w:spacing w:line="360" w:lineRule="auto"/>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560"/>
        <w:spacing w:line="360" w:lineRule="auto"/>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spacing w:line="360" w:lineRule="auto"/>
        <w:rPr>
          <w:rFonts w:ascii="宋体" w:hAnsi="宋体" w:cs="宋体"/>
          <w:sz w:val="24"/>
          <w:szCs w:val="24"/>
        </w:rPr>
      </w:pPr>
      <w:r/>
      <w:bookmarkStart w:id="112" w:name="_Toc14577360"/>
      <w:r/>
      <w:bookmarkStart w:id="113" w:name="_Toc49090511"/>
      <w:r>
        <w:rPr>
          <w:rFonts w:hint="eastAsia" w:ascii="宋体" w:hAnsi="宋体" w:cs="宋体"/>
          <w:sz w:val="24"/>
          <w:szCs w:val="24"/>
        </w:rPr>
        <w:t xml:space="preserve">15、投标有效期</w:t>
      </w:r>
      <w:bookmarkEnd w:id="112"/>
      <w:r/>
      <w:bookmarkEnd w:id="113"/>
      <w:r/>
      <w:r/>
    </w:p>
    <w:p>
      <w:pPr>
        <w:ind w:firstLine="560"/>
        <w:spacing w:line="360" w:lineRule="auto"/>
        <w:rPr>
          <w:rFonts w:ascii="宋体" w:hAnsi="宋体" w:cs="宋体"/>
          <w:sz w:val="24"/>
          <w:szCs w:val="24"/>
        </w:rPr>
      </w:pPr>
      <w:r>
        <w:rPr>
          <w:rFonts w:hint="eastAsia" w:ascii="宋体" w:hAnsi="宋体" w:cs="宋体"/>
          <w:sz w:val="24"/>
          <w:szCs w:val="24"/>
        </w:rPr>
        <w:t xml:space="preserve">15.1投标有效期为采购代理机构规定的开标之日后六十（60）天。投标有效期比规定短的将被视为未实质性响应招标文件而予以拒绝。</w:t>
      </w:r>
      <w:r/>
    </w:p>
    <w:p>
      <w:pPr>
        <w:ind w:firstLine="560"/>
        <w:spacing w:line="360" w:lineRule="auto"/>
        <w:rPr>
          <w:rFonts w:ascii="宋体" w:hAnsi="宋体" w:cs="宋体"/>
          <w:sz w:val="24"/>
          <w:szCs w:val="24"/>
        </w:rPr>
      </w:pPr>
      <w:r>
        <w:rPr>
          <w:rFonts w:hint="eastAsia" w:ascii="宋体" w:hAnsi="宋体" w:cs="宋体"/>
          <w:sz w:val="24"/>
          <w:szCs w:val="24"/>
        </w:rPr>
        <w:t xml:space="preserve">16、投标有效期的延长</w:t>
      </w:r>
      <w:r/>
    </w:p>
    <w:p>
      <w:pPr>
        <w:ind w:firstLine="560"/>
        <w:spacing w:line="360" w:lineRule="auto"/>
        <w:rPr>
          <w:rFonts w:ascii="宋体" w:hAnsi="宋体" w:cs="宋体"/>
          <w:sz w:val="24"/>
          <w:szCs w:val="24"/>
        </w:rPr>
      </w:pPr>
      <w:r>
        <w:rPr>
          <w:rFonts w:hint="eastAsia" w:ascii="宋体" w:hAnsi="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spacing w:line="360" w:lineRule="auto"/>
        <w:rPr>
          <w:rFonts w:ascii="宋体" w:hAnsi="宋体" w:cs="宋体"/>
          <w:b/>
          <w:sz w:val="24"/>
          <w:szCs w:val="24"/>
        </w:rPr>
      </w:pPr>
      <w:r/>
      <w:bookmarkStart w:id="114" w:name="_Hlt26954852"/>
      <w:r/>
      <w:bookmarkEnd w:id="114"/>
      <w:r/>
      <w:bookmarkStart w:id="115" w:name="_Hlt26954739"/>
      <w:r/>
      <w:bookmarkEnd w:id="115"/>
      <w:r/>
      <w:bookmarkStart w:id="116" w:name="_Toc20823296"/>
      <w:r/>
      <w:bookmarkStart w:id="117" w:name="_Toc120614217"/>
      <w:r/>
      <w:bookmarkStart w:id="118" w:name="_Toc16938540"/>
      <w:r/>
      <w:bookmarkStart w:id="119" w:name="_Toc513029224"/>
      <w:r>
        <w:rPr>
          <w:rFonts w:hint="eastAsia" w:ascii="宋体" w:hAnsi="宋体" w:cs="宋体"/>
          <w:b/>
          <w:sz w:val="24"/>
          <w:szCs w:val="24"/>
        </w:rPr>
        <w:t xml:space="preserve">四、投标文件的递交</w:t>
      </w:r>
      <w:bookmarkEnd w:id="116"/>
      <w:r/>
      <w:bookmarkEnd w:id="117"/>
      <w:r/>
      <w:bookmarkEnd w:id="118"/>
      <w:r/>
      <w:bookmarkEnd w:id="119"/>
      <w:r/>
      <w:r/>
    </w:p>
    <w:p>
      <w:pPr>
        <w:ind w:firstLine="560"/>
        <w:spacing w:line="360" w:lineRule="auto"/>
        <w:rPr>
          <w:rFonts w:ascii="宋体" w:hAnsi="宋体" w:cs="宋体"/>
          <w:sz w:val="24"/>
          <w:szCs w:val="24"/>
        </w:rPr>
      </w:pPr>
      <w:r/>
      <w:bookmarkStart w:id="120" w:name="_Toc462564084"/>
      <w:r/>
      <w:bookmarkStart w:id="121" w:name="_Toc16938541"/>
      <w:r/>
      <w:bookmarkStart w:id="122" w:name="_Toc20823297"/>
      <w:r/>
      <w:bookmarkStart w:id="123" w:name="_Toc513029225"/>
      <w:r>
        <w:rPr>
          <w:rFonts w:hint="eastAsia" w:ascii="宋体" w:hAnsi="宋体" w:cs="宋体"/>
          <w:sz w:val="24"/>
          <w:szCs w:val="24"/>
        </w:rPr>
        <w:t xml:space="preserve">17、电子投标文件</w:t>
      </w:r>
      <w:bookmarkEnd w:id="120"/>
      <w:r/>
      <w:bookmarkEnd w:id="121"/>
      <w:r/>
      <w:bookmarkEnd w:id="122"/>
      <w:r/>
      <w:bookmarkEnd w:id="123"/>
      <w:r>
        <w:rPr>
          <w:rFonts w:hint="eastAsia" w:ascii="宋体" w:hAnsi="宋体" w:cs="宋体"/>
          <w:sz w:val="24"/>
          <w:szCs w:val="24"/>
        </w:rPr>
        <w:t xml:space="preserve">的递交</w:t>
      </w:r>
      <w:r/>
    </w:p>
    <w:p>
      <w:pPr>
        <w:ind w:firstLine="560"/>
        <w:spacing w:line="360" w:lineRule="auto"/>
        <w:rPr>
          <w:rFonts w:ascii="宋体" w:hAnsi="宋体" w:cs="宋体"/>
          <w:sz w:val="24"/>
          <w:szCs w:val="24"/>
        </w:rPr>
      </w:pPr>
      <w:r>
        <w:rPr>
          <w:rFonts w:hint="eastAsia" w:ascii="宋体" w:hAnsi="宋体" w:cs="宋体"/>
          <w:sz w:val="24"/>
          <w:szCs w:val="24"/>
        </w:rPr>
        <w:t xml:space="preserve">17.1投标人应当按照《操作手册》规定，在投标截止时间前制作并上传电子投标文件。</w:t>
      </w:r>
      <w:bookmarkStart w:id="124" w:name="_Toc16938542"/>
      <w:r/>
      <w:bookmarkStart w:id="125" w:name="_Toc20823298"/>
      <w:r/>
      <w:bookmarkStart w:id="126" w:name="_Toc513029226"/>
      <w:r/>
      <w:r/>
    </w:p>
    <w:p>
      <w:pPr>
        <w:ind w:firstLine="560"/>
        <w:spacing w:line="360" w:lineRule="auto"/>
        <w:rPr>
          <w:rFonts w:ascii="宋体" w:hAnsi="宋体" w:cs="宋体"/>
          <w:sz w:val="24"/>
          <w:szCs w:val="24"/>
        </w:rPr>
      </w:pPr>
      <w:r>
        <w:rPr>
          <w:rFonts w:hint="eastAsia" w:ascii="宋体" w:hAnsi="宋体" w:cs="宋体"/>
          <w:sz w:val="24"/>
          <w:szCs w:val="24"/>
        </w:rPr>
        <w:t xml:space="preserve">18、投标截止日期</w:t>
      </w:r>
      <w:bookmarkEnd w:id="124"/>
      <w:r/>
      <w:bookmarkEnd w:id="125"/>
      <w:r/>
      <w:bookmarkEnd w:id="126"/>
      <w:r/>
      <w:r/>
    </w:p>
    <w:p>
      <w:pPr>
        <w:ind w:firstLine="560"/>
        <w:spacing w:line="360" w:lineRule="auto"/>
        <w:rPr>
          <w:rFonts w:ascii="宋体" w:hAnsi="宋体" w:cs="宋体"/>
          <w:sz w:val="24"/>
          <w:szCs w:val="24"/>
        </w:rPr>
      </w:pPr>
      <w:r>
        <w:rPr>
          <w:rFonts w:hint="eastAsia" w:ascii="宋体" w:hAnsi="宋体" w:cs="宋体"/>
          <w:sz w:val="24"/>
          <w:szCs w:val="24"/>
        </w:rPr>
        <w:t xml:space="preserve">18.1 投标人上传电子投标文件的时间不得迟于招标公告中规定的投标截止时间。</w:t>
      </w:r>
      <w:r/>
    </w:p>
    <w:p>
      <w:pPr>
        <w:ind w:firstLine="560"/>
        <w:spacing w:line="360" w:lineRule="auto"/>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360" w:lineRule="auto"/>
        <w:rPr>
          <w:rFonts w:ascii="宋体" w:hAnsi="宋体" w:cs="宋体"/>
          <w:sz w:val="24"/>
          <w:szCs w:val="24"/>
        </w:rPr>
      </w:pPr>
      <w:r>
        <w:rPr>
          <w:rFonts w:hint="eastAsia" w:ascii="宋体" w:hAnsi="宋体" w:cs="宋体"/>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spacing w:line="360" w:lineRule="auto"/>
        <w:rPr>
          <w:rFonts w:ascii="宋体" w:hAnsi="宋体" w:cs="宋体"/>
          <w:sz w:val="24"/>
          <w:szCs w:val="24"/>
        </w:rPr>
      </w:pPr>
      <w:r/>
      <w:bookmarkStart w:id="127" w:name="_Toc16938543"/>
      <w:r/>
      <w:bookmarkStart w:id="128" w:name="_Toc513029227"/>
      <w:r/>
      <w:bookmarkStart w:id="129" w:name="_Toc20823299"/>
      <w:r>
        <w:rPr>
          <w:rFonts w:hint="eastAsia" w:ascii="宋体" w:hAnsi="宋体" w:cs="宋体"/>
          <w:sz w:val="24"/>
          <w:szCs w:val="24"/>
        </w:rPr>
        <w:t xml:space="preserve">19、投标文件</w:t>
      </w:r>
      <w:bookmarkEnd w:id="127"/>
      <w:r/>
      <w:bookmarkEnd w:id="128"/>
      <w:r/>
      <w:bookmarkEnd w:id="129"/>
      <w:r>
        <w:rPr>
          <w:rFonts w:hint="eastAsia" w:ascii="宋体" w:hAnsi="宋体" w:cs="宋体"/>
          <w:sz w:val="24"/>
          <w:szCs w:val="24"/>
        </w:rPr>
        <w:t xml:space="preserve">的拒收</w:t>
      </w:r>
      <w:r/>
    </w:p>
    <w:p>
      <w:pPr>
        <w:ind w:firstLine="560"/>
        <w:spacing w:line="360" w:lineRule="auto"/>
        <w:rPr>
          <w:rFonts w:ascii="宋体" w:hAnsi="宋体" w:cs="宋体"/>
          <w:sz w:val="24"/>
          <w:szCs w:val="24"/>
        </w:rPr>
      </w:pPr>
      <w:r>
        <w:rPr>
          <w:rFonts w:hint="eastAsia" w:ascii="宋体" w:hAnsi="宋体" w:cs="宋体"/>
          <w:sz w:val="24"/>
          <w:szCs w:val="24"/>
        </w:rPr>
        <w:t xml:space="preserve">19.1 采购代理机构拒绝接收在其规定的投标截止时间后上传的任何投标文件。</w:t>
      </w:r>
      <w:r/>
    </w:p>
    <w:p>
      <w:pPr>
        <w:ind w:firstLine="560"/>
        <w:spacing w:line="360" w:lineRule="auto"/>
        <w:rPr>
          <w:rFonts w:ascii="宋体" w:hAnsi="宋体" w:cs="宋体"/>
          <w:sz w:val="24"/>
          <w:szCs w:val="24"/>
        </w:rPr>
      </w:pPr>
      <w:r/>
      <w:bookmarkStart w:id="130" w:name="_Toc20823300"/>
      <w:r/>
      <w:bookmarkStart w:id="131" w:name="_Toc513029228"/>
      <w:r/>
      <w:bookmarkStart w:id="132" w:name="_Toc16938544"/>
      <w:r>
        <w:rPr>
          <w:rFonts w:hint="eastAsia" w:ascii="宋体" w:hAnsi="宋体" w:cs="宋体"/>
          <w:sz w:val="24"/>
          <w:szCs w:val="24"/>
        </w:rPr>
        <w:t xml:space="preserve">20、投标文件的撤回和修改</w:t>
      </w:r>
      <w:bookmarkEnd w:id="130"/>
      <w:r/>
      <w:bookmarkEnd w:id="131"/>
      <w:r/>
      <w:bookmarkEnd w:id="132"/>
      <w:r/>
      <w:r/>
    </w:p>
    <w:p>
      <w:pPr>
        <w:ind w:firstLine="560"/>
        <w:spacing w:line="360" w:lineRule="auto"/>
        <w:rPr>
          <w:rFonts w:ascii="宋体" w:hAnsi="宋体" w:cs="宋体"/>
          <w:sz w:val="24"/>
          <w:szCs w:val="24"/>
        </w:rPr>
      </w:pPr>
      <w:r>
        <w:rPr>
          <w:rFonts w:hint="eastAsia" w:ascii="宋体" w:hAnsi="宋体" w:cs="宋体"/>
          <w:sz w:val="24"/>
          <w:szCs w:val="24"/>
        </w:rPr>
        <w:t xml:space="preserve">20.1 投标文件的撤回</w:t>
      </w:r>
      <w:r/>
    </w:p>
    <w:p>
      <w:pPr>
        <w:ind w:firstLine="560"/>
        <w:spacing w:line="360" w:lineRule="auto"/>
        <w:rPr>
          <w:rFonts w:ascii="宋体" w:hAnsi="宋体" w:cs="宋体"/>
          <w:sz w:val="24"/>
          <w:szCs w:val="24"/>
        </w:rPr>
      </w:pPr>
      <w:r>
        <w:rPr>
          <w:rFonts w:hint="eastAsia" w:ascii="宋体" w:hAnsi="宋体" w:cs="宋体"/>
          <w:sz w:val="24"/>
          <w:szCs w:val="24"/>
        </w:rPr>
        <w:t xml:space="preserve">20.1.1 电子投标文件的撤回</w:t>
      </w:r>
      <w:r/>
    </w:p>
    <w:p>
      <w:pPr>
        <w:ind w:firstLine="560"/>
        <w:spacing w:line="360" w:lineRule="auto"/>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560"/>
        <w:spacing w:line="360" w:lineRule="auto"/>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560"/>
        <w:spacing w:line="360" w:lineRule="auto"/>
        <w:rPr>
          <w:rFonts w:ascii="宋体" w:hAnsi="宋体" w:cs="宋体"/>
          <w:sz w:val="24"/>
          <w:szCs w:val="24"/>
        </w:rPr>
      </w:pPr>
      <w:r>
        <w:rPr>
          <w:rFonts w:hint="eastAsia" w:ascii="宋体" w:hAnsi="宋体" w:cs="宋体"/>
          <w:sz w:val="24"/>
          <w:szCs w:val="24"/>
        </w:rPr>
        <w:t xml:space="preserve">20.2 投标文件的修改</w:t>
      </w:r>
      <w:r/>
    </w:p>
    <w:p>
      <w:pPr>
        <w:ind w:firstLine="560"/>
        <w:spacing w:line="360" w:lineRule="auto"/>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560"/>
        <w:spacing w:line="360" w:lineRule="auto"/>
        <w:rPr>
          <w:rFonts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560"/>
        <w:spacing w:line="360" w:lineRule="auto"/>
        <w:rPr>
          <w:rFonts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ind w:firstLine="720"/>
        <w:jc w:val="center"/>
        <w:spacing w:line="360" w:lineRule="auto"/>
        <w:rPr>
          <w:rFonts w:ascii="宋体" w:hAnsi="宋体" w:cs="宋体"/>
          <w:b/>
          <w:sz w:val="24"/>
          <w:szCs w:val="24"/>
        </w:rPr>
      </w:pPr>
      <w:r/>
      <w:bookmarkStart w:id="133" w:name="_Toc513029229"/>
      <w:r/>
      <w:bookmarkStart w:id="134" w:name="_Toc20823301"/>
      <w:r/>
      <w:bookmarkStart w:id="135" w:name="_Toc16938545"/>
      <w:r/>
      <w:bookmarkStart w:id="136" w:name="_Toc120614218"/>
      <w:r>
        <w:rPr>
          <w:rFonts w:hint="eastAsia" w:ascii="宋体" w:hAnsi="宋体" w:cs="宋体"/>
          <w:b/>
          <w:sz w:val="24"/>
          <w:szCs w:val="24"/>
        </w:rPr>
        <w:t xml:space="preserve">五、开标与评标</w:t>
      </w:r>
      <w:bookmarkEnd w:id="133"/>
      <w:r/>
      <w:bookmarkEnd w:id="134"/>
      <w:r/>
      <w:bookmarkEnd w:id="135"/>
      <w:r/>
      <w:bookmarkEnd w:id="136"/>
      <w:r/>
      <w:r/>
    </w:p>
    <w:p>
      <w:pPr>
        <w:ind w:firstLine="560"/>
        <w:spacing w:line="360" w:lineRule="auto"/>
        <w:rPr>
          <w:rFonts w:ascii="宋体" w:hAnsi="宋体" w:cs="宋体"/>
          <w:sz w:val="24"/>
          <w:szCs w:val="24"/>
        </w:rPr>
      </w:pPr>
      <w:r/>
      <w:bookmarkStart w:id="137" w:name="_Toc16938546"/>
      <w:r/>
      <w:bookmarkStart w:id="138" w:name="_Toc20823302"/>
      <w:r/>
      <w:bookmarkStart w:id="139" w:name="_Toc513029230"/>
      <w:r>
        <w:rPr>
          <w:rFonts w:hint="eastAsia" w:ascii="宋体" w:hAnsi="宋体" w:cs="宋体"/>
          <w:sz w:val="24"/>
          <w:szCs w:val="24"/>
        </w:rPr>
        <w:t xml:space="preserve">21、开标</w:t>
      </w:r>
      <w:bookmarkEnd w:id="137"/>
      <w:r/>
      <w:bookmarkEnd w:id="138"/>
      <w:r/>
      <w:bookmarkEnd w:id="139"/>
      <w:r/>
      <w:r/>
    </w:p>
    <w:p>
      <w:pPr>
        <w:ind w:firstLine="560"/>
        <w:spacing w:line="360" w:lineRule="auto"/>
        <w:rPr>
          <w:rFonts w:ascii="宋体" w:hAnsi="宋体" w:cs="宋体"/>
          <w:sz w:val="24"/>
          <w:szCs w:val="24"/>
        </w:rPr>
      </w:pPr>
      <w:r>
        <w:rPr>
          <w:rFonts w:hint="eastAsia" w:ascii="宋体" w:hAnsi="宋体" w:cs="宋体"/>
          <w:sz w:val="24"/>
          <w:szCs w:val="24"/>
        </w:rPr>
        <w:t xml:space="preserve">21.1 采购代理机构将在招标公告中规定的时间和地点组织公开开标。投标人应当按照《操作手册》规定，参加开标活动和在苏采云系统规定的时间内对投标文件进行解密。</w:t>
      </w:r>
      <w:r/>
    </w:p>
    <w:p>
      <w:pPr>
        <w:ind w:firstLine="560"/>
        <w:spacing w:line="360" w:lineRule="auto"/>
        <w:rPr>
          <w:rFonts w:ascii="宋体" w:hAnsi="宋体" w:cs="宋体"/>
          <w:sz w:val="24"/>
          <w:szCs w:val="24"/>
        </w:rPr>
      </w:pPr>
      <w:r>
        <w:rPr>
          <w:rFonts w:hint="eastAsia" w:ascii="宋体" w:hAnsi="宋体" w:cs="宋体"/>
          <w:sz w:val="24"/>
          <w:szCs w:val="24"/>
        </w:rPr>
        <w:t xml:space="preserve">21.2开标仪式由采购代理机构组织。苏采云系统将自动对项目进行开标，并宣布各投标人名称和投标价格。</w:t>
      </w:r>
      <w:r/>
    </w:p>
    <w:p>
      <w:pPr>
        <w:ind w:firstLine="560"/>
        <w:spacing w:line="360" w:lineRule="auto"/>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56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rPr>
          <w:rFonts w:ascii="宋体" w:hAnsi="宋体" w:cs="宋体"/>
          <w:sz w:val="24"/>
          <w:szCs w:val="24"/>
        </w:rPr>
      </w:pPr>
      <w:r/>
      <w:bookmarkStart w:id="140" w:name="_Toc513029231"/>
      <w:r/>
      <w:bookmarkStart w:id="141" w:name="_Toc20823303"/>
      <w:r/>
      <w:bookmarkStart w:id="142" w:name="_Toc16938547"/>
      <w:r>
        <w:rPr>
          <w:rFonts w:hint="eastAsia" w:ascii="宋体" w:hAnsi="宋体" w:cs="宋体"/>
          <w:sz w:val="24"/>
          <w:szCs w:val="24"/>
        </w:rPr>
        <w:t xml:space="preserve">22、评标委员会</w:t>
      </w:r>
      <w:r/>
    </w:p>
    <w:p>
      <w:pPr>
        <w:ind w:firstLine="560"/>
        <w:spacing w:line="360" w:lineRule="auto"/>
        <w:rPr>
          <w:rFonts w:ascii="宋体" w:hAnsi="宋体" w:cs="宋体"/>
          <w:sz w:val="24"/>
          <w:szCs w:val="24"/>
        </w:rPr>
      </w:pPr>
      <w:r>
        <w:rPr>
          <w:rFonts w:hint="eastAsia" w:ascii="宋体" w:hAnsi="宋体" w:cs="宋体"/>
          <w:sz w:val="24"/>
          <w:szCs w:val="24"/>
        </w:rPr>
        <w:t xml:space="preserve">22.1 开标后，采购代理机构将立即组织评标委员会（以下简称评委会）进行评标。</w:t>
      </w:r>
      <w:r/>
    </w:p>
    <w:p>
      <w:pPr>
        <w:ind w:firstLine="560"/>
        <w:spacing w:line="360" w:lineRule="auto"/>
        <w:rPr>
          <w:rFonts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560"/>
        <w:spacing w:line="360" w:lineRule="auto"/>
        <w:rPr>
          <w:rFonts w:ascii="宋体" w:hAnsi="宋体" w:cs="宋体"/>
          <w:sz w:val="24"/>
          <w:szCs w:val="24"/>
        </w:rPr>
      </w:pPr>
      <w:r>
        <w:rPr>
          <w:rFonts w:hint="eastAsia" w:ascii="宋体" w:hAnsi="宋体" w:cs="宋体"/>
          <w:sz w:val="24"/>
          <w:szCs w:val="24"/>
        </w:rPr>
        <w:t xml:space="preserve">22.3评委会独立工作，负责评审所有投标文件并确定中标侯选人。</w:t>
      </w:r>
      <w:r/>
    </w:p>
    <w:p>
      <w:pPr>
        <w:ind w:firstLine="560"/>
        <w:spacing w:line="360" w:lineRule="auto"/>
        <w:rPr>
          <w:rFonts w:ascii="宋体" w:hAnsi="宋体" w:cs="宋体"/>
          <w:sz w:val="24"/>
          <w:szCs w:val="24"/>
        </w:rPr>
      </w:pPr>
      <w:r>
        <w:rPr>
          <w:rFonts w:hint="eastAsia" w:ascii="宋体" w:hAnsi="宋体" w:cs="宋体"/>
          <w:sz w:val="24"/>
          <w:szCs w:val="24"/>
        </w:rPr>
        <w:t xml:space="preserve">23．评标过程的保密与公正</w:t>
      </w:r>
      <w:bookmarkEnd w:id="140"/>
      <w:r/>
      <w:bookmarkEnd w:id="141"/>
      <w:r/>
      <w:bookmarkEnd w:id="142"/>
      <w:r/>
      <w:r/>
    </w:p>
    <w:p>
      <w:pPr>
        <w:ind w:firstLine="560"/>
        <w:spacing w:line="360" w:lineRule="auto"/>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23.1凡是与审查、澄清、评价和比较投标的有关资料以及授标建议等，采购人、评委、采购代理机构均不得向投标人或与评标无关的其他人员透露。</w:t>
      </w:r>
      <w:r/>
    </w:p>
    <w:p>
      <w:pPr>
        <w:ind w:firstLine="560"/>
        <w:spacing w:line="360" w:lineRule="auto"/>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560"/>
        <w:spacing w:line="360" w:lineRule="auto"/>
        <w:rPr>
          <w:rFonts w:ascii="宋体" w:hAnsi="宋体" w:cs="宋体"/>
          <w:sz w:val="24"/>
          <w:szCs w:val="24"/>
        </w:rPr>
      </w:pPr>
      <w:r>
        <w:rPr>
          <w:rFonts w:hint="eastAsia" w:ascii="宋体" w:hAnsi="宋体" w:cs="宋体"/>
          <w:sz w:val="24"/>
          <w:szCs w:val="24"/>
        </w:rPr>
        <w:t xml:space="preserve">23.3 采购代理机构和评标委员会不向未中标的投标人解释未中标原因，也不公布评标过程中的相关细节。</w:t>
      </w:r>
      <w:r/>
    </w:p>
    <w:p>
      <w:pPr>
        <w:ind w:firstLine="56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560"/>
        <w:spacing w:line="360" w:lineRule="auto"/>
        <w:rPr>
          <w:rFonts w:ascii="宋体" w:hAnsi="宋体" w:cs="宋体"/>
          <w:sz w:val="24"/>
          <w:szCs w:val="24"/>
        </w:rPr>
      </w:pPr>
      <w:r/>
      <w:bookmarkStart w:id="143" w:name="_Toc20823304"/>
      <w:r/>
      <w:bookmarkStart w:id="144" w:name="_Toc16938548"/>
      <w:r/>
      <w:bookmarkStart w:id="145" w:name="_Toc513029232"/>
      <w:r>
        <w:rPr>
          <w:rFonts w:hint="eastAsia" w:ascii="宋体" w:hAnsi="宋体" w:cs="宋体"/>
          <w:sz w:val="24"/>
          <w:szCs w:val="24"/>
        </w:rPr>
        <w:t xml:space="preserve">24．投标文件的澄清</w:t>
      </w:r>
      <w:bookmarkEnd w:id="143"/>
      <w:r/>
      <w:bookmarkEnd w:id="144"/>
      <w:r/>
      <w:bookmarkEnd w:id="145"/>
      <w:r/>
      <w:r/>
    </w:p>
    <w:p>
      <w:pPr>
        <w:ind w:firstLine="560"/>
        <w:spacing w:line="360" w:lineRule="auto"/>
        <w:rPr>
          <w:rFonts w:ascii="宋体" w:hAnsi="宋体" w:cs="宋体"/>
          <w:sz w:val="24"/>
          <w:szCs w:val="24"/>
        </w:rPr>
      </w:pPr>
      <w:r/>
      <w:bookmarkStart w:id="146" w:name="_Toc16938549"/>
      <w:r/>
      <w:bookmarkStart w:id="147" w:name="_Toc513029233"/>
      <w:r/>
      <w:bookmarkStart w:id="148" w:name="_Toc20823305"/>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0"/>
        <w:spacing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560"/>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560"/>
        <w:spacing w:line="360" w:lineRule="auto"/>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360" w:lineRule="auto"/>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560"/>
        <w:spacing w:line="360" w:lineRule="auto"/>
        <w:rPr>
          <w:rFonts w:ascii="宋体" w:hAnsi="宋体" w:cs="宋体"/>
          <w:sz w:val="24"/>
          <w:szCs w:val="24"/>
        </w:rPr>
      </w:pPr>
      <w:r>
        <w:rPr>
          <w:rFonts w:hint="eastAsia" w:ascii="宋体" w:hAnsi="宋体" w:cs="宋体"/>
          <w:sz w:val="24"/>
          <w:szCs w:val="24"/>
        </w:rPr>
        <w:t xml:space="preserve">25、对投标文件的初审</w:t>
      </w:r>
      <w:bookmarkEnd w:id="146"/>
      <w:r/>
      <w:bookmarkEnd w:id="147"/>
      <w:r/>
      <w:bookmarkEnd w:id="148"/>
      <w:r/>
      <w:r/>
    </w:p>
    <w:p>
      <w:pPr>
        <w:ind w:firstLine="560"/>
        <w:spacing w:line="360" w:lineRule="auto"/>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560"/>
        <w:spacing w:line="360" w:lineRule="auto"/>
        <w:rPr>
          <w:rFonts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560"/>
        <w:spacing w:line="360" w:lineRule="auto"/>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560"/>
        <w:spacing w:line="360" w:lineRule="auto"/>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rPr>
          <w:rFonts w:ascii="宋体" w:hAnsi="宋体" w:cs="宋体"/>
          <w:sz w:val="24"/>
          <w:szCs w:val="24"/>
        </w:rPr>
      </w:pPr>
      <w:r>
        <w:rPr>
          <w:rFonts w:hint="eastAsia" w:ascii="宋体" w:hAnsi="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ascii="宋体" w:hAnsi="宋体" w:cs="宋体"/>
          <w:sz w:val="24"/>
          <w:szCs w:val="24"/>
        </w:rPr>
      </w:pPr>
      <w:r>
        <w:rPr>
          <w:rFonts w:hint="eastAsia" w:ascii="宋体" w:hAnsi="宋体" w:cs="宋体"/>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360" w:lineRule="auto"/>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ascii="宋体" w:hAnsi="宋体" w:cs="宋体"/>
          <w:sz w:val="24"/>
          <w:szCs w:val="24"/>
        </w:rPr>
      </w:pPr>
      <w:r>
        <w:rPr>
          <w:rFonts w:hint="eastAsia" w:ascii="宋体" w:hAnsi="宋体" w:cs="宋体"/>
          <w:sz w:val="24"/>
          <w:szCs w:val="24"/>
        </w:rPr>
        <w:t xml:space="preserve">25.4评委会将对确定为实质性响应的投标进行进一步审核，看其是否有计算上或累加上的算术错误，修正错误的原则如下：</w:t>
      </w:r>
      <w:r/>
    </w:p>
    <w:p>
      <w:pPr>
        <w:ind w:firstLine="560"/>
        <w:spacing w:line="360" w:lineRule="auto"/>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560"/>
        <w:spacing w:line="360" w:lineRule="auto"/>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560"/>
        <w:spacing w:line="360" w:lineRule="auto"/>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560"/>
        <w:spacing w:line="360" w:lineRule="auto"/>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（4）总价金额与按单价汇总金额不一致的，以单价金额计算结果为准。同时出现两种以上错误的，按照前款规定的顺序修正。</w:t>
      </w:r>
      <w:r/>
    </w:p>
    <w:p>
      <w:pPr>
        <w:ind w:firstLine="560"/>
        <w:spacing w:line="360" w:lineRule="auto"/>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360" w:lineRule="auto"/>
        <w:rPr>
          <w:rFonts w:ascii="宋体" w:hAnsi="宋体" w:cs="宋体"/>
          <w:sz w:val="24"/>
          <w:szCs w:val="24"/>
        </w:rPr>
      </w:pPr>
      <w:r/>
      <w:bookmarkStart w:id="149" w:name="_Toc20823306"/>
      <w:r/>
      <w:bookmarkStart w:id="150" w:name="_Toc513029234"/>
      <w:r/>
      <w:bookmarkStart w:id="151" w:name="_Toc16938550"/>
      <w:r>
        <w:rPr>
          <w:rFonts w:hint="eastAsia" w:ascii="宋体" w:hAnsi="宋体" w:cs="宋体"/>
          <w:sz w:val="24"/>
          <w:szCs w:val="24"/>
        </w:rPr>
        <w:t xml:space="preserve">25.6投标人在开、评标全过程中应保持通讯畅通，及时登录苏采云系统查阅、答复相关信息，并安排专人与交易中心及评标委员会联系。</w:t>
      </w:r>
      <w:r/>
    </w:p>
    <w:p>
      <w:pPr>
        <w:ind w:firstLine="560"/>
        <w:spacing w:line="360" w:lineRule="auto"/>
        <w:rPr>
          <w:rFonts w:ascii="宋体" w:hAnsi="宋体" w:cs="宋体"/>
          <w:sz w:val="24"/>
          <w:szCs w:val="24"/>
        </w:rPr>
      </w:pPr>
      <w:r>
        <w:rPr>
          <w:rFonts w:hint="eastAsia" w:ascii="宋体" w:hAnsi="宋体" w:cs="宋体"/>
          <w:sz w:val="24"/>
          <w:szCs w:val="24"/>
        </w:rPr>
        <w:t xml:space="preserve">26、</w:t>
      </w:r>
      <w:bookmarkEnd w:id="149"/>
      <w:r/>
      <w:bookmarkEnd w:id="150"/>
      <w:r/>
      <w:bookmarkEnd w:id="151"/>
      <w:r>
        <w:rPr>
          <w:rFonts w:hint="eastAsia" w:ascii="宋体" w:hAnsi="宋体" w:cs="宋体"/>
          <w:sz w:val="24"/>
          <w:szCs w:val="24"/>
        </w:rPr>
        <w:t xml:space="preserve">无效投标条款和废标条款</w:t>
      </w:r>
      <w:r/>
    </w:p>
    <w:p>
      <w:pPr>
        <w:ind w:firstLine="560"/>
        <w:spacing w:line="360" w:lineRule="auto"/>
        <w:rPr>
          <w:rFonts w:ascii="宋体" w:hAnsi="宋体" w:cs="宋体"/>
          <w:sz w:val="24"/>
          <w:szCs w:val="24"/>
        </w:rPr>
      </w:pPr>
      <w:r/>
      <w:bookmarkStart w:id="152" w:name="_Toc20823307"/>
      <w:r/>
      <w:bookmarkStart w:id="153" w:name="_Toc16938551"/>
      <w:r/>
      <w:bookmarkStart w:id="154" w:name="_Toc513029235"/>
      <w:r>
        <w:rPr>
          <w:rFonts w:hint="eastAsia" w:ascii="宋体" w:hAnsi="宋体" w:cs="宋体"/>
          <w:sz w:val="24"/>
          <w:szCs w:val="24"/>
        </w:rPr>
        <w:t xml:space="preserve">26.1无效投标条款</w:t>
      </w:r>
      <w:r/>
    </w:p>
    <w:p>
      <w:pPr>
        <w:ind w:firstLine="560"/>
        <w:spacing w:line="360" w:lineRule="auto"/>
        <w:rPr>
          <w:rFonts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560"/>
        <w:spacing w:line="360" w:lineRule="auto"/>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560"/>
        <w:spacing w:line="360" w:lineRule="auto"/>
        <w:rPr>
          <w:rFonts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560"/>
        <w:spacing w:line="360" w:lineRule="auto"/>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560"/>
        <w:spacing w:line="360" w:lineRule="auto"/>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560"/>
        <w:spacing w:line="360" w:lineRule="auto"/>
        <w:rPr>
          <w:rFonts w:ascii="宋体" w:hAnsi="宋体" w:cs="宋体"/>
          <w:sz w:val="24"/>
          <w:szCs w:val="24"/>
        </w:rPr>
      </w:pPr>
      <w:r>
        <w:rPr>
          <w:rFonts w:hint="eastAsia" w:ascii="宋体" w:hAnsi="宋体" w:cs="宋体"/>
          <w:sz w:val="24"/>
          <w:szCs w:val="24"/>
        </w:rPr>
        <w:t xml:space="preserve">26.1.6未通过符合性审查的。</w:t>
      </w:r>
      <w:r/>
    </w:p>
    <w:p>
      <w:pPr>
        <w:ind w:firstLine="560"/>
        <w:spacing w:line="360" w:lineRule="auto"/>
        <w:rPr>
          <w:rFonts w:ascii="宋体" w:hAnsi="宋体" w:cs="宋体"/>
          <w:sz w:val="24"/>
          <w:szCs w:val="24"/>
        </w:rPr>
      </w:pPr>
      <w:r>
        <w:rPr>
          <w:rFonts w:hint="eastAsia" w:ascii="宋体" w:hAnsi="宋体" w:cs="宋体"/>
          <w:sz w:val="24"/>
          <w:szCs w:val="24"/>
        </w:rPr>
        <w:t xml:space="preserve">26.1.7不符合招标文件中规定的实质性要求和条件的（本招标文件中斜体且有下划线部分为实质性要求和条件）。</w:t>
      </w:r>
      <w:r/>
    </w:p>
    <w:p>
      <w:pPr>
        <w:ind w:firstLine="560"/>
        <w:spacing w:line="360" w:lineRule="auto"/>
        <w:rPr>
          <w:rFonts w:ascii="宋体" w:hAnsi="宋体" w:cs="宋体"/>
          <w:sz w:val="24"/>
          <w:szCs w:val="24"/>
        </w:rPr>
      </w:pPr>
      <w:r>
        <w:rPr>
          <w:rFonts w:hint="eastAsia" w:ascii="宋体" w:hAnsi="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560"/>
        <w:spacing w:line="360" w:lineRule="auto"/>
        <w:rPr>
          <w:rFonts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360" w:lineRule="auto"/>
        <w:rPr>
          <w:rFonts w:ascii="宋体" w:hAnsi="宋体" w:cs="宋体"/>
          <w:sz w:val="24"/>
          <w:szCs w:val="24"/>
        </w:rPr>
      </w:pPr>
      <w:r>
        <w:rPr>
          <w:rFonts w:hint="eastAsia" w:ascii="宋体" w:hAnsi="宋体" w:cs="宋体"/>
          <w:sz w:val="24"/>
          <w:szCs w:val="24"/>
        </w:rPr>
        <w:t xml:space="preserve">26.1.11 投标文件未按照招标文件要求加盖CA电子公章的。</w:t>
      </w:r>
      <w:r/>
    </w:p>
    <w:p>
      <w:pPr>
        <w:ind w:firstLine="560"/>
        <w:spacing w:line="360" w:lineRule="auto"/>
        <w:rPr>
          <w:rFonts w:ascii="宋体" w:hAnsi="宋体" w:cs="宋体"/>
          <w:sz w:val="24"/>
          <w:szCs w:val="24"/>
        </w:rPr>
      </w:pPr>
      <w:r>
        <w:rPr>
          <w:rFonts w:hint="eastAsia" w:ascii="宋体" w:hAnsi="宋体" w:cs="宋体"/>
          <w:sz w:val="24"/>
          <w:szCs w:val="24"/>
        </w:rPr>
        <w:t xml:space="preserve">26.1.12 未按照投标文件格式及要求填写的。</w:t>
      </w:r>
      <w:r/>
    </w:p>
    <w:p>
      <w:pPr>
        <w:ind w:firstLine="560"/>
        <w:spacing w:line="360" w:lineRule="auto"/>
        <w:rPr>
          <w:rFonts w:ascii="宋体" w:hAnsi="宋体" w:cs="宋体"/>
          <w:sz w:val="24"/>
          <w:szCs w:val="24"/>
        </w:rPr>
      </w:pPr>
      <w:r>
        <w:rPr>
          <w:rFonts w:hint="eastAsia" w:ascii="宋体" w:hAnsi="宋体" w:cs="宋体"/>
          <w:sz w:val="24"/>
          <w:szCs w:val="24"/>
        </w:rPr>
        <w:t xml:space="preserve">26.1.13其他法律、法规及本招标文件规定的属无效投标的情形。</w:t>
      </w:r>
      <w:r/>
    </w:p>
    <w:p>
      <w:pPr>
        <w:ind w:firstLine="560"/>
        <w:spacing w:line="360" w:lineRule="auto"/>
        <w:rPr>
          <w:rFonts w:ascii="宋体" w:hAnsi="宋体" w:cs="宋体"/>
          <w:sz w:val="24"/>
          <w:szCs w:val="24"/>
        </w:rPr>
      </w:pPr>
      <w:r>
        <w:rPr>
          <w:rFonts w:hint="eastAsia" w:ascii="宋体" w:hAnsi="宋体" w:cs="宋体"/>
          <w:sz w:val="24"/>
          <w:szCs w:val="24"/>
        </w:rPr>
        <w:t xml:space="preserve">26.2废标条款</w:t>
      </w:r>
      <w:r/>
    </w:p>
    <w:p>
      <w:pPr>
        <w:ind w:firstLine="560"/>
        <w:spacing w:line="360" w:lineRule="auto"/>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560"/>
        <w:spacing w:line="360" w:lineRule="auto"/>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560"/>
        <w:spacing w:line="360" w:lineRule="auto"/>
        <w:rPr>
          <w:rFonts w:ascii="宋体" w:hAnsi="宋体" w:cs="宋体"/>
          <w:sz w:val="24"/>
          <w:szCs w:val="24"/>
        </w:rPr>
      </w:pPr>
      <w:r>
        <w:rPr>
          <w:rFonts w:hint="eastAsia" w:ascii="宋体" w:hAnsi="宋体" w:cs="宋体"/>
          <w:sz w:val="24"/>
          <w:szCs w:val="24"/>
        </w:rPr>
        <w:t xml:space="preserve">26.2.3因重大变故，采购任务取消的。</w:t>
      </w:r>
      <w:r/>
    </w:p>
    <w:p>
      <w:pPr>
        <w:ind w:firstLine="560"/>
        <w:spacing w:line="360" w:lineRule="auto"/>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560"/>
        <w:spacing w:line="360" w:lineRule="auto"/>
        <w:rPr>
          <w:rFonts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560"/>
        <w:spacing w:line="360" w:lineRule="auto"/>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560"/>
        <w:spacing w:line="360" w:lineRule="auto"/>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jc w:val="center"/>
        <w:spacing w:line="360" w:lineRule="auto"/>
        <w:rPr>
          <w:rFonts w:ascii="宋体" w:hAnsi="宋体" w:cs="宋体"/>
          <w:b/>
          <w:sz w:val="24"/>
          <w:szCs w:val="24"/>
        </w:rPr>
      </w:pPr>
      <w:r/>
      <w:bookmarkStart w:id="155" w:name="_Toc120614219"/>
      <w:r>
        <w:rPr>
          <w:rFonts w:hint="eastAsia" w:ascii="宋体" w:hAnsi="宋体" w:cs="宋体"/>
          <w:b/>
          <w:sz w:val="24"/>
          <w:szCs w:val="24"/>
        </w:rPr>
        <w:t xml:space="preserve">六、</w:t>
      </w:r>
      <w:bookmarkEnd w:id="152"/>
      <w:r/>
      <w:bookmarkEnd w:id="153"/>
      <w:r/>
      <w:bookmarkEnd w:id="154"/>
      <w:r>
        <w:rPr>
          <w:rFonts w:hint="eastAsia" w:ascii="宋体" w:hAnsi="宋体" w:cs="宋体"/>
          <w:b/>
          <w:sz w:val="24"/>
          <w:szCs w:val="24"/>
        </w:rPr>
        <w:t xml:space="preserve">定标</w:t>
      </w:r>
      <w:bookmarkEnd w:id="155"/>
      <w:r/>
      <w:r/>
    </w:p>
    <w:p>
      <w:pPr>
        <w:ind w:firstLine="560"/>
        <w:spacing w:line="360" w:lineRule="auto"/>
        <w:rPr>
          <w:rFonts w:ascii="宋体" w:hAnsi="宋体" w:cs="宋体"/>
          <w:sz w:val="24"/>
          <w:szCs w:val="24"/>
        </w:rPr>
      </w:pPr>
      <w:r/>
      <w:bookmarkStart w:id="156" w:name="_Toc513029238"/>
      <w:r/>
      <w:bookmarkStart w:id="157" w:name="_Toc16938554"/>
      <w:r/>
      <w:bookmarkStart w:id="158" w:name="_Toc20823310"/>
      <w:r>
        <w:rPr>
          <w:rFonts w:hint="eastAsia" w:ascii="宋体" w:hAnsi="宋体" w:cs="宋体"/>
          <w:sz w:val="24"/>
          <w:szCs w:val="24"/>
        </w:rPr>
        <w:t xml:space="preserve">27、</w:t>
      </w:r>
      <w:bookmarkEnd w:id="156"/>
      <w:r>
        <w:rPr>
          <w:rFonts w:hint="eastAsia" w:ascii="宋体" w:hAnsi="宋体" w:cs="宋体"/>
          <w:sz w:val="24"/>
          <w:szCs w:val="24"/>
        </w:rPr>
        <w:t xml:space="preserve">确定</w:t>
      </w:r>
      <w:bookmarkEnd w:id="157"/>
      <w:r/>
      <w:bookmarkEnd w:id="158"/>
      <w:r>
        <w:rPr>
          <w:rFonts w:hint="eastAsia" w:ascii="宋体" w:hAnsi="宋体" w:cs="宋体"/>
          <w:sz w:val="24"/>
          <w:szCs w:val="24"/>
        </w:rPr>
        <w:t xml:space="preserve">中标单位</w:t>
      </w:r>
      <w:r/>
    </w:p>
    <w:p>
      <w:pPr>
        <w:ind w:firstLine="560"/>
        <w:spacing w:line="360" w:lineRule="auto"/>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560"/>
        <w:spacing w:line="360" w:lineRule="auto"/>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560"/>
        <w:spacing w:line="360" w:lineRule="auto"/>
        <w:rPr>
          <w:rFonts w:ascii="宋体" w:hAnsi="宋体" w:cs="宋体"/>
          <w:sz w:val="24"/>
          <w:szCs w:val="24"/>
        </w:rPr>
      </w:pPr>
      <w:r>
        <w:rPr>
          <w:rFonts w:hint="eastAsia" w:ascii="宋体" w:hAnsi="宋体" w:cs="宋体"/>
          <w:sz w:val="24"/>
          <w:szCs w:val="24"/>
        </w:rPr>
        <w:t xml:space="preserve">27.3 采购代理机构将在“江苏政府采购网”发布中标公告，公告期限为1个工作日。</w:t>
      </w:r>
      <w:r/>
    </w:p>
    <w:p>
      <w:pPr>
        <w:ind w:firstLine="560"/>
        <w:spacing w:line="360" w:lineRule="auto"/>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560"/>
        <w:spacing w:line="360" w:lineRule="auto"/>
        <w:rPr>
          <w:rFonts w:ascii="宋体" w:hAnsi="宋体" w:cs="宋体"/>
          <w:sz w:val="24"/>
          <w:szCs w:val="24"/>
        </w:rPr>
      </w:pPr>
      <w:r>
        <w:rPr>
          <w:rFonts w:hint="eastAsia" w:ascii="宋体" w:hAnsi="宋体" w:cs="宋体"/>
          <w:sz w:val="24"/>
          <w:szCs w:val="24"/>
        </w:rPr>
        <w:t xml:space="preserve">27.4.1提供虚假材料谋取中标的。</w:t>
      </w:r>
      <w:r/>
    </w:p>
    <w:p>
      <w:pPr>
        <w:ind w:firstLine="560"/>
        <w:spacing w:line="360" w:lineRule="auto"/>
        <w:rPr>
          <w:rFonts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560"/>
        <w:spacing w:line="360" w:lineRule="auto"/>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560"/>
        <w:spacing w:line="360" w:lineRule="auto"/>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560"/>
        <w:spacing w:line="360" w:lineRule="auto"/>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560"/>
        <w:spacing w:line="360" w:lineRule="auto"/>
        <w:rPr>
          <w:rFonts w:ascii="宋体" w:hAnsi="宋体" w:cs="宋体"/>
          <w:sz w:val="24"/>
          <w:szCs w:val="24"/>
        </w:rPr>
      </w:pPr>
      <w:r/>
      <w:bookmarkStart w:id="159" w:name="_Toc200451960"/>
      <w:r>
        <w:rPr>
          <w:rFonts w:hint="eastAsia" w:ascii="宋体" w:hAnsi="宋体" w:cs="宋体"/>
          <w:sz w:val="24"/>
          <w:szCs w:val="24"/>
        </w:rPr>
        <w:t xml:space="preserve">27.5. 有下列情形之一的，视为投标人串通投标，投标无效：</w:t>
      </w:r>
      <w:r/>
    </w:p>
    <w:p>
      <w:pPr>
        <w:ind w:firstLine="560"/>
        <w:spacing w:line="360" w:lineRule="auto"/>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560"/>
        <w:spacing w:line="360" w:lineRule="auto"/>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560"/>
        <w:spacing w:line="360" w:lineRule="auto"/>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560"/>
        <w:spacing w:line="360" w:lineRule="auto"/>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560"/>
        <w:spacing w:line="360" w:lineRule="auto"/>
        <w:rPr>
          <w:rFonts w:ascii="宋体" w:hAnsi="宋体" w:cs="宋体"/>
          <w:sz w:val="24"/>
          <w:szCs w:val="24"/>
        </w:rPr>
      </w:pPr>
      <w:r>
        <w:rPr>
          <w:rFonts w:hint="eastAsia" w:ascii="宋体" w:hAnsi="宋体" w:cs="宋体"/>
          <w:sz w:val="24"/>
          <w:szCs w:val="24"/>
        </w:rPr>
        <w:t xml:space="preserve">28、质疑处理</w:t>
      </w:r>
      <w:bookmarkEnd w:id="159"/>
      <w:r/>
      <w:r/>
    </w:p>
    <w:p>
      <w:pPr>
        <w:ind w:firstLine="560"/>
        <w:spacing w:line="360" w:lineRule="auto"/>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560"/>
        <w:spacing w:line="360" w:lineRule="auto"/>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56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560"/>
        <w:spacing w:line="360" w:lineRule="auto"/>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56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spacing w:line="360" w:lineRule="auto"/>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ascii="宋体" w:hAnsi="宋体" w:cs="宋体"/>
          <w:sz w:val="24"/>
          <w:szCs w:val="24"/>
        </w:rPr>
      </w:pPr>
      <w:r>
        <w:rPr>
          <w:rFonts w:hint="eastAsia" w:ascii="宋体" w:hAnsi="宋体" w:cs="宋体"/>
          <w:sz w:val="24"/>
          <w:szCs w:val="24"/>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p>
    <w:p>
      <w:pPr>
        <w:ind w:firstLine="560"/>
        <w:spacing w:line="360" w:lineRule="auto"/>
        <w:rPr>
          <w:rFonts w:ascii="宋体" w:hAnsi="宋体" w:cs="宋体"/>
          <w:sz w:val="24"/>
          <w:szCs w:val="24"/>
        </w:rPr>
      </w:pPr>
      <w:r>
        <w:rPr>
          <w:rFonts w:hint="eastAsia" w:ascii="宋体" w:hAnsi="宋体" w:cs="宋体"/>
          <w:sz w:val="24"/>
          <w:szCs w:val="24"/>
        </w:rPr>
        <w:t xml:space="preserve">采购人及采购代理机构只接收以纸质原件形式送达的质疑,建议供应商尽量通过邮寄方式提交质疑（采购人和采购代理机构不接受未填写快递运单的快件）。</w:t>
      </w:r>
      <w:r/>
    </w:p>
    <w:p>
      <w:pPr>
        <w:ind w:firstLine="560"/>
        <w:spacing w:line="360" w:lineRule="auto"/>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560"/>
        <w:spacing w:line="360" w:lineRule="auto"/>
        <w:rPr>
          <w:rFonts w:ascii="宋体" w:hAnsi="宋体" w:cs="宋体"/>
          <w:sz w:val="24"/>
          <w:szCs w:val="24"/>
        </w:rPr>
      </w:pPr>
      <w:r>
        <w:rPr>
          <w:rFonts w:hint="eastAsia" w:ascii="宋体" w:hAnsi="宋体" w:cs="宋体"/>
          <w:sz w:val="24"/>
          <w:szCs w:val="24"/>
        </w:rPr>
        <w:t xml:space="preserve">28.5 以下情形的质疑不予受理</w:t>
      </w:r>
      <w:r/>
    </w:p>
    <w:p>
      <w:pPr>
        <w:ind w:firstLine="56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56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p>
    <w:p>
      <w:pPr>
        <w:ind w:firstLine="560"/>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560"/>
        <w:spacing w:line="360" w:lineRule="auto"/>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560"/>
        <w:spacing w:line="360" w:lineRule="auto"/>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560"/>
        <w:spacing w:line="360" w:lineRule="auto"/>
        <w:rPr>
          <w:rFonts w:ascii="宋体" w:hAnsi="宋体" w:cs="宋体"/>
          <w:b/>
          <w:bCs/>
          <w:sz w:val="24"/>
          <w:szCs w:val="24"/>
        </w:rPr>
      </w:pPr>
      <w:r>
        <w:rPr>
          <w:rFonts w:hint="eastAsia" w:ascii="宋体" w:hAnsi="宋体" w:cs="宋体"/>
          <w:b/>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360" w:lineRule="auto"/>
        <w:rPr>
          <w:rFonts w:ascii="宋体" w:hAnsi="宋体" w:cs="宋体"/>
          <w:sz w:val="24"/>
          <w:szCs w:val="24"/>
        </w:rPr>
      </w:pPr>
      <w:r>
        <w:rPr>
          <w:rFonts w:hint="eastAsia" w:ascii="宋体" w:hAnsi="宋体" w:cs="宋体"/>
          <w:sz w:val="24"/>
          <w:szCs w:val="24"/>
        </w:rPr>
        <w:t xml:space="preserve">29、中标通知书</w:t>
      </w:r>
      <w:r/>
    </w:p>
    <w:p>
      <w:pPr>
        <w:ind w:firstLine="560"/>
        <w:spacing w:line="360" w:lineRule="auto"/>
        <w:rPr>
          <w:rFonts w:ascii="宋体" w:hAnsi="宋体" w:cs="宋体"/>
          <w:sz w:val="24"/>
          <w:szCs w:val="24"/>
        </w:rPr>
      </w:pPr>
      <w:r>
        <w:rPr>
          <w:rFonts w:hint="eastAsia" w:ascii="宋体" w:hAnsi="宋体" w:cs="宋体"/>
          <w:sz w:val="24"/>
          <w:szCs w:val="24"/>
        </w:rPr>
        <w:t xml:space="preserve">29.l 中标结果确定后，采购代理机构将向中标人发出中标通知书。</w:t>
      </w:r>
      <w:r/>
    </w:p>
    <w:p>
      <w:pPr>
        <w:ind w:firstLine="56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jc w:val="center"/>
        <w:spacing w:line="360" w:lineRule="auto"/>
        <w:rPr>
          <w:rFonts w:ascii="宋体" w:hAnsi="宋体" w:cs="宋体"/>
          <w:b/>
          <w:sz w:val="24"/>
          <w:szCs w:val="24"/>
        </w:rPr>
      </w:pPr>
      <w:r/>
      <w:bookmarkStart w:id="160" w:name="_Toc513029236"/>
      <w:r/>
      <w:bookmarkStart w:id="161" w:name="_Toc120614220"/>
      <w:r/>
      <w:bookmarkStart w:id="162" w:name="_Toc20823308"/>
      <w:r/>
      <w:bookmarkStart w:id="163" w:name="_Toc16938552"/>
      <w:r>
        <w:rPr>
          <w:rFonts w:hint="eastAsia" w:ascii="宋体" w:hAnsi="宋体" w:cs="宋体"/>
          <w:b/>
          <w:sz w:val="24"/>
          <w:szCs w:val="24"/>
        </w:rPr>
        <w:t xml:space="preserve">七、授予合同</w:t>
      </w:r>
      <w:bookmarkEnd w:id="160"/>
      <w:r/>
      <w:bookmarkEnd w:id="161"/>
      <w:r/>
      <w:bookmarkEnd w:id="162"/>
      <w:r/>
      <w:bookmarkEnd w:id="163"/>
      <w:r/>
      <w:r/>
    </w:p>
    <w:p>
      <w:pPr>
        <w:ind w:firstLine="560"/>
        <w:spacing w:line="360" w:lineRule="auto"/>
        <w:rPr>
          <w:rFonts w:ascii="宋体" w:hAnsi="宋体" w:cs="宋体"/>
          <w:sz w:val="24"/>
          <w:szCs w:val="24"/>
        </w:rPr>
      </w:pPr>
      <w:r/>
      <w:bookmarkStart w:id="164" w:name="_Toc20823309"/>
      <w:r/>
      <w:bookmarkStart w:id="165" w:name="_Toc513029237"/>
      <w:r/>
      <w:bookmarkStart w:id="166" w:name="_Toc16938553"/>
      <w:r>
        <w:rPr>
          <w:rFonts w:hint="eastAsia" w:ascii="宋体" w:hAnsi="宋体" w:cs="宋体"/>
          <w:sz w:val="24"/>
          <w:szCs w:val="24"/>
        </w:rPr>
        <w:t xml:space="preserve">30. 签订合同</w:t>
      </w:r>
      <w:r/>
    </w:p>
    <w:p>
      <w:pPr>
        <w:ind w:firstLine="560"/>
        <w:spacing w:line="360" w:lineRule="auto"/>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560"/>
        <w:spacing w:line="360" w:lineRule="auto"/>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560"/>
        <w:spacing w:line="360" w:lineRule="auto"/>
        <w:rPr>
          <w:rFonts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spacing w:line="360" w:lineRule="auto"/>
        <w:rPr>
          <w:rFonts w:ascii="宋体" w:hAnsi="宋体" w:cs="宋体"/>
          <w:sz w:val="24"/>
          <w:szCs w:val="24"/>
        </w:rPr>
      </w:pPr>
      <w:r>
        <w:rPr>
          <w:rFonts w:hint="eastAsia" w:ascii="宋体" w:hAnsi="宋体" w:cs="宋体"/>
          <w:sz w:val="24"/>
          <w:szCs w:val="24"/>
        </w:rPr>
        <w:t xml:space="preserve">31、</w:t>
      </w:r>
      <w:bookmarkEnd w:id="164"/>
      <w:r/>
      <w:bookmarkEnd w:id="165"/>
      <w:r/>
      <w:bookmarkEnd w:id="166"/>
      <w:r>
        <w:rPr>
          <w:rFonts w:hint="eastAsia" w:ascii="宋体" w:hAnsi="宋体" w:cs="宋体"/>
          <w:sz w:val="24"/>
          <w:szCs w:val="24"/>
        </w:rPr>
        <w:t xml:space="preserve">货物（包含与货物相关的服务）的追加</w:t>
      </w:r>
      <w:r/>
    </w:p>
    <w:p>
      <w:pPr>
        <w:ind w:firstLine="560"/>
        <w:spacing w:line="360" w:lineRule="auto"/>
        <w:rPr>
          <w:rFonts w:ascii="宋体" w:hAnsi="宋体" w:cs="宋体"/>
          <w:sz w:val="24"/>
          <w:szCs w:val="24"/>
        </w:rPr>
      </w:pPr>
      <w:r>
        <w:rPr>
          <w:rFonts w:hint="eastAsia" w:ascii="宋体" w:hAnsi="宋体" w:cs="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spacing w:line="360" w:lineRule="auto"/>
        <w:rPr>
          <w:rFonts w:ascii="宋体" w:hAnsi="宋体" w:cs="宋体"/>
          <w:sz w:val="24"/>
          <w:szCs w:val="24"/>
        </w:rPr>
      </w:pPr>
      <w:r>
        <w:rPr>
          <w:rFonts w:hint="eastAsia" w:ascii="宋体" w:hAnsi="宋体" w:cs="宋体"/>
          <w:sz w:val="24"/>
          <w:szCs w:val="24"/>
        </w:rPr>
        <w:t xml:space="preserve">32、履约保证金</w:t>
      </w:r>
      <w:r/>
    </w:p>
    <w:p>
      <w:pPr>
        <w:ind w:firstLine="560"/>
        <w:spacing w:line="360" w:lineRule="auto"/>
        <w:rPr>
          <w:rFonts w:ascii="宋体" w:hAnsi="宋体" w:cs="宋体"/>
          <w:sz w:val="24"/>
          <w:szCs w:val="24"/>
        </w:rPr>
      </w:pPr>
      <w:r>
        <w:rPr>
          <w:rFonts w:hint="eastAsia" w:ascii="宋体" w:hAnsi="宋体" w:cs="宋体"/>
          <w:sz w:val="24"/>
          <w:szCs w:val="24"/>
        </w:rPr>
        <w:t xml:space="preserve">32.1中标人在收到中标通知书后，中标人应在签订合同前向采购人缴纳中标价的5%的履约保证金，履约保证金用以约束供应商在合同履行中的行为，弥补合同执行中由于自身行为可能给采购人带来的各种损失。如果中标人不同意按照规定去做，采购人有权取消本次采购中标决定，其投标保证金不予退还。</w:t>
      </w:r>
      <w:bookmarkStart w:id="167" w:name="_Toc200451963"/>
      <w:r/>
      <w:r/>
    </w:p>
    <w:p>
      <w:pPr>
        <w:ind w:firstLine="560"/>
        <w:spacing w:line="360" w:lineRule="auto"/>
        <w:rPr>
          <w:rFonts w:ascii="宋体" w:hAnsi="宋体" w:cs="宋体"/>
          <w:sz w:val="24"/>
          <w:szCs w:val="24"/>
        </w:rPr>
      </w:pPr>
      <w:r>
        <w:rPr>
          <w:rFonts w:hint="eastAsia" w:ascii="宋体" w:hAnsi="宋体" w:cs="宋体"/>
          <w:sz w:val="24"/>
          <w:szCs w:val="24"/>
        </w:rPr>
        <w:t xml:space="preserve">32.</w:t>
      </w:r>
      <w:bookmarkEnd w:id="167"/>
      <w:r>
        <w:rPr>
          <w:rFonts w:hint="eastAsia" w:ascii="宋体" w:hAnsi="宋体" w:cs="宋体"/>
          <w:sz w:val="24"/>
          <w:szCs w:val="24"/>
        </w:rPr>
        <w:t xml:space="preserve">2履约保证金的退还：合同履行结束后，中标人凭采购人签署的同意退还履约保证金的证明（证明格式自定,加盖采购单位公章）、履约保证金收条原件、保证金退款单（加盖中标人公章），前往采购人办理保证金退还手续；如服务单位已在合理时间内提前递交申请，甲方迟于约定时间退还履约保证金，除不可抗力因素外，自超过付款期限之日起，每周甲方应付给乙方未退还金额万分之一的违约金，违约金总计不超过应退履约保证金总金额的5%，不足一周按一周计算。</w:t>
      </w:r>
      <w:r/>
    </w:p>
    <w:p>
      <w:pPr>
        <w:ind w:firstLine="560"/>
        <w:spacing w:line="360" w:lineRule="auto"/>
        <w:rPr>
          <w:rFonts w:ascii="宋体" w:hAnsi="宋体" w:cs="宋体"/>
          <w:sz w:val="24"/>
          <w:szCs w:val="24"/>
        </w:rPr>
      </w:pPr>
      <w:r>
        <w:rPr>
          <w:rFonts w:hint="eastAsia" w:ascii="宋体" w:hAnsi="宋体" w:cs="宋体"/>
          <w:sz w:val="24"/>
          <w:szCs w:val="24"/>
        </w:rPr>
        <w:t xml:space="preserve">33、政府采购履约资金扶持政策</w:t>
      </w:r>
      <w:r/>
    </w:p>
    <w:p>
      <w:pPr>
        <w:ind w:firstLine="560"/>
        <w:spacing w:line="360" w:lineRule="auto"/>
        <w:rPr>
          <w:rFonts w:ascii="宋体" w:hAnsi="宋体" w:cs="宋体"/>
          <w:color w:val="000000"/>
          <w:sz w:val="24"/>
          <w:szCs w:val="24"/>
        </w:rPr>
      </w:pPr>
      <w:r>
        <w:rPr>
          <w:rFonts w:hint="eastAsia" w:ascii="宋体" w:hAnsi="宋体" w:cs="宋体"/>
          <w:sz w:val="24"/>
          <w:szCs w:val="24"/>
        </w:rPr>
        <w:t xml:space="preserve">中标人可凭政府采购合同办理融资贷款，详情请见江苏政府采购网“政采贷”专栏。</w:t>
      </w:r>
      <w:r/>
    </w:p>
    <w:p>
      <w:pPr>
        <w:pStyle w:val="1014"/>
        <w:jc w:val="center"/>
        <w:spacing w:before="0" w:after="0" w:line="440" w:lineRule="exact"/>
        <w:rPr>
          <w:rFonts w:asciiTheme="majorEastAsia" w:hAnsiTheme="majorEastAsia" w:eastAsiaTheme="majorEastAsia"/>
          <w:b w:val="0"/>
          <w:bCs/>
          <w:color w:val="0c0c0c" w:themeColor="text1" w:themeTint="F2"/>
          <w:sz w:val="36"/>
          <w:szCs w:val="36"/>
        </w:rPr>
      </w:pPr>
      <w:r/>
      <w:bookmarkStart w:id="168" w:name="_Hlt26668975"/>
      <w:r/>
      <w:bookmarkEnd w:id="168"/>
      <w:r/>
      <w:bookmarkStart w:id="169" w:name="_Hlt26954838"/>
      <w:r/>
      <w:bookmarkEnd w:id="169"/>
      <w:r/>
      <w:bookmarkStart w:id="170" w:name="_Hlt26670360"/>
      <w:r/>
      <w:bookmarkEnd w:id="170"/>
      <w:r/>
      <w:bookmarkStart w:id="171" w:name="_Toc120614221"/>
      <w:r/>
      <w:bookmarkStart w:id="172" w:name="_Toc513029242"/>
      <w:r/>
      <w:bookmarkStart w:id="173" w:name="_Toc479757207"/>
      <w:r/>
      <w:bookmarkStart w:id="174" w:name="_Toc20823314"/>
      <w:r/>
      <w:bookmarkStart w:id="175" w:name="_Toc16938558"/>
      <w:r>
        <w:rPr>
          <w:rFonts w:asciiTheme="majorEastAsia" w:hAnsiTheme="majorEastAsia" w:eastAsiaTheme="majorEastAsia"/>
          <w:b w:val="0"/>
          <w:bCs/>
          <w:color w:val="0c0c0c" w:themeColor="text1" w:themeTint="F2"/>
        </w:rPr>
        <w:br w:type="page" w:clear="all"/>
      </w:r>
      <w:bookmarkEnd w:id="171"/>
      <w:r/>
      <w:bookmarkEnd w:id="172"/>
      <w:r/>
      <w:bookmarkEnd w:id="173"/>
      <w:r/>
      <w:bookmarkEnd w:id="174"/>
      <w:r/>
      <w:bookmarkEnd w:id="175"/>
      <w:r/>
      <w:bookmarkStart w:id="176" w:name="_Toc20823346"/>
      <w:r/>
      <w:bookmarkStart w:id="177" w:name="_Hlt16619350"/>
      <w:r/>
      <w:bookmarkStart w:id="178" w:name="_Toc120614244"/>
      <w:r/>
      <w:bookmarkStart w:id="179" w:name="_Toc16938590"/>
      <w:r/>
      <w:bookmarkStart w:id="180" w:name="_Toc479757211"/>
      <w:r/>
      <w:bookmarkStart w:id="181" w:name="_Toc462564139"/>
      <w:r>
        <w:rPr>
          <w:rFonts w:hint="eastAsia" w:asciiTheme="majorEastAsia" w:hAnsiTheme="majorEastAsia" w:eastAsiaTheme="majorEastAsia"/>
          <w:b w:val="0"/>
          <w:bCs/>
          <w:color w:val="0c0c0c" w:themeColor="text1" w:themeTint="F2"/>
          <w:sz w:val="36"/>
          <w:szCs w:val="36"/>
        </w:rPr>
        <w:t xml:space="preserve">第三章  合同条款及格式</w:t>
      </w:r>
      <w:bookmarkEnd w:id="176"/>
      <w:r/>
      <w:bookmarkEnd w:id="177"/>
      <w:r/>
      <w:bookmarkEnd w:id="178"/>
      <w:r/>
      <w:bookmarkEnd w:id="179"/>
      <w:r/>
      <w:r/>
    </w:p>
    <w:p>
      <w:pPr>
        <w:jc w:val="center"/>
        <w:spacing w:line="440" w:lineRule="exact"/>
        <w:rPr>
          <w:rFonts w:ascii="宋体" w:hAnsi="宋体"/>
          <w:b/>
          <w:bCs/>
          <w:color w:val="000000"/>
          <w:spacing w:val="60"/>
          <w:sz w:val="36"/>
          <w:szCs w:val="24"/>
        </w:rPr>
      </w:pPr>
      <w:r/>
      <w:bookmarkStart w:id="182" w:name="_Toc193265308"/>
      <w:r/>
      <w:bookmarkStart w:id="183" w:name="_Toc120614281"/>
      <w:r/>
      <w:bookmarkStart w:id="184" w:name="_Toc49090575"/>
      <w:r/>
      <w:bookmarkStart w:id="185" w:name="_Toc26554093"/>
      <w:r>
        <w:rPr>
          <w:rFonts w:hint="eastAsia" w:ascii="宋体" w:hAnsi="宋体"/>
          <w:b/>
          <w:bCs/>
          <w:color w:val="000000"/>
          <w:spacing w:val="60"/>
          <w:sz w:val="36"/>
          <w:szCs w:val="24"/>
        </w:rPr>
        <w:t xml:space="preserve">区管河道保洁（X标段）</w:t>
      </w:r>
      <w:r/>
    </w:p>
    <w:p>
      <w:pPr>
        <w:jc w:val="center"/>
        <w:spacing w:line="440" w:lineRule="exact"/>
        <w:rPr>
          <w:rFonts w:ascii="宋体" w:hAnsi="宋体"/>
          <w:b/>
          <w:bCs/>
          <w:color w:val="000000"/>
          <w:sz w:val="30"/>
          <w:szCs w:val="30"/>
        </w:rPr>
      </w:pPr>
      <w:r>
        <w:rPr>
          <w:rFonts w:hint="eastAsia" w:ascii="宋体" w:hAnsi="宋体"/>
          <w:b/>
          <w:bCs/>
          <w:color w:val="000000"/>
          <w:sz w:val="30"/>
          <w:szCs w:val="30"/>
        </w:rPr>
        <w:t xml:space="preserve">第一节  协议书</w:t>
      </w:r>
      <w:r/>
    </w:p>
    <w:p>
      <w:pPr>
        <w:ind w:firstLine="460"/>
        <w:spacing w:line="440" w:lineRule="exact"/>
        <w:rPr>
          <w:rFonts w:ascii="宋体" w:hAnsi="宋体" w:cs="宋体"/>
          <w:color w:val="000000"/>
          <w:u w:val="single"/>
        </w:rPr>
      </w:pPr>
      <w:r>
        <w:rPr>
          <w:rFonts w:hint="eastAsia" w:ascii="宋体" w:hAnsi="宋体" w:cs="宋体"/>
          <w:color w:val="000000"/>
        </w:rPr>
        <w:t xml:space="preserve">发包人(全称)： </w:t>
      </w:r>
      <w:r>
        <w:rPr>
          <w:rFonts w:hint="eastAsia" w:ascii="宋体" w:hAnsi="宋体" w:cs="宋体"/>
          <w:color w:val="000000"/>
          <w:u w:val="single"/>
        </w:rPr>
        <w:t xml:space="preserve">   南通市通州区水利局      </w:t>
      </w:r>
      <w:r/>
    </w:p>
    <w:p>
      <w:pPr>
        <w:ind w:firstLine="460"/>
        <w:spacing w:line="440" w:lineRule="exact"/>
        <w:rPr>
          <w:rFonts w:ascii="宋体" w:hAnsi="宋体" w:cs="宋体"/>
          <w:color w:val="000000"/>
        </w:rPr>
      </w:pPr>
      <w:r>
        <w:rPr>
          <w:rFonts w:hint="eastAsia" w:ascii="宋体" w:hAnsi="宋体" w:cs="宋体"/>
          <w:color w:val="000000"/>
        </w:rPr>
        <w:t xml:space="preserve">承包人(全称)： </w:t>
      </w:r>
      <w:r>
        <w:rPr>
          <w:rFonts w:hint="eastAsia" w:ascii="宋体" w:hAnsi="宋体" w:cs="宋体"/>
          <w:color w:val="000000"/>
          <w:u w:val="single"/>
        </w:rPr>
        <w:t xml:space="preserve">     （中标人名称）        </w:t>
      </w:r>
      <w:r/>
    </w:p>
    <w:p>
      <w:pPr>
        <w:ind w:firstLine="459"/>
        <w:spacing w:line="440" w:lineRule="exact"/>
        <w:rPr>
          <w:rFonts w:ascii="宋体" w:hAnsi="宋体" w:cs="宋体"/>
          <w:color w:val="000000"/>
        </w:rPr>
      </w:pPr>
      <w:r>
        <w:rPr>
          <w:rFonts w:hint="eastAsia" w:ascii="宋体" w:hAnsi="宋体" w:cs="宋体"/>
          <w:color w:val="000000"/>
        </w:rPr>
        <w:t xml:space="preserve">依照《中华人民共和国民法典》及其他有关法律、行政法规，遵循平等、自愿、公平和诚实信用的原则，双方就南通市通州区区管河道保洁服务（2025-2028年）完成事项协商一致，订立本合同。</w:t>
      </w:r>
      <w:r/>
    </w:p>
    <w:p>
      <w:pPr>
        <w:ind w:firstLine="460"/>
        <w:spacing w:line="440" w:lineRule="exact"/>
        <w:rPr>
          <w:rFonts w:ascii="宋体" w:hAnsi="宋体" w:cs="宋体"/>
          <w:b/>
          <w:color w:val="000000"/>
        </w:rPr>
      </w:pPr>
      <w:r>
        <w:rPr>
          <w:rFonts w:hint="eastAsia" w:ascii="宋体" w:hAnsi="宋体" w:cs="宋体"/>
          <w:b/>
          <w:color w:val="000000"/>
        </w:rPr>
        <w:t xml:space="preserve">一、工程概况</w:t>
      </w:r>
      <w:r/>
    </w:p>
    <w:p>
      <w:pPr>
        <w:ind w:firstLine="420"/>
        <w:spacing w:line="440" w:lineRule="exact"/>
        <w:rPr>
          <w:rFonts w:ascii="宋体" w:hAnsi="宋体" w:cs="宋体"/>
          <w:color w:val="000000"/>
        </w:rPr>
      </w:pPr>
      <w:r>
        <w:rPr>
          <w:rFonts w:hint="eastAsia" w:ascii="宋体" w:hAnsi="宋体" w:cs="宋体"/>
          <w:color w:val="000000"/>
        </w:rPr>
        <w:t xml:space="preserve">工程名称：南通市通州区区管河道保洁服务（2025-2028年）（X标段）</w:t>
      </w:r>
      <w:r/>
    </w:p>
    <w:p>
      <w:pPr>
        <w:ind w:firstLine="420"/>
        <w:spacing w:line="440" w:lineRule="exact"/>
        <w:rPr>
          <w:rFonts w:ascii="宋体" w:hAnsi="宋体" w:cs="宋体"/>
          <w:color w:val="000000"/>
        </w:rPr>
      </w:pPr>
      <w:r>
        <w:rPr>
          <w:rFonts w:hint="eastAsia" w:ascii="宋体" w:hAnsi="宋体" w:cs="宋体"/>
          <w:color w:val="000000"/>
        </w:rPr>
        <w:t xml:space="preserve">工程地点：通州区境内                    </w:t>
      </w:r>
      <w:r/>
    </w:p>
    <w:p>
      <w:pPr>
        <w:ind w:firstLine="460"/>
        <w:spacing w:line="440" w:lineRule="exact"/>
        <w:rPr>
          <w:rFonts w:ascii="宋体" w:hAnsi="宋体" w:cs="宋体"/>
          <w:color w:val="000000"/>
        </w:rPr>
      </w:pPr>
      <w:r>
        <w:rPr>
          <w:rFonts w:hint="eastAsia" w:ascii="宋体" w:hAnsi="宋体" w:cs="宋体"/>
          <w:color w:val="000000"/>
        </w:rPr>
        <w:t xml:space="preserve">工程内容：</w:t>
      </w:r>
      <w:r/>
    </w:p>
    <w:p>
      <w:pPr>
        <w:ind w:firstLine="460"/>
        <w:spacing w:line="440" w:lineRule="exact"/>
        <w:rPr>
          <w:rFonts w:ascii="宋体" w:hAnsi="宋体" w:cs="宋体"/>
          <w:color w:val="000000"/>
        </w:rPr>
      </w:pPr>
      <w:r>
        <w:rPr>
          <w:rFonts w:hint="eastAsia" w:ascii="宋体" w:hAnsi="宋体" w:cs="宋体"/>
          <w:color w:val="000000"/>
        </w:rPr>
        <w:t xml:space="preserve">资金来源：</w:t>
      </w:r>
      <w:r>
        <w:rPr>
          <w:rFonts w:hint="eastAsia" w:ascii="宋体" w:hAnsi="宋体" w:cs="宋体"/>
          <w:color w:val="000000"/>
          <w:u w:val="single"/>
        </w:rPr>
        <w:t xml:space="preserve">财政</w:t>
      </w:r>
      <w:r>
        <w:rPr>
          <w:rFonts w:hint="eastAsia" w:ascii="宋体" w:hAnsi="宋体" w:cs="宋体"/>
          <w:color w:val="000000"/>
        </w:rPr>
        <w:t xml:space="preserve">。</w:t>
      </w:r>
      <w:r/>
    </w:p>
    <w:p>
      <w:pPr>
        <w:ind w:firstLine="460"/>
        <w:spacing w:line="440" w:lineRule="exact"/>
        <w:rPr>
          <w:rFonts w:ascii="宋体" w:hAnsi="宋体" w:cs="宋体"/>
          <w:b/>
          <w:color w:val="000000"/>
        </w:rPr>
      </w:pPr>
      <w:r>
        <w:rPr>
          <w:rFonts w:hint="eastAsia" w:ascii="宋体" w:hAnsi="宋体" w:cs="宋体"/>
          <w:b/>
          <w:color w:val="000000"/>
        </w:rPr>
        <w:t xml:space="preserve">二、工程承包范围</w:t>
      </w:r>
      <w:r/>
    </w:p>
    <w:p>
      <w:pPr>
        <w:ind w:left="737" w:hanging="315"/>
        <w:spacing w:line="440" w:lineRule="exact"/>
        <w:rPr>
          <w:rFonts w:ascii="宋体" w:hAnsi="宋体" w:cs="宋体"/>
          <w:color w:val="000000"/>
        </w:rPr>
      </w:pPr>
      <w:r>
        <w:rPr>
          <w:rFonts w:hint="eastAsia" w:ascii="宋体" w:hAnsi="宋体" w:cs="宋体"/>
          <w:color w:val="000000"/>
        </w:rPr>
        <w:t xml:space="preserve">承包范围：</w:t>
      </w:r>
      <w:r/>
    </w:p>
    <w:p>
      <w:pPr>
        <w:ind w:firstLine="480"/>
        <w:spacing w:line="440" w:lineRule="exact"/>
        <w:rPr>
          <w:rFonts w:ascii="宋体" w:hAnsi="宋体" w:cs="宋体"/>
          <w:b/>
          <w:color w:val="000000"/>
        </w:rPr>
      </w:pPr>
      <w:r>
        <w:rPr>
          <w:rFonts w:hint="eastAsia" w:ascii="宋体" w:hAnsi="宋体" w:cs="宋体"/>
          <w:b/>
          <w:color w:val="000000"/>
        </w:rPr>
        <w:t xml:space="preserve">三、合同工期</w:t>
      </w:r>
      <w:r/>
    </w:p>
    <w:p>
      <w:pPr>
        <w:ind w:firstLine="460"/>
        <w:spacing w:line="440" w:lineRule="exact"/>
        <w:rPr>
          <w:rFonts w:ascii="宋体" w:hAnsi="宋体" w:cs="宋体"/>
          <w:color w:val="000000"/>
        </w:rPr>
      </w:pPr>
      <w:r>
        <w:rPr>
          <w:rFonts w:hint="eastAsia" w:ascii="宋体" w:hAnsi="宋体" w:cs="宋体"/>
          <w:color w:val="000000"/>
        </w:rPr>
        <w:t xml:space="preserve">开始日期：年月日</w:t>
      </w:r>
      <w:r/>
    </w:p>
    <w:p>
      <w:pPr>
        <w:ind w:firstLine="460"/>
        <w:spacing w:line="440" w:lineRule="exact"/>
        <w:rPr>
          <w:rFonts w:ascii="宋体" w:hAnsi="宋体" w:cs="宋体"/>
          <w:color w:val="000000"/>
        </w:rPr>
      </w:pPr>
      <w:r>
        <w:rPr>
          <w:rFonts w:hint="eastAsia" w:ascii="宋体" w:hAnsi="宋体" w:cs="宋体"/>
          <w:color w:val="000000"/>
        </w:rPr>
        <w:t xml:space="preserve">终止日期：年月 日</w:t>
      </w:r>
      <w:r/>
    </w:p>
    <w:p>
      <w:pPr>
        <w:ind w:firstLine="460"/>
        <w:spacing w:line="440" w:lineRule="exact"/>
        <w:rPr>
          <w:rFonts w:ascii="宋体" w:hAnsi="宋体" w:cs="宋体"/>
          <w:b/>
          <w:color w:val="000000"/>
        </w:rPr>
      </w:pPr>
      <w:r>
        <w:rPr>
          <w:rFonts w:hint="eastAsia" w:ascii="宋体" w:hAnsi="宋体" w:cs="宋体"/>
          <w:b/>
          <w:color w:val="000000"/>
        </w:rPr>
        <w:t xml:space="preserve">四、质量标准</w:t>
      </w:r>
      <w:r/>
    </w:p>
    <w:p>
      <w:pPr>
        <w:ind w:left="737" w:hanging="315"/>
        <w:spacing w:line="440" w:lineRule="exact"/>
        <w:rPr>
          <w:rFonts w:ascii="宋体" w:hAnsi="宋体" w:cs="宋体"/>
          <w:color w:val="000000"/>
          <w:u w:val="single"/>
        </w:rPr>
      </w:pPr>
      <w:r>
        <w:rPr>
          <w:rFonts w:hint="eastAsia" w:ascii="宋体" w:hAnsi="宋体" w:cs="宋体"/>
          <w:color w:val="000000"/>
        </w:rPr>
        <w:t xml:space="preserve">工程质量标准：</w:t>
      </w:r>
      <w:r>
        <w:rPr>
          <w:rFonts w:hint="eastAsia" w:ascii="宋体" w:hAnsi="宋体" w:cs="宋体"/>
          <w:color w:val="000000"/>
          <w:u w:val="single"/>
        </w:rPr>
        <w:t xml:space="preserve">符合《通州区农村河道长效管理考核办法》《通州区区管河道长效管理</w:t>
      </w:r>
      <w:r/>
    </w:p>
    <w:p>
      <w:pPr>
        <w:ind w:left="737" w:hanging="315"/>
        <w:spacing w:line="440" w:lineRule="exact"/>
        <w:rPr>
          <w:rFonts w:ascii="宋体" w:hAnsi="宋体" w:cs="宋体"/>
          <w:color w:val="000000"/>
        </w:rPr>
      </w:pPr>
      <w:r>
        <w:rPr>
          <w:rFonts w:hint="eastAsia" w:ascii="宋体" w:hAnsi="宋体" w:cs="宋体"/>
          <w:color w:val="000000"/>
          <w:u w:val="single"/>
        </w:rPr>
        <w:t xml:space="preserve">考核细则》、合同专用条款要求</w:t>
      </w:r>
      <w:r>
        <w:rPr>
          <w:rFonts w:hint="eastAsia" w:ascii="宋体" w:hAnsi="宋体" w:cs="宋体"/>
          <w:color w:val="000000"/>
        </w:rPr>
        <w:t xml:space="preserve">。</w:t>
      </w:r>
      <w:r/>
    </w:p>
    <w:p>
      <w:pPr>
        <w:ind w:firstLine="460"/>
        <w:spacing w:line="440" w:lineRule="exact"/>
        <w:rPr>
          <w:rFonts w:ascii="宋体" w:hAnsi="宋体" w:cs="宋体"/>
          <w:b/>
          <w:color w:val="000000"/>
        </w:rPr>
      </w:pPr>
      <w:r>
        <w:rPr>
          <w:rFonts w:hint="eastAsia" w:ascii="宋体" w:hAnsi="宋体" w:cs="宋体"/>
          <w:b/>
          <w:color w:val="000000"/>
        </w:rPr>
        <w:t xml:space="preserve">五、合同价款 </w:t>
      </w:r>
      <w:r/>
    </w:p>
    <w:p>
      <w:pPr>
        <w:ind w:firstLine="460"/>
        <w:spacing w:line="440" w:lineRule="exact"/>
        <w:rPr>
          <w:rFonts w:ascii="宋体" w:hAnsi="宋体" w:cs="宋体"/>
          <w:color w:val="000000"/>
        </w:rPr>
      </w:pPr>
      <w:r>
        <w:rPr>
          <w:rFonts w:hint="eastAsia" w:ascii="宋体" w:hAnsi="宋体" w:cs="宋体"/>
          <w:color w:val="000000"/>
        </w:rPr>
        <w:t xml:space="preserve">金额(大写)：（人民币）</w:t>
      </w:r>
      <w:r/>
    </w:p>
    <w:p>
      <w:pPr>
        <w:spacing w:line="440" w:lineRule="exact"/>
        <w:rPr>
          <w:rFonts w:ascii="宋体" w:hAnsi="宋体" w:cs="宋体"/>
          <w:color w:val="000000"/>
        </w:rPr>
      </w:pPr>
      <w:r>
        <w:rPr>
          <w:rFonts w:hint="eastAsia" w:ascii="宋体" w:hAnsi="宋体" w:cs="宋体"/>
          <w:color w:val="000000"/>
        </w:rPr>
        <w:t xml:space="preserve">      （小写）：    （元）</w:t>
      </w:r>
      <w:r/>
    </w:p>
    <w:p>
      <w:pPr>
        <w:ind w:firstLine="420"/>
        <w:spacing w:line="440" w:lineRule="exact"/>
        <w:rPr>
          <w:rFonts w:ascii="宋体" w:hAnsi="宋体" w:cs="宋体"/>
          <w:color w:val="000000"/>
        </w:rPr>
      </w:pPr>
      <w:r>
        <w:rPr>
          <w:rFonts w:hint="eastAsia" w:ascii="宋体" w:hAnsi="宋体" w:cs="宋体"/>
          <w:color w:val="000000"/>
        </w:rPr>
        <w:t xml:space="preserve">其中，中标价为   元，购置上一轮机械保洁船以奖代补元。</w:t>
      </w:r>
      <w:r/>
    </w:p>
    <w:p>
      <w:pPr>
        <w:ind w:firstLine="420"/>
        <w:spacing w:line="440" w:lineRule="exact"/>
        <w:rPr>
          <w:rFonts w:ascii="宋体" w:hAnsi="宋体" w:cs="宋体"/>
          <w:b/>
          <w:color w:val="000000"/>
        </w:rPr>
      </w:pPr>
      <w:r>
        <w:rPr>
          <w:rFonts w:hint="eastAsia" w:ascii="宋体" w:hAnsi="宋体" w:cs="宋体"/>
          <w:b/>
          <w:color w:val="000000"/>
        </w:rPr>
        <w:t xml:space="preserve">六、组成合同的文件</w:t>
      </w:r>
      <w:r/>
    </w:p>
    <w:p>
      <w:pPr>
        <w:ind w:firstLine="460"/>
        <w:spacing w:line="440" w:lineRule="exact"/>
        <w:rPr>
          <w:rFonts w:ascii="宋体" w:hAnsi="宋体" w:cs="宋体"/>
          <w:color w:val="000000"/>
        </w:rPr>
      </w:pPr>
      <w:r>
        <w:rPr>
          <w:rFonts w:hint="eastAsia" w:ascii="宋体" w:hAnsi="宋体" w:cs="宋体"/>
          <w:color w:val="000000"/>
        </w:rPr>
        <w:t xml:space="preserve">6.1组成本合同的文件包括：</w:t>
      </w:r>
      <w:r/>
    </w:p>
    <w:p>
      <w:pPr>
        <w:ind w:firstLine="420"/>
        <w:spacing w:line="440" w:lineRule="exact"/>
        <w:rPr>
          <w:rFonts w:ascii="宋体" w:hAnsi="宋体" w:cs="宋体"/>
          <w:color w:val="000000"/>
        </w:rPr>
      </w:pPr>
      <w:r>
        <w:rPr>
          <w:rFonts w:hint="eastAsia" w:ascii="宋体" w:hAnsi="宋体" w:cs="宋体"/>
          <w:color w:val="000000"/>
        </w:rPr>
        <w:t xml:space="preserve">(1)本合同协议书</w:t>
      </w:r>
      <w:r/>
    </w:p>
    <w:p>
      <w:pPr>
        <w:ind w:firstLine="460"/>
        <w:spacing w:line="440" w:lineRule="exact"/>
        <w:rPr>
          <w:rFonts w:ascii="宋体" w:hAnsi="宋体" w:cs="宋体"/>
          <w:color w:val="000000"/>
        </w:rPr>
      </w:pPr>
      <w:r>
        <w:rPr>
          <w:rFonts w:hint="eastAsia" w:ascii="宋体" w:hAnsi="宋体" w:cs="宋体"/>
          <w:color w:val="000000"/>
        </w:rPr>
        <w:t xml:space="preserve">(2)中标通知书</w:t>
      </w:r>
      <w:r/>
    </w:p>
    <w:p>
      <w:pPr>
        <w:ind w:firstLine="460"/>
        <w:spacing w:line="440" w:lineRule="exact"/>
        <w:rPr>
          <w:rFonts w:ascii="宋体" w:hAnsi="宋体" w:cs="宋体"/>
          <w:color w:val="000000"/>
        </w:rPr>
      </w:pPr>
      <w:r>
        <w:rPr>
          <w:rFonts w:hint="eastAsia" w:ascii="宋体" w:hAnsi="宋体" w:cs="宋体"/>
          <w:color w:val="000000"/>
        </w:rPr>
        <w:t xml:space="preserve">(3)投标书及其附件</w:t>
      </w:r>
      <w:r/>
    </w:p>
    <w:p>
      <w:pPr>
        <w:ind w:firstLine="460"/>
        <w:spacing w:line="440" w:lineRule="exact"/>
        <w:rPr>
          <w:rFonts w:ascii="宋体" w:hAnsi="宋体" w:cs="宋体"/>
          <w:color w:val="000000"/>
        </w:rPr>
      </w:pPr>
      <w:r>
        <w:rPr>
          <w:rFonts w:hint="eastAsia" w:ascii="宋体" w:hAnsi="宋体" w:cs="宋体"/>
          <w:color w:val="000000"/>
        </w:rPr>
        <w:t xml:space="preserve">(4)本合同专用条款</w:t>
      </w:r>
      <w:r/>
    </w:p>
    <w:p>
      <w:pPr>
        <w:ind w:firstLine="460"/>
        <w:spacing w:line="440" w:lineRule="exact"/>
        <w:rPr>
          <w:rFonts w:ascii="宋体" w:hAnsi="宋体" w:cs="宋体"/>
          <w:color w:val="000000"/>
        </w:rPr>
      </w:pPr>
      <w:r>
        <w:rPr>
          <w:rFonts w:hint="eastAsia" w:ascii="宋体" w:hAnsi="宋体" w:cs="宋体"/>
          <w:color w:val="000000"/>
        </w:rPr>
        <w:t xml:space="preserve">(5)标准、规范及有关技术文件（</w:t>
      </w:r>
      <w:r>
        <w:rPr>
          <w:rFonts w:hint="eastAsia" w:ascii="宋体" w:hAnsi="宋体" w:cs="宋体"/>
          <w:color w:val="000000"/>
          <w:u w:val="single"/>
        </w:rPr>
        <w:t xml:space="preserve">《通州区农村河道长效管理办法》《通州区区管河道长效管理考核细则》</w:t>
      </w:r>
      <w:r>
        <w:rPr>
          <w:rFonts w:hint="eastAsia" w:ascii="宋体" w:hAnsi="宋体" w:cs="宋体"/>
          <w:color w:val="000000"/>
        </w:rPr>
        <w:t xml:space="preserve">）</w:t>
      </w:r>
      <w:r/>
    </w:p>
    <w:p>
      <w:pPr>
        <w:ind w:firstLine="460"/>
        <w:spacing w:line="440" w:lineRule="exact"/>
        <w:rPr>
          <w:rFonts w:ascii="宋体" w:hAnsi="宋体" w:cs="宋体"/>
          <w:color w:val="000000"/>
        </w:rPr>
      </w:pPr>
      <w:r>
        <w:rPr>
          <w:rFonts w:hint="eastAsia" w:ascii="宋体" w:hAnsi="宋体" w:cs="宋体"/>
          <w:color w:val="000000"/>
        </w:rPr>
        <w:t xml:space="preserve">6.2双方有关工程的洽商、变更等书面协议或文件视为本合同的组成部分。</w:t>
      </w:r>
      <w:r/>
    </w:p>
    <w:p>
      <w:pPr>
        <w:ind w:firstLine="460"/>
        <w:spacing w:line="440" w:lineRule="exact"/>
        <w:rPr>
          <w:rFonts w:ascii="宋体" w:hAnsi="宋体" w:cs="宋体"/>
          <w:color w:val="000000"/>
        </w:rPr>
      </w:pPr>
      <w:r>
        <w:rPr>
          <w:rFonts w:hint="eastAsia" w:ascii="宋体" w:hAnsi="宋体" w:cs="宋体"/>
          <w:color w:val="000000"/>
        </w:rPr>
        <w:t xml:space="preserve">七、承包人向发包人承诺按照合同的约定进行河面河坡保洁。</w:t>
      </w:r>
      <w:r/>
    </w:p>
    <w:p>
      <w:pPr>
        <w:ind w:firstLine="460"/>
        <w:spacing w:line="440" w:lineRule="exact"/>
        <w:rPr>
          <w:rFonts w:ascii="宋体" w:hAnsi="宋体" w:cs="宋体"/>
          <w:color w:val="000000"/>
        </w:rPr>
      </w:pPr>
      <w:r>
        <w:rPr>
          <w:rFonts w:hint="eastAsia" w:ascii="宋体" w:hAnsi="宋体" w:cs="宋体"/>
          <w:color w:val="000000"/>
        </w:rPr>
        <w:t xml:space="preserve">八、发包人向承包人承诺按照考核得分，结合合同约定的期限和方式支付合同价款及其他应当支付的款项。</w:t>
      </w:r>
      <w:r/>
    </w:p>
    <w:p>
      <w:pPr>
        <w:ind w:firstLine="460"/>
        <w:spacing w:line="440" w:lineRule="exact"/>
        <w:rPr>
          <w:rFonts w:ascii="宋体" w:hAnsi="宋体" w:cs="宋体"/>
          <w:color w:val="000000"/>
        </w:rPr>
      </w:pPr>
      <w:r>
        <w:rPr>
          <w:rFonts w:hint="eastAsia" w:ascii="宋体" w:hAnsi="宋体" w:cs="宋体"/>
          <w:color w:val="000000"/>
        </w:rPr>
        <w:t xml:space="preserve">九、中标人弃标或终止合同后，其所购买的符合水利局、财政局等指定的规格动力的且仍可使用的保洁船，经依法评估，转让给继任的保洁公司。</w:t>
      </w:r>
      <w:r/>
    </w:p>
    <w:p>
      <w:pPr>
        <w:ind w:firstLine="460"/>
        <w:spacing w:line="440" w:lineRule="exact"/>
        <w:rPr>
          <w:rFonts w:ascii="宋体" w:hAnsi="宋体" w:cs="宋体"/>
        </w:rPr>
      </w:pPr>
      <w:r>
        <w:rPr>
          <w:rFonts w:hint="eastAsia" w:ascii="宋体" w:hAnsi="宋体" w:cs="宋体"/>
          <w:color w:val="000000"/>
        </w:rPr>
        <w:t xml:space="preserve">十、履约保证金。合同签订前中标人需</w:t>
      </w:r>
      <w:r>
        <w:rPr>
          <w:rFonts w:hint="eastAsia" w:ascii="宋体" w:hAnsi="宋体" w:cs="宋体"/>
        </w:rPr>
        <w:t xml:space="preserve">缴纳中标价5%的履约保证金（质量3%、安全2%）。</w:t>
      </w:r>
      <w:r/>
    </w:p>
    <w:p>
      <w:pPr>
        <w:ind w:firstLine="460"/>
        <w:spacing w:line="440" w:lineRule="exact"/>
        <w:rPr>
          <w:rFonts w:ascii="宋体" w:hAnsi="宋体" w:cs="宋体"/>
          <w:color w:val="000000"/>
        </w:rPr>
      </w:pPr>
      <w:r>
        <w:rPr>
          <w:rFonts w:hint="eastAsia" w:ascii="宋体" w:hAnsi="宋体" w:cs="宋体"/>
          <w:color w:val="000000"/>
        </w:rPr>
        <w:t xml:space="preserve">十一、</w:t>
      </w:r>
      <w:r>
        <w:rPr>
          <w:rFonts w:hint="eastAsia" w:ascii="宋体" w:hAnsi="宋体" w:cs="Arial"/>
          <w:color w:val="000000"/>
        </w:rPr>
        <w:t xml:space="preserve">本协议未尽事宜，经双方协商确认后补订协议，具有同等法律效力。</w:t>
      </w:r>
      <w:r/>
    </w:p>
    <w:p>
      <w:pPr>
        <w:ind w:firstLine="460"/>
        <w:spacing w:line="440" w:lineRule="exact"/>
        <w:rPr>
          <w:rFonts w:ascii="宋体" w:hAnsi="宋体" w:cs="宋体"/>
          <w:b/>
          <w:color w:val="000000"/>
        </w:rPr>
      </w:pPr>
      <w:r>
        <w:rPr>
          <w:rFonts w:hint="eastAsia" w:ascii="宋体" w:hAnsi="宋体" w:cs="宋体"/>
          <w:b/>
          <w:color w:val="000000"/>
        </w:rPr>
        <w:t xml:space="preserve">十二、合同生效</w:t>
      </w:r>
      <w:r/>
    </w:p>
    <w:p>
      <w:pPr>
        <w:ind w:firstLine="459"/>
        <w:spacing w:line="440" w:lineRule="exact"/>
        <w:rPr>
          <w:rFonts w:ascii="宋体" w:hAnsi="宋体" w:cs="宋体"/>
          <w:color w:val="000000"/>
        </w:rPr>
      </w:pPr>
      <w:r>
        <w:rPr>
          <w:rFonts w:hint="eastAsia" w:ascii="宋体" w:hAnsi="宋体" w:cs="宋体"/>
          <w:color w:val="000000"/>
        </w:rPr>
        <w:t xml:space="preserve">合同订立时间：   年 月 日</w:t>
      </w:r>
      <w:r/>
    </w:p>
    <w:p>
      <w:pPr>
        <w:ind w:firstLine="459"/>
        <w:spacing w:line="440" w:lineRule="exact"/>
        <w:rPr>
          <w:rFonts w:ascii="宋体" w:hAnsi="宋体" w:cs="宋体"/>
          <w:color w:val="000000"/>
        </w:rPr>
      </w:pPr>
      <w:r>
        <w:rPr>
          <w:rFonts w:hint="eastAsia" w:ascii="宋体" w:hAnsi="宋体" w:cs="宋体"/>
          <w:color w:val="000000"/>
        </w:rPr>
        <w:t xml:space="preserve">合同订立地点：</w:t>
      </w:r>
      <w:r>
        <w:rPr>
          <w:rFonts w:hint="eastAsia" w:ascii="宋体" w:hAnsi="宋体" w:cs="宋体"/>
          <w:color w:val="000000"/>
          <w:u w:val="single"/>
        </w:rPr>
        <w:t xml:space="preserve">   南通市通州区水利局    </w:t>
      </w:r>
      <w:r/>
    </w:p>
    <w:p>
      <w:pPr>
        <w:ind w:firstLine="459"/>
        <w:spacing w:line="440" w:lineRule="exact"/>
        <w:rPr>
          <w:rFonts w:ascii="宋体" w:hAnsi="宋体" w:cs="宋体"/>
          <w:color w:val="000000"/>
        </w:rPr>
      </w:pPr>
      <w:r>
        <w:rPr>
          <w:rFonts w:hint="eastAsia" w:ascii="宋体" w:hAnsi="宋体" w:cs="宋体"/>
          <w:color w:val="000000"/>
        </w:rPr>
        <w:t xml:space="preserve">本合同双方约定：</w:t>
      </w:r>
      <w:r>
        <w:rPr>
          <w:rFonts w:hint="eastAsia" w:ascii="宋体" w:hAnsi="宋体" w:cs="宋体"/>
          <w:b/>
          <w:color w:val="000000"/>
          <w:u w:val="single"/>
        </w:rPr>
        <w:t xml:space="preserve">经发包人和承包人双方签章与备案且承包人机械保洁船等保洁设备、保洁人员落实、缴纳履约保证金后合同生效</w:t>
      </w:r>
      <w:r>
        <w:rPr>
          <w:rFonts w:hint="eastAsia" w:ascii="宋体" w:hAnsi="宋体" w:cs="宋体"/>
          <w:color w:val="000000"/>
        </w:rPr>
        <w:t xml:space="preserve">。</w:t>
      </w:r>
      <w:r/>
    </w:p>
    <w:p>
      <w:pPr>
        <w:ind w:firstLine="459"/>
        <w:spacing w:line="440" w:lineRule="exact"/>
        <w:rPr>
          <w:rFonts w:ascii="宋体" w:hAnsi="宋体" w:cs="宋体"/>
          <w:color w:val="000000"/>
        </w:rPr>
      </w:pPr>
      <w:r>
        <w:rPr>
          <w:rFonts w:ascii="宋体" w:hAnsi="宋体" w:cs="宋体"/>
          <w:color w:val="000000"/>
        </w:rPr>
      </w:r>
      <w:r/>
    </w:p>
    <w:p>
      <w:pPr>
        <w:ind w:firstLine="459"/>
        <w:spacing w:line="440" w:lineRule="exact"/>
        <w:rPr>
          <w:rFonts w:ascii="宋体" w:hAnsi="宋体" w:cs="宋体"/>
          <w:color w:val="000000"/>
        </w:rPr>
      </w:pPr>
      <w:r>
        <w:rPr>
          <w:rFonts w:hint="eastAsia" w:ascii="宋体" w:hAnsi="宋体" w:cs="宋体"/>
          <w:color w:val="000000"/>
        </w:rPr>
        <w:t xml:space="preserve">发包人：(公章)                       承包人：(公章)</w:t>
      </w:r>
      <w:r/>
    </w:p>
    <w:p>
      <w:pPr>
        <w:ind w:firstLine="420"/>
        <w:spacing w:line="440" w:lineRule="exact"/>
        <w:rPr>
          <w:rFonts w:ascii="宋体" w:hAnsi="宋体" w:cs="宋体"/>
          <w:color w:val="000000"/>
        </w:rPr>
      </w:pPr>
      <w:r>
        <w:rPr>
          <w:rFonts w:hint="eastAsia" w:ascii="宋体" w:hAnsi="宋体" w:cs="宋体"/>
          <w:color w:val="000000"/>
        </w:rPr>
        <w:t xml:space="preserve">地址：                               地址：</w:t>
      </w:r>
      <w:r/>
    </w:p>
    <w:p>
      <w:pPr>
        <w:ind w:firstLine="459"/>
        <w:spacing w:line="440" w:lineRule="exact"/>
        <w:rPr>
          <w:rFonts w:ascii="宋体" w:hAnsi="宋体" w:cs="宋体"/>
          <w:color w:val="000000"/>
        </w:rPr>
      </w:pPr>
      <w:r>
        <w:rPr>
          <w:rFonts w:hint="eastAsia" w:ascii="宋体" w:hAnsi="宋体" w:cs="宋体"/>
          <w:color w:val="000000"/>
        </w:rPr>
        <w:t xml:space="preserve">法定代表人：（签字）                  法定代表人：（签字）</w:t>
      </w:r>
      <w:r/>
    </w:p>
    <w:p>
      <w:pPr>
        <w:ind w:firstLine="459"/>
        <w:spacing w:line="440" w:lineRule="exact"/>
        <w:rPr>
          <w:rFonts w:ascii="宋体" w:hAnsi="宋体" w:cs="宋体"/>
          <w:color w:val="000000"/>
        </w:rPr>
      </w:pPr>
      <w:r>
        <w:rPr>
          <w:rFonts w:hint="eastAsia" w:ascii="宋体" w:hAnsi="宋体" w:cs="宋体"/>
          <w:color w:val="000000"/>
        </w:rPr>
        <w:t xml:space="preserve">委托代表人：                         委托代表人： </w:t>
      </w:r>
      <w:r/>
    </w:p>
    <w:p>
      <w:pPr>
        <w:ind w:firstLine="459"/>
        <w:spacing w:line="440" w:lineRule="exact"/>
        <w:rPr>
          <w:rFonts w:ascii="宋体" w:hAnsi="宋体" w:cs="宋体"/>
          <w:color w:val="000000"/>
        </w:rPr>
      </w:pPr>
      <w:r>
        <w:rPr>
          <w:rFonts w:hint="eastAsia" w:ascii="宋体" w:hAnsi="宋体" w:cs="宋体"/>
          <w:color w:val="000000"/>
        </w:rPr>
        <w:t xml:space="preserve">电  话：                             电  话：</w:t>
      </w:r>
      <w:r/>
    </w:p>
    <w:p>
      <w:pPr>
        <w:ind w:firstLine="459"/>
        <w:spacing w:line="440" w:lineRule="exact"/>
        <w:rPr>
          <w:rFonts w:ascii="宋体" w:hAnsi="宋体" w:cs="宋体"/>
          <w:color w:val="000000"/>
        </w:rPr>
      </w:pPr>
      <w:r>
        <w:rPr>
          <w:rFonts w:hint="eastAsia" w:ascii="宋体" w:hAnsi="宋体" w:cs="宋体"/>
          <w:color w:val="000000"/>
        </w:rPr>
        <w:t xml:space="preserve">传  真：                             传  真：</w:t>
      </w:r>
      <w:r/>
    </w:p>
    <w:p>
      <w:pPr>
        <w:ind w:firstLine="459"/>
        <w:spacing w:line="440" w:lineRule="exact"/>
        <w:rPr>
          <w:rFonts w:ascii="宋体" w:hAnsi="宋体" w:cs="宋体"/>
          <w:color w:val="000000"/>
        </w:rPr>
      </w:pPr>
      <w:r>
        <w:rPr>
          <w:rFonts w:hint="eastAsia" w:ascii="宋体" w:hAnsi="宋体" w:cs="宋体"/>
          <w:color w:val="000000"/>
        </w:rPr>
        <w:t xml:space="preserve">开户银行：                           开户银行：</w:t>
      </w:r>
      <w:r/>
    </w:p>
    <w:p>
      <w:pPr>
        <w:ind w:firstLine="459"/>
        <w:spacing w:line="440" w:lineRule="exact"/>
        <w:rPr>
          <w:rFonts w:ascii="宋体" w:hAnsi="宋体" w:cs="宋体"/>
          <w:color w:val="000000"/>
        </w:rPr>
      </w:pPr>
      <w:r>
        <w:rPr>
          <w:rFonts w:hint="eastAsia" w:ascii="宋体" w:hAnsi="宋体" w:cs="宋体"/>
          <w:color w:val="000000"/>
        </w:rPr>
        <w:t xml:space="preserve">账  号：                             账  号</w:t>
      </w:r>
      <w:r/>
    </w:p>
    <w:p>
      <w:pPr>
        <w:jc w:val="left"/>
        <w:spacing w:line="440" w:lineRule="exact"/>
        <w:tabs>
          <w:tab w:val="left" w:pos="500" w:leader="none"/>
        </w:tabs>
        <w:rPr>
          <w:rFonts w:ascii="宋体" w:hAnsi="宋体" w:cs="宋体"/>
          <w:color w:val="000000"/>
        </w:rPr>
      </w:pPr>
      <w:r>
        <w:rPr>
          <w:rFonts w:hint="eastAsia" w:ascii="宋体" w:hAnsi="宋体" w:cs="宋体"/>
          <w:color w:val="000000"/>
        </w:rPr>
        <w:tab/>
      </w:r>
      <w:r>
        <w:rPr>
          <w:rFonts w:hint="eastAsia" w:ascii="宋体" w:hAnsi="宋体" w:cs="宋体"/>
          <w:color w:val="000000"/>
        </w:rPr>
        <w:t xml:space="preserve">邮政编码：                           邮政编码：</w:t>
      </w:r>
      <w:r/>
    </w:p>
    <w:p>
      <w:pPr>
        <w:numPr>
          <w:ilvl w:val="0"/>
          <w:numId w:val="12"/>
        </w:numPr>
        <w:ind w:firstLine="3438"/>
        <w:spacing w:line="440" w:lineRule="exact"/>
        <w:rPr>
          <w:rFonts w:ascii="宋体" w:hAnsi="宋体"/>
          <w:b/>
          <w:bCs/>
          <w:color w:val="000000"/>
          <w:sz w:val="30"/>
          <w:szCs w:val="24"/>
        </w:rPr>
      </w:pPr>
      <w:r>
        <w:rPr>
          <w:rFonts w:hint="eastAsia" w:ascii="宋体" w:hAnsi="宋体"/>
          <w:b/>
          <w:bCs/>
          <w:color w:val="000000"/>
          <w:sz w:val="30"/>
          <w:szCs w:val="24"/>
        </w:rPr>
        <w:br w:type="page" w:clear="all"/>
      </w:r>
      <w:r>
        <w:rPr>
          <w:rFonts w:hint="eastAsia" w:ascii="宋体" w:hAnsi="宋体"/>
          <w:b/>
          <w:bCs/>
          <w:color w:val="000000"/>
          <w:sz w:val="30"/>
          <w:szCs w:val="24"/>
        </w:rPr>
        <w:t xml:space="preserve">专用条款</w:t>
      </w:r>
      <w:r/>
    </w:p>
    <w:p>
      <w:pPr>
        <w:jc w:val="center"/>
        <w:spacing w:line="440" w:lineRule="exact"/>
        <w:rPr>
          <w:rFonts w:ascii="宋体" w:hAnsi="宋体"/>
          <w:b/>
          <w:bCs/>
          <w:color w:val="000000"/>
        </w:rPr>
      </w:pPr>
      <w:r>
        <w:rPr>
          <w:rFonts w:hint="eastAsia" w:ascii="宋体" w:hAnsi="宋体"/>
          <w:b/>
          <w:bCs/>
          <w:color w:val="000000"/>
        </w:rPr>
        <w:t xml:space="preserve">1、考核办法</w:t>
      </w:r>
      <w:r/>
    </w:p>
    <w:p>
      <w:pPr>
        <w:jc w:val="left"/>
        <w:spacing w:line="440" w:lineRule="exact"/>
        <w:rPr>
          <w:rFonts w:ascii="宋体" w:hAnsi="宋体"/>
          <w:b/>
          <w:color w:val="000000"/>
        </w:rPr>
      </w:pPr>
      <w:r>
        <w:rPr>
          <w:rFonts w:hint="eastAsia" w:ascii="宋体" w:hAnsi="宋体"/>
          <w:b/>
          <w:color w:val="000000"/>
        </w:rPr>
        <w:t xml:space="preserve">1.1 考核范围</w:t>
      </w:r>
      <w:r/>
    </w:p>
    <w:p>
      <w:pPr>
        <w:ind w:firstLine="315"/>
        <w:jc w:val="left"/>
        <w:spacing w:line="440" w:lineRule="exact"/>
        <w:rPr>
          <w:rFonts w:ascii="宋体" w:hAnsi="宋体"/>
          <w:color w:val="000000"/>
        </w:rPr>
      </w:pPr>
      <w:r>
        <w:rPr>
          <w:rFonts w:hint="eastAsia" w:ascii="宋体" w:hAnsi="宋体"/>
          <w:color w:val="000000"/>
        </w:rPr>
        <w:t xml:space="preserve">本区行政区域内市管河道、区管河道及部分镇管河道（详见区管河道保洁标段划分表）河面、支河口漂浮物拦截设施、闸站以内（无拦截设施的向支河内延伸10米）及桥梁周边（河道管理范围）。</w:t>
      </w:r>
      <w:r/>
    </w:p>
    <w:p>
      <w:pPr>
        <w:jc w:val="left"/>
        <w:spacing w:line="440" w:lineRule="exact"/>
        <w:rPr>
          <w:rFonts w:ascii="宋体" w:hAnsi="宋体"/>
          <w:b/>
          <w:color w:val="000000"/>
        </w:rPr>
      </w:pPr>
      <w:r>
        <w:rPr>
          <w:rFonts w:hint="eastAsia" w:ascii="宋体" w:hAnsi="宋体"/>
          <w:b/>
          <w:color w:val="000000"/>
        </w:rPr>
        <w:t xml:space="preserve">1.2 考核内容</w:t>
      </w:r>
      <w:r/>
    </w:p>
    <w:p>
      <w:pPr>
        <w:ind w:firstLine="420"/>
        <w:jc w:val="left"/>
        <w:spacing w:line="440" w:lineRule="exact"/>
        <w:rPr>
          <w:rFonts w:ascii="宋体" w:hAnsi="宋体"/>
          <w:color w:val="000000"/>
        </w:rPr>
      </w:pPr>
      <w:r>
        <w:rPr>
          <w:rFonts w:hint="eastAsia" w:ascii="宋体" w:hAnsi="宋体"/>
          <w:color w:val="000000"/>
        </w:rPr>
        <w:t xml:space="preserve">长效管护的台账资料、保洁效果、垃圾清运、整改效果及人员装备、安全保障等。</w:t>
      </w:r>
      <w:r/>
    </w:p>
    <w:p>
      <w:pPr>
        <w:jc w:val="left"/>
        <w:spacing w:line="440" w:lineRule="exact"/>
        <w:rPr>
          <w:rFonts w:ascii="宋体" w:hAnsi="宋体"/>
          <w:b/>
          <w:color w:val="000000"/>
        </w:rPr>
      </w:pPr>
      <w:r>
        <w:rPr>
          <w:rFonts w:hint="eastAsia" w:ascii="宋体" w:hAnsi="宋体"/>
          <w:b/>
          <w:color w:val="000000"/>
        </w:rPr>
        <w:t xml:space="preserve">1.3 考核标准</w:t>
      </w:r>
      <w:r/>
    </w:p>
    <w:p>
      <w:pPr>
        <w:ind w:firstLine="420"/>
        <w:jc w:val="left"/>
        <w:spacing w:line="440" w:lineRule="exact"/>
        <w:rPr>
          <w:rFonts w:ascii="宋体" w:hAnsi="宋体" w:cs="宋体"/>
          <w:bCs/>
        </w:rPr>
      </w:pPr>
      <w:r>
        <w:rPr>
          <w:rFonts w:hint="eastAsia" w:ascii="宋体" w:hAnsi="宋体"/>
          <w:color w:val="000000"/>
        </w:rPr>
        <w:t xml:space="preserve">河道长效管护考核满分100分</w:t>
      </w:r>
      <w:r>
        <w:rPr>
          <w:rFonts w:hint="eastAsia" w:ascii="宋体" w:hAnsi="宋体"/>
        </w:rPr>
        <w:t xml:space="preserve">，考核标准详见附件《通州区区管河道长效管理考核表》。对</w:t>
      </w:r>
      <w:r>
        <w:rPr>
          <w:rFonts w:hint="eastAsia" w:ascii="宋体" w:hAnsi="宋体" w:cs="宋体"/>
          <w:bCs/>
        </w:rPr>
        <w:t xml:space="preserve">发生以下任何一种情形，发包人即有权</w:t>
      </w:r>
      <w:r>
        <w:rPr>
          <w:rFonts w:hint="eastAsia" w:ascii="宋体" w:hAnsi="宋体"/>
        </w:rPr>
        <w:t xml:space="preserve">结清应付保洁费用后立即终止合同、</w:t>
      </w:r>
      <w:r>
        <w:rPr>
          <w:rFonts w:hint="eastAsia" w:ascii="宋体" w:hAnsi="宋体" w:cs="宋体"/>
          <w:bCs/>
        </w:rPr>
        <w:t xml:space="preserve">履约保证金不予退还，情节严重的报区招投标中心记不良信誉：</w:t>
      </w:r>
      <w:r>
        <w:rPr>
          <w:rFonts w:hint="eastAsia" w:ascii="宋体" w:hAnsi="宋体"/>
        </w:rPr>
        <w:t xml:space="preserve">1、</w:t>
      </w:r>
      <w:r>
        <w:rPr>
          <w:rFonts w:hint="eastAsia" w:ascii="宋体" w:hAnsi="宋体" w:cs="宋体"/>
          <w:bCs/>
        </w:rPr>
        <w:t xml:space="preserve">签订合同后不按合同条款履行，1个合同年内被水利局约谈累计两次的或</w:t>
      </w:r>
      <w:r>
        <w:rPr>
          <w:rFonts w:hint="eastAsia" w:ascii="宋体" w:hAnsi="宋体"/>
        </w:rPr>
        <w:t xml:space="preserve">1个</w:t>
      </w:r>
      <w:r>
        <w:rPr>
          <w:rFonts w:hint="eastAsia" w:ascii="宋体" w:hAnsi="宋体" w:cs="宋体"/>
          <w:bCs/>
        </w:rPr>
        <w:t xml:space="preserve">合同年</w:t>
      </w:r>
      <w:r>
        <w:rPr>
          <w:rFonts w:hint="eastAsia" w:ascii="宋体" w:hAnsi="宋体"/>
        </w:rPr>
        <w:t xml:space="preserve">内累计警告达到3次的或单月考核为60分及以下的</w:t>
      </w:r>
      <w:r>
        <w:rPr>
          <w:rFonts w:hint="eastAsia" w:ascii="宋体" w:hAnsi="宋体" w:cs="宋体"/>
          <w:bCs/>
        </w:rPr>
        <w:t xml:space="preserve">；2、河道保洁同一地点的存在问题，3次交办仍未解决的；3、未与职工签订劳动合同，缴纳社会保险，办理合同约定的商业保险；4、</w:t>
      </w:r>
      <w:r>
        <w:rPr>
          <w:rFonts w:hint="eastAsia" w:ascii="宋体" w:hAnsi="宋体" w:cs="宋体"/>
        </w:rPr>
        <w:t xml:space="preserve">加强从业人员管理，因管理不善造成严重负面影响的。</w:t>
      </w:r>
      <w:r/>
    </w:p>
    <w:p>
      <w:pPr>
        <w:jc w:val="left"/>
        <w:spacing w:line="440" w:lineRule="exact"/>
        <w:rPr>
          <w:rFonts w:ascii="宋体" w:hAnsi="宋体"/>
          <w:b/>
        </w:rPr>
      </w:pPr>
      <w:r>
        <w:rPr>
          <w:rFonts w:hint="eastAsia" w:ascii="宋体" w:hAnsi="宋体"/>
          <w:b/>
        </w:rPr>
        <w:t xml:space="preserve">1.4 考核方式</w:t>
      </w:r>
      <w:r/>
    </w:p>
    <w:p>
      <w:pPr>
        <w:ind w:firstLine="420"/>
        <w:jc w:val="left"/>
        <w:spacing w:line="440" w:lineRule="exact"/>
        <w:rPr>
          <w:rFonts w:ascii="宋体" w:hAnsi="宋体"/>
        </w:rPr>
      </w:pPr>
      <w:r>
        <w:rPr>
          <w:rFonts w:hint="eastAsia" w:ascii="宋体" w:hAnsi="宋体"/>
        </w:rPr>
        <w:t xml:space="preserve">实行定期与不定期相结合的考核方式。定期考核每月不少于1次，由区水利局组织，考核对象派员参加；不定期考核若干次，由区水利局视情安排。</w:t>
      </w:r>
      <w:r/>
    </w:p>
    <w:p>
      <w:pPr>
        <w:jc w:val="left"/>
        <w:spacing w:line="440" w:lineRule="exact"/>
        <w:rPr>
          <w:rFonts w:ascii="宋体" w:hAnsi="宋体"/>
          <w:b/>
        </w:rPr>
      </w:pPr>
      <w:r>
        <w:rPr>
          <w:rFonts w:hint="eastAsia" w:ascii="宋体" w:hAnsi="宋体"/>
          <w:b/>
        </w:rPr>
        <w:t xml:space="preserve">1.5 考核等次</w:t>
      </w:r>
      <w:r/>
    </w:p>
    <w:p>
      <w:pPr>
        <w:ind w:firstLine="420"/>
        <w:jc w:val="left"/>
        <w:spacing w:line="440" w:lineRule="exact"/>
        <w:rPr>
          <w:rFonts w:ascii="宋体" w:hAnsi="宋体"/>
        </w:rPr>
      </w:pPr>
      <w:r>
        <w:rPr>
          <w:rFonts w:hint="eastAsia" w:ascii="宋体" w:hAnsi="宋体"/>
        </w:rPr>
        <w:t xml:space="preserve">(一)考核等次</w:t>
      </w:r>
      <w:r/>
    </w:p>
    <w:p>
      <w:pPr>
        <w:ind w:firstLine="420"/>
        <w:jc w:val="left"/>
        <w:spacing w:line="440" w:lineRule="exact"/>
        <w:rPr>
          <w:rFonts w:ascii="宋体" w:hAnsi="宋体"/>
        </w:rPr>
      </w:pPr>
      <w:r>
        <w:rPr>
          <w:rFonts w:hint="eastAsia" w:ascii="宋体" w:hAnsi="宋体"/>
        </w:rPr>
        <w:t xml:space="preserve">1.河道长效管理考核分好、中、差三个等次。</w:t>
      </w:r>
      <w:r/>
    </w:p>
    <w:p>
      <w:pPr>
        <w:ind w:firstLine="420"/>
        <w:jc w:val="left"/>
        <w:spacing w:line="440" w:lineRule="exact"/>
        <w:rPr>
          <w:rFonts w:ascii="宋体" w:hAnsi="宋体"/>
        </w:rPr>
      </w:pPr>
      <w:r>
        <w:rPr>
          <w:rFonts w:hint="eastAsia" w:ascii="宋体" w:hAnsi="宋体"/>
        </w:rPr>
        <w:t xml:space="preserve">2.月得分达到90分（含）以上为好；80分（含）以上为中；80分（不含）以下为差。</w:t>
      </w:r>
      <w:r/>
    </w:p>
    <w:p>
      <w:pPr>
        <w:ind w:firstLine="420"/>
        <w:jc w:val="left"/>
        <w:spacing w:line="440" w:lineRule="exact"/>
        <w:rPr>
          <w:rFonts w:ascii="宋体" w:hAnsi="宋体" w:cs="宋体"/>
          <w:bCs/>
        </w:rPr>
      </w:pPr>
      <w:r>
        <w:rPr>
          <w:rFonts w:hint="eastAsia" w:ascii="宋体" w:hAnsi="宋体"/>
        </w:rPr>
        <w:t xml:space="preserve">3.考核结果为差的，给予警告1次。1个年度内累计警告达到3次的或单月考核为60分及以下的，结清应付保洁费用后立即终止合同、</w:t>
      </w:r>
      <w:r>
        <w:rPr>
          <w:rFonts w:hint="eastAsia" w:ascii="宋体" w:hAnsi="宋体" w:cs="宋体"/>
          <w:bCs/>
        </w:rPr>
        <w:t xml:space="preserve">履约保证金不予退还</w:t>
      </w:r>
      <w:r>
        <w:rPr>
          <w:rFonts w:hint="eastAsia" w:ascii="宋体" w:hAnsi="宋体"/>
        </w:rPr>
        <w:t xml:space="preserve">，</w:t>
      </w:r>
      <w:r>
        <w:rPr>
          <w:rFonts w:hint="eastAsia" w:ascii="宋体" w:hAnsi="宋体" w:cs="宋体"/>
          <w:bCs/>
        </w:rPr>
        <w:t xml:space="preserve">情节严重的报区招投标中心记不良信誉。</w:t>
      </w:r>
      <w:r/>
    </w:p>
    <w:p>
      <w:pPr>
        <w:ind w:firstLine="420"/>
        <w:jc w:val="left"/>
        <w:spacing w:line="440" w:lineRule="exact"/>
        <w:rPr>
          <w:rFonts w:ascii="宋体" w:hAnsi="宋体"/>
          <w:color w:val="000000"/>
        </w:rPr>
      </w:pPr>
      <w:r>
        <w:rPr>
          <w:rFonts w:hint="eastAsia" w:ascii="宋体" w:hAnsi="宋体"/>
          <w:color w:val="000000"/>
        </w:rPr>
        <w:t xml:space="preserve">4.考核结果为差的，除给予警告外，必须按要求进行整改，直至通过验收。</w:t>
      </w:r>
      <w:r/>
    </w:p>
    <w:p>
      <w:pPr>
        <w:ind w:firstLine="420"/>
        <w:jc w:val="left"/>
        <w:spacing w:line="440" w:lineRule="exact"/>
        <w:rPr>
          <w:rFonts w:ascii="宋体" w:hAnsi="宋体"/>
          <w:color w:val="000000"/>
        </w:rPr>
      </w:pPr>
      <w:r>
        <w:rPr>
          <w:rFonts w:hint="eastAsia" w:ascii="宋体" w:hAnsi="宋体"/>
          <w:color w:val="000000"/>
        </w:rPr>
        <w:t xml:space="preserve">(二)月度考评得分</w:t>
      </w:r>
      <w:r/>
    </w:p>
    <w:p>
      <w:pPr>
        <w:ind w:firstLine="420"/>
        <w:jc w:val="left"/>
        <w:spacing w:line="440" w:lineRule="exact"/>
        <w:rPr>
          <w:rFonts w:ascii="宋体" w:hAnsi="宋体"/>
          <w:color w:val="000000"/>
        </w:rPr>
      </w:pPr>
      <w:r>
        <w:rPr>
          <w:rFonts w:hint="eastAsia" w:ascii="宋体" w:hAnsi="宋体"/>
          <w:color w:val="000000"/>
        </w:rPr>
        <w:t xml:space="preserve">月度考评得分=定期考评得分×40%+不定期考评得分×60%。</w:t>
      </w:r>
      <w:r/>
    </w:p>
    <w:p>
      <w:pPr>
        <w:ind w:firstLine="420"/>
        <w:jc w:val="left"/>
        <w:spacing w:line="440" w:lineRule="exact"/>
        <w:rPr>
          <w:rFonts w:ascii="宋体" w:hAnsi="宋体"/>
          <w:color w:val="000000"/>
        </w:rPr>
      </w:pPr>
      <w:r>
        <w:rPr>
          <w:rFonts w:hint="eastAsia" w:ascii="宋体" w:hAnsi="宋体"/>
          <w:color w:val="000000"/>
        </w:rPr>
        <w:t xml:space="preserve">(三)季度考评得分</w:t>
      </w:r>
      <w:r/>
    </w:p>
    <w:p>
      <w:pPr>
        <w:ind w:firstLine="420"/>
        <w:jc w:val="left"/>
        <w:spacing w:line="440" w:lineRule="exact"/>
        <w:rPr>
          <w:rFonts w:ascii="宋体" w:hAnsi="宋体"/>
          <w:color w:val="000000"/>
        </w:rPr>
      </w:pPr>
      <w:r>
        <w:rPr>
          <w:rFonts w:hint="eastAsia" w:ascii="宋体" w:hAnsi="宋体"/>
          <w:color w:val="000000"/>
        </w:rPr>
        <w:t xml:space="preserve">季度考评得分=月度考评得分平均分+加（减）分。</w:t>
      </w:r>
      <w:r/>
    </w:p>
    <w:p>
      <w:pPr>
        <w:ind w:firstLine="420"/>
        <w:jc w:val="left"/>
        <w:spacing w:line="440" w:lineRule="exact"/>
        <w:rPr>
          <w:rFonts w:ascii="宋体" w:hAnsi="宋体"/>
          <w:color w:val="000000"/>
        </w:rPr>
      </w:pPr>
      <w:r>
        <w:rPr>
          <w:rFonts w:hint="eastAsia" w:ascii="宋体" w:hAnsi="宋体"/>
          <w:color w:val="000000"/>
        </w:rPr>
        <w:t xml:space="preserve">(四)年度考评得分</w:t>
      </w:r>
      <w:r/>
    </w:p>
    <w:p>
      <w:pPr>
        <w:ind w:firstLine="420"/>
        <w:jc w:val="left"/>
        <w:spacing w:line="440" w:lineRule="exact"/>
        <w:rPr>
          <w:rFonts w:ascii="宋体" w:hAnsi="宋体"/>
          <w:color w:val="000000"/>
        </w:rPr>
      </w:pPr>
      <w:r>
        <w:rPr>
          <w:rFonts w:hint="eastAsia" w:ascii="宋体" w:hAnsi="宋体"/>
          <w:color w:val="000000"/>
        </w:rPr>
        <w:t xml:space="preserve">年度考评得分=季度考评得分平均分</w:t>
      </w:r>
      <w:r/>
    </w:p>
    <w:p>
      <w:pPr>
        <w:jc w:val="left"/>
        <w:spacing w:line="440" w:lineRule="exact"/>
        <w:rPr>
          <w:rFonts w:ascii="宋体" w:hAnsi="宋体"/>
          <w:b/>
          <w:color w:val="000000"/>
        </w:rPr>
      </w:pPr>
      <w:r>
        <w:rPr>
          <w:rFonts w:hint="eastAsia" w:ascii="宋体" w:hAnsi="宋体"/>
          <w:b/>
          <w:color w:val="000000"/>
        </w:rPr>
        <w:t xml:space="preserve">1.6 加（减）分</w:t>
      </w:r>
      <w:r/>
    </w:p>
    <w:p>
      <w:pPr>
        <w:ind w:firstLine="420"/>
        <w:jc w:val="left"/>
        <w:spacing w:line="440" w:lineRule="exact"/>
        <w:rPr>
          <w:rFonts w:ascii="宋体" w:hAnsi="宋体"/>
          <w:color w:val="000000"/>
        </w:rPr>
      </w:pPr>
      <w:r>
        <w:rPr>
          <w:rFonts w:hint="eastAsia" w:ascii="宋体" w:hAnsi="宋体"/>
          <w:color w:val="000000"/>
        </w:rPr>
        <w:t xml:space="preserve">有下列情形之一的，每季在月度考核平均分的基础上予以加分或减分：</w:t>
      </w:r>
      <w:r/>
    </w:p>
    <w:p>
      <w:pPr>
        <w:ind w:firstLine="420"/>
        <w:jc w:val="left"/>
        <w:spacing w:line="440" w:lineRule="exact"/>
        <w:rPr>
          <w:rFonts w:ascii="宋体" w:hAnsi="宋体"/>
          <w:color w:val="000000"/>
        </w:rPr>
      </w:pPr>
      <w:r>
        <w:rPr>
          <w:rFonts w:hint="eastAsia" w:ascii="宋体" w:hAnsi="宋体"/>
          <w:color w:val="000000"/>
        </w:rPr>
        <w:t xml:space="preserve">1、被省、市、区通报表彰或评为先进单位的，每季分别加4、2、1分；</w:t>
      </w:r>
      <w:r/>
    </w:p>
    <w:p>
      <w:pPr>
        <w:ind w:firstLine="420"/>
        <w:jc w:val="left"/>
        <w:spacing w:line="440" w:lineRule="exact"/>
        <w:rPr>
          <w:rFonts w:ascii="宋体" w:hAnsi="宋体"/>
        </w:rPr>
      </w:pPr>
      <w:r>
        <w:rPr>
          <w:rFonts w:hint="eastAsia" w:ascii="宋体" w:hAnsi="宋体"/>
          <w:color w:val="000000"/>
        </w:rPr>
        <w:t xml:space="preserve">2、区及区以上重大活动服务保障到位的，</w:t>
      </w:r>
      <w:r>
        <w:rPr>
          <w:rFonts w:hint="eastAsia" w:ascii="宋体" w:hAnsi="宋体"/>
        </w:rPr>
        <w:t xml:space="preserve">根据保障成效视情加分，最高加5分；不服从调度指挥或保障不到位的，根据保障成效视情扣分，最高扣5分；</w:t>
      </w:r>
      <w:r/>
    </w:p>
    <w:p>
      <w:pPr>
        <w:ind w:firstLine="420"/>
        <w:jc w:val="left"/>
        <w:spacing w:line="440" w:lineRule="exact"/>
        <w:rPr>
          <w:rFonts w:ascii="宋体" w:hAnsi="宋体"/>
        </w:rPr>
      </w:pPr>
      <w:r>
        <w:rPr>
          <w:rFonts w:hint="eastAsia" w:ascii="宋体" w:hAnsi="宋体"/>
        </w:rPr>
        <w:t xml:space="preserve">3、保洁不力被群众举报、媒体曝光、领导批评的，根据问题严重性视情扣分，最高扣5分；</w:t>
      </w:r>
      <w:r/>
    </w:p>
    <w:p>
      <w:pPr>
        <w:ind w:firstLine="420"/>
        <w:jc w:val="left"/>
        <w:spacing w:line="440" w:lineRule="exact"/>
        <w:rPr>
          <w:rFonts w:ascii="宋体" w:hAnsi="宋体"/>
        </w:rPr>
      </w:pPr>
      <w:r>
        <w:rPr>
          <w:rFonts w:hint="eastAsia" w:ascii="宋体" w:hAnsi="宋体"/>
        </w:rPr>
        <w:t xml:space="preserve">4、保洁作业过程中，发生事故造成人员伤害的，每起扣5分。造成人员死亡一次扣10分。</w:t>
      </w:r>
      <w:r/>
    </w:p>
    <w:p>
      <w:pPr>
        <w:ind w:firstLine="420"/>
        <w:jc w:val="left"/>
        <w:spacing w:line="440" w:lineRule="exact"/>
        <w:rPr>
          <w:rFonts w:ascii="宋体" w:hAnsi="宋体"/>
        </w:rPr>
      </w:pPr>
      <w:r>
        <w:rPr>
          <w:rFonts w:hint="eastAsia" w:ascii="宋体" w:hAnsi="宋体"/>
        </w:rPr>
        <w:t xml:space="preserve">当季加分累计不超过10分，累计减分不设限；同一内容的加（减）分，以最高等级计分，不重复累计。</w:t>
      </w:r>
      <w:r/>
    </w:p>
    <w:p>
      <w:pPr>
        <w:jc w:val="left"/>
        <w:spacing w:line="440" w:lineRule="exact"/>
        <w:rPr>
          <w:rFonts w:ascii="宋体" w:hAnsi="宋体"/>
          <w:b/>
        </w:rPr>
      </w:pPr>
      <w:r>
        <w:rPr>
          <w:rFonts w:hint="eastAsia" w:ascii="宋体" w:hAnsi="宋体"/>
          <w:b/>
        </w:rPr>
        <w:t xml:space="preserve">1.7 资金拨付</w:t>
      </w:r>
      <w:r/>
    </w:p>
    <w:p>
      <w:pPr>
        <w:ind w:firstLine="420"/>
        <w:jc w:val="left"/>
        <w:spacing w:line="440" w:lineRule="exact"/>
        <w:rPr>
          <w:rFonts w:ascii="宋体" w:hAnsi="宋体"/>
          <w:b/>
          <w:bCs/>
        </w:rPr>
      </w:pPr>
      <w:r>
        <w:rPr>
          <w:rFonts w:hint="eastAsia" w:ascii="宋体" w:hAnsi="宋体"/>
        </w:rPr>
        <w:t xml:space="preserve">区管河道长效管护经费由区财政局依据考评结果按季拨付。</w:t>
      </w:r>
      <w:r>
        <w:rPr>
          <w:rFonts w:hint="eastAsia" w:ascii="宋体" w:hAnsi="宋体"/>
          <w:b/>
          <w:bCs/>
        </w:rPr>
        <w:t xml:space="preserve">季度长效管理经费=三个月度长效管理经费之和。</w:t>
      </w:r>
      <w:r/>
    </w:p>
    <w:p>
      <w:pPr>
        <w:ind w:firstLine="420"/>
        <w:jc w:val="left"/>
        <w:spacing w:line="440" w:lineRule="exact"/>
        <w:rPr>
          <w:rFonts w:ascii="宋体" w:hAnsi="宋体"/>
        </w:rPr>
      </w:pPr>
      <w:r>
        <w:rPr>
          <w:rFonts w:hint="eastAsia" w:ascii="宋体" w:hAnsi="宋体"/>
        </w:rPr>
        <w:t xml:space="preserve">(一)月度长效管护经费</w:t>
      </w:r>
      <w:r/>
    </w:p>
    <w:p>
      <w:pPr>
        <w:ind w:firstLine="420"/>
        <w:jc w:val="left"/>
        <w:spacing w:line="440" w:lineRule="exact"/>
        <w:rPr>
          <w:rFonts w:ascii="宋体" w:hAnsi="宋体"/>
        </w:rPr>
      </w:pPr>
      <w:r>
        <w:rPr>
          <w:rFonts w:hint="eastAsia" w:ascii="宋体" w:hAnsi="宋体"/>
        </w:rPr>
        <w:t xml:space="preserve">月度长效管护经费=合同价/12</w:t>
      </w:r>
      <w:r/>
    </w:p>
    <w:p>
      <w:pPr>
        <w:ind w:firstLine="420"/>
        <w:jc w:val="left"/>
        <w:spacing w:line="440" w:lineRule="exact"/>
      </w:pPr>
      <w:r>
        <w:rPr>
          <w:rFonts w:hint="eastAsia"/>
        </w:rPr>
        <w:t xml:space="preserve">（二）扣款</w:t>
      </w:r>
      <w:r/>
    </w:p>
    <w:p>
      <w:pPr>
        <w:ind w:firstLine="420"/>
        <w:jc w:val="left"/>
        <w:spacing w:line="440" w:lineRule="exact"/>
        <w:rPr>
          <w:rFonts w:ascii="宋体" w:hAnsi="宋体"/>
        </w:rPr>
      </w:pPr>
      <w:r>
        <w:rPr>
          <w:rFonts w:hint="eastAsia" w:ascii="宋体" w:hAnsi="宋体"/>
        </w:rPr>
        <w:t xml:space="preserve">1.当月实际考核得分90分以上（含90分）的不扣保洁经费；低于90分高于80分的（含80分），每低1分扣款1000元；低于80分的，在前述扣款的基础上，每低1分再扣款2000元，并对该保洁公司给予警告一次。</w:t>
      </w:r>
      <w:r/>
    </w:p>
    <w:p>
      <w:pPr>
        <w:ind w:firstLine="420"/>
        <w:jc w:val="left"/>
        <w:spacing w:line="440" w:lineRule="exact"/>
        <w:rPr>
          <w:rFonts w:ascii="宋体" w:hAnsi="宋体"/>
        </w:rPr>
      </w:pPr>
      <w:r>
        <w:rPr>
          <w:rFonts w:hint="eastAsia" w:ascii="宋体" w:hAnsi="宋体"/>
        </w:rPr>
        <w:t xml:space="preserve">2.被河长巡河发现问题的，一次扣除保洁费500元；2.利用保洁船从事与保洁无关活动的，一次扣除保洁费500元；3.打捞的漂浮物、生活垃圾乱堆乱放不及时清理的，一次扣除保洁费1000元；4.责任河道保洁不到位影响到其他标段、地区的，一次扣除保洁费1000元；5.保洁不力被群众举报、媒体曝光，经查实的一次扣除保洁费500元。</w:t>
      </w:r>
      <w:r/>
    </w:p>
    <w:p>
      <w:pPr>
        <w:ind w:firstLine="420"/>
        <w:jc w:val="left"/>
        <w:spacing w:line="440" w:lineRule="exact"/>
        <w:rPr>
          <w:rFonts w:ascii="宋体" w:hAnsi="宋体"/>
        </w:rPr>
      </w:pPr>
      <w:r>
        <w:rPr>
          <w:rFonts w:hint="eastAsia" w:ascii="宋体" w:hAnsi="宋体"/>
        </w:rPr>
        <w:t xml:space="preserve">以上扣款均以现金形式缴纳至通州区财政局，账户：3206240101201000028086（南通农村商业银行营业部）。扣款如不缴纳到位，当季保洁经费不予拨付。</w:t>
      </w:r>
      <w:r/>
    </w:p>
    <w:p>
      <w:pPr>
        <w:jc w:val="left"/>
        <w:spacing w:line="440" w:lineRule="exact"/>
        <w:rPr>
          <w:rFonts w:ascii="宋体" w:hAnsi="宋体"/>
          <w:b/>
        </w:rPr>
      </w:pPr>
      <w:r>
        <w:rPr>
          <w:rFonts w:hint="eastAsia" w:ascii="宋体" w:hAnsi="宋体"/>
          <w:b/>
        </w:rPr>
        <w:t xml:space="preserve">1.8 其他</w:t>
      </w:r>
      <w:r/>
    </w:p>
    <w:p>
      <w:pPr>
        <w:ind w:firstLine="420"/>
        <w:jc w:val="left"/>
        <w:spacing w:line="440" w:lineRule="exact"/>
        <w:rPr>
          <w:rFonts w:ascii="宋体" w:hAnsi="宋体"/>
          <w:color w:val="000000"/>
        </w:rPr>
      </w:pPr>
      <w:r>
        <w:rPr>
          <w:rFonts w:hint="eastAsia" w:ascii="宋体" w:hAnsi="宋体"/>
          <w:color w:val="000000"/>
        </w:rPr>
        <w:t xml:space="preserve">区管河道长效管理工作接受社会监督，被群众举报，经查实对第一举报人给予适当奖励，奖励经费从被举报考核对象长效管护经费中扣除。</w:t>
      </w:r>
      <w:r/>
    </w:p>
    <w:p>
      <w:pPr>
        <w:jc w:val="left"/>
        <w:spacing w:line="500" w:lineRule="exact"/>
        <w:rPr>
          <w:rFonts w:ascii="宋体" w:hAnsi="宋体"/>
          <w:color w:val="000000"/>
          <w:sz w:val="25"/>
          <w:szCs w:val="25"/>
        </w:rPr>
      </w:pPr>
      <w:r>
        <w:rPr>
          <w:rFonts w:ascii="宋体" w:hAnsi="宋体"/>
          <w:color w:val="000000"/>
          <w:sz w:val="25"/>
          <w:szCs w:val="25"/>
        </w:rPr>
      </w:r>
      <w:r/>
    </w:p>
    <w:p>
      <w:pPr>
        <w:jc w:val="left"/>
        <w:spacing w:line="500" w:lineRule="exact"/>
        <w:rPr>
          <w:rFonts w:ascii="宋体" w:hAnsi="宋体"/>
          <w:color w:val="000000"/>
          <w:sz w:val="25"/>
          <w:szCs w:val="25"/>
        </w:rPr>
        <w:sectPr>
          <w:footerReference w:type="default" r:id="rId11"/>
          <w:footerReference w:type="first" r:id="rId12"/>
          <w:footnotePr/>
          <w:endnotePr/>
          <w:type w:val="nextPage"/>
          <w:pgSz w:w="11906" w:h="16838" w:orient="portrait"/>
          <w:pgMar w:top="1361" w:right="1531" w:bottom="1134" w:left="1588" w:header="851" w:footer="992" w:gutter="0"/>
          <w:pgNumType w:start="1"/>
          <w:cols w:num="1" w:sep="0" w:space="720" w:equalWidth="1"/>
          <w:docGrid w:linePitch="360"/>
        </w:sectPr>
      </w:pPr>
      <w:r>
        <w:rPr>
          <w:rFonts w:ascii="宋体" w:hAnsi="宋体"/>
          <w:color w:val="000000"/>
          <w:sz w:val="25"/>
          <w:szCs w:val="25"/>
        </w:rPr>
      </w:r>
      <w:r/>
    </w:p>
    <w:p>
      <w:pPr>
        <w:jc w:val="center"/>
        <w:spacing w:line="480" w:lineRule="exact"/>
        <w:rPr>
          <w:rFonts w:ascii="宋体" w:hAnsi="宋体" w:cs="宋体"/>
          <w:b/>
          <w:bCs/>
          <w:sz w:val="36"/>
          <w:szCs w:val="36"/>
        </w:rPr>
      </w:pPr>
      <w:r>
        <w:rPr>
          <w:rFonts w:hint="eastAsia" w:ascii="宋体" w:hAnsi="宋体" w:cs="宋体"/>
          <w:b/>
          <w:bCs/>
          <w:sz w:val="36"/>
          <w:szCs w:val="36"/>
        </w:rPr>
        <w:t xml:space="preserve">通州区区管河道长效管理考核表</w:t>
      </w:r>
      <w:r/>
    </w:p>
    <w:p>
      <w:pPr>
        <w:spacing w:line="480" w:lineRule="exact"/>
        <w:rPr>
          <w:rFonts w:ascii="宋体" w:hAnsi="宋体" w:cs="宋体"/>
          <w:b/>
          <w:bCs/>
          <w:sz w:val="36"/>
          <w:szCs w:val="36"/>
        </w:rPr>
      </w:pPr>
      <w:r>
        <w:rPr>
          <w:rFonts w:hint="eastAsia" w:ascii="宋体" w:hAnsi="宋体" w:cs="宋体"/>
          <w:b/>
          <w:sz w:val="24"/>
          <w:szCs w:val="24"/>
        </w:rPr>
        <w:t xml:space="preserve">标段：</w:t>
      </w:r>
      <w:r>
        <w:rPr>
          <w:rFonts w:hint="eastAsia" w:ascii="宋体" w:hAnsi="宋体" w:cs="宋体"/>
          <w:b/>
          <w:color w:val="000000"/>
          <w:sz w:val="24"/>
          <w:szCs w:val="24"/>
        </w:rPr>
        <w:t xml:space="preserve">考核方式：定期</w:t>
      </w:r>
      <w:r>
        <w:rPr>
          <w:rFonts w:hint="eastAsia" w:ascii="宋体" w:hAnsi="宋体" w:cs="宋体"/>
          <w:b/>
          <w:color w:val="000000"/>
          <w:sz w:val="36"/>
          <w:szCs w:val="36"/>
        </w:rPr>
        <w:t xml:space="preserve">□</w:t>
      </w:r>
      <w:r>
        <w:rPr>
          <w:rFonts w:hint="eastAsia" w:ascii="宋体" w:hAnsi="宋体" w:cs="宋体"/>
          <w:b/>
          <w:color w:val="000000"/>
          <w:sz w:val="24"/>
          <w:szCs w:val="24"/>
        </w:rPr>
        <w:t xml:space="preserve">不定期</w:t>
      </w:r>
      <w:r>
        <w:rPr>
          <w:rFonts w:hint="eastAsia" w:ascii="宋体" w:hAnsi="宋体" w:cs="宋体"/>
          <w:b/>
          <w:color w:val="000000"/>
          <w:sz w:val="36"/>
          <w:szCs w:val="36"/>
        </w:rPr>
        <w:t xml:space="preserve">□</w:t>
      </w:r>
      <w:r>
        <w:rPr>
          <w:rFonts w:hint="eastAsia" w:ascii="宋体" w:hAnsi="宋体" w:cs="宋体"/>
          <w:b/>
          <w:sz w:val="24"/>
          <w:szCs w:val="24"/>
        </w:rPr>
        <w:t xml:space="preserve">考核日期：      年    月    日</w:t>
      </w:r>
      <w:r/>
    </w:p>
    <w:tbl>
      <w:tblPr>
        <w:tblStyle w:val="1024"/>
        <w:tblW w:w="0" w:type="auto"/>
        <w:tblInd w:w="-33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30" w:type="dxa"/>
          <w:top w:w="0" w:type="dxa"/>
          <w:right w:w="30" w:type="dxa"/>
          <w:bottom w:w="0" w:type="dxa"/>
        </w:tblCellMar>
        <w:tblLook w:val="04A0" w:firstRow="1" w:lastRow="0" w:firstColumn="1" w:lastColumn="0" w:noHBand="0" w:noVBand="1"/>
      </w:tblPr>
      <w:tblGrid>
        <w:gridCol w:w="540"/>
        <w:gridCol w:w="2700"/>
        <w:gridCol w:w="540"/>
        <w:gridCol w:w="10080"/>
        <w:gridCol w:w="720"/>
      </w:tblGrid>
      <w:tr>
        <w:trPr>
          <w:trHeight w:val="520"/>
        </w:trPr>
        <w:tc>
          <w:tcPr>
            <w:tcW w:w="5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考核内容</w:t>
            </w:r>
            <w:r/>
          </w:p>
        </w:tc>
        <w:tc>
          <w:tcPr>
            <w:tcW w:w="270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工作标准</w:t>
            </w:r>
            <w:r/>
          </w:p>
        </w:tc>
        <w:tc>
          <w:tcPr>
            <w:tcW w:w="5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分值</w:t>
            </w:r>
            <w:r/>
          </w:p>
        </w:tc>
        <w:tc>
          <w:tcPr>
            <w:tcW w:w="1008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评分细则</w:t>
            </w:r>
            <w:r/>
          </w:p>
        </w:tc>
        <w:tc>
          <w:tcPr>
            <w:tcW w:w="72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得分</w:t>
            </w:r>
            <w:r/>
          </w:p>
        </w:tc>
      </w:tr>
      <w:tr>
        <w:trPr>
          <w:trHeight w:val="315"/>
        </w:trPr>
        <w:tc>
          <w:tcPr>
            <w:tcW w:w="5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台账管理</w:t>
            </w:r>
            <w:r/>
          </w:p>
        </w:tc>
        <w:tc>
          <w:tcPr>
            <w:tcW w:w="2700" w:type="dxa"/>
            <w:vAlign w:val="center"/>
            <w:textDirection w:val="lrTb"/>
            <w:noWrap w:val="false"/>
          </w:tcPr>
          <w:p>
            <w:pPr>
              <w:spacing w:line="360" w:lineRule="atLeast"/>
              <w:rPr>
                <w:rFonts w:ascii="宋体" w:hAnsi="宋体" w:cs="宋体"/>
                <w:color w:val="000000"/>
              </w:rPr>
            </w:pPr>
            <w:r>
              <w:rPr>
                <w:rFonts w:hint="eastAsia" w:ascii="宋体" w:hAnsi="宋体"/>
                <w:color w:val="000000"/>
              </w:rPr>
              <w:t xml:space="preserve">每天上报保洁工作计划</w:t>
            </w:r>
            <w:r/>
          </w:p>
        </w:tc>
        <w:tc>
          <w:tcPr>
            <w:tcW w:w="540" w:type="dxa"/>
            <w:vAlign w:val="center"/>
            <w:textDirection w:val="lrTb"/>
            <w:noWrap w:val="false"/>
          </w:tcPr>
          <w:p>
            <w:pPr>
              <w:jc w:val="center"/>
              <w:spacing w:line="360" w:lineRule="atLeast"/>
              <w:rPr>
                <w:rFonts w:ascii="宋体" w:hAnsi="宋体" w:cs="宋体"/>
                <w:color w:val="000000"/>
              </w:rPr>
            </w:pPr>
            <w:r>
              <w:rPr>
                <w:rFonts w:hint="eastAsia" w:ascii="宋体" w:hAnsi="宋体" w:cs="宋体"/>
                <w:color w:val="000000"/>
              </w:rPr>
              <w:t xml:space="preserve">5分</w:t>
            </w:r>
            <w:r/>
          </w:p>
        </w:tc>
        <w:tc>
          <w:tcPr>
            <w:tcW w:w="10080" w:type="dxa"/>
            <w:vAlign w:val="center"/>
            <w:textDirection w:val="lrTb"/>
            <w:noWrap w:val="false"/>
          </w:tcPr>
          <w:p>
            <w:pPr>
              <w:spacing w:line="360" w:lineRule="atLeast"/>
              <w:rPr>
                <w:rFonts w:ascii="宋体" w:hAnsi="宋体" w:cs="宋体"/>
                <w:color w:val="000000"/>
              </w:rPr>
            </w:pPr>
            <w:r>
              <w:rPr>
                <w:rFonts w:hint="eastAsia" w:ascii="宋体" w:hAnsi="宋体"/>
                <w:color w:val="000000"/>
              </w:rPr>
              <w:t xml:space="preserve">未上报保洁记录或工作计划一次扣2分，发现弄虚作假的一次扣5分。</w:t>
            </w:r>
            <w:r/>
          </w:p>
        </w:tc>
        <w:tc>
          <w:tcPr>
            <w:tcW w:w="720" w:type="dxa"/>
            <w:vAlign w:val="center"/>
            <w:textDirection w:val="lrTb"/>
            <w:noWrap w:val="false"/>
          </w:tcPr>
          <w:p>
            <w:pPr>
              <w:jc w:val="center"/>
              <w:spacing w:line="240" w:lineRule="exact"/>
              <w:rPr>
                <w:rFonts w:ascii="宋体" w:hAnsi="宋体" w:cs="宋体"/>
                <w:color w:val="000000"/>
              </w:rPr>
            </w:pPr>
            <w:r>
              <w:rPr>
                <w:rFonts w:ascii="宋体" w:hAnsi="宋体" w:cs="宋体"/>
                <w:color w:val="000000"/>
              </w:rPr>
            </w:r>
            <w:r/>
          </w:p>
        </w:tc>
      </w:tr>
      <w:tr>
        <w:trPr>
          <w:trHeight w:val="315"/>
        </w:trPr>
        <w:tc>
          <w:tcPr>
            <w:tcW w:w="5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保洁效果</w:t>
            </w:r>
            <w:r/>
          </w:p>
        </w:tc>
        <w:tc>
          <w:tcPr>
            <w:tcW w:w="2700" w:type="dxa"/>
            <w:vAlign w:val="center"/>
            <w:textDirection w:val="lrTb"/>
            <w:noWrap w:val="false"/>
          </w:tcPr>
          <w:p>
            <w:pPr>
              <w:spacing w:line="360" w:lineRule="atLeast"/>
              <w:rPr>
                <w:rFonts w:ascii="宋体" w:hAnsi="宋体"/>
              </w:rPr>
            </w:pPr>
            <w:r>
              <w:rPr>
                <w:rFonts w:hint="eastAsia" w:ascii="宋体" w:hAnsi="宋体"/>
              </w:rPr>
              <w:t xml:space="preserve">1、无生产、生活垃圾漂浮物</w:t>
            </w:r>
            <w:r/>
          </w:p>
          <w:p>
            <w:pPr>
              <w:spacing w:line="360" w:lineRule="atLeast"/>
              <w:rPr>
                <w:rFonts w:ascii="宋体" w:hAnsi="宋体"/>
              </w:rPr>
            </w:pPr>
            <w:r>
              <w:rPr>
                <w:rFonts w:hint="eastAsia" w:ascii="宋体" w:hAnsi="宋体"/>
              </w:rPr>
              <w:t xml:space="preserve">2、无成块、成片水花生、浮萍、水葫芦等水生植物；</w:t>
            </w:r>
            <w:r/>
          </w:p>
          <w:p>
            <w:pPr>
              <w:spacing w:line="360" w:lineRule="atLeast"/>
              <w:rPr>
                <w:rFonts w:ascii="宋体" w:hAnsi="宋体"/>
              </w:rPr>
            </w:pPr>
            <w:r>
              <w:rPr>
                <w:rFonts w:hint="eastAsia" w:ascii="宋体" w:hAnsi="宋体"/>
              </w:rPr>
              <w:t xml:space="preserve">3、无各类农作物秸秆（河槽内无野生皎白、枯死树（树枝）、枯芦苇）等；</w:t>
            </w:r>
            <w:r/>
          </w:p>
          <w:p>
            <w:pPr>
              <w:spacing w:line="360" w:lineRule="atLeast"/>
              <w:rPr>
                <w:rFonts w:ascii="宋体" w:hAnsi="宋体"/>
              </w:rPr>
            </w:pPr>
            <w:r>
              <w:rPr>
                <w:rFonts w:hint="eastAsia" w:ascii="宋体" w:hAnsi="宋体"/>
              </w:rPr>
              <w:t xml:space="preserve">4、河道内无动物尸体；</w:t>
            </w:r>
            <w:r/>
          </w:p>
          <w:p>
            <w:pPr>
              <w:spacing w:line="360" w:lineRule="atLeast"/>
              <w:rPr>
                <w:rFonts w:ascii="宋体" w:hAnsi="宋体"/>
              </w:rPr>
            </w:pPr>
            <w:r>
              <w:rPr>
                <w:rFonts w:hint="eastAsia" w:ascii="宋体" w:hAnsi="宋体"/>
              </w:rPr>
              <w:t xml:space="preserve">5、垃圾转运到位。</w:t>
            </w:r>
            <w:r/>
          </w:p>
        </w:tc>
        <w:tc>
          <w:tcPr>
            <w:tcW w:w="540" w:type="dxa"/>
            <w:vAlign w:val="center"/>
            <w:textDirection w:val="lrTb"/>
            <w:noWrap w:val="false"/>
          </w:tcPr>
          <w:p>
            <w:pPr>
              <w:jc w:val="center"/>
              <w:spacing w:line="360" w:lineRule="atLeast"/>
              <w:rPr>
                <w:rFonts w:ascii="宋体" w:hAnsi="宋体" w:cs="宋体"/>
              </w:rPr>
            </w:pPr>
            <w:r>
              <w:rPr>
                <w:rFonts w:hint="eastAsia" w:ascii="宋体" w:hAnsi="宋体" w:cs="宋体"/>
              </w:rPr>
              <w:t xml:space="preserve">80分</w:t>
            </w:r>
            <w:r/>
          </w:p>
        </w:tc>
        <w:tc>
          <w:tcPr>
            <w:tcW w:w="10080" w:type="dxa"/>
            <w:vAlign w:val="center"/>
            <w:textDirection w:val="lrTb"/>
            <w:noWrap w:val="false"/>
          </w:tcPr>
          <w:p>
            <w:pPr>
              <w:spacing w:line="360" w:lineRule="atLeast"/>
              <w:rPr>
                <w:rFonts w:ascii="宋体" w:hAnsi="宋体"/>
              </w:rPr>
            </w:pPr>
            <w:r>
              <w:rPr>
                <w:rFonts w:hint="eastAsia" w:ascii="宋体" w:hAnsi="宋体"/>
              </w:rPr>
              <w:t xml:space="preserve">1、河面、桥下等保洁区域内有纸屑、饮料瓶、塑料袋、塑料薄膜等各色生活、生产垃圾漂浮物，发现一处扣1分。</w:t>
            </w:r>
            <w:r/>
          </w:p>
          <w:p>
            <w:pPr>
              <w:spacing w:line="360" w:lineRule="atLeast"/>
              <w:rPr>
                <w:rFonts w:ascii="宋体" w:hAnsi="宋体"/>
              </w:rPr>
            </w:pPr>
            <w:r>
              <w:rPr>
                <w:rFonts w:hint="eastAsia" w:ascii="宋体" w:hAnsi="宋体"/>
              </w:rPr>
              <w:t xml:space="preserve">2、水生植物5平方米以下（含）每处扣1分，5平方米以上每处扣2分，连片长度达50米扣5分，满河扣10分。</w:t>
            </w:r>
            <w:r/>
          </w:p>
          <w:p>
            <w:pPr>
              <w:spacing w:line="360" w:lineRule="atLeast"/>
              <w:rPr>
                <w:rFonts w:ascii="宋体" w:hAnsi="宋体"/>
              </w:rPr>
            </w:pPr>
            <w:r>
              <w:rPr>
                <w:rFonts w:hint="eastAsia" w:ascii="宋体" w:hAnsi="宋体"/>
              </w:rPr>
              <w:t xml:space="preserve">3、农作物秸秆（野生皎白，枯芦苇等）5平方米以下每处扣1分，5平方米以上每处扣2分。枯死树、枝倒入河道内不清理的每处扣2分。</w:t>
            </w:r>
            <w:r/>
          </w:p>
          <w:p>
            <w:pPr>
              <w:spacing w:line="360" w:lineRule="atLeast"/>
              <w:rPr>
                <w:rFonts w:ascii="宋体" w:hAnsi="宋体"/>
              </w:rPr>
            </w:pPr>
            <w:r>
              <w:rPr>
                <w:rFonts w:hint="eastAsia" w:ascii="宋体" w:hAnsi="宋体"/>
              </w:rPr>
              <w:t xml:space="preserve">4、发现河面有动物尸体或处理不到位的，每只扣2分。</w:t>
            </w:r>
            <w:r/>
          </w:p>
          <w:p>
            <w:pPr>
              <w:spacing w:line="360" w:lineRule="atLeast"/>
              <w:rPr>
                <w:rFonts w:ascii="宋体" w:hAnsi="宋体"/>
              </w:rPr>
            </w:pPr>
            <w:r>
              <w:rPr>
                <w:rFonts w:hint="eastAsia" w:ascii="宋体" w:hAnsi="宋体"/>
              </w:rPr>
              <w:t xml:space="preserve">5、打捞垃圾乱堆乱放的视情扣分，最高扣5分。</w:t>
            </w:r>
            <w:r/>
          </w:p>
          <w:p>
            <w:pPr>
              <w:spacing w:line="360" w:lineRule="atLeast"/>
              <w:rPr>
                <w:rFonts w:ascii="宋体" w:hAnsi="宋体"/>
              </w:rPr>
            </w:pPr>
            <w:r>
              <w:rPr>
                <w:rFonts w:hint="eastAsia" w:ascii="宋体" w:hAnsi="宋体"/>
              </w:rPr>
              <w:t xml:space="preserve">6、检查组发现指出存在的问题未在规定时限内整改到位的，在原扣分的基础上加倍扣分。</w:t>
            </w:r>
            <w:r/>
          </w:p>
        </w:tc>
        <w:tc>
          <w:tcPr>
            <w:tcW w:w="720" w:type="dxa"/>
            <w:vAlign w:val="center"/>
            <w:textDirection w:val="lrTb"/>
            <w:noWrap w:val="false"/>
          </w:tcPr>
          <w:p>
            <w:pPr>
              <w:jc w:val="center"/>
              <w:spacing w:line="240" w:lineRule="exact"/>
              <w:rPr>
                <w:rFonts w:ascii="宋体" w:hAnsi="宋体" w:cs="宋体"/>
                <w:color w:val="000000"/>
              </w:rPr>
            </w:pPr>
            <w:r>
              <w:rPr>
                <w:rFonts w:ascii="宋体" w:hAnsi="宋体" w:cs="宋体"/>
                <w:color w:val="000000"/>
              </w:rPr>
            </w:r>
            <w:r/>
          </w:p>
        </w:tc>
      </w:tr>
      <w:tr>
        <w:trPr>
          <w:trHeight w:val="315"/>
        </w:trPr>
        <w:tc>
          <w:tcPr>
            <w:tcW w:w="5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管理效果</w:t>
            </w:r>
            <w:r/>
          </w:p>
        </w:tc>
        <w:tc>
          <w:tcPr>
            <w:tcW w:w="2700" w:type="dxa"/>
            <w:vAlign w:val="center"/>
            <w:textDirection w:val="lrTb"/>
            <w:noWrap w:val="false"/>
          </w:tcPr>
          <w:p>
            <w:pPr>
              <w:spacing w:line="360" w:lineRule="atLeast"/>
              <w:rPr>
                <w:rFonts w:ascii="宋体" w:hAnsi="宋体"/>
              </w:rPr>
            </w:pPr>
            <w:r>
              <w:rPr>
                <w:rFonts w:hint="eastAsia" w:ascii="宋体" w:hAnsi="宋体"/>
              </w:rPr>
              <w:t xml:space="preserve">1、按照规定保证船只和人员出勤率；</w:t>
            </w:r>
            <w:r/>
          </w:p>
          <w:p>
            <w:pPr>
              <w:spacing w:line="360" w:lineRule="atLeast"/>
              <w:rPr>
                <w:rFonts w:ascii="宋体" w:hAnsi="宋体"/>
              </w:rPr>
            </w:pPr>
            <w:r>
              <w:rPr>
                <w:rFonts w:hint="eastAsia" w:ascii="宋体" w:hAnsi="宋体"/>
              </w:rPr>
              <w:t xml:space="preserve">2、安全文明作业；</w:t>
            </w:r>
            <w:r/>
          </w:p>
          <w:p>
            <w:pPr>
              <w:spacing w:line="360" w:lineRule="atLeast"/>
              <w:rPr>
                <w:rFonts w:ascii="宋体" w:hAnsi="宋体"/>
              </w:rPr>
            </w:pPr>
            <w:r>
              <w:rPr>
                <w:rFonts w:hint="eastAsia" w:ascii="宋体" w:hAnsi="宋体"/>
              </w:rPr>
              <w:t xml:space="preserve">3、及时上报发现问题；</w:t>
            </w:r>
            <w:r/>
          </w:p>
          <w:p>
            <w:pPr>
              <w:spacing w:line="360" w:lineRule="atLeast"/>
            </w:pPr>
            <w:r>
              <w:rPr>
                <w:rFonts w:hint="eastAsia" w:ascii="宋体" w:hAnsi="宋体"/>
              </w:rPr>
              <w:t xml:space="preserve">3、属地认可保洁成效</w:t>
            </w:r>
            <w:r/>
          </w:p>
        </w:tc>
        <w:tc>
          <w:tcPr>
            <w:tcW w:w="540" w:type="dxa"/>
            <w:vAlign w:val="center"/>
            <w:textDirection w:val="lrTb"/>
            <w:noWrap w:val="false"/>
          </w:tcPr>
          <w:p>
            <w:pPr>
              <w:jc w:val="center"/>
              <w:spacing w:line="360" w:lineRule="atLeast"/>
              <w:rPr>
                <w:rFonts w:ascii="宋体" w:hAnsi="宋体" w:cs="宋体"/>
              </w:rPr>
            </w:pPr>
            <w:r>
              <w:rPr>
                <w:rFonts w:hint="eastAsia" w:ascii="宋体" w:hAnsi="宋体" w:cs="宋体"/>
              </w:rPr>
              <w:t xml:space="preserve">15分</w:t>
            </w:r>
            <w:r/>
          </w:p>
        </w:tc>
        <w:tc>
          <w:tcPr>
            <w:tcW w:w="10080" w:type="dxa"/>
            <w:vAlign w:val="center"/>
            <w:textDirection w:val="lrTb"/>
            <w:noWrap w:val="false"/>
          </w:tcPr>
          <w:p>
            <w:pPr>
              <w:spacing w:line="360" w:lineRule="atLeast"/>
              <w:rPr>
                <w:rFonts w:ascii="宋体" w:hAnsi="宋体"/>
              </w:rPr>
            </w:pPr>
            <w:r>
              <w:rPr>
                <w:rFonts w:hint="eastAsia" w:ascii="宋体" w:hAnsi="宋体"/>
              </w:rPr>
              <w:t xml:space="preserve">1、抽查发现每少1条船扣5分，每少1人扣2分。保洁人员未按规定穿着救生衣、保洁工服的，有一人扣2分。</w:t>
            </w:r>
            <w:r/>
          </w:p>
          <w:p>
            <w:pPr>
              <w:spacing w:line="360" w:lineRule="atLeast"/>
              <w:rPr>
                <w:rFonts w:ascii="宋体" w:hAnsi="宋体"/>
              </w:rPr>
            </w:pPr>
            <w:r>
              <w:rPr>
                <w:rFonts w:hint="eastAsia" w:ascii="宋体" w:hAnsi="宋体"/>
              </w:rPr>
              <w:t xml:space="preserve">2、严禁利用保洁船从事与河道保洁无关的非法活动，发现一次扣5分。</w:t>
            </w:r>
            <w:r/>
          </w:p>
          <w:p>
            <w:pPr>
              <w:spacing w:line="360" w:lineRule="atLeast"/>
              <w:rPr>
                <w:rFonts w:ascii="宋体" w:hAnsi="宋体"/>
              </w:rPr>
            </w:pPr>
            <w:r>
              <w:rPr>
                <w:rFonts w:hint="eastAsia" w:ascii="宋体" w:hAnsi="宋体"/>
              </w:rPr>
              <w:t xml:space="preserve">3、保洁过程中，发现有岸坡坍塌、新增沉船、“三网”、向河道岸坡倾倒建筑（生活垃圾）、建房（码头、排污口）、工厂排污、规模养殖畜禽粪便直排、取土等问题未及时报告的，一次扣2分。</w:t>
            </w:r>
            <w:r/>
          </w:p>
          <w:p>
            <w:pPr>
              <w:spacing w:line="360" w:lineRule="atLeast"/>
              <w:rPr>
                <w:rFonts w:ascii="宋体" w:hAnsi="宋体"/>
              </w:rPr>
            </w:pPr>
            <w:r>
              <w:rPr>
                <w:rFonts w:hint="eastAsia" w:ascii="宋体" w:hAnsi="宋体"/>
              </w:rPr>
              <w:t xml:space="preserve">4、作业保洁中不文明作业导致水体污染、影响通航等的一次扣5分，船只无序停放一条扣1分。</w:t>
            </w:r>
            <w:r/>
          </w:p>
          <w:p>
            <w:pPr>
              <w:spacing w:line="360" w:lineRule="atLeast"/>
            </w:pPr>
            <w:r>
              <w:rPr>
                <w:rFonts w:hint="eastAsia" w:ascii="宋体" w:hAnsi="宋体"/>
              </w:rPr>
              <w:t xml:space="preserve">5、保洁问题被属地镇（村）、水利站或其他单位（部门）反映的视情扣分，最高扣5分。</w:t>
            </w:r>
            <w:r/>
          </w:p>
        </w:tc>
        <w:tc>
          <w:tcPr>
            <w:tcW w:w="720" w:type="dxa"/>
            <w:vAlign w:val="center"/>
            <w:textDirection w:val="lrTb"/>
            <w:noWrap w:val="false"/>
          </w:tcPr>
          <w:p>
            <w:pPr>
              <w:jc w:val="center"/>
              <w:spacing w:line="240" w:lineRule="exact"/>
              <w:rPr>
                <w:rFonts w:ascii="宋体" w:hAnsi="宋体" w:cs="宋体"/>
                <w:color w:val="000000"/>
              </w:rPr>
            </w:pPr>
            <w:r>
              <w:rPr>
                <w:rFonts w:ascii="宋体" w:hAnsi="宋体" w:cs="宋体"/>
                <w:color w:val="000000"/>
              </w:rPr>
            </w:r>
            <w:r/>
          </w:p>
        </w:tc>
      </w:tr>
      <w:tr>
        <w:trPr>
          <w:trHeight w:val="502"/>
        </w:trPr>
        <w:tc>
          <w:tcPr>
            <w:gridSpan w:val="2"/>
            <w:tcW w:w="32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合计</w:t>
            </w:r>
            <w:r/>
          </w:p>
        </w:tc>
        <w:tc>
          <w:tcPr>
            <w:tcW w:w="5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100</w:t>
            </w:r>
            <w:r/>
          </w:p>
        </w:tc>
        <w:tc>
          <w:tcPr>
            <w:tcW w:w="10080" w:type="dxa"/>
            <w:vAlign w:val="center"/>
            <w:textDirection w:val="lrTb"/>
            <w:noWrap w:val="false"/>
          </w:tcPr>
          <w:p>
            <w:pPr>
              <w:jc w:val="left"/>
              <w:spacing w:line="240" w:lineRule="exact"/>
              <w:rPr>
                <w:rFonts w:ascii="宋体" w:hAnsi="宋体" w:cs="宋体"/>
                <w:color w:val="000000"/>
              </w:rPr>
            </w:pPr>
            <w:r>
              <w:rPr>
                <w:rFonts w:ascii="宋体" w:hAnsi="宋体" w:cs="宋体"/>
                <w:color w:val="000000"/>
              </w:rPr>
            </w:r>
            <w:r/>
          </w:p>
        </w:tc>
        <w:tc>
          <w:tcPr>
            <w:tcW w:w="720" w:type="dxa"/>
            <w:vAlign w:val="center"/>
            <w:textDirection w:val="lrTb"/>
            <w:noWrap w:val="false"/>
          </w:tcPr>
          <w:p>
            <w:pPr>
              <w:jc w:val="center"/>
              <w:spacing w:line="240" w:lineRule="exact"/>
              <w:rPr>
                <w:rFonts w:ascii="宋体" w:hAnsi="宋体" w:cs="宋体"/>
                <w:color w:val="000000"/>
              </w:rPr>
            </w:pPr>
            <w:r>
              <w:rPr>
                <w:rFonts w:ascii="宋体" w:hAnsi="宋体" w:cs="宋体"/>
                <w:color w:val="000000"/>
              </w:rPr>
            </w:r>
            <w:r/>
          </w:p>
        </w:tc>
      </w:tr>
      <w:tr>
        <w:trPr>
          <w:trHeight w:val="436"/>
        </w:trPr>
        <w:tc>
          <w:tcPr>
            <w:gridSpan w:val="2"/>
            <w:tcW w:w="3240" w:type="dxa"/>
            <w:vAlign w:val="center"/>
            <w:textDirection w:val="lrTb"/>
            <w:noWrap w:val="false"/>
          </w:tcPr>
          <w:p>
            <w:pPr>
              <w:jc w:val="center"/>
              <w:spacing w:line="240" w:lineRule="exact"/>
              <w:rPr>
                <w:rFonts w:ascii="宋体" w:hAnsi="宋体" w:cs="宋体"/>
                <w:b/>
                <w:color w:val="000000"/>
              </w:rPr>
            </w:pPr>
            <w:r>
              <w:rPr>
                <w:rFonts w:hint="eastAsia" w:ascii="宋体" w:hAnsi="宋体" w:cs="宋体"/>
                <w:b/>
                <w:color w:val="000000"/>
              </w:rPr>
              <w:t xml:space="preserve">考核人员</w:t>
            </w:r>
            <w:r/>
          </w:p>
        </w:tc>
        <w:tc>
          <w:tcPr>
            <w:gridSpan w:val="3"/>
            <w:tcW w:w="11340" w:type="dxa"/>
            <w:vAlign w:val="center"/>
            <w:textDirection w:val="lrTb"/>
            <w:noWrap w:val="false"/>
          </w:tcPr>
          <w:p>
            <w:pPr>
              <w:jc w:val="center"/>
              <w:spacing w:line="240" w:lineRule="exact"/>
              <w:rPr>
                <w:rFonts w:ascii="宋体" w:hAnsi="宋体" w:cs="宋体"/>
                <w:color w:val="000000"/>
              </w:rPr>
            </w:pPr>
            <w:r>
              <w:rPr>
                <w:rFonts w:ascii="宋体" w:hAnsi="宋体" w:cs="宋体"/>
                <w:color w:val="000000"/>
              </w:rPr>
            </w:r>
            <w:r/>
          </w:p>
        </w:tc>
      </w:tr>
    </w:tbl>
    <w:p>
      <w:pPr>
        <w:jc w:val="left"/>
        <w:spacing w:line="360" w:lineRule="auto"/>
        <w:widowControl/>
        <w:rPr>
          <w:rFonts w:ascii="宋体" w:hAnsi="宋体"/>
          <w:color w:val="000000"/>
          <w:sz w:val="25"/>
          <w:szCs w:val="25"/>
        </w:rPr>
        <w:sectPr>
          <w:footnotePr/>
          <w:endnotePr/>
          <w:type w:val="nextPage"/>
          <w:pgSz w:w="16838" w:h="11906" w:orient="landscape"/>
          <w:pgMar w:top="1134" w:right="1361" w:bottom="1134" w:left="1134" w:header="851" w:footer="992" w:gutter="0"/>
          <w:pgNumType w:start="20"/>
          <w:cols w:num="1" w:sep="0" w:space="720" w:equalWidth="1"/>
          <w:docGrid w:linePitch="360"/>
        </w:sectPr>
      </w:pPr>
      <w:r>
        <w:rPr>
          <w:rFonts w:hint="eastAsia" w:ascii="宋体" w:hAnsi="宋体"/>
          <w:color w:val="000000"/>
          <w:sz w:val="25"/>
          <w:szCs w:val="25"/>
        </w:rPr>
        <w:t xml:space="preserve">扣分说明：</w:t>
      </w:r>
      <w:r/>
    </w:p>
    <w:p>
      <w:pPr>
        <w:ind w:firstLine="460"/>
        <w:jc w:val="center"/>
        <w:spacing w:line="440" w:lineRule="exact"/>
        <w:rPr>
          <w:rFonts w:ascii="宋体" w:hAnsi="宋体"/>
          <w:b/>
          <w:bCs/>
          <w:color w:val="000000"/>
          <w:sz w:val="25"/>
          <w:szCs w:val="24"/>
        </w:rPr>
      </w:pPr>
      <w:r>
        <w:rPr>
          <w:rFonts w:hint="eastAsia" w:ascii="宋体" w:hAnsi="宋体"/>
          <w:b/>
          <w:bCs/>
          <w:color w:val="000000"/>
          <w:sz w:val="28"/>
          <w:szCs w:val="28"/>
        </w:rPr>
        <w:t xml:space="preserve">2、合同价款与支付</w:t>
      </w:r>
      <w:r/>
    </w:p>
    <w:p>
      <w:pPr>
        <w:spacing w:line="440" w:lineRule="exact"/>
        <w:rPr>
          <w:rFonts w:ascii="宋体" w:hAnsi="宋体"/>
          <w:b/>
          <w:bCs/>
          <w:color w:val="000000"/>
        </w:rPr>
      </w:pPr>
      <w:r>
        <w:rPr>
          <w:rFonts w:hint="eastAsia" w:ascii="宋体" w:hAnsi="宋体"/>
          <w:b/>
          <w:bCs/>
          <w:color w:val="000000"/>
        </w:rPr>
        <w:t xml:space="preserve">2.1 合同价款</w:t>
      </w:r>
      <w:r/>
    </w:p>
    <w:p>
      <w:pPr>
        <w:ind w:firstLine="420"/>
        <w:spacing w:line="440" w:lineRule="exact"/>
        <w:rPr>
          <w:rFonts w:ascii="宋体" w:hAnsi="宋体"/>
          <w:color w:val="000000"/>
        </w:rPr>
      </w:pPr>
      <w:r>
        <w:rPr>
          <w:rFonts w:hint="eastAsia" w:ascii="宋体" w:hAnsi="宋体"/>
          <w:color w:val="000000"/>
        </w:rPr>
        <w:t xml:space="preserve">本合同价款采用</w:t>
      </w:r>
      <w:r>
        <w:rPr>
          <w:rFonts w:hint="eastAsia" w:ascii="宋体" w:hAnsi="宋体"/>
          <w:b/>
          <w:color w:val="000000"/>
          <w:u w:val="single"/>
        </w:rPr>
        <w:t xml:space="preserve">固定总价</w:t>
      </w:r>
      <w:r>
        <w:rPr>
          <w:rFonts w:hint="eastAsia" w:ascii="宋体" w:hAnsi="宋体"/>
          <w:color w:val="000000"/>
        </w:rPr>
        <w:t xml:space="preserve">方式确定，</w:t>
      </w:r>
      <w:r>
        <w:rPr>
          <w:rFonts w:hint="eastAsia" w:ascii="宋体" w:hAnsi="宋体"/>
        </w:rPr>
        <w:t xml:space="preserve">机械保洁船以奖代补款列入合同总价。</w:t>
      </w:r>
      <w:r/>
    </w:p>
    <w:p>
      <w:pPr>
        <w:spacing w:line="440" w:lineRule="exact"/>
        <w:rPr>
          <w:rFonts w:ascii="宋体" w:hAnsi="宋体"/>
          <w:b/>
          <w:bCs/>
          <w:color w:val="000000"/>
        </w:rPr>
      </w:pPr>
      <w:r>
        <w:rPr>
          <w:rFonts w:hint="eastAsia" w:ascii="宋体" w:hAnsi="宋体"/>
          <w:b/>
          <w:bCs/>
          <w:color w:val="000000"/>
        </w:rPr>
        <w:t xml:space="preserve">2.2 合同款支付</w:t>
      </w:r>
      <w:r/>
    </w:p>
    <w:p>
      <w:pPr>
        <w:ind w:firstLine="420"/>
        <w:jc w:val="left"/>
        <w:spacing w:line="440" w:lineRule="exact"/>
        <w:rPr>
          <w:rFonts w:ascii="宋体" w:hAnsi="宋体"/>
        </w:rPr>
      </w:pPr>
      <w:r>
        <w:rPr>
          <w:rFonts w:hint="eastAsia" w:ascii="宋体" w:hAnsi="宋体"/>
          <w:color w:val="000000"/>
        </w:rPr>
        <w:t xml:space="preserve">1.保洁经费根据每月考核结果按季度拨付。</w:t>
      </w:r>
      <w:r>
        <w:rPr>
          <w:rFonts w:hint="eastAsia" w:ascii="宋体" w:hAnsi="宋体"/>
        </w:rPr>
        <w:t xml:space="preserve">应付保洁费于下一季度向承包人支付。应付季度保洁经费=三个月度长效管理经费之和。扣款以现金形式缴纳至通州区财政局，账户：3206240101201000028086（南通农村商业银行营业部）。扣款如不缴纳到位，当季保洁经费不予拨付。</w:t>
      </w:r>
      <w:r/>
    </w:p>
    <w:p>
      <w:pPr>
        <w:ind w:firstLine="420"/>
        <w:spacing w:line="440" w:lineRule="exact"/>
        <w:rPr>
          <w:rFonts w:ascii="宋体" w:hAnsi="宋体"/>
        </w:rPr>
      </w:pPr>
      <w:r>
        <w:rPr>
          <w:rFonts w:hint="eastAsia" w:ascii="宋体" w:hAnsi="宋体"/>
        </w:rPr>
        <w:t xml:space="preserve">2.上述分期付款的款项，承包人必须开具正式税票。</w:t>
      </w:r>
      <w:r/>
    </w:p>
    <w:p>
      <w:pPr>
        <w:ind w:firstLine="460"/>
        <w:jc w:val="center"/>
        <w:spacing w:line="440" w:lineRule="exact"/>
        <w:rPr>
          <w:rFonts w:ascii="宋体" w:hAnsi="宋体"/>
          <w:b/>
          <w:bCs/>
          <w:sz w:val="28"/>
          <w:szCs w:val="28"/>
        </w:rPr>
      </w:pPr>
      <w:r>
        <w:rPr>
          <w:rFonts w:hint="eastAsia" w:ascii="宋体" w:hAnsi="宋体"/>
          <w:b/>
          <w:bCs/>
          <w:sz w:val="28"/>
          <w:szCs w:val="28"/>
        </w:rPr>
        <w:t xml:space="preserve">3、职责、违约、索赔和争议</w:t>
      </w:r>
      <w:r/>
    </w:p>
    <w:p>
      <w:pPr>
        <w:jc w:val="left"/>
        <w:spacing w:line="440" w:lineRule="exact"/>
        <w:shd w:val="clear" w:color="auto" w:fill="fcfcfc"/>
        <w:widowControl/>
        <w:rPr>
          <w:rFonts w:ascii="宋体" w:hAnsi="宋体" w:cs="Arial"/>
        </w:rPr>
      </w:pPr>
      <w:r>
        <w:rPr>
          <w:rFonts w:hint="eastAsia" w:ascii="宋体" w:hAnsi="宋体"/>
          <w:b/>
          <w:bCs/>
        </w:rPr>
        <w:t xml:space="preserve">3.1 发包人职责：</w:t>
      </w:r>
      <w:r/>
    </w:p>
    <w:p>
      <w:pPr>
        <w:ind w:firstLine="420"/>
        <w:spacing w:line="440" w:lineRule="exact"/>
        <w:rPr>
          <w:rFonts w:ascii="宋体" w:hAnsi="宋体"/>
        </w:rPr>
      </w:pPr>
      <w:r>
        <w:rPr>
          <w:rFonts w:hint="eastAsia" w:ascii="宋体" w:hAnsi="宋体"/>
        </w:rPr>
        <w:t xml:space="preserve">1、提供给承包人本合同所述河道保洁范围及数据资料；</w:t>
      </w:r>
      <w:r/>
    </w:p>
    <w:p>
      <w:pPr>
        <w:ind w:firstLine="420"/>
        <w:spacing w:line="440" w:lineRule="exact"/>
        <w:rPr>
          <w:rFonts w:ascii="宋体" w:hAnsi="宋体"/>
        </w:rPr>
      </w:pPr>
      <w:r>
        <w:rPr>
          <w:rFonts w:hint="eastAsia" w:ascii="宋体" w:hAnsi="宋体"/>
        </w:rPr>
        <w:t xml:space="preserve">2、</w:t>
      </w:r>
      <w:r>
        <w:rPr>
          <w:rFonts w:hint="eastAsia" w:ascii="宋体" w:hAnsi="宋体" w:cs="Arial"/>
        </w:rPr>
        <w:t xml:space="preserve">对承包人进行工作指导，</w:t>
      </w:r>
      <w:r>
        <w:rPr>
          <w:rFonts w:hint="eastAsia" w:ascii="宋体" w:hAnsi="宋体"/>
        </w:rPr>
        <w:t xml:space="preserve">定期或不定期对承包人管护保洁成果进行监督和考核检查；</w:t>
      </w:r>
      <w:r/>
    </w:p>
    <w:p>
      <w:pPr>
        <w:ind w:firstLine="420"/>
        <w:spacing w:line="440" w:lineRule="exact"/>
        <w:rPr>
          <w:rFonts w:ascii="宋体" w:hAnsi="宋体"/>
        </w:rPr>
      </w:pPr>
      <w:r>
        <w:rPr>
          <w:rFonts w:hint="eastAsia" w:ascii="宋体" w:hAnsi="宋体"/>
        </w:rPr>
        <w:t xml:space="preserve">3、按合同约定付款方式、时限支付承包款项。承包期满后，承包人向发包人办理移交相关资料；</w:t>
      </w:r>
      <w:r/>
    </w:p>
    <w:p>
      <w:pPr>
        <w:ind w:firstLine="420"/>
        <w:spacing w:line="440" w:lineRule="exact"/>
        <w:rPr>
          <w:rFonts w:ascii="宋体" w:hAnsi="宋体"/>
        </w:rPr>
      </w:pPr>
      <w:r>
        <w:rPr>
          <w:rFonts w:hint="eastAsia" w:ascii="宋体" w:hAnsi="宋体"/>
        </w:rPr>
        <w:t xml:space="preserve">4、若有城市建设或规划区域调整，发包人有权对保洁范围（长度）进行调整，调整后新增加工程部分的保洁费用应作相应调整。</w:t>
      </w:r>
      <w:r/>
    </w:p>
    <w:p>
      <w:pPr>
        <w:ind w:firstLine="420"/>
        <w:spacing w:line="440" w:lineRule="exact"/>
        <w:rPr>
          <w:rFonts w:ascii="宋体" w:hAnsi="宋体"/>
        </w:rPr>
      </w:pPr>
      <w:r>
        <w:rPr>
          <w:rFonts w:hint="eastAsia" w:ascii="宋体" w:hAnsi="宋体"/>
        </w:rPr>
        <w:t xml:space="preserve">5、承包人河道保洁工作如遇人为原因阻碍等，无法自行解决，发包人应配合解决。</w:t>
      </w:r>
      <w:r/>
    </w:p>
    <w:p>
      <w:pPr>
        <w:ind w:firstLine="420"/>
        <w:spacing w:line="440" w:lineRule="exact"/>
        <w:rPr>
          <w:rFonts w:ascii="宋体" w:hAnsi="宋体"/>
        </w:rPr>
      </w:pPr>
      <w:r>
        <w:rPr>
          <w:rFonts w:hint="eastAsia" w:ascii="宋体" w:hAnsi="宋体"/>
        </w:rPr>
        <w:t xml:space="preserve">6、承包人购置上一轮保洁中可使用的保洁船的，发包人按评估价的30%以奖代补,每年奖补10%。</w:t>
      </w:r>
      <w:r/>
    </w:p>
    <w:p>
      <w:pPr>
        <w:spacing w:line="440" w:lineRule="exact"/>
        <w:rPr>
          <w:rFonts w:ascii="宋体" w:hAnsi="宋体"/>
          <w:b/>
        </w:rPr>
      </w:pPr>
      <w:r>
        <w:rPr>
          <w:rFonts w:hint="eastAsia" w:ascii="宋体" w:hAnsi="宋体"/>
          <w:b/>
        </w:rPr>
        <w:t xml:space="preserve">3.2 承包人职责：</w:t>
      </w:r>
      <w:r/>
    </w:p>
    <w:p>
      <w:pPr>
        <w:ind w:firstLine="420"/>
        <w:jc w:val="left"/>
        <w:spacing w:line="440" w:lineRule="exact"/>
        <w:shd w:val="clear" w:color="auto" w:fill="fcfcfc"/>
        <w:widowControl/>
        <w:rPr>
          <w:rFonts w:ascii="宋体" w:hAnsi="宋体" w:cs="Arial"/>
        </w:rPr>
      </w:pPr>
      <w:r>
        <w:rPr>
          <w:rFonts w:hint="eastAsia" w:ascii="宋体" w:hAnsi="宋体"/>
        </w:rPr>
        <w:t xml:space="preserve">1、承包人必须按照“定时段、定河段、定人员、定船只、定责任、定措施”六定原则进行保洁作业。</w:t>
      </w:r>
      <w:r>
        <w:rPr>
          <w:rFonts w:hint="eastAsia" w:ascii="宋体" w:hAnsi="宋体" w:cs="Arial"/>
        </w:rPr>
        <w:t xml:space="preserve">依法用工，按时发放工资。</w:t>
      </w:r>
      <w:r/>
    </w:p>
    <w:p>
      <w:pPr>
        <w:ind w:firstLine="420"/>
        <w:spacing w:line="440" w:lineRule="exact"/>
        <w:rPr>
          <w:rFonts w:ascii="宋体" w:hAnsi="宋体"/>
        </w:rPr>
      </w:pPr>
      <w:r>
        <w:rPr>
          <w:rFonts w:hint="eastAsia" w:ascii="宋体" w:hAnsi="宋体"/>
        </w:rPr>
        <w:t xml:space="preserve">2、承包人需对保洁设备、保洁船进行统一编号，确保每条保洁船负责人通讯畅通，将人员通讯信息及保洁设备、船只编号情况报发包人备案。</w:t>
      </w:r>
      <w:r/>
    </w:p>
    <w:p>
      <w:pPr>
        <w:ind w:firstLine="420"/>
        <w:spacing w:line="440" w:lineRule="exact"/>
        <w:rPr>
          <w:rFonts w:ascii="宋体" w:hAnsi="宋体"/>
        </w:rPr>
      </w:pPr>
      <w:r>
        <w:rPr>
          <w:rFonts w:hint="eastAsia" w:ascii="宋体" w:hAnsi="宋体"/>
        </w:rPr>
        <w:t xml:space="preserve">3、承包人如有人员请假或保洁设备、船只损坏无法出勤，调休人员及设备、船只必须及时进行补缺，保证发包人所规定的保洁力量标准数额的配备；如有人员变更的，必须符合发包人规定的要求，变更人员信息及通讯资料报发包人备案。</w:t>
      </w:r>
      <w:r/>
    </w:p>
    <w:p>
      <w:pPr>
        <w:ind w:firstLine="420"/>
        <w:spacing w:line="440" w:lineRule="exact"/>
        <w:rPr>
          <w:rFonts w:ascii="宋体" w:hAnsi="宋体"/>
        </w:rPr>
      </w:pPr>
      <w:r>
        <w:rPr>
          <w:rFonts w:hint="eastAsia" w:ascii="宋体" w:hAnsi="宋体"/>
        </w:rPr>
        <w:t xml:space="preserve">4、承包人必须向发包人提交依据发包人规定要求所制定的保洁工作计划，承包人要精心组织，按照保洁要求完成保洁工作。发现有人在河道取土、河道两岸建房、建码头及时报告。</w:t>
      </w:r>
      <w:r/>
    </w:p>
    <w:p>
      <w:pPr>
        <w:ind w:firstLine="420"/>
        <w:spacing w:line="440" w:lineRule="exact"/>
        <w:rPr>
          <w:rFonts w:ascii="宋体" w:hAnsi="宋体"/>
        </w:rPr>
      </w:pPr>
      <w:r>
        <w:rPr>
          <w:rFonts w:hint="eastAsia" w:ascii="宋体" w:hAnsi="宋体"/>
        </w:rPr>
        <w:t xml:space="preserve">5、对本合同保洁项目所需要的一切劳动力，设备和保洁工具、救生及安全防护器材和保洁方式由承包人自行组织安排配备，由此产生的一切费用由承包人承担。</w:t>
      </w:r>
      <w:r/>
    </w:p>
    <w:p>
      <w:pPr>
        <w:ind w:firstLine="420"/>
        <w:spacing w:line="440" w:lineRule="exact"/>
        <w:rPr>
          <w:rFonts w:ascii="宋体" w:hAnsi="宋体"/>
        </w:rPr>
      </w:pPr>
      <w:r>
        <w:rPr>
          <w:rFonts w:hint="eastAsia" w:ascii="宋体" w:hAnsi="宋体"/>
        </w:rPr>
        <w:t xml:space="preserve">6、承包人应自觉接受发包人的管理指导和考核，并在搞好日常保洁工作的同时，必须配合发包人做好参加上级（或部门）检查及各项重大节日和活动的临时突击任务，如遇特殊情况，发包人根据需要提出保洁时间临时调整的，承包人必须无条件接受并积极配合。</w:t>
      </w:r>
      <w:r/>
    </w:p>
    <w:p>
      <w:pPr>
        <w:ind w:firstLine="420"/>
        <w:jc w:val="left"/>
        <w:spacing w:line="440" w:lineRule="exact"/>
        <w:shd w:val="clear" w:color="auto" w:fill="fcfcfc"/>
        <w:widowControl/>
        <w:rPr>
          <w:rFonts w:ascii="宋体" w:hAnsi="宋体" w:cs="Arial"/>
        </w:rPr>
      </w:pPr>
      <w:r>
        <w:rPr>
          <w:rFonts w:hint="eastAsia" w:ascii="宋体" w:hAnsi="宋体"/>
        </w:rPr>
        <w:t xml:space="preserve">7、</w:t>
      </w:r>
      <w:r>
        <w:rPr>
          <w:rFonts w:hint="eastAsia" w:ascii="宋体" w:hAnsi="宋体" w:cs="Arial"/>
        </w:rPr>
        <w:t xml:space="preserve">建立健全安全责任制，建立安全生产管理系统，创建安全生产、文明生产的氛围，定期进行安全教育和检查。必须严格遵守相关的法律法规及规范，督促现场施工人员规范操作，所有工作人员必须按规定穿戴防护及水上救生用品，并持证上岗。每月召开保洁人员例会，做好安全保洁培训，及时布置、点评和指导保洁工作。若发生人身、财产安全事故的，由承包人负责处理并承担由此产生的一切责任。</w:t>
      </w:r>
      <w:r/>
    </w:p>
    <w:p>
      <w:pPr>
        <w:ind w:firstLine="420"/>
        <w:spacing w:line="440" w:lineRule="exact"/>
        <w:rPr>
          <w:rFonts w:ascii="宋体" w:hAnsi="宋体"/>
        </w:rPr>
      </w:pPr>
      <w:r>
        <w:rPr>
          <w:rFonts w:hint="eastAsia" w:ascii="宋体" w:hAnsi="宋体"/>
        </w:rPr>
        <w:t xml:space="preserve">8、承包人必须给所聘用的保洁人员在保险部门办理意外伤害险、医疗保险等。意外人身伤害保险保额不低于100万，医疗保险保额不低于5万。保险落实情况报发包人备案。</w:t>
      </w:r>
      <w:r/>
    </w:p>
    <w:p>
      <w:pPr>
        <w:ind w:firstLine="420"/>
        <w:spacing w:line="440" w:lineRule="exact"/>
        <w:rPr>
          <w:rFonts w:ascii="宋体" w:hAnsi="宋体"/>
        </w:rPr>
      </w:pPr>
      <w:r>
        <w:rPr>
          <w:rFonts w:hint="eastAsia" w:ascii="宋体" w:hAnsi="宋体"/>
        </w:rPr>
        <w:t xml:space="preserve">9、在合同签订前按招标文件规定，承包人应交纳中标价5%履约保证金；落实好保洁人员；提供购买机械保洁船合同。</w:t>
      </w:r>
      <w:r/>
    </w:p>
    <w:p>
      <w:pPr>
        <w:ind w:firstLine="420"/>
        <w:spacing w:line="440" w:lineRule="exact"/>
        <w:rPr>
          <w:rFonts w:ascii="宋体" w:hAnsi="宋体"/>
        </w:rPr>
      </w:pPr>
      <w:r>
        <w:rPr>
          <w:rFonts w:hint="eastAsia" w:ascii="宋体" w:hAnsi="宋体"/>
        </w:rPr>
        <w:t xml:space="preserve">10．上一轮区管河道保洁中标单位共36条机械保洁船（一、二、三标段每标段1条全自动、2条半自动、9条简易，经第三方评估每标段约35万元），承包人须接受和购入，为承包人资产，并投入本合同规定的保洁范围内使用、规范管理。</w:t>
      </w:r>
      <w:r/>
    </w:p>
    <w:p>
      <w:pPr>
        <w:spacing w:line="440" w:lineRule="exact"/>
        <w:rPr>
          <w:rFonts w:ascii="宋体" w:hAnsi="宋体"/>
          <w:b/>
        </w:rPr>
      </w:pPr>
      <w:r>
        <w:rPr>
          <w:rFonts w:hint="eastAsia" w:ascii="宋体" w:hAnsi="宋体"/>
          <w:b/>
        </w:rPr>
        <w:t xml:space="preserve">3.3 违约责任</w:t>
      </w:r>
      <w:r/>
    </w:p>
    <w:p>
      <w:pPr>
        <w:ind w:firstLine="420"/>
        <w:jc w:val="left"/>
        <w:spacing w:line="440" w:lineRule="exact"/>
        <w:shd w:val="clear" w:color="auto" w:fill="fcfcfc"/>
        <w:widowControl/>
        <w:rPr>
          <w:rFonts w:ascii="宋体" w:hAnsi="宋体"/>
        </w:rPr>
      </w:pPr>
      <w:r>
        <w:rPr>
          <w:rFonts w:hint="eastAsia" w:ascii="宋体" w:hAnsi="宋体"/>
        </w:rPr>
        <w:t xml:space="preserve">承包人需按照“定时段、定河段、定人员、定船只、定责任、定措施”六定原则认真开展保洁工作。发包人给予承包人10天保洁试运行期，期满后，发包人将依据考核标准开展正常性的考核检查。</w:t>
      </w:r>
      <w:r/>
    </w:p>
    <w:p>
      <w:pPr>
        <w:ind w:firstLine="420"/>
        <w:jc w:val="left"/>
        <w:spacing w:line="440" w:lineRule="exact"/>
        <w:shd w:val="clear" w:color="auto" w:fill="fcfcfc"/>
        <w:widowControl/>
        <w:rPr>
          <w:rFonts w:ascii="宋体" w:hAnsi="宋体" w:cs="Arial"/>
          <w:color w:val="000000"/>
        </w:rPr>
      </w:pPr>
      <w:r>
        <w:rPr>
          <w:rFonts w:ascii="宋体" w:hAnsi="宋体" w:cs="Arial"/>
        </w:rPr>
        <w:t xml:space="preserve">1</w:t>
      </w:r>
      <w:r>
        <w:rPr>
          <w:rFonts w:hint="eastAsia" w:ascii="宋体" w:hAnsi="宋体" w:cs="Arial"/>
        </w:rPr>
        <w:t xml:space="preserve">、承包人不得超过自己履约能力接受该项任务，该工作不允许转包或分包，若发现有转包或</w:t>
      </w:r>
      <w:r>
        <w:rPr>
          <w:rFonts w:hint="eastAsia" w:ascii="宋体" w:hAnsi="宋体" w:cs="Arial"/>
          <w:color w:val="000000"/>
        </w:rPr>
        <w:t xml:space="preserve">分包的行为，发包人有权无条件解除协议，承包人应支付合同价款的</w:t>
      </w:r>
      <w:r>
        <w:rPr>
          <w:rFonts w:ascii="宋体" w:hAnsi="宋体" w:cs="Arial"/>
          <w:color w:val="000000"/>
        </w:rPr>
        <w:t xml:space="preserve">5%</w:t>
      </w:r>
      <w:r>
        <w:rPr>
          <w:rFonts w:hint="eastAsia" w:ascii="宋体" w:hAnsi="宋体" w:cs="Arial"/>
          <w:color w:val="000000"/>
        </w:rPr>
        <w:t xml:space="preserve">作为违约金。</w:t>
      </w:r>
      <w:r/>
    </w:p>
    <w:p>
      <w:pPr>
        <w:ind w:firstLine="420"/>
        <w:jc w:val="left"/>
        <w:spacing w:line="440" w:lineRule="exact"/>
        <w:shd w:val="clear" w:color="auto" w:fill="fcfcfc"/>
        <w:widowControl/>
        <w:rPr>
          <w:rFonts w:ascii="宋体" w:hAnsi="宋体" w:cs="Arial"/>
          <w:color w:val="000000"/>
        </w:rPr>
      </w:pPr>
      <w:r>
        <w:rPr>
          <w:rFonts w:ascii="宋体" w:hAnsi="宋体" w:cs="Arial"/>
          <w:color w:val="000000"/>
        </w:rPr>
        <w:t xml:space="preserve">2</w:t>
      </w:r>
      <w:r>
        <w:rPr>
          <w:rFonts w:hint="eastAsia" w:ascii="宋体" w:hAnsi="宋体" w:cs="Arial"/>
          <w:color w:val="000000"/>
        </w:rPr>
        <w:t xml:space="preserve">、承包人不履行合同，不按规定完成任务或未按投标书承诺投入人力、物力和设备，发包人有权要求承包人限期整改，逾期未整改且严重违约的，发包人有权根据终止合同，承包人应支付合同价款的</w:t>
      </w:r>
      <w:r>
        <w:rPr>
          <w:rFonts w:ascii="宋体" w:hAnsi="宋体" w:cs="Arial"/>
          <w:color w:val="000000"/>
        </w:rPr>
        <w:t xml:space="preserve">5%</w:t>
      </w:r>
      <w:r>
        <w:rPr>
          <w:rFonts w:hint="eastAsia" w:ascii="宋体" w:hAnsi="宋体" w:cs="Arial"/>
          <w:color w:val="000000"/>
        </w:rPr>
        <w:t xml:space="preserve">作为违约金。</w:t>
      </w:r>
      <w:r/>
    </w:p>
    <w:p>
      <w:pPr>
        <w:ind w:firstLine="420"/>
        <w:spacing w:line="440" w:lineRule="exact"/>
        <w:rPr>
          <w:rFonts w:ascii="宋体" w:hAnsi="宋体"/>
          <w:color w:val="000000"/>
        </w:rPr>
      </w:pPr>
      <w:r>
        <w:rPr>
          <w:rFonts w:ascii="宋体" w:hAnsi="宋体" w:cs="Arial"/>
          <w:color w:val="000000"/>
        </w:rPr>
        <w:t xml:space="preserve">3</w:t>
      </w:r>
      <w:r>
        <w:rPr>
          <w:rFonts w:hint="eastAsia" w:ascii="宋体" w:hAnsi="宋体" w:cs="Arial"/>
          <w:color w:val="000000"/>
        </w:rPr>
        <w:t xml:space="preserve">、因承包人管理不善或操作不当等原因发生的事故并对发包方或第三方造成人身、财产等损害的，由承包人承担责任并负责善后处理，造成经济损失的，承包人应予赔偿。</w:t>
      </w:r>
      <w:r/>
    </w:p>
    <w:p>
      <w:pPr>
        <w:ind w:firstLine="420"/>
        <w:spacing w:line="440" w:lineRule="exact"/>
        <w:rPr>
          <w:rFonts w:ascii="宋体" w:hAnsi="宋体"/>
          <w:color w:val="000000"/>
        </w:rPr>
      </w:pPr>
      <w:r>
        <w:rPr>
          <w:rFonts w:hint="eastAsia" w:ascii="宋体" w:hAnsi="宋体"/>
          <w:color w:val="000000"/>
        </w:rPr>
        <w:t xml:space="preserve">4.中标期限为3年。保洁合同一年度一签，承包人保洁工作经考核不合格，下一年度发包人有权终止合同不续签，但一年内承包人累计三次被警告即终止合同，终止合同日期为一年内第三次警告开出的日期为准。终止合同所造成的一切损失由承包人负责。</w:t>
      </w:r>
      <w:r/>
    </w:p>
    <w:p>
      <w:pPr>
        <w:ind w:firstLine="420"/>
        <w:spacing w:line="440" w:lineRule="exact"/>
        <w:rPr>
          <w:rFonts w:ascii="宋体" w:hAnsi="宋体"/>
          <w:color w:val="000000"/>
        </w:rPr>
      </w:pPr>
      <w:r>
        <w:rPr>
          <w:rFonts w:hint="eastAsia" w:ascii="宋体" w:hAnsi="宋体"/>
          <w:color w:val="000000"/>
        </w:rPr>
        <w:t xml:space="preserve">5、承包人在承包期内，无充分理由单方终止承包合同履行，发包人有权没收承包人工程余款、履约保证金。承包人同时赔偿由此给发包人造成的损失。</w:t>
      </w:r>
      <w:r/>
    </w:p>
    <w:p>
      <w:pPr>
        <w:ind w:firstLine="420"/>
        <w:spacing w:line="440" w:lineRule="exact"/>
        <w:rPr>
          <w:rFonts w:ascii="宋体" w:hAnsi="宋体"/>
          <w:color w:val="000000"/>
        </w:rPr>
      </w:pPr>
      <w:r>
        <w:rPr>
          <w:rFonts w:hint="eastAsia" w:ascii="宋体" w:hAnsi="宋体"/>
          <w:color w:val="000000"/>
        </w:rPr>
        <w:t xml:space="preserve">6、承包人保洁不到位，在接到发包人通知后，承包人应无条件在12小时内整改完毕，承包人如处置不力，造成恶劣影响的，发包人有权没收履约保证金并终止承包合同。</w:t>
      </w:r>
      <w:r/>
    </w:p>
    <w:p>
      <w:pPr>
        <w:ind w:firstLine="420"/>
        <w:spacing w:line="440" w:lineRule="exact"/>
        <w:rPr>
          <w:rFonts w:ascii="宋体" w:hAnsi="宋体"/>
          <w:color w:val="000000"/>
        </w:rPr>
      </w:pPr>
      <w:r>
        <w:rPr>
          <w:rFonts w:hint="eastAsia" w:ascii="宋体" w:hAnsi="宋体"/>
          <w:color w:val="000000"/>
        </w:rPr>
        <w:t xml:space="preserve">7、承包人与聘用人员必须签订聘用合同，按期支付保洁工人的工资，为其交纳社会保险，办理意外伤害险、医疗保险等，如无故拖欠保洁工人工资，发包人有权从承包人应得的合同价款中预支付。如连续3个月或以上无故拖欠保洁工人工资的，或未保洁人员交纳社会保险，办理意外伤害险、医疗保险的，发包人有权终止承包合同。</w:t>
      </w:r>
      <w:r/>
    </w:p>
    <w:p>
      <w:pPr>
        <w:ind w:firstLine="420"/>
        <w:spacing w:line="440" w:lineRule="exact"/>
        <w:rPr>
          <w:rFonts w:ascii="宋体" w:hAnsi="宋体"/>
          <w:color w:val="000000"/>
        </w:rPr>
      </w:pPr>
      <w:r>
        <w:rPr>
          <w:rFonts w:hint="eastAsia" w:ascii="宋体" w:hAnsi="宋体"/>
          <w:color w:val="000000"/>
        </w:rPr>
        <w:t xml:space="preserve">8、承包人在临近承包期满之前，必须对因其自身保洁不当所造成的遗留问题进行一次性的清理解决落实，并经发包人验收合格后方可退还履约保证金。如承包人在承包期满后还未对遗留问题落实解决的，发包人有权按照清理估算费用从承包人应得的合同价款中进行扣除。</w:t>
      </w:r>
      <w:r/>
    </w:p>
    <w:p>
      <w:pPr>
        <w:spacing w:line="440" w:lineRule="exact"/>
        <w:rPr>
          <w:rFonts w:ascii="宋体" w:hAnsi="宋体"/>
          <w:color w:val="000000"/>
        </w:rPr>
      </w:pPr>
      <w:r>
        <w:rPr>
          <w:rFonts w:hint="eastAsia" w:ascii="宋体" w:hAnsi="宋体"/>
          <w:b/>
          <w:bCs/>
          <w:color w:val="000000"/>
        </w:rPr>
        <w:t xml:space="preserve">3.4 争议</w:t>
      </w:r>
      <w:r/>
    </w:p>
    <w:p>
      <w:pPr>
        <w:ind w:firstLine="420"/>
        <w:spacing w:line="440" w:lineRule="exact"/>
        <w:rPr>
          <w:rFonts w:ascii="宋体" w:hAnsi="宋体"/>
          <w:color w:val="000000"/>
        </w:rPr>
      </w:pPr>
      <w:r>
        <w:rPr>
          <w:rFonts w:hint="eastAsia" w:ascii="宋体" w:hAnsi="宋体"/>
          <w:color w:val="000000"/>
        </w:rPr>
        <w:t xml:space="preserve">双方约定，在履行合同过程中产生争议时：</w:t>
      </w:r>
      <w:r/>
    </w:p>
    <w:p>
      <w:pPr>
        <w:ind w:firstLine="460"/>
        <w:spacing w:line="440" w:lineRule="exact"/>
        <w:rPr>
          <w:rFonts w:ascii="宋体" w:hAnsi="宋体"/>
          <w:color w:val="000000"/>
        </w:rPr>
      </w:pPr>
      <w:r>
        <w:rPr>
          <w:rFonts w:hint="eastAsia" w:ascii="宋体" w:hAnsi="宋体"/>
          <w:color w:val="000000"/>
        </w:rPr>
        <w:t xml:space="preserve">(1)由</w:t>
      </w:r>
      <w:r>
        <w:rPr>
          <w:rFonts w:hint="eastAsia" w:ascii="宋体" w:hAnsi="宋体"/>
          <w:b/>
          <w:color w:val="000000"/>
          <w:u w:val="single"/>
        </w:rPr>
        <w:t xml:space="preserve"> 双方当事人协商  </w:t>
      </w:r>
      <w:r>
        <w:rPr>
          <w:rFonts w:hint="eastAsia" w:ascii="宋体" w:hAnsi="宋体"/>
          <w:color w:val="000000"/>
        </w:rPr>
        <w:t xml:space="preserve">解决； </w:t>
      </w:r>
      <w:r/>
    </w:p>
    <w:p>
      <w:pPr>
        <w:ind w:firstLine="460"/>
        <w:spacing w:line="440" w:lineRule="exact"/>
        <w:rPr>
          <w:rFonts w:ascii="宋体" w:hAnsi="宋体"/>
          <w:color w:val="000000"/>
        </w:rPr>
      </w:pPr>
      <w:r>
        <w:rPr>
          <w:rFonts w:hint="eastAsia" w:ascii="宋体" w:hAnsi="宋体"/>
          <w:color w:val="000000"/>
        </w:rPr>
        <w:t xml:space="preserve">(2)或向</w:t>
      </w:r>
      <w:r>
        <w:rPr>
          <w:rFonts w:hint="eastAsia" w:ascii="宋体" w:hAnsi="宋体"/>
          <w:b/>
          <w:color w:val="000000"/>
          <w:u w:val="single"/>
        </w:rPr>
        <w:t xml:space="preserve">通州区</w:t>
      </w:r>
      <w:r>
        <w:rPr>
          <w:rFonts w:hint="eastAsia" w:ascii="宋体" w:hAnsi="宋体"/>
          <w:color w:val="000000"/>
        </w:rPr>
        <w:t xml:space="preserve">人民法院提起诉讼。 </w:t>
      </w:r>
      <w:r/>
    </w:p>
    <w:p>
      <w:pPr>
        <w:spacing w:line="440" w:lineRule="exact"/>
        <w:rPr>
          <w:rFonts w:ascii="宋体" w:hAnsi="宋体"/>
          <w:b/>
          <w:bCs/>
          <w:color w:val="000000"/>
        </w:rPr>
      </w:pPr>
      <w:r>
        <w:rPr>
          <w:rFonts w:hint="eastAsia" w:ascii="宋体" w:hAnsi="宋体"/>
          <w:b/>
          <w:bCs/>
          <w:color w:val="000000"/>
        </w:rPr>
        <w:t xml:space="preserve">3.5 其他：</w:t>
      </w:r>
      <w:r/>
    </w:p>
    <w:p>
      <w:pPr>
        <w:spacing w:line="440" w:lineRule="exact"/>
        <w:rPr>
          <w:rFonts w:ascii="宋体" w:hAnsi="宋体"/>
          <w:b/>
          <w:bCs/>
          <w:color w:val="000000"/>
        </w:rPr>
      </w:pPr>
      <w:r>
        <w:rPr>
          <w:rFonts w:hint="eastAsia" w:ascii="宋体" w:hAnsi="宋体"/>
          <w:b/>
          <w:bCs/>
          <w:color w:val="000000"/>
        </w:rPr>
        <w:t xml:space="preserve">3.5.1 保险</w:t>
      </w:r>
      <w:r/>
    </w:p>
    <w:p>
      <w:pPr>
        <w:ind w:firstLine="420"/>
        <w:spacing w:line="440" w:lineRule="exact"/>
        <w:rPr>
          <w:rFonts w:ascii="宋体" w:hAnsi="宋体"/>
          <w:color w:val="000000"/>
        </w:rPr>
      </w:pPr>
      <w:r>
        <w:rPr>
          <w:rFonts w:hint="eastAsia" w:ascii="宋体" w:hAnsi="宋体"/>
          <w:color w:val="000000"/>
        </w:rPr>
        <w:t xml:space="preserve">本工程双方约定投保内容如下：</w:t>
      </w:r>
      <w:r/>
    </w:p>
    <w:p>
      <w:pPr>
        <w:ind w:firstLine="420"/>
        <w:spacing w:line="440" w:lineRule="exact"/>
        <w:rPr>
          <w:rFonts w:ascii="宋体" w:hAnsi="宋体"/>
          <w:highlight w:val="yellow"/>
          <w:u w:val="single"/>
        </w:rPr>
      </w:pPr>
      <w:r>
        <w:rPr>
          <w:rFonts w:hint="eastAsia" w:ascii="宋体" w:hAnsi="宋体"/>
          <w:color w:val="000000"/>
        </w:rPr>
        <w:t xml:space="preserve">承包人投保内容：</w:t>
      </w:r>
      <w:r>
        <w:rPr>
          <w:rFonts w:hint="eastAsia" w:ascii="宋体" w:hAnsi="宋体"/>
          <w:b/>
          <w:color w:val="000000"/>
          <w:u w:val="single"/>
        </w:rPr>
        <w:t xml:space="preserve">按规定承包人必须为该工程所有人员投保意外人身伤害保险、医疗保险等（注：意外人身伤害保险保额</w:t>
      </w:r>
      <w:r>
        <w:rPr>
          <w:rFonts w:hint="eastAsia" w:ascii="宋体" w:hAnsi="宋体"/>
          <w:b/>
          <w:u w:val="single"/>
        </w:rPr>
        <w:t xml:space="preserve">不低于100万，医疗保险保额不低于5万）。</w:t>
      </w:r>
      <w:r/>
    </w:p>
    <w:p>
      <w:pPr>
        <w:spacing w:line="440" w:lineRule="exact"/>
        <w:rPr>
          <w:rFonts w:ascii="宋体" w:hAnsi="宋体"/>
          <w:b/>
          <w:u w:val="single"/>
        </w:rPr>
      </w:pPr>
      <w:r>
        <w:rPr>
          <w:rFonts w:hint="eastAsia" w:ascii="宋体" w:hAnsi="宋体"/>
          <w:b/>
          <w:bCs/>
        </w:rPr>
        <w:t xml:space="preserve">3.5.2 合同份数</w:t>
      </w:r>
      <w:r/>
    </w:p>
    <w:p>
      <w:pPr>
        <w:ind w:firstLine="420"/>
        <w:spacing w:line="440" w:lineRule="exact"/>
        <w:rPr>
          <w:rFonts w:ascii="宋体" w:hAnsi="宋体"/>
        </w:rPr>
      </w:pPr>
      <w:r>
        <w:rPr>
          <w:rFonts w:hint="eastAsia" w:ascii="宋体" w:hAnsi="宋体"/>
        </w:rPr>
        <w:t xml:space="preserve">双方约定合同正副本份数：共4份，正本2份、副本2份，具有同等效力。</w:t>
      </w:r>
      <w:r/>
    </w:p>
    <w:p>
      <w:pPr>
        <w:spacing w:line="440" w:lineRule="exact"/>
        <w:rPr>
          <w:rFonts w:ascii="宋体" w:hAnsi="宋体"/>
          <w:u w:val="single"/>
        </w:rPr>
      </w:pPr>
      <w:r>
        <w:rPr>
          <w:rFonts w:hint="eastAsia" w:ascii="宋体" w:hAnsi="宋体"/>
          <w:b/>
          <w:bCs/>
        </w:rPr>
        <w:t xml:space="preserve">3.5.3 特别约定条款</w:t>
      </w:r>
      <w:r/>
    </w:p>
    <w:p>
      <w:pPr>
        <w:ind w:firstLine="420"/>
        <w:spacing w:line="440" w:lineRule="exact"/>
        <w:rPr>
          <w:rFonts w:ascii="宋体" w:hAnsi="宋体"/>
        </w:rPr>
      </w:pPr>
      <w:r>
        <w:rPr>
          <w:rFonts w:hint="eastAsia" w:ascii="宋体" w:hAnsi="宋体"/>
        </w:rPr>
        <w:t xml:space="preserve">（1）承包人必须购买上一轮保洁过程中仍可使用的机械保洁船，按评估价购入（每标段1条全自动、2条半自动、9条简易机械保洁船）；其他保洁所需的船只、清运设备由承包人自行组织、自备安排。所有保洁船只（设备）使用费纳入承包价款。</w:t>
      </w:r>
      <w:r/>
    </w:p>
    <w:p>
      <w:pPr>
        <w:ind w:firstLine="420"/>
        <w:spacing w:line="440" w:lineRule="exact"/>
        <w:rPr>
          <w:rFonts w:ascii="宋体" w:hAnsi="宋体"/>
        </w:rPr>
      </w:pPr>
      <w:r>
        <w:rPr>
          <w:rFonts w:hint="eastAsia" w:ascii="宋体" w:hAnsi="宋体"/>
        </w:rPr>
        <w:t xml:space="preserve">（2）承包人的总报价为本工程所包含的一切费用，双方在本合同中已确认，不再调整。</w:t>
      </w:r>
      <w:r/>
    </w:p>
    <w:p>
      <w:pPr>
        <w:ind w:firstLine="420"/>
        <w:jc w:val="left"/>
        <w:spacing w:line="440" w:lineRule="exact"/>
        <w:rPr>
          <w:rFonts w:ascii="宋体" w:hAnsi="宋体" w:cs="宋体"/>
          <w:bCs/>
        </w:rPr>
      </w:pPr>
      <w:r>
        <w:rPr>
          <w:rFonts w:hint="eastAsia" w:ascii="宋体" w:hAnsi="宋体"/>
        </w:rPr>
        <w:t xml:space="preserve">（3）发包人对承包人保洁工程的工作质量评定考核，每次考核情况发包人以书面形式（可用照片或录像）进行备案记录。保洁合同一年一签，承包人保洁工作经考核不合格，下一年度发包人有权终止合同不续签。对</w:t>
      </w:r>
      <w:r>
        <w:rPr>
          <w:rFonts w:hint="eastAsia" w:ascii="宋体" w:hAnsi="宋体" w:cs="宋体"/>
          <w:bCs/>
        </w:rPr>
        <w:t xml:space="preserve">发生以下任何一种情形，发包人即有权</w:t>
      </w:r>
      <w:r>
        <w:rPr>
          <w:rFonts w:hint="eastAsia" w:ascii="宋体" w:hAnsi="宋体"/>
        </w:rPr>
        <w:t xml:space="preserve">结清应付保洁费用后立即终止合同、</w:t>
      </w:r>
      <w:r>
        <w:rPr>
          <w:rFonts w:hint="eastAsia" w:ascii="宋体" w:hAnsi="宋体" w:cs="宋体"/>
          <w:bCs/>
        </w:rPr>
        <w:t xml:space="preserve">履约保证金不予退还，情节严重的报区招投标中心记不良信誉：</w:t>
      </w:r>
      <w:r>
        <w:rPr>
          <w:rFonts w:hint="eastAsia" w:ascii="宋体" w:hAnsi="宋体"/>
        </w:rPr>
        <w:t xml:space="preserve">1、</w:t>
      </w:r>
      <w:r>
        <w:rPr>
          <w:rFonts w:hint="eastAsia" w:ascii="宋体" w:hAnsi="宋体" w:cs="宋体"/>
          <w:bCs/>
        </w:rPr>
        <w:t xml:space="preserve">签订合同后不按合同条款履行，1个合同年内被水利局约谈累计两次的或</w:t>
      </w:r>
      <w:r>
        <w:rPr>
          <w:rFonts w:hint="eastAsia" w:ascii="宋体" w:hAnsi="宋体"/>
        </w:rPr>
        <w:t xml:space="preserve">1个</w:t>
      </w:r>
      <w:r>
        <w:rPr>
          <w:rFonts w:hint="eastAsia" w:ascii="宋体" w:hAnsi="宋体" w:cs="宋体"/>
          <w:bCs/>
        </w:rPr>
        <w:t xml:space="preserve">合同年</w:t>
      </w:r>
      <w:r>
        <w:rPr>
          <w:rFonts w:hint="eastAsia" w:ascii="宋体" w:hAnsi="宋体"/>
        </w:rPr>
        <w:t xml:space="preserve">内累计警告达到3次的或单月考核为60分及以下的</w:t>
      </w:r>
      <w:r>
        <w:rPr>
          <w:rFonts w:hint="eastAsia" w:ascii="宋体" w:hAnsi="宋体" w:cs="宋体"/>
          <w:bCs/>
        </w:rPr>
        <w:t xml:space="preserve">；2、河道保洁同一地点的存在问题，3次交办仍未解决的；3、未与职工签订劳动合同，缴纳社会保险，办理合同约定的商业保险；4、</w:t>
      </w:r>
      <w:r>
        <w:rPr>
          <w:rFonts w:hint="eastAsia" w:ascii="宋体" w:hAnsi="宋体" w:cs="宋体"/>
        </w:rPr>
        <w:t xml:space="preserve">加强从业人员管理，因管理不善造成严重负面影响的。</w:t>
      </w:r>
      <w:r/>
    </w:p>
    <w:p>
      <w:pPr>
        <w:ind w:firstLine="420"/>
        <w:spacing w:line="440" w:lineRule="exact"/>
        <w:rPr>
          <w:rFonts w:ascii="宋体" w:hAnsi="宋体"/>
          <w:color w:val="000000"/>
        </w:rPr>
      </w:pPr>
      <w:r>
        <w:rPr>
          <w:rFonts w:hint="eastAsia" w:ascii="宋体" w:hAnsi="宋体"/>
          <w:color w:val="000000"/>
        </w:rPr>
        <w:t xml:space="preserve">（4）保洁人员在工作时间内，必须按作业要求着工作服、穿救生衣，并严格遵守水上作业的安全保障规定，采取切实的保护措施。</w:t>
      </w:r>
      <w:r/>
    </w:p>
    <w:p>
      <w:pPr>
        <w:ind w:firstLine="420"/>
        <w:spacing w:line="440" w:lineRule="exact"/>
        <w:rPr>
          <w:rFonts w:ascii="宋体" w:hAnsi="宋体"/>
          <w:color w:val="000000"/>
        </w:rPr>
      </w:pPr>
      <w:r>
        <w:rPr>
          <w:rFonts w:hint="eastAsia" w:ascii="宋体" w:hAnsi="宋体"/>
          <w:color w:val="000000"/>
        </w:rPr>
        <w:t xml:space="preserve">（5）承包人在通州区内必须有固定的办公地点。</w:t>
      </w:r>
      <w:r/>
    </w:p>
    <w:p>
      <w:pPr>
        <w:ind w:firstLine="420"/>
        <w:spacing w:line="440" w:lineRule="exact"/>
        <w:rPr>
          <w:rFonts w:ascii="宋体" w:hAnsi="宋体"/>
          <w:color w:val="000000"/>
        </w:rPr>
      </w:pPr>
      <w:r>
        <w:rPr>
          <w:rFonts w:hint="eastAsia" w:ascii="宋体" w:hAnsi="宋体"/>
          <w:color w:val="000000"/>
        </w:rPr>
        <w:t xml:space="preserve">（6）承包人在承包合同期满后，因发包人特别原因需延续保洁期，承包人应配合完成，此期间保洁经费按当年保洁费金额折天计算，按实结算或签订延续合同。</w:t>
      </w:r>
      <w:r/>
    </w:p>
    <w:p>
      <w:pPr>
        <w:ind w:firstLine="420"/>
        <w:spacing w:line="440" w:lineRule="exact"/>
        <w:rPr>
          <w:rFonts w:ascii="宋体" w:hAnsi="宋体"/>
          <w:color w:val="000000"/>
        </w:rPr>
      </w:pPr>
      <w:r>
        <w:rPr>
          <w:rFonts w:hint="eastAsia" w:ascii="宋体" w:hAnsi="宋体"/>
          <w:color w:val="000000"/>
        </w:rPr>
        <w:t xml:space="preserve">（7）每个标段需购置50马力以上全自动机械保洁船</w:t>
      </w:r>
      <w:r>
        <w:rPr>
          <w:rFonts w:ascii="宋体" w:hAnsi="宋体"/>
          <w:color w:val="000000"/>
        </w:rPr>
        <w:t xml:space="preserve">1</w:t>
      </w:r>
      <w:r>
        <w:rPr>
          <w:rFonts w:hint="eastAsia" w:ascii="宋体" w:hAnsi="宋体"/>
          <w:color w:val="000000"/>
        </w:rPr>
        <w:t xml:space="preserve">条，</w:t>
      </w:r>
      <w:r>
        <w:rPr>
          <w:rFonts w:ascii="宋体" w:hAnsi="宋体"/>
          <w:color w:val="000000"/>
        </w:rPr>
        <w:t xml:space="preserve">30</w:t>
      </w:r>
      <w:r>
        <w:rPr>
          <w:rFonts w:hint="eastAsia" w:ascii="宋体" w:hAnsi="宋体"/>
          <w:color w:val="000000"/>
        </w:rPr>
        <w:t xml:space="preserve">马力以上半自动机械保洁船</w:t>
      </w:r>
      <w:r>
        <w:rPr>
          <w:rFonts w:ascii="宋体" w:hAnsi="宋体"/>
          <w:color w:val="000000"/>
        </w:rPr>
        <w:t xml:space="preserve">2</w:t>
      </w:r>
      <w:r>
        <w:rPr>
          <w:rFonts w:hint="eastAsia" w:ascii="宋体" w:hAnsi="宋体"/>
          <w:color w:val="000000"/>
        </w:rPr>
        <w:t xml:space="preserve">条，20马力以上动力机械保洁船9条。</w:t>
      </w:r>
      <w:r/>
    </w:p>
    <w:p>
      <w:pPr>
        <w:ind w:firstLine="420"/>
        <w:spacing w:line="440" w:lineRule="exact"/>
        <w:rPr>
          <w:rFonts w:ascii="宋体" w:hAnsi="宋体"/>
          <w:color w:val="000000"/>
        </w:rPr>
      </w:pPr>
      <w:r>
        <w:rPr>
          <w:rFonts w:hint="eastAsia" w:ascii="宋体" w:hAnsi="宋体"/>
          <w:color w:val="000000"/>
        </w:rPr>
        <w:t xml:space="preserve">（8）每个标段河道保洁人员不少于20人。作业时，每条全自动机械保洁船配保洁人员不少于3人，每条半自动机械保洁船、动力机械保洁船配保洁人员不于2人。</w:t>
      </w:r>
      <w:r/>
    </w:p>
    <w:p>
      <w:pPr>
        <w:ind w:firstLine="420"/>
        <w:spacing w:line="440" w:lineRule="exact"/>
        <w:rPr>
          <w:rFonts w:ascii="宋体" w:hAnsi="宋体"/>
          <w:color w:val="000000"/>
        </w:rPr>
      </w:pPr>
      <w:r>
        <w:rPr>
          <w:rFonts w:hint="eastAsia" w:ascii="宋体" w:hAnsi="宋体"/>
          <w:color w:val="000000"/>
        </w:rPr>
        <w:t xml:space="preserve">（9）购置的保洁船须申领船检证，保洁船驾驶员须持船舶驾驶证。未办理、申领船检证、驾驶证的，所造成的一切责任、后果由承包人负责。办理、申领船检证、驾驶证及驾驶员培训等一切费用纳入承包价款。</w:t>
      </w:r>
      <w:r/>
    </w:p>
    <w:p>
      <w:pPr>
        <w:ind w:firstLine="420"/>
        <w:spacing w:line="440" w:lineRule="exact"/>
        <w:rPr>
          <w:rFonts w:ascii="宋体" w:hAnsi="宋体"/>
          <w:color w:val="000000"/>
          <w:spacing w:val="-4"/>
        </w:rPr>
      </w:pPr>
      <w:r>
        <w:rPr>
          <w:rFonts w:hint="eastAsia" w:ascii="宋体" w:hAnsi="宋体"/>
          <w:color w:val="000000"/>
        </w:rPr>
        <w:t xml:space="preserve">（10）</w:t>
      </w:r>
      <w:r>
        <w:rPr>
          <w:rFonts w:hint="eastAsia" w:ascii="宋体" w:hAnsi="宋体"/>
          <w:color w:val="000000"/>
          <w:spacing w:val="-4"/>
        </w:rPr>
        <w:t xml:space="preserve">对拖欠保洁人员工资和社会保险的保洁公司，报通州区招投标中心办给予记不良记录，予以网上公示，并将其列入该公司相关领域诚信体系建设“黑名单”，暂停其在通州区投标准入资格。</w:t>
      </w:r>
      <w:r/>
    </w:p>
    <w:p>
      <w:pPr>
        <w:ind w:firstLine="494"/>
        <w:jc w:val="left"/>
        <w:spacing w:line="440" w:lineRule="exact"/>
        <w:shd w:val="clear" w:color="auto" w:fill="fcfcfc"/>
        <w:widowControl/>
        <w:rPr>
          <w:rFonts w:ascii="宋体" w:hAnsi="宋体" w:cs="宋体"/>
          <w:color w:val="000000"/>
        </w:rPr>
      </w:pPr>
      <w:r>
        <w:rPr>
          <w:rFonts w:hint="eastAsia" w:ascii="宋体" w:hAnsi="宋体"/>
          <w:color w:val="000000"/>
          <w:spacing w:val="-4"/>
        </w:rPr>
        <w:t xml:space="preserve">（11）</w:t>
      </w:r>
      <w:r>
        <w:rPr>
          <w:rFonts w:hint="eastAsia" w:ascii="宋体" w:hAnsi="宋体" w:cs="宋体"/>
          <w:color w:val="000000"/>
        </w:rPr>
        <w:t xml:space="preserve">履约保证金的退还。合同履行完毕，发包人无息退还承包人履约保证金。承包人在履约过程第一次被警告的，扣履约保证金的20%；第二次被警告，扣履约保证金的30%；第三次被警告，扣履约保证金的50%。</w:t>
      </w:r>
      <w:r/>
    </w:p>
    <w:p>
      <w:pPr>
        <w:ind w:firstLine="404"/>
        <w:spacing w:line="440" w:lineRule="exact"/>
        <w:rPr>
          <w:rFonts w:ascii="宋体" w:hAnsi="宋体" w:cs="Arial"/>
          <w:bCs/>
          <w:color w:val="000000"/>
        </w:rPr>
      </w:pPr>
      <w:r>
        <w:rPr>
          <w:rFonts w:hint="eastAsia" w:ascii="宋体" w:hAnsi="宋体"/>
          <w:color w:val="000000"/>
          <w:spacing w:val="-4"/>
        </w:rPr>
        <w:t xml:space="preserve">（12）</w:t>
      </w:r>
      <w:r>
        <w:rPr>
          <w:rFonts w:hint="eastAsia" w:ascii="宋体" w:hAnsi="宋体" w:cs="Arial"/>
          <w:bCs/>
          <w:color w:val="000000"/>
        </w:rPr>
        <w:t xml:space="preserve">发包人保留对本合同进行修订和完善的权利</w:t>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spacing w:line="280" w:lineRule="exact"/>
        <w:rPr>
          <w:sz w:val="32"/>
          <w:szCs w:val="32"/>
        </w:rPr>
      </w:pPr>
      <w:r>
        <w:rPr>
          <w:sz w:val="32"/>
          <w:szCs w:val="32"/>
        </w:rPr>
      </w:r>
      <w:r/>
    </w:p>
    <w:p>
      <w:pPr>
        <w:ind w:firstLine="912"/>
        <w:jc w:val="center"/>
        <w:spacing w:line="280" w:lineRule="exact"/>
        <w:rPr>
          <w:sz w:val="32"/>
          <w:szCs w:val="32"/>
        </w:rPr>
      </w:pPr>
      <w:r>
        <w:rPr>
          <w:sz w:val="32"/>
          <w:szCs w:val="32"/>
        </w:rPr>
      </w:r>
      <w:r/>
    </w:p>
    <w:p>
      <w:pPr>
        <w:spacing w:before="120" w:after="120" w:line="360" w:lineRule="auto"/>
        <w:rPr>
          <w:rFonts w:ascii="黑体" w:hAnsi="宋体" w:eastAsia="黑体"/>
          <w:b/>
          <w:sz w:val="28"/>
          <w:szCs w:val="28"/>
        </w:rPr>
      </w:pPr>
      <w:r>
        <w:rPr>
          <w:rFonts w:hint="eastAsia" w:ascii="黑体" w:hAnsi="宋体" w:eastAsia="黑体"/>
          <w:b/>
          <w:sz w:val="28"/>
          <w:szCs w:val="28"/>
        </w:rPr>
        <w:br w:type="page" w:clear="all"/>
      </w:r>
      <w:r>
        <w:rPr>
          <w:rFonts w:hint="eastAsia" w:ascii="黑体" w:hAnsi="宋体" w:eastAsia="黑体"/>
          <w:b/>
          <w:sz w:val="28"/>
          <w:szCs w:val="28"/>
        </w:rPr>
        <w:t xml:space="preserve">附件一：                廉政合同（格式）</w:t>
      </w:r>
      <w:r/>
    </w:p>
    <w:p>
      <w:pPr>
        <w:ind w:firstLine="420"/>
        <w:spacing w:line="360" w:lineRule="auto"/>
        <w:rPr>
          <w:rFonts w:ascii="宋体" w:hAnsi="宋体"/>
        </w:rPr>
      </w:pPr>
      <w:r>
        <w:rPr>
          <w:rFonts w:hint="eastAsia" w:ascii="宋体" w:hAnsi="宋体"/>
        </w:rPr>
        <w:t xml:space="preserve">根据《关于在基础设施建设中加强廉政建设的若干意见》以及有关工程建设、廉政建设的规定，为做好工程建设中的党风廉政建设，保证工程建设高效优质，保证建设资金的安全和有效使用以及投资效益，（项目名称）项目法人 （项目法人名称，以下简称“甲方”）与该项目的承包人（承包人名称，以下简称“乙方”），特订立如下合同。</w:t>
      </w:r>
      <w:r/>
    </w:p>
    <w:p>
      <w:pPr>
        <w:ind w:firstLine="420"/>
        <w:spacing w:line="360" w:lineRule="auto"/>
        <w:rPr>
          <w:rFonts w:ascii="宋体" w:hAnsi="宋体"/>
        </w:rPr>
      </w:pPr>
      <w:r>
        <w:rPr>
          <w:rFonts w:hint="eastAsia" w:ascii="宋体" w:hAnsi="宋体"/>
        </w:rPr>
        <w:t xml:space="preserve">1．甲方和乙方双方的权利和义务</w:t>
      </w:r>
      <w:r/>
    </w:p>
    <w:p>
      <w:pPr>
        <w:ind w:firstLine="420"/>
        <w:spacing w:line="360" w:lineRule="auto"/>
        <w:rPr>
          <w:rFonts w:ascii="宋体" w:hAnsi="宋体"/>
        </w:rPr>
      </w:pPr>
      <w:r>
        <w:rPr>
          <w:rFonts w:hint="eastAsia" w:ascii="宋体" w:hAnsi="宋体"/>
        </w:rPr>
        <w:t xml:space="preserve">（1）严格遵守党的政策规定和国家有关法律法规及水利部的有关规定。</w:t>
      </w:r>
      <w:r/>
    </w:p>
    <w:p>
      <w:pPr>
        <w:ind w:firstLine="420"/>
        <w:spacing w:line="360" w:lineRule="auto"/>
        <w:rPr>
          <w:rFonts w:ascii="宋体" w:hAnsi="宋体"/>
        </w:rPr>
      </w:pPr>
      <w:r>
        <w:rPr>
          <w:rFonts w:hint="eastAsia" w:ascii="宋体" w:hAnsi="宋体"/>
        </w:rPr>
        <w:t xml:space="preserve">（2）严格执行（项目名称）合同文件，自觉按合同办事。</w:t>
      </w:r>
      <w:r/>
    </w:p>
    <w:p>
      <w:pPr>
        <w:ind w:firstLine="420"/>
        <w:spacing w:line="360" w:lineRule="auto"/>
        <w:rPr>
          <w:rFonts w:ascii="宋体" w:hAnsi="宋体"/>
        </w:rPr>
      </w:pPr>
      <w:r>
        <w:rPr>
          <w:rFonts w:hint="eastAsia" w:ascii="宋体" w:hAnsi="宋体"/>
        </w:rPr>
        <w:t xml:space="preserve">（3）双方的业务活动坚持公开、公正、诚信、透明的原则（法律认定的商业秘密和合同文件另有规定除外），不得损害国家和集体利益，不得违反工程建设管理规章制度。</w:t>
      </w:r>
      <w:r/>
    </w:p>
    <w:p>
      <w:pPr>
        <w:ind w:firstLine="420"/>
        <w:spacing w:line="360" w:lineRule="auto"/>
        <w:rPr>
          <w:rFonts w:ascii="宋体" w:hAnsi="宋体"/>
        </w:rPr>
      </w:pPr>
      <w:r>
        <w:rPr>
          <w:rFonts w:hint="eastAsia" w:ascii="宋体" w:hAnsi="宋体"/>
        </w:rPr>
        <w:t xml:space="preserve">（4）建立健全廉政制度，开展廉政教育，设立廉政告示牌，公布举报电话，监督并认真查处违法违纪行为。</w:t>
      </w:r>
      <w:r/>
    </w:p>
    <w:p>
      <w:pPr>
        <w:ind w:firstLine="420"/>
        <w:spacing w:line="360" w:lineRule="auto"/>
        <w:rPr>
          <w:rFonts w:ascii="宋体" w:hAnsi="宋体"/>
        </w:rPr>
      </w:pPr>
      <w:r>
        <w:rPr>
          <w:rFonts w:hint="eastAsia" w:ascii="宋体" w:hAnsi="宋体"/>
        </w:rPr>
        <w:t xml:space="preserve">（5）发现对方在业务活动中有违反廉政规定的行为，有及时提醒对方纠正的权利和义务。</w:t>
      </w:r>
      <w:r/>
    </w:p>
    <w:p>
      <w:pPr>
        <w:ind w:firstLine="420"/>
        <w:spacing w:line="360" w:lineRule="auto"/>
        <w:rPr>
          <w:rFonts w:ascii="宋体" w:hAnsi="宋体"/>
        </w:rPr>
      </w:pPr>
      <w:r>
        <w:rPr>
          <w:rFonts w:hint="eastAsia" w:ascii="宋体" w:hAnsi="宋体"/>
        </w:rPr>
        <w:t xml:space="preserve">（6）发现对方严重违反本合同义务条款的行为，有向其上级有关部门举报、建议给予处理并要求告知处理结果的权利。</w:t>
      </w:r>
      <w:r/>
    </w:p>
    <w:p>
      <w:pPr>
        <w:ind w:firstLine="420"/>
        <w:spacing w:line="360" w:lineRule="auto"/>
        <w:rPr>
          <w:rFonts w:ascii="宋体" w:hAnsi="宋体"/>
        </w:rPr>
      </w:pPr>
      <w:r>
        <w:rPr>
          <w:rFonts w:hint="eastAsia" w:ascii="宋体" w:hAnsi="宋体"/>
        </w:rPr>
        <w:t xml:space="preserve">2．甲方的义务</w:t>
      </w:r>
      <w:r/>
    </w:p>
    <w:p>
      <w:pPr>
        <w:ind w:firstLine="420"/>
        <w:spacing w:line="360" w:lineRule="auto"/>
        <w:rPr>
          <w:rFonts w:ascii="宋体" w:hAnsi="宋体"/>
        </w:rPr>
      </w:pPr>
      <w:r>
        <w:rPr>
          <w:rFonts w:hint="eastAsia" w:ascii="宋体" w:hAnsi="宋体"/>
        </w:rPr>
        <w:t xml:space="preserve">（1）甲方及其工作人员不得索要或接受乙方的礼金、有价证券和贵重物品，不得让乙方报销任何应由甲方或甲方工作人员个人支付的费用等。</w:t>
      </w:r>
      <w:r/>
    </w:p>
    <w:p>
      <w:pPr>
        <w:ind w:firstLine="420"/>
        <w:spacing w:line="360" w:lineRule="auto"/>
        <w:rPr>
          <w:rFonts w:ascii="宋体" w:hAnsi="宋体"/>
        </w:rPr>
      </w:pPr>
      <w:r>
        <w:rPr>
          <w:rFonts w:hint="eastAsia" w:ascii="宋体" w:hAnsi="宋体"/>
        </w:rPr>
        <w:t xml:space="preserve">（2）甲方工作人员不得参加乙方安排的超标准宴请和娱乐活动；不得接受乙方提供的通讯工具、交通工具和高档办公用品等。</w:t>
      </w:r>
      <w:r/>
    </w:p>
    <w:p>
      <w:pPr>
        <w:ind w:firstLine="420"/>
        <w:spacing w:line="360" w:lineRule="auto"/>
        <w:rPr>
          <w:rFonts w:ascii="宋体" w:hAnsi="宋体"/>
        </w:rPr>
      </w:pPr>
      <w:r>
        <w:rPr>
          <w:rFonts w:hint="eastAsia" w:ascii="宋体" w:hAnsi="宋体"/>
        </w:rPr>
        <w:t xml:space="preserve">（3）甲方及其工作人员不利要求或者接受乙方为其住房装修、婚丧嫁娶活动、配偶子女的工作安排以及出国出境、旅游等提供方便等。</w:t>
      </w:r>
      <w:r/>
    </w:p>
    <w:p>
      <w:pPr>
        <w:ind w:firstLine="420"/>
        <w:spacing w:line="360" w:lineRule="auto"/>
        <w:rPr>
          <w:rFonts w:ascii="宋体" w:hAnsi="宋体"/>
        </w:rPr>
      </w:pPr>
      <w:r>
        <w:rPr>
          <w:rFonts w:hint="eastAsia" w:ascii="宋体" w:hAnsi="宋体"/>
        </w:rPr>
        <w:t xml:space="preserve">（4）甲方工作人员及其配偶、子女不得从事与甲方工作有关的材料设备供应、工程分包、劳务等经济活动等。</w:t>
      </w:r>
      <w:r/>
    </w:p>
    <w:p>
      <w:pPr>
        <w:ind w:firstLine="420"/>
        <w:spacing w:line="360" w:lineRule="auto"/>
        <w:rPr>
          <w:rFonts w:ascii="宋体" w:hAnsi="宋体"/>
        </w:rPr>
      </w:pPr>
      <w:r>
        <w:rPr>
          <w:rFonts w:hint="eastAsia" w:ascii="宋体" w:hAnsi="宋体"/>
        </w:rPr>
        <w:t xml:space="preserve">（5）甲方及期工作人员不得以任何理由向乙方推荐分包单位或推销材料，不得要求乙方购买合同规定外的材料和设备。</w:t>
      </w:r>
      <w:r/>
    </w:p>
    <w:p>
      <w:pPr>
        <w:ind w:firstLine="420"/>
        <w:spacing w:line="360" w:lineRule="auto"/>
        <w:rPr>
          <w:rFonts w:ascii="宋体" w:hAnsi="宋体"/>
        </w:rPr>
      </w:pPr>
      <w:r>
        <w:rPr>
          <w:rFonts w:hint="eastAsia" w:ascii="宋体" w:hAnsi="宋体"/>
        </w:rPr>
        <w:t xml:space="preserve">（6）甲方工作人员要秉公办事，不准营私舞弊，不准利用职权从事各种个人有偿中介活动和安排个人施工队伍。</w:t>
      </w:r>
      <w:r/>
    </w:p>
    <w:p>
      <w:pPr>
        <w:ind w:firstLine="420"/>
        <w:spacing w:line="360" w:lineRule="auto"/>
        <w:rPr>
          <w:rFonts w:ascii="宋体" w:hAnsi="宋体"/>
        </w:rPr>
      </w:pPr>
      <w:r>
        <w:rPr>
          <w:rFonts w:hint="eastAsia" w:ascii="宋体" w:hAnsi="宋体"/>
        </w:rPr>
        <w:t xml:space="preserve">3．乙方的义务</w:t>
      </w:r>
      <w:r/>
    </w:p>
    <w:p>
      <w:pPr>
        <w:ind w:firstLine="420"/>
        <w:spacing w:line="360" w:lineRule="auto"/>
        <w:rPr>
          <w:rFonts w:ascii="宋体" w:hAnsi="宋体"/>
        </w:rPr>
      </w:pPr>
      <w:r>
        <w:rPr>
          <w:rFonts w:hint="eastAsia" w:ascii="宋体" w:hAnsi="宋体"/>
        </w:rPr>
        <w:t xml:space="preserve">（1）乙方不得以任何理由向甲方及其工作人员行贿或馈赠礼金、有价证券、贵重礼品。</w:t>
      </w:r>
      <w:r/>
    </w:p>
    <w:p>
      <w:pPr>
        <w:ind w:firstLine="420"/>
        <w:spacing w:line="360" w:lineRule="auto"/>
        <w:rPr>
          <w:rFonts w:ascii="宋体" w:hAnsi="宋体"/>
        </w:rPr>
      </w:pPr>
      <w:r>
        <w:rPr>
          <w:rFonts w:hint="eastAsia" w:ascii="宋体" w:hAnsi="宋体"/>
        </w:rPr>
        <w:t xml:space="preserve">（2）乙方不得以任何名义为甲方及其工作人员报销应由发包人单位或个人支付的任何费用。</w:t>
      </w:r>
      <w:r/>
    </w:p>
    <w:p>
      <w:pPr>
        <w:ind w:firstLine="420"/>
        <w:spacing w:line="360" w:lineRule="auto"/>
        <w:rPr>
          <w:rFonts w:ascii="宋体" w:hAnsi="宋体"/>
        </w:rPr>
      </w:pPr>
      <w:r>
        <w:rPr>
          <w:rFonts w:hint="eastAsia" w:ascii="宋体" w:hAnsi="宋体"/>
        </w:rPr>
        <w:t xml:space="preserve">（3）承包人不得以任何理由安排甲方工作人员参加超标准宴请及娱乐活动。</w:t>
      </w:r>
      <w:r/>
    </w:p>
    <w:p>
      <w:pPr>
        <w:ind w:firstLine="420"/>
        <w:spacing w:line="360" w:lineRule="auto"/>
        <w:rPr>
          <w:rFonts w:ascii="宋体" w:hAnsi="宋体"/>
        </w:rPr>
      </w:pPr>
      <w:r>
        <w:rPr>
          <w:rFonts w:hint="eastAsia" w:ascii="宋体" w:hAnsi="宋体"/>
        </w:rPr>
        <w:t xml:space="preserve">（4）承包人不得为甲方单位和个人购置或提供通讯工具、交通工具和高档办公用品等。</w:t>
      </w:r>
      <w:r/>
    </w:p>
    <w:p>
      <w:pPr>
        <w:ind w:firstLine="420"/>
        <w:spacing w:line="360" w:lineRule="auto"/>
        <w:rPr>
          <w:rFonts w:ascii="宋体" w:hAnsi="宋体"/>
        </w:rPr>
      </w:pPr>
      <w:r>
        <w:rPr>
          <w:rFonts w:hint="eastAsia" w:ascii="宋体" w:hAnsi="宋体"/>
        </w:rPr>
        <w:t xml:space="preserve">4．违约责任</w:t>
      </w:r>
      <w:r/>
    </w:p>
    <w:p>
      <w:pPr>
        <w:ind w:firstLine="420"/>
        <w:spacing w:line="360" w:lineRule="auto"/>
        <w:rPr>
          <w:rFonts w:ascii="宋体" w:hAnsi="宋体"/>
        </w:rPr>
      </w:pPr>
      <w:r>
        <w:rPr>
          <w:rFonts w:hint="eastAsia" w:ascii="宋体" w:hAnsi="宋体"/>
        </w:rPr>
        <w:t xml:space="preserve">（1）甲方及其工作人员违反本合同第1、2条，按管理权限，依据有关规定给予党纪、政纪或组织处理；涉嫌犯罪的，移交司法机关追究刑事责任；给乙方单位造成经济损失的，应予以赔偿。</w:t>
      </w:r>
      <w:r/>
    </w:p>
    <w:p>
      <w:pPr>
        <w:ind w:firstLine="420"/>
        <w:spacing w:line="360" w:lineRule="auto"/>
        <w:rPr>
          <w:rFonts w:ascii="宋体" w:hAnsi="宋体"/>
        </w:rPr>
      </w:pPr>
      <w:r>
        <w:rPr>
          <w:rFonts w:hint="eastAsia" w:ascii="宋体" w:hAnsi="宋体"/>
        </w:rPr>
        <w:t xml:space="preserve">（2）乙方及其工作人员违反本合同第1、3条，按管理权限，依据有关规定给予党纪、政纪或组织处理；给甲方单位造成经济损失的，应予以赔偿；情节严重的，甲方建议水利主管部门给予乙方一至三年内不得进入其主管的水利建设市场的处罚。</w:t>
      </w:r>
      <w:r/>
    </w:p>
    <w:p>
      <w:pPr>
        <w:ind w:firstLine="420"/>
        <w:spacing w:line="360" w:lineRule="auto"/>
        <w:rPr>
          <w:rFonts w:ascii="宋体" w:hAnsi="宋体"/>
        </w:rPr>
      </w:pPr>
      <w:r>
        <w:rPr>
          <w:rFonts w:hint="eastAsia" w:ascii="宋体" w:hAnsi="宋体"/>
        </w:rPr>
        <w:t xml:space="preserve">5.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p>
    <w:p>
      <w:pPr>
        <w:ind w:firstLine="420"/>
        <w:spacing w:line="360" w:lineRule="auto"/>
        <w:rPr>
          <w:rFonts w:ascii="宋体" w:hAnsi="宋体"/>
        </w:rPr>
      </w:pPr>
      <w:r>
        <w:rPr>
          <w:rFonts w:hint="eastAsia" w:ascii="宋体" w:hAnsi="宋体"/>
        </w:rPr>
        <w:t xml:space="preserve">6.本合同有效期为甲方和乙方签署之日起至该工程项目竣工验收后止。</w:t>
      </w:r>
      <w:r/>
    </w:p>
    <w:p>
      <w:pPr>
        <w:ind w:firstLine="420"/>
        <w:spacing w:line="360" w:lineRule="auto"/>
        <w:rPr>
          <w:rFonts w:ascii="宋体" w:hAnsi="宋体"/>
        </w:rPr>
      </w:pPr>
      <w:r>
        <w:rPr>
          <w:rFonts w:hint="eastAsia" w:ascii="宋体" w:hAnsi="宋体"/>
        </w:rPr>
        <w:t xml:space="preserve">7．本合同作为（项目名称）合同的附件，与合同具有同等的法律效力，经合同双方签署后立即生效。</w:t>
      </w:r>
      <w:r/>
    </w:p>
    <w:p>
      <w:pPr>
        <w:ind w:firstLine="420"/>
        <w:spacing w:line="360" w:lineRule="auto"/>
        <w:rPr>
          <w:rFonts w:ascii="宋体" w:hAnsi="宋体"/>
        </w:rPr>
      </w:pPr>
      <w:r>
        <w:rPr>
          <w:rFonts w:hint="eastAsia" w:ascii="宋体" w:hAnsi="宋体"/>
        </w:rPr>
        <w:t xml:space="preserve">8．本合同一式四份，由甲方和乙方各执—份，送交甲方和乙方的监督单位各一份</w:t>
      </w:r>
      <w:r/>
    </w:p>
    <w:p>
      <w:pPr>
        <w:spacing w:line="360" w:lineRule="auto"/>
        <w:rPr>
          <w:rFonts w:ascii="宋体" w:hAnsi="宋体"/>
        </w:rPr>
      </w:pPr>
      <w:r>
        <w:rPr>
          <w:rFonts w:ascii="宋体" w:hAnsi="宋体"/>
        </w:rPr>
      </w:r>
      <w:r/>
    </w:p>
    <w:p>
      <w:pPr>
        <w:ind w:firstLine="210"/>
        <w:spacing w:line="360" w:lineRule="auto"/>
      </w:pPr>
      <w:r>
        <w:rPr>
          <w:rFonts w:hint="eastAsia"/>
        </w:rPr>
        <w:t xml:space="preserve">甲方：  （公章）                      乙方：   （公章）</w:t>
      </w:r>
      <w:r/>
    </w:p>
    <w:p>
      <w:pPr>
        <w:ind w:firstLine="210"/>
        <w:spacing w:line="360" w:lineRule="auto"/>
      </w:pPr>
      <w:r>
        <w:rPr>
          <w:rFonts w:hint="eastAsia" w:ascii="宋体" w:hAnsi="宋体"/>
        </w:rPr>
        <w:t xml:space="preserve">南通市通州区水利局</w:t>
      </w:r>
      <w:r/>
    </w:p>
    <w:p>
      <w:pPr>
        <w:ind w:firstLine="210"/>
        <w:spacing w:line="360" w:lineRule="auto"/>
      </w:pPr>
      <w:r>
        <w:rPr>
          <w:rFonts w:hint="eastAsia"/>
        </w:rPr>
        <w:t xml:space="preserve">法定代表人或委托人：（签字）           法定代表人或委托人：（签字） </w:t>
      </w:r>
      <w:r/>
    </w:p>
    <w:p>
      <w:pPr>
        <w:spacing w:line="360" w:lineRule="auto"/>
      </w:pPr>
      <w:r/>
      <w:r/>
    </w:p>
    <w:p>
      <w:pPr>
        <w:ind w:firstLine="210"/>
        <w:spacing w:line="360" w:lineRule="auto"/>
      </w:pPr>
      <w:r>
        <w:rPr>
          <w:rFonts w:hint="eastAsia"/>
        </w:rPr>
        <w:t xml:space="preserve">地址：                                地址：</w:t>
      </w:r>
      <w:r/>
    </w:p>
    <w:p>
      <w:pPr>
        <w:ind w:firstLine="210"/>
        <w:spacing w:line="360" w:lineRule="auto"/>
      </w:pPr>
      <w:r/>
      <w:r/>
    </w:p>
    <w:p>
      <w:pPr>
        <w:ind w:firstLine="210"/>
        <w:spacing w:line="360" w:lineRule="auto"/>
      </w:pPr>
      <w:r>
        <w:rPr>
          <w:rFonts w:hint="eastAsia"/>
        </w:rPr>
        <w:t xml:space="preserve">邮编：                                邮编：</w:t>
      </w:r>
      <w:r/>
    </w:p>
    <w:p>
      <w:pPr>
        <w:ind w:firstLine="210"/>
        <w:spacing w:line="360" w:lineRule="auto"/>
      </w:pPr>
      <w:r>
        <w:rPr>
          <w:rFonts w:hint="eastAsia"/>
        </w:rPr>
        <w:t xml:space="preserve">电话：                                电话：</w:t>
      </w:r>
      <w:r/>
    </w:p>
    <w:p>
      <w:pPr>
        <w:ind w:firstLine="210"/>
        <w:jc w:val="left"/>
        <w:spacing w:line="360" w:lineRule="auto"/>
        <w:rPr>
          <w:rFonts w:ascii="宋体" w:hAnsi="宋体"/>
        </w:rPr>
      </w:pPr>
      <w:r>
        <w:rPr>
          <w:rFonts w:hint="eastAsia"/>
        </w:rPr>
        <w:t xml:space="preserve">日期：  年   月  日                   日期：  年  月  日</w:t>
      </w:r>
      <w:r/>
    </w:p>
    <w:p>
      <w:pPr>
        <w:pStyle w:val="1036"/>
      </w:pPr>
      <w:r/>
      <w:bookmarkEnd w:id="182"/>
      <w:r/>
      <w:r/>
    </w:p>
    <w:p>
      <w:pPr>
        <w:ind w:firstLine="482"/>
        <w:spacing w:line="360" w:lineRule="auto"/>
        <w:rPr>
          <w:b/>
          <w:sz w:val="24"/>
          <w:szCs w:val="24"/>
        </w:rPr>
      </w:pPr>
      <w:r>
        <w:rPr>
          <w:rFonts w:hint="eastAsia"/>
          <w:b/>
          <w:sz w:val="24"/>
          <w:szCs w:val="24"/>
        </w:rPr>
        <w:t xml:space="preserve">采购人有权对本合同进行修改的权利。</w:t>
      </w:r>
      <w:r/>
    </w:p>
    <w:p>
      <w:pPr>
        <w:ind w:firstLine="480"/>
        <w:spacing w:line="400" w:lineRule="exact"/>
        <w:rPr>
          <w:sz w:val="24"/>
          <w:szCs w:val="24"/>
        </w:rPr>
      </w:pPr>
      <w:r>
        <w:rPr>
          <w:sz w:val="24"/>
          <w:szCs w:val="24"/>
        </w:rPr>
      </w:r>
      <w:r/>
    </w:p>
    <w:p>
      <w:pPr>
        <w:pStyle w:val="1036"/>
      </w:pPr>
      <w:r/>
      <w:r/>
    </w:p>
    <w:p>
      <w:pPr>
        <w:pStyle w:val="1036"/>
      </w:pPr>
      <w:r/>
      <w:r/>
    </w:p>
    <w:p>
      <w:pPr>
        <w:pStyle w:val="1036"/>
      </w:pPr>
      <w:r/>
      <w:r/>
    </w:p>
    <w:p>
      <w:pPr>
        <w:pStyle w:val="1036"/>
      </w:pPr>
      <w:r/>
      <w:r/>
    </w:p>
    <w:p>
      <w:pPr>
        <w:pStyle w:val="1036"/>
      </w:pPr>
      <w:r/>
      <w:r/>
    </w:p>
    <w:p>
      <w:pPr>
        <w:pStyle w:val="1014"/>
        <w:jc w:val="center"/>
        <w:spacing w:before="0" w:after="0" w:line="440" w:lineRule="exact"/>
        <w:rPr>
          <w:rFonts w:asciiTheme="majorEastAsia" w:hAnsiTheme="majorEastAsia" w:eastAsiaTheme="majorEastAsia"/>
          <w:b w:val="0"/>
          <w:bCs/>
          <w:color w:val="000000" w:themeColor="text1"/>
          <w:sz w:val="36"/>
          <w:szCs w:val="36"/>
        </w:rPr>
      </w:pPr>
      <w:r>
        <w:rPr>
          <w:rFonts w:hint="eastAsia" w:asciiTheme="majorEastAsia" w:hAnsiTheme="majorEastAsia" w:eastAsiaTheme="majorEastAsia"/>
          <w:b w:val="0"/>
          <w:bCs/>
          <w:color w:val="0c0c0c" w:themeColor="text1" w:themeTint="F2"/>
          <w:sz w:val="36"/>
          <w:szCs w:val="36"/>
        </w:rPr>
        <w:t xml:space="preserve">第四章 项目需求</w:t>
      </w:r>
      <w:r/>
    </w:p>
    <w:p>
      <w:pPr>
        <w:spacing w:line="500" w:lineRule="exact"/>
        <w:rPr>
          <w:rFonts w:ascii="宋体" w:hAnsi="宋体"/>
          <w:bCs/>
          <w:color w:val="000000"/>
          <w:sz w:val="24"/>
          <w:szCs w:val="24"/>
        </w:rPr>
      </w:pPr>
      <w:r>
        <w:rPr>
          <w:rFonts w:hint="eastAsia" w:ascii="宋体" w:hAnsi="宋体"/>
          <w:b/>
          <w:color w:val="000000"/>
          <w:sz w:val="24"/>
          <w:szCs w:val="24"/>
        </w:rPr>
        <w:t xml:space="preserve">一、总体要求</w:t>
      </w:r>
      <w:r>
        <w:rPr>
          <w:rFonts w:hint="eastAsia" w:ascii="宋体" w:hAnsi="宋体"/>
          <w:bCs/>
          <w:color w:val="000000"/>
          <w:sz w:val="24"/>
          <w:szCs w:val="24"/>
        </w:rPr>
        <w:t xml:space="preserve">：</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本项目为通州区管河道长效管护服务采购，包括6条一级河道、22条二级河道及13条三级河道，共计41条河道，总长451.07公里，共分4个标段（详见划分表）：</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（1）每个标段配备1名项目负责人，对本项目顺利实施总负责。</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（2）每个标段制定该项目总体管理方案，落实组织机构、人员安排、设备配备、现场管理、保洁目标、区域划分、河道自查、作业时间、干支流及区镇村河道协同管理、保洁员工资发放、安全管理等；</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（3）根据公司拟投入的保洁船、设备、人员，并结合河道实际，制定并落实河道保洁作业流程；</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（4）针对城区镇区周边、水利控导建筑、闸站周边、不具备通航条件等河段的采取有效保洁措施；</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（5）针对引排时段、不同季节的保洁措施，尤其针对水葫芦、浮萍、水花生、槐叶萍等水生漂浮物采取有效保洁措施；</w:t>
      </w:r>
      <w:r/>
    </w:p>
    <w:p>
      <w:pPr>
        <w:spacing w:line="400" w:lineRule="exact"/>
        <w:rPr>
          <w:rFonts w:ascii="宋体" w:hAnsi="宋体"/>
          <w:b/>
          <w:color w:val="000000"/>
          <w:sz w:val="24"/>
          <w:szCs w:val="24"/>
        </w:rPr>
      </w:pPr>
      <w:r>
        <w:rPr>
          <w:rFonts w:hint="eastAsia" w:ascii="宋体" w:hAnsi="宋体"/>
          <w:b/>
          <w:color w:val="000000"/>
          <w:sz w:val="24"/>
          <w:szCs w:val="24"/>
        </w:rPr>
        <w:t xml:space="preserve">二、设备、人员配备</w:t>
      </w:r>
      <w:r/>
    </w:p>
    <w:tbl>
      <w:tblPr>
        <w:tblStyle w:val="1024"/>
        <w:tblpPr w:horzAnchor="margin" w:tblpXSpec="left" w:vertAnchor="text" w:tblpY="4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360"/>
        <w:gridCol w:w="1559"/>
        <w:gridCol w:w="1418"/>
        <w:gridCol w:w="3537"/>
      </w:tblGrid>
      <w:tr>
        <w:trPr>
          <w:trHeight w:val="665"/>
        </w:trPr>
        <w:tc>
          <w:tcPr>
            <w:tcW w:w="1158" w:type="dxa"/>
            <w:vAlign w:val="center"/>
            <w:textDirection w:val="lrTb"/>
            <w:noWrap w:val="false"/>
          </w:tcPr>
          <w:p>
            <w:pPr>
              <w:jc w:val="center"/>
              <w:spacing w:line="300" w:lineRule="exact"/>
              <w:rPr>
                <w:rFonts w:ascii="宋体" w:hAnsi="宋体"/>
                <w:color w:val="000000"/>
                <w:sz w:val="24"/>
                <w:szCs w:val="24"/>
              </w:rPr>
            </w:pPr>
            <w:r>
              <w:rPr>
                <w:rFonts w:hint="eastAsia" w:ascii="宋体" w:hAnsi="宋体"/>
                <w:color w:val="000000"/>
                <w:sz w:val="24"/>
                <w:szCs w:val="24"/>
              </w:rPr>
              <w:t xml:space="preserve">标段</w:t>
            </w:r>
            <w:r/>
          </w:p>
        </w:tc>
        <w:tc>
          <w:tcPr>
            <w:tcW w:w="1360" w:type="dxa"/>
            <w:vAlign w:val="center"/>
            <w:textDirection w:val="lrTb"/>
            <w:noWrap w:val="false"/>
          </w:tcPr>
          <w:p>
            <w:pPr>
              <w:jc w:val="center"/>
              <w:spacing w:line="300" w:lineRule="exact"/>
              <w:rPr>
                <w:rFonts w:ascii="宋体" w:hAnsi="宋体"/>
                <w:color w:val="000000"/>
                <w:sz w:val="24"/>
                <w:szCs w:val="24"/>
              </w:rPr>
            </w:pPr>
            <w:r>
              <w:rPr>
                <w:rFonts w:hint="eastAsia" w:ascii="宋体" w:hAnsi="宋体"/>
                <w:color w:val="000000"/>
                <w:sz w:val="24"/>
                <w:szCs w:val="24"/>
              </w:rPr>
              <w:t xml:space="preserve">自动机械保洁船（条）</w:t>
            </w:r>
            <w:r/>
          </w:p>
        </w:tc>
        <w:tc>
          <w:tcPr>
            <w:tcW w:w="1559" w:type="dxa"/>
            <w:vAlign w:val="center"/>
            <w:textDirection w:val="lrTb"/>
            <w:noWrap w:val="false"/>
          </w:tcPr>
          <w:p>
            <w:pPr>
              <w:jc w:val="center"/>
              <w:spacing w:line="300" w:lineRule="exact"/>
              <w:rPr>
                <w:rFonts w:ascii="宋体" w:hAnsi="宋体"/>
                <w:color w:val="000000"/>
                <w:sz w:val="24"/>
                <w:szCs w:val="24"/>
              </w:rPr>
            </w:pPr>
            <w:r>
              <w:rPr>
                <w:rFonts w:hint="eastAsia" w:ascii="宋体" w:hAnsi="宋体"/>
                <w:color w:val="000000"/>
                <w:sz w:val="24"/>
                <w:szCs w:val="24"/>
              </w:rPr>
              <w:t xml:space="preserve">半自动机械保洁船（条）</w:t>
            </w:r>
            <w:r/>
          </w:p>
        </w:tc>
        <w:tc>
          <w:tcPr>
            <w:tcW w:w="1418" w:type="dxa"/>
            <w:vAlign w:val="center"/>
            <w:textDirection w:val="lrTb"/>
            <w:noWrap w:val="false"/>
          </w:tcPr>
          <w:p>
            <w:pPr>
              <w:jc w:val="center"/>
              <w:spacing w:line="300" w:lineRule="exact"/>
              <w:rPr>
                <w:rFonts w:ascii="宋体" w:hAnsi="宋体"/>
                <w:color w:val="000000"/>
                <w:sz w:val="24"/>
                <w:szCs w:val="24"/>
              </w:rPr>
            </w:pPr>
            <w:r>
              <w:rPr>
                <w:rFonts w:hint="eastAsia" w:ascii="宋体" w:hAnsi="宋体"/>
                <w:color w:val="000000"/>
                <w:sz w:val="24"/>
                <w:szCs w:val="24"/>
              </w:rPr>
              <w:t xml:space="preserve">一般机械保洁船（条）</w:t>
            </w:r>
            <w:r/>
          </w:p>
        </w:tc>
        <w:tc>
          <w:tcPr>
            <w:tcW w:w="3537" w:type="dxa"/>
            <w:vAlign w:val="center"/>
            <w:textDirection w:val="lrTb"/>
            <w:noWrap w:val="false"/>
          </w:tcPr>
          <w:p>
            <w:pPr>
              <w:jc w:val="center"/>
              <w:spacing w:line="300" w:lineRule="exact"/>
              <w:rPr>
                <w:rFonts w:ascii="宋体" w:hAnsi="宋体"/>
                <w:color w:val="000000"/>
                <w:sz w:val="24"/>
                <w:szCs w:val="24"/>
              </w:rPr>
            </w:pPr>
            <w:r>
              <w:rPr>
                <w:rFonts w:hint="eastAsia" w:ascii="宋体" w:hAnsi="宋体"/>
                <w:color w:val="000000"/>
                <w:sz w:val="24"/>
                <w:szCs w:val="24"/>
              </w:rPr>
              <w:t xml:space="preserve">保洁人员要求</w:t>
            </w:r>
            <w:r/>
          </w:p>
        </w:tc>
      </w:tr>
      <w:tr>
        <w:trPr>
          <w:trHeight w:val="665"/>
        </w:trPr>
        <w:tc>
          <w:tcPr>
            <w:tcW w:w="115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一</w:t>
            </w:r>
            <w:r/>
          </w:p>
        </w:tc>
        <w:tc>
          <w:tcPr>
            <w:tcW w:w="1360"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1</w:t>
            </w:r>
            <w:r/>
          </w:p>
        </w:tc>
        <w:tc>
          <w:tcPr>
            <w:tcW w:w="1559"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2</w:t>
            </w:r>
            <w:r/>
          </w:p>
        </w:tc>
        <w:tc>
          <w:tcPr>
            <w:tcW w:w="141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9</w:t>
            </w:r>
            <w:r/>
          </w:p>
        </w:tc>
        <w:tc>
          <w:tcPr>
            <w:tcW w:w="3537" w:type="dxa"/>
            <w:vAlign w:val="center"/>
            <w:vMerge w:val="restart"/>
            <w:textDirection w:val="lrTb"/>
            <w:noWrap w:val="false"/>
          </w:tcPr>
          <w:p>
            <w:pPr>
              <w:jc w:val="center"/>
              <w:spacing w:line="320" w:lineRule="exact"/>
              <w:rPr>
                <w:rFonts w:ascii="宋体" w:hAnsi="宋体"/>
                <w:color w:val="000000"/>
              </w:rPr>
            </w:pPr>
            <w:r>
              <w:rPr>
                <w:rFonts w:hint="eastAsia" w:ascii="宋体" w:hAnsi="宋体"/>
                <w:color w:val="000000"/>
              </w:rPr>
              <w:t xml:space="preserve">每标段不得少于20人</w:t>
            </w:r>
            <w:r/>
          </w:p>
        </w:tc>
      </w:tr>
      <w:tr>
        <w:trPr>
          <w:trHeight w:val="665"/>
        </w:trPr>
        <w:tc>
          <w:tcPr>
            <w:tcBorders>
              <w:bottom w:val="single" w:color="auto" w:sz="4" w:space="0"/>
            </w:tcBorders>
            <w:tcW w:w="115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二</w:t>
            </w:r>
            <w:r/>
          </w:p>
        </w:tc>
        <w:tc>
          <w:tcPr>
            <w:tcBorders>
              <w:bottom w:val="single" w:color="auto" w:sz="4" w:space="0"/>
            </w:tcBorders>
            <w:tcW w:w="1360"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1</w:t>
            </w:r>
            <w:r/>
          </w:p>
        </w:tc>
        <w:tc>
          <w:tcPr>
            <w:tcBorders>
              <w:bottom w:val="single" w:color="auto" w:sz="4" w:space="0"/>
            </w:tcBorders>
            <w:tcW w:w="1559"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2</w:t>
            </w:r>
            <w:r/>
          </w:p>
        </w:tc>
        <w:tc>
          <w:tcPr>
            <w:tcBorders>
              <w:bottom w:val="single" w:color="auto" w:sz="4" w:space="0"/>
            </w:tcBorders>
            <w:tcW w:w="141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9</w:t>
            </w:r>
            <w:r/>
          </w:p>
        </w:tc>
        <w:tc>
          <w:tcPr>
            <w:tcW w:w="3537" w:type="dxa"/>
            <w:vAlign w:val="center"/>
            <w:vMerge w:val="continue"/>
            <w:textDirection w:val="lrTb"/>
            <w:noWrap w:val="false"/>
          </w:tcPr>
          <w:p>
            <w:pPr>
              <w:spacing w:line="320" w:lineRule="exact"/>
              <w:rPr>
                <w:rFonts w:ascii="宋体" w:hAnsi="宋体"/>
                <w:color w:val="000000"/>
              </w:rPr>
            </w:pPr>
            <w:r>
              <w:rPr>
                <w:rFonts w:ascii="宋体" w:hAnsi="宋体"/>
                <w:color w:val="000000"/>
              </w:rPr>
            </w:r>
            <w:r/>
          </w:p>
        </w:tc>
      </w:tr>
      <w:tr>
        <w:trPr>
          <w:trHeight w:val="665"/>
        </w:trPr>
        <w:tc>
          <w:tcPr>
            <w:tcW w:w="115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三</w:t>
            </w:r>
            <w:r/>
          </w:p>
        </w:tc>
        <w:tc>
          <w:tcPr>
            <w:tcW w:w="1360"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1</w:t>
            </w:r>
            <w:r/>
          </w:p>
        </w:tc>
        <w:tc>
          <w:tcPr>
            <w:tcW w:w="155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41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3537" w:type="dxa"/>
            <w:vAlign w:val="center"/>
            <w:vMerge w:val="continue"/>
            <w:textDirection w:val="lrTb"/>
            <w:noWrap w:val="false"/>
          </w:tcPr>
          <w:p>
            <w:pPr>
              <w:spacing w:line="320" w:lineRule="exact"/>
              <w:widowControl/>
              <w:rPr>
                <w:rFonts w:ascii="宋体" w:hAnsi="宋体" w:cs="宋体"/>
                <w:color w:val="000000"/>
              </w:rPr>
            </w:pPr>
            <w:r>
              <w:rPr>
                <w:rFonts w:ascii="宋体" w:hAnsi="宋体" w:cs="宋体"/>
                <w:color w:val="000000"/>
              </w:rPr>
            </w:r>
            <w:r/>
          </w:p>
        </w:tc>
      </w:tr>
      <w:tr>
        <w:trPr>
          <w:trHeight w:val="665"/>
        </w:trPr>
        <w:tc>
          <w:tcPr>
            <w:tcW w:w="115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四</w:t>
            </w:r>
            <w:r/>
          </w:p>
        </w:tc>
        <w:tc>
          <w:tcPr>
            <w:tcW w:w="1360"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1</w:t>
            </w:r>
            <w:r/>
          </w:p>
        </w:tc>
        <w:tc>
          <w:tcPr>
            <w:tcW w:w="155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41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3537" w:type="dxa"/>
            <w:vAlign w:val="center"/>
            <w:vMerge w:val="continue"/>
            <w:textDirection w:val="lrTb"/>
            <w:noWrap w:val="false"/>
          </w:tcPr>
          <w:p>
            <w:pPr>
              <w:spacing w:line="320" w:lineRule="exact"/>
              <w:widowControl/>
              <w:rPr>
                <w:rFonts w:ascii="宋体" w:hAnsi="宋体" w:cs="宋体"/>
                <w:color w:val="000000"/>
              </w:rPr>
            </w:pPr>
            <w:r>
              <w:rPr>
                <w:rFonts w:ascii="宋体" w:hAnsi="宋体" w:cs="宋体"/>
                <w:color w:val="000000"/>
              </w:rPr>
            </w:r>
            <w:r/>
          </w:p>
        </w:tc>
      </w:tr>
      <w:tr>
        <w:trPr>
          <w:trHeight w:val="665"/>
        </w:trPr>
        <w:tc>
          <w:tcPr>
            <w:tcW w:w="115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合计</w:t>
            </w:r>
            <w:r/>
          </w:p>
        </w:tc>
        <w:tc>
          <w:tcPr>
            <w:tcW w:w="1360"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4</w:t>
            </w:r>
            <w:r/>
          </w:p>
        </w:tc>
        <w:tc>
          <w:tcPr>
            <w:tcW w:w="1559"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8</w:t>
            </w:r>
            <w:r/>
          </w:p>
        </w:tc>
        <w:tc>
          <w:tcPr>
            <w:tcW w:w="1418"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36</w:t>
            </w:r>
            <w:r/>
          </w:p>
        </w:tc>
        <w:tc>
          <w:tcPr>
            <w:tcW w:w="3537" w:type="dxa"/>
            <w:vAlign w:val="center"/>
            <w:textDirection w:val="lrTb"/>
            <w:noWrap w:val="false"/>
          </w:tcPr>
          <w:p>
            <w:pPr>
              <w:jc w:val="center"/>
              <w:spacing w:line="480" w:lineRule="exact"/>
              <w:rPr>
                <w:rFonts w:ascii="宋体" w:hAnsi="宋体"/>
                <w:color w:val="000000"/>
                <w:sz w:val="24"/>
                <w:szCs w:val="24"/>
              </w:rPr>
            </w:pPr>
            <w:r>
              <w:rPr>
                <w:rFonts w:hint="eastAsia" w:ascii="宋体" w:hAnsi="宋体"/>
                <w:color w:val="000000"/>
                <w:sz w:val="24"/>
                <w:szCs w:val="24"/>
              </w:rPr>
              <w:t xml:space="preserve">80</w:t>
            </w:r>
            <w:r/>
          </w:p>
        </w:tc>
      </w:tr>
    </w:tbl>
    <w:p>
      <w:pPr>
        <w:spacing w:line="44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b/>
          <w:bCs/>
          <w:color w:val="000000"/>
          <w:sz w:val="24"/>
          <w:szCs w:val="24"/>
        </w:rPr>
        <w:t xml:space="preserve">本工程上一轮（2022-2025年）各标段使用的机械保洁船已满足上述要求，为确保保洁效果，中标单位须按评估价购买船只（评估价由招标人申请第三方进行评估鉴定）。招标人按评估价的30%以奖代补至中标单位，在每年签订合同后分别支付10%。</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本表规定的设备、人员为满足保洁需求的最低配置，投标人应视情增加有关设备、人员。中标人在中标通知书发出20天内须满足本表中各项要求，到期无法满足的，视为自动放弃中标资格，并没收其投标保证金。由得分第二的投标单位递补为中标人，依此类推。</w:t>
      </w:r>
      <w:r/>
    </w:p>
    <w:p>
      <w:pPr>
        <w:pStyle w:val="1025"/>
        <w:rPr>
          <w:rFonts w:ascii="宋体" w:hAnsi="宋体"/>
          <w:color w:val="000000"/>
          <w:szCs w:val="24"/>
        </w:rPr>
      </w:pPr>
      <w:r>
        <w:rPr>
          <w:rFonts w:hint="eastAsia" w:ascii="宋体" w:hAnsi="宋体"/>
          <w:color w:val="000000"/>
          <w:szCs w:val="24"/>
        </w:rPr>
        <w:t xml:space="preserve">3、自动机械保洁船：主要依靠传送带或其他机械打捞河面漂浮物的保洁船，不包括主要依靠人力打捞漂浮物保洁船；半自动机械保洁船：船上有机械进行收集或清运，但需要人力打捞或汇拢的有动力保洁船；一般机械保洁船：有动力的保洁船，主要依靠人力打捞、清运垃圾。</w:t>
      </w:r>
      <w:r/>
    </w:p>
    <w:p>
      <w:pPr>
        <w:pStyle w:val="1036"/>
        <w:rPr>
          <w:rFonts w:ascii="宋体" w:hAnsi="宋体" w:eastAsia="宋体"/>
          <w:b/>
          <w:color w:val="000000"/>
          <w:sz w:val="24"/>
          <w:szCs w:val="24"/>
        </w:rPr>
      </w:pPr>
      <w:r>
        <w:rPr>
          <w:rFonts w:hint="eastAsia" w:ascii="宋体" w:hAnsi="宋体" w:eastAsia="宋体"/>
          <w:b/>
          <w:color w:val="000000"/>
          <w:sz w:val="24"/>
          <w:szCs w:val="24"/>
        </w:rPr>
        <w:t xml:space="preserve">三、标段划分表：</w:t>
      </w:r>
      <w:r/>
    </w:p>
    <w:tbl>
      <w:tblPr>
        <w:tblStyle w:val="1024"/>
        <w:tblW w:w="9420" w:type="dxa"/>
        <w:tblInd w:w="93" w:type="dxa"/>
        <w:tblLayout w:type="autofit"/>
        <w:tblCellMar>
          <w:left w:w="108" w:type="dxa"/>
          <w:top w:w="0" w:type="dxa"/>
          <w:right w:w="108" w:type="dxa"/>
          <w:bottom w:w="0" w:type="dxa"/>
        </w:tblCellMar>
        <w:tblLook w:val="04A0" w:firstRow="1" w:lastRow="0" w:firstColumn="1" w:lastColumn="0" w:noHBand="0" w:noVBand="1"/>
      </w:tblPr>
      <w:tblGrid>
        <w:gridCol w:w="935"/>
        <w:gridCol w:w="1588"/>
        <w:gridCol w:w="1112"/>
        <w:gridCol w:w="1411"/>
        <w:gridCol w:w="1111"/>
        <w:gridCol w:w="2153"/>
        <w:gridCol w:w="1112"/>
      </w:tblGrid>
      <w:tr>
        <w:trPr>
          <w:trHeight w:val="639"/>
        </w:trPr>
        <w:tc>
          <w:tcPr>
            <w:gridSpan w:val="7"/>
            <w:shd w:val="clear" w:color="auto" w:fill="auto"/>
            <w:tcBorders>
              <w:top w:val="none" w:color="000000" w:sz="4" w:space="0"/>
              <w:left w:val="none" w:color="000000" w:sz="4" w:space="0"/>
              <w:bottom w:val="none" w:color="000000" w:sz="4" w:space="0"/>
              <w:right w:val="none" w:color="000000" w:sz="4" w:space="0"/>
            </w:tcBorders>
            <w:tcW w:w="9422" w:type="dxa"/>
            <w:vAlign w:val="center"/>
            <w:textDirection w:val="lrTb"/>
            <w:noWrap/>
          </w:tcPr>
          <w:p>
            <w:pPr>
              <w:jc w:val="center"/>
              <w:widowControl/>
              <w:rPr>
                <w:rFonts w:ascii="宋体" w:hAnsi="宋体" w:cs="宋体"/>
                <w:b/>
                <w:bCs/>
                <w:sz w:val="36"/>
                <w:szCs w:val="36"/>
              </w:rPr>
            </w:pPr>
            <w:r>
              <w:rPr>
                <w:rFonts w:hint="eastAsia" w:ascii="宋体" w:hAnsi="宋体" w:cs="宋体"/>
                <w:b/>
                <w:bCs/>
                <w:sz w:val="36"/>
                <w:szCs w:val="36"/>
              </w:rPr>
              <w:t xml:space="preserve">区管河道长效管护（一标段）</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长度</w:t>
            </w:r>
            <w:r>
              <w:rPr>
                <w:rFonts w:hint="eastAsia" w:ascii="宋体" w:hAnsi="宋体" w:cs="宋体"/>
                <w:b/>
                <w:bCs/>
                <w:sz w:val="24"/>
                <w:szCs w:val="24"/>
              </w:rPr>
              <w:br/>
            </w:r>
            <w:r>
              <w:rPr>
                <w:rFonts w:hint="eastAsia" w:ascii="宋体" w:hAnsi="宋体" w:cs="宋体"/>
                <w:b/>
                <w:bCs/>
                <w:sz w:val="24"/>
                <w:szCs w:val="24"/>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备注</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遥望港</w:t>
            </w:r>
            <w:r/>
          </w:p>
        </w:tc>
        <w:tc>
          <w:tcPr>
            <w:shd w:val="clear" w:color="auto" w:fill="ffffff"/>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一级</w:t>
            </w:r>
            <w:r/>
          </w:p>
        </w:tc>
        <w:tc>
          <w:tcPr>
            <w:shd w:val="clear" w:color="auto" w:fill="ffffff"/>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22.62</w:t>
            </w:r>
            <w:r/>
          </w:p>
        </w:tc>
        <w:tc>
          <w:tcPr>
            <w:shd w:val="clear" w:color="auto" w:fill="ffffff"/>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22.62</w:t>
            </w:r>
            <w:r/>
          </w:p>
        </w:tc>
        <w:tc>
          <w:tcPr>
            <w:shd w:val="clear" w:color="auto" w:fill="ffffff"/>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九圩港～如东界</w:t>
            </w:r>
            <w:r/>
          </w:p>
        </w:tc>
        <w:tc>
          <w:tcPr>
            <w:shd w:val="clear" w:color="auto" w:fill="ffffff"/>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十总竖河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14.97</w:t>
            </w:r>
            <w:r/>
          </w:p>
        </w:tc>
        <w:tc>
          <w:tcPr>
            <w:shd w:val="clear" w:color="auto" w:fill="ffffff"/>
            <w:tcBorders>
              <w:top w:val="non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56.19</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遥望港～运盐河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11.65</w:t>
            </w:r>
            <w:r/>
          </w:p>
        </w:tc>
        <w:tc>
          <w:tcPr>
            <w:shd w:val="clear" w:color="auto" w:fill="ffffff"/>
            <w:tcBorders>
              <w:top w:val="non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团结河闸～西二河闸</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运盐河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10.3</w:t>
            </w:r>
            <w:r/>
          </w:p>
        </w:tc>
        <w:tc>
          <w:tcPr>
            <w:shd w:val="clear" w:color="auto" w:fill="ffffff"/>
            <w:tcBorders>
              <w:top w:val="non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团结河闸～余丰河</w:t>
            </w:r>
            <w:r/>
          </w:p>
        </w:tc>
        <w:tc>
          <w:tcPr>
            <w:shd w:val="clear" w:color="auto" w:fill="ffffff"/>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希望路～金霞路除外</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余丰河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19.27</w:t>
            </w:r>
            <w:r/>
          </w:p>
        </w:tc>
        <w:tc>
          <w:tcPr>
            <w:shd w:val="clear" w:color="auto" w:fill="ffffff"/>
            <w:tcBorders>
              <w:top w:val="non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遥望港～通吕运河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东社闸河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46.64</w:t>
            </w:r>
            <w:r/>
          </w:p>
        </w:tc>
        <w:tc>
          <w:tcPr>
            <w:shd w:val="clear" w:color="auto" w:fill="ffffff"/>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团结河～通吕运河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翻身河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团结河～东社闸河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爱儿竖河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遥望港～滥港河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爱东竖河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遥望港～滥港河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滥港</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团结河-滥港河闸</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十总横河</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十总竖河～十总横河闸</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125.45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125.45</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ascii="宋体" w:hAnsi="宋体" w:cs="宋体"/>
                <w:sz w:val="20"/>
                <w:szCs w:val="20"/>
              </w:rPr>
            </w:pPr>
            <w:r>
              <w:rPr>
                <w:rFonts w:ascii="宋体" w:hAnsi="宋体" w:cs="宋体"/>
                <w:sz w:val="20"/>
                <w:szCs w:val="20"/>
              </w:rPr>
            </w:r>
            <w:r/>
          </w:p>
        </w:tc>
      </w:tr>
    </w:tbl>
    <w:p>
      <w:pPr>
        <w:pStyle w:val="1060"/>
        <w:ind w:firstLine="264"/>
        <w:spacing w:line="440" w:lineRule="exact"/>
        <w:rPr>
          <w:rFonts w:ascii="宋体" w:hAnsi="宋体"/>
          <w:spacing w:val="-8"/>
          <w:szCs w:val="21"/>
        </w:rPr>
      </w:pPr>
      <w:r>
        <w:rPr>
          <w:rFonts w:ascii="宋体" w:hAnsi="宋体"/>
          <w:spacing w:val="-8"/>
          <w:szCs w:val="21"/>
        </w:rPr>
      </w:r>
      <w:r/>
    </w:p>
    <w:tbl>
      <w:tblPr>
        <w:tblStyle w:val="1024"/>
        <w:tblW w:w="8595" w:type="dxa"/>
        <w:tblInd w:w="93" w:type="dxa"/>
        <w:tblLayout w:type="autofit"/>
        <w:tblCellMar>
          <w:left w:w="108" w:type="dxa"/>
          <w:top w:w="0" w:type="dxa"/>
          <w:right w:w="108" w:type="dxa"/>
          <w:bottom w:w="0" w:type="dxa"/>
        </w:tblCellMar>
        <w:tblLook w:val="04A0" w:firstRow="1" w:lastRow="0" w:firstColumn="1" w:lastColumn="0" w:noHBand="0" w:noVBand="1"/>
      </w:tblPr>
      <w:tblGrid>
        <w:gridCol w:w="690"/>
        <w:gridCol w:w="1200"/>
        <w:gridCol w:w="900"/>
        <w:gridCol w:w="1185"/>
        <w:gridCol w:w="900"/>
        <w:gridCol w:w="2205"/>
        <w:gridCol w:w="1515"/>
      </w:tblGrid>
      <w:tr>
        <w:trPr>
          <w:trHeight w:val="870"/>
        </w:trPr>
        <w:tc>
          <w:tcPr>
            <w:gridSpan w:val="7"/>
            <w:shd w:val="clear" w:color="auto" w:fill="auto"/>
            <w:tcBorders>
              <w:top w:val="none" w:color="000000" w:sz="4" w:space="0"/>
              <w:left w:val="none" w:color="000000" w:sz="4" w:space="0"/>
              <w:bottom w:val="none" w:color="000000" w:sz="4" w:space="0"/>
              <w:right w:val="none" w:color="000000" w:sz="4" w:space="0"/>
            </w:tcBorders>
            <w:tcW w:w="8595" w:type="dxa"/>
            <w:vAlign w:val="center"/>
            <w:textDirection w:val="lrTb"/>
            <w:noWrap w:val="false"/>
          </w:tcPr>
          <w:p>
            <w:pPr>
              <w:jc w:val="center"/>
              <w:widowControl/>
              <w:rPr>
                <w:rFonts w:ascii="宋体" w:hAnsi="宋体" w:cs="宋体"/>
                <w:b/>
                <w:bCs/>
                <w:sz w:val="36"/>
                <w:szCs w:val="36"/>
              </w:rPr>
            </w:pPr>
            <w:r>
              <w:rPr>
                <w:rFonts w:ascii="宋体" w:hAnsi="宋体" w:cs="宋体"/>
                <w:b/>
                <w:bCs/>
                <w:sz w:val="36"/>
                <w:szCs w:val="36"/>
              </w:rPr>
            </w:r>
            <w:r/>
          </w:p>
          <w:p>
            <w:pPr>
              <w:jc w:val="center"/>
              <w:widowControl/>
              <w:rPr>
                <w:rFonts w:ascii="宋体" w:hAnsi="宋体" w:cs="宋体"/>
                <w:b/>
                <w:bCs/>
                <w:sz w:val="36"/>
                <w:szCs w:val="36"/>
              </w:rPr>
            </w:pPr>
            <w:r>
              <w:rPr>
                <w:rFonts w:ascii="宋体" w:hAnsi="宋体" w:cs="宋体"/>
                <w:b/>
                <w:bCs/>
                <w:sz w:val="36"/>
                <w:szCs w:val="36"/>
              </w:rPr>
            </w:r>
            <w:r/>
          </w:p>
          <w:p>
            <w:pPr>
              <w:pStyle w:val="1025"/>
            </w:pPr>
            <w:r/>
            <w:r/>
          </w:p>
          <w:p>
            <w:pPr>
              <w:jc w:val="center"/>
              <w:widowControl/>
              <w:rPr>
                <w:rFonts w:ascii="宋体" w:hAnsi="宋体" w:cs="宋体"/>
                <w:b/>
                <w:bCs/>
                <w:sz w:val="36"/>
                <w:szCs w:val="36"/>
              </w:rPr>
            </w:pPr>
            <w:r>
              <w:rPr>
                <w:rFonts w:hint="eastAsia" w:ascii="宋体" w:hAnsi="宋体" w:cs="宋体"/>
                <w:b/>
                <w:bCs/>
                <w:sz w:val="36"/>
                <w:szCs w:val="36"/>
              </w:rPr>
              <w:t xml:space="preserve">区管河道长效管护（二标段）</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等级</w:t>
            </w:r>
            <w:r/>
          </w:p>
        </w:tc>
        <w:tc>
          <w:tcPr>
            <w:shd w:val="clear" w:color="auto" w:fill="auto"/>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长度</w:t>
            </w:r>
            <w:r>
              <w:rPr>
                <w:rFonts w:hint="eastAsia" w:ascii="宋体" w:hAnsi="宋体" w:cs="宋体"/>
                <w:b/>
                <w:bCs/>
                <w:sz w:val="24"/>
                <w:szCs w:val="24"/>
              </w:rPr>
              <w:br/>
            </w:r>
            <w:r>
              <w:rPr>
                <w:rFonts w:hint="eastAsia" w:ascii="宋体" w:hAnsi="宋体" w:cs="宋体"/>
                <w:b/>
                <w:bCs/>
                <w:sz w:val="24"/>
                <w:szCs w:val="24"/>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通启运河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4.98</w:t>
            </w:r>
            <w:r/>
          </w:p>
        </w:tc>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51.36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张芝山界～海门界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新江海河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16.64</w:t>
            </w:r>
            <w:r/>
          </w:p>
        </w:tc>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通吕运河～张芝山界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通吕运河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29.74</w:t>
            </w:r>
            <w:r/>
          </w:p>
        </w:tc>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崇川界～海门界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运盐河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7.04</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52.97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通吕运河～海门市界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竖石河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二级</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5.37</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运盐河～通吕运河</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ascii="宋体" w:hAnsi="宋体" w:cs="宋体"/>
                <w:sz w:val="24"/>
                <w:szCs w:val="24"/>
              </w:rPr>
            </w:pPr>
            <w:r>
              <w:rPr>
                <w:rFonts w:ascii="宋体" w:hAnsi="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海门河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新江海河～海门市界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通甲河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14.53</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营船港～余西竖河</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庙桥竖河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通甲河～开发区界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余西竖河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6.59</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通吕运河～海门市界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袁灶竖河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6.02</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通吕运河～海门市界</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忠义竖河</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6.72</w:t>
            </w:r>
            <w:r/>
          </w:p>
        </w:tc>
        <w:tc>
          <w:tcPr>
            <w:shd w:val="clear" w:color="auto" w:fill="auto"/>
            <w:tcBorders>
              <w:top w:val="none" w:color="000000" w:sz="4" w:space="0"/>
              <w:left w:val="single" w:color="000000" w:sz="4" w:space="0"/>
              <w:bottom w:val="non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西二河～通吕运河</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圩亭河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通吕运河～大寨河</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西一河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东社闸河～忠义竖河</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西二河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东社闸河～忠义竖河</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113.21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113.21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tbl>
      <w:tblPr>
        <w:tblStyle w:val="1024"/>
        <w:tblW w:w="8340" w:type="dxa"/>
        <w:tblInd w:w="93" w:type="dxa"/>
        <w:tblLayout w:type="autofit"/>
        <w:tblCellMar>
          <w:left w:w="108" w:type="dxa"/>
          <w:top w:w="0" w:type="dxa"/>
          <w:right w:w="108" w:type="dxa"/>
          <w:bottom w:w="0" w:type="dxa"/>
        </w:tblCellMar>
        <w:tblLook w:val="04A0" w:firstRow="1" w:lastRow="0" w:firstColumn="1" w:lastColumn="0" w:noHBand="0" w:noVBand="1"/>
      </w:tblPr>
      <w:tblGrid>
        <w:gridCol w:w="840"/>
        <w:gridCol w:w="1200"/>
        <w:gridCol w:w="930"/>
        <w:gridCol w:w="1155"/>
        <w:gridCol w:w="1050"/>
        <w:gridCol w:w="2085"/>
        <w:gridCol w:w="1080"/>
      </w:tblGrid>
      <w:tr>
        <w:trPr>
          <w:trHeight w:val="1260"/>
        </w:trPr>
        <w:tc>
          <w:tcPr>
            <w:gridSpan w:val="7"/>
            <w:shd w:val="clear" w:color="auto" w:fill="auto"/>
            <w:tcBorders>
              <w:top w:val="none" w:color="000000" w:sz="4" w:space="0"/>
              <w:left w:val="none" w:color="000000" w:sz="4" w:space="0"/>
              <w:bottom w:val="none" w:color="000000" w:sz="4" w:space="0"/>
              <w:right w:val="none" w:color="000000" w:sz="4" w:space="0"/>
            </w:tcBorders>
            <w:tcW w:w="8340" w:type="dxa"/>
            <w:vAlign w:val="center"/>
            <w:textDirection w:val="lrTb"/>
            <w:noWrap w:val="false"/>
          </w:tcPr>
          <w:p>
            <w:pPr>
              <w:jc w:val="center"/>
              <w:widowControl/>
              <w:rPr>
                <w:rFonts w:ascii="宋体" w:hAnsi="宋体" w:cs="宋体"/>
                <w:b/>
                <w:bCs/>
                <w:sz w:val="36"/>
                <w:szCs w:val="36"/>
              </w:rPr>
            </w:pPr>
            <w:r>
              <w:rPr>
                <w:rFonts w:hint="eastAsia" w:ascii="宋体" w:hAnsi="宋体" w:cs="宋体"/>
                <w:b/>
                <w:bCs/>
                <w:sz w:val="36"/>
                <w:szCs w:val="36"/>
              </w:rPr>
              <w:t xml:space="preserve">区管河道长效管护（三标段）</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河道名称</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等级</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长  度</w:t>
            </w:r>
            <w:r>
              <w:rPr>
                <w:rFonts w:hint="eastAsia" w:ascii="宋体" w:hAnsi="宋体" w:cs="宋体"/>
                <w:b/>
                <w:bCs/>
                <w:sz w:val="24"/>
                <w:szCs w:val="24"/>
              </w:rPr>
              <w:br/>
            </w:r>
            <w:r>
              <w:rPr>
                <w:rFonts w:hint="eastAsia" w:ascii="宋体" w:hAnsi="宋体" w:cs="宋体"/>
                <w:b/>
                <w:bCs/>
                <w:sz w:val="24"/>
                <w:szCs w:val="24"/>
              </w:rPr>
              <w:t xml:space="preserve">（公里）</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起讫点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备注</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
                <w:bCs/>
                <w:sz w:val="24"/>
                <w:szCs w:val="24"/>
              </w:rPr>
            </w:pPr>
            <w:r>
              <w:rPr>
                <w:rFonts w:hint="eastAsia" w:ascii="宋体" w:hAnsi="宋体" w:cs="宋体"/>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英雄竖河</w:t>
            </w:r>
            <w:r/>
          </w:p>
        </w:tc>
        <w:tc>
          <w:tcPr>
            <w:shd w:val="clear" w:color="auto" w:fill="ffffff"/>
            <w:tcBorders>
              <w:top w:val="single" w:color="000000" w:sz="4" w:space="0"/>
              <w:left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二级</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11.43</w:t>
            </w:r>
            <w:r/>
          </w:p>
        </w:tc>
        <w:tc>
          <w:tcPr>
            <w:shd w:val="clear" w:color="auto" w:fill="ffffff"/>
            <w:tcBorders>
              <w:top w:val="single" w:color="000000" w:sz="4" w:space="0"/>
              <w:left w:val="single" w:color="000000" w:sz="4" w:space="0"/>
              <w:right w:val="single" w:color="000000" w:sz="4" w:space="0"/>
            </w:tcBorders>
            <w:tcW w:w="105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74.96</w:t>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九圩港～崇川区界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幸福竖河</w:t>
            </w:r>
            <w:r/>
          </w:p>
        </w:tc>
        <w:tc>
          <w:tcPr>
            <w:shd w:val="clear" w:color="auto" w:fill="ffffff"/>
            <w:tcBorders>
              <w:left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6.06</w:t>
            </w:r>
            <w:r/>
          </w:p>
        </w:tc>
        <w:tc>
          <w:tcPr>
            <w:shd w:val="clear" w:color="auto" w:fill="ffffff"/>
            <w:tcBorders>
              <w:left w:val="single" w:color="000000" w:sz="4" w:space="0"/>
              <w:right w:val="single" w:color="000000" w:sz="4" w:space="0"/>
            </w:tcBorders>
            <w:tcW w:w="105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九圩港～崇川区界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兴石河</w:t>
            </w:r>
            <w:r/>
          </w:p>
        </w:tc>
        <w:tc>
          <w:tcPr>
            <w:shd w:val="clear" w:color="auto" w:fill="ffffff"/>
            <w:tcBorders>
              <w:left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18.78</w:t>
            </w:r>
            <w:r/>
          </w:p>
        </w:tc>
        <w:tc>
          <w:tcPr>
            <w:shd w:val="clear" w:color="auto" w:fill="ffffff"/>
            <w:tcBorders>
              <w:left w:val="single" w:color="000000" w:sz="4" w:space="0"/>
              <w:right w:val="single" w:color="000000" w:sz="4" w:space="0"/>
            </w:tcBorders>
            <w:tcW w:w="105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九圩港～通吕运河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团结河</w:t>
            </w:r>
            <w:r/>
          </w:p>
        </w:tc>
        <w:tc>
          <w:tcPr>
            <w:shd w:val="clear" w:color="auto" w:fill="ffffff"/>
            <w:tcBorders>
              <w:left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25.22</w:t>
            </w:r>
            <w:r/>
          </w:p>
        </w:tc>
        <w:tc>
          <w:tcPr>
            <w:shd w:val="clear" w:color="auto" w:fill="ffffff"/>
            <w:tcBorders>
              <w:left w:val="single" w:color="000000" w:sz="4" w:space="0"/>
              <w:right w:val="single" w:color="000000" w:sz="4" w:space="0"/>
            </w:tcBorders>
            <w:tcW w:w="105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崇川区界～团结河闸</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亭石河</w:t>
            </w:r>
            <w:r/>
          </w:p>
        </w:tc>
        <w:tc>
          <w:tcPr>
            <w:shd w:val="clear" w:color="auto" w:fill="ffffff"/>
            <w:tcBorders>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13.47</w:t>
            </w:r>
            <w:r/>
          </w:p>
        </w:tc>
        <w:tc>
          <w:tcPr>
            <w:shd w:val="clear" w:color="auto" w:fill="ffffff"/>
            <w:tcBorders>
              <w:left w:val="single" w:color="000000" w:sz="4" w:space="0"/>
              <w:bottom w:val="none" w:color="000000" w:sz="4" w:space="0"/>
              <w:right w:val="single" w:color="000000" w:sz="4" w:space="0"/>
            </w:tcBorders>
            <w:tcW w:w="105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九圩港～团结河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望江河</w:t>
            </w:r>
            <w:r/>
          </w:p>
        </w:tc>
        <w:tc>
          <w:tcPr>
            <w:shd w:val="clear" w:color="auto" w:fill="ffffff"/>
            <w:tcBorders>
              <w:top w:val="single" w:color="000000" w:sz="4" w:space="0"/>
              <w:left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7.43</w:t>
            </w:r>
            <w:r/>
          </w:p>
        </w:tc>
        <w:tc>
          <w:tcPr>
            <w:shd w:val="clear" w:color="auto" w:fill="ffffff"/>
            <w:tcBorders>
              <w:top w:val="single" w:color="000000" w:sz="4" w:space="0"/>
              <w:left w:val="single" w:color="000000" w:sz="4" w:space="0"/>
              <w:bottom w:val="none" w:color="000000" w:sz="4" w:space="0"/>
              <w:right w:val="single" w:color="000000" w:sz="4" w:space="0"/>
            </w:tcBorders>
            <w:tcW w:w="105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28.72</w:t>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遥望港～团结河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十总横河</w:t>
            </w:r>
            <w:r/>
          </w:p>
        </w:tc>
        <w:tc>
          <w:tcPr>
            <w:shd w:val="clear" w:color="auto" w:fill="ffffff"/>
            <w:tcBorders>
              <w:left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9.21</w:t>
            </w:r>
            <w:r/>
          </w:p>
        </w:tc>
        <w:tc>
          <w:tcPr>
            <w:shd w:val="clear" w:color="auto" w:fill="ffffff"/>
            <w:tcBorders>
              <w:top w:val="single" w:color="000000" w:sz="4" w:space="0"/>
              <w:left w:val="single" w:color="000000" w:sz="4" w:space="0"/>
              <w:bottom w:val="none" w:color="000000" w:sz="4" w:space="0"/>
              <w:right w:val="single" w:color="000000" w:sz="4" w:space="0"/>
            </w:tcBorders>
            <w:tcW w:w="105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亭石河～十总横河闸</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向阳河</w:t>
            </w:r>
            <w:r/>
          </w:p>
        </w:tc>
        <w:tc>
          <w:tcPr>
            <w:shd w:val="clear" w:color="auto" w:fill="ffffff"/>
            <w:tcBorders>
              <w:left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7.06</w:t>
            </w:r>
            <w:r/>
          </w:p>
        </w:tc>
        <w:tc>
          <w:tcPr>
            <w:shd w:val="clear" w:color="auto" w:fill="ffffff"/>
            <w:tcBorders>
              <w:top w:val="single" w:color="000000" w:sz="4" w:space="0"/>
              <w:left w:val="single" w:color="000000" w:sz="4" w:space="0"/>
              <w:bottom w:val="none" w:color="000000" w:sz="4" w:space="0"/>
              <w:right w:val="single" w:color="000000" w:sz="4" w:space="0"/>
            </w:tcBorders>
            <w:tcW w:w="105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团结河～通吕运河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四安横河</w:t>
            </w:r>
            <w:r/>
          </w:p>
        </w:tc>
        <w:tc>
          <w:tcPr>
            <w:shd w:val="clear" w:color="auto" w:fill="auto"/>
            <w:tcBorders>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5.02</w:t>
            </w:r>
            <w:r/>
          </w:p>
        </w:tc>
        <w:tc>
          <w:tcPr>
            <w:shd w:val="clear" w:color="auto" w:fill="ffffff"/>
            <w:tcBorders>
              <w:top w:val="single" w:color="000000" w:sz="4" w:space="0"/>
              <w:left w:val="single" w:color="000000" w:sz="4" w:space="0"/>
              <w:bottom w:val="none" w:color="000000" w:sz="4" w:space="0"/>
              <w:right w:val="single" w:color="000000" w:sz="4" w:space="0"/>
            </w:tcBorders>
            <w:tcW w:w="1050"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英雄竖河～兴石河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103.68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103.68</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ind w:firstLine="264"/>
        <w:spacing w:line="440" w:lineRule="exact"/>
        <w:rPr>
          <w:rFonts w:ascii="宋体" w:hAnsi="宋体"/>
          <w:spacing w:val="-8"/>
          <w:szCs w:val="21"/>
        </w:rPr>
      </w:pPr>
      <w:r>
        <w:rPr>
          <w:rFonts w:ascii="宋体" w:hAnsi="宋体"/>
          <w:spacing w:val="-8"/>
          <w:szCs w:val="21"/>
        </w:rPr>
      </w:r>
      <w:r/>
    </w:p>
    <w:p>
      <w:pPr>
        <w:pStyle w:val="1060"/>
        <w:jc w:val="both"/>
        <w:spacing w:line="440" w:lineRule="exact"/>
        <w:rPr>
          <w:rFonts w:ascii="宋体" w:hAnsi="宋体"/>
          <w:spacing w:val="-8"/>
          <w:szCs w:val="21"/>
        </w:rPr>
      </w:pPr>
      <w:r>
        <w:rPr>
          <w:rFonts w:ascii="宋体" w:hAnsi="宋体"/>
          <w:spacing w:val="-8"/>
          <w:szCs w:val="21"/>
        </w:rPr>
      </w:r>
      <w:r/>
    </w:p>
    <w:tbl>
      <w:tblPr>
        <w:tblStyle w:val="1024"/>
        <w:tblW w:w="9225" w:type="dxa"/>
        <w:tblInd w:w="93" w:type="dxa"/>
        <w:tblLayout w:type="autofit"/>
        <w:tblCellMar>
          <w:left w:w="108" w:type="dxa"/>
          <w:top w:w="0" w:type="dxa"/>
          <w:right w:w="108" w:type="dxa"/>
          <w:bottom w:w="0" w:type="dxa"/>
        </w:tblCellMar>
        <w:tblLook w:val="04A0" w:firstRow="1" w:lastRow="0" w:firstColumn="1" w:lastColumn="0" w:noHBand="0" w:noVBand="1"/>
      </w:tblPr>
      <w:tblGrid>
        <w:gridCol w:w="705"/>
        <w:gridCol w:w="1320"/>
        <w:gridCol w:w="795"/>
        <w:gridCol w:w="1320"/>
        <w:gridCol w:w="1005"/>
        <w:gridCol w:w="2070"/>
        <w:gridCol w:w="2010"/>
      </w:tblGrid>
      <w:tr>
        <w:trPr>
          <w:trHeight w:val="1080"/>
        </w:trPr>
        <w:tc>
          <w:tcPr>
            <w:gridSpan w:val="7"/>
            <w:shd w:val="clear" w:color="auto" w:fill="auto"/>
            <w:tcBorders>
              <w:top w:val="none" w:color="000000" w:sz="4" w:space="0"/>
              <w:left w:val="none" w:color="000000" w:sz="4" w:space="0"/>
              <w:bottom w:val="none" w:color="000000" w:sz="4" w:space="0"/>
              <w:right w:val="none" w:color="000000" w:sz="4" w:space="0"/>
            </w:tcBorders>
            <w:tcW w:w="9225" w:type="dxa"/>
            <w:vAlign w:val="center"/>
            <w:textDirection w:val="lrTb"/>
            <w:noWrap w:val="false"/>
          </w:tcPr>
          <w:p>
            <w:pPr>
              <w:jc w:val="center"/>
              <w:widowControl/>
              <w:rPr>
                <w:rFonts w:ascii="宋体" w:hAnsi="宋体" w:cs="宋体"/>
                <w:b/>
                <w:bCs/>
                <w:sz w:val="36"/>
                <w:szCs w:val="36"/>
              </w:rPr>
            </w:pPr>
            <w:r>
              <w:rPr>
                <w:rFonts w:hint="eastAsia" w:ascii="宋体" w:hAnsi="宋体" w:cs="宋体"/>
                <w:b/>
                <w:bCs/>
                <w:sz w:val="36"/>
                <w:szCs w:val="36"/>
              </w:rPr>
              <w:t xml:space="preserve">区管河道长效管护（四标段）</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长  度</w:t>
            </w:r>
            <w:r>
              <w:rPr>
                <w:rFonts w:hint="eastAsia" w:ascii="宋体" w:hAnsi="宋体" w:cs="宋体"/>
                <w:b/>
                <w:bCs/>
                <w:sz w:val="22"/>
                <w:szCs w:val="22"/>
              </w:rPr>
              <w:br/>
            </w:r>
            <w:r>
              <w:rPr>
                <w:rFonts w:hint="eastAsia" w:ascii="宋体" w:hAnsi="宋体" w:cs="宋体"/>
                <w:b/>
                <w:bCs/>
                <w:sz w:val="22"/>
                <w:szCs w:val="22"/>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通扬运河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50.56</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如皋市界～九圩港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九圩港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九圩港闸～如东界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江海河</w:t>
            </w:r>
            <w:r/>
          </w:p>
        </w:tc>
        <w:tc>
          <w:tcPr>
            <w:shd w:val="clear" w:color="auto" w:fill="ffffff"/>
            <w:tcBorders>
              <w:top w:val="non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二级</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6.04</w:t>
            </w:r>
            <w:r/>
          </w:p>
        </w:tc>
        <w:tc>
          <w:tcPr>
            <w:shd w:val="clear" w:color="auto" w:fill="ffffff"/>
            <w:tcBorders>
              <w:top w:val="non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46.61</w:t>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如东县界～九圩港</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刘新河</w:t>
            </w:r>
            <w:r/>
          </w:p>
        </w:tc>
        <w:tc>
          <w:tcPr>
            <w:shd w:val="clear" w:color="auto" w:fill="ffffff"/>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7.5</w:t>
            </w:r>
            <w:r/>
          </w:p>
        </w:tc>
        <w:tc>
          <w:tcPr>
            <w:shd w:val="clear" w:color="auto" w:fill="ffffff"/>
            <w:tcBorders>
              <w:top w:val="non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如皋县界～九圩港</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九洋河</w:t>
            </w:r>
            <w:r/>
          </w:p>
        </w:tc>
        <w:tc>
          <w:tcPr>
            <w:shd w:val="clear" w:color="auto" w:fill="ffffff"/>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4.59</w:t>
            </w:r>
            <w:r/>
          </w:p>
        </w:tc>
        <w:tc>
          <w:tcPr>
            <w:shd w:val="clear" w:color="auto" w:fill="ffffff"/>
            <w:tcBorders>
              <w:top w:val="non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如东县界～九圩港</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新生竖河</w:t>
            </w:r>
            <w:r/>
          </w:p>
        </w:tc>
        <w:tc>
          <w:tcPr>
            <w:shd w:val="clear" w:color="auto" w:fill="ffffff"/>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11.72</w:t>
            </w:r>
            <w:r/>
          </w:p>
        </w:tc>
        <w:tc>
          <w:tcPr>
            <w:shd w:val="clear" w:color="auto" w:fill="ffffff"/>
            <w:tcBorders>
              <w:top w:val="non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腰沟桥港～九圩港</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bottom"/>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小李港</w:t>
            </w:r>
            <w:r/>
          </w:p>
        </w:tc>
        <w:tc>
          <w:tcPr>
            <w:shd w:val="clear" w:color="auto" w:fill="ffffff"/>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3.39</w:t>
            </w:r>
            <w:r/>
          </w:p>
        </w:tc>
        <w:tc>
          <w:tcPr>
            <w:shd w:val="clear" w:color="auto" w:fill="ffffff"/>
            <w:tcBorders>
              <w:top w:val="non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如皋市界～小李港闸</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新捕河</w:t>
            </w:r>
            <w:r/>
          </w:p>
        </w:tc>
        <w:tc>
          <w:tcPr>
            <w:shd w:val="clear" w:color="auto" w:fill="ffffff"/>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5.87</w:t>
            </w:r>
            <w:r/>
          </w:p>
        </w:tc>
        <w:tc>
          <w:tcPr>
            <w:shd w:val="clear" w:color="auto" w:fill="ffffff"/>
            <w:tcBorders>
              <w:top w:val="non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平五河～新捕河闸</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平五河</w:t>
            </w:r>
            <w:r/>
          </w:p>
        </w:tc>
        <w:tc>
          <w:tcPr>
            <w:shd w:val="clear" w:color="auto" w:fill="ffffff"/>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7.5</w:t>
            </w:r>
            <w:r/>
          </w:p>
        </w:tc>
        <w:tc>
          <w:tcPr>
            <w:shd w:val="clear" w:color="auto" w:fill="ffffff"/>
            <w:tcBorders>
              <w:top w:val="non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小李港～通扬运河</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五窑中心横河</w:t>
            </w:r>
            <w:r/>
          </w:p>
        </w:tc>
        <w:tc>
          <w:tcPr>
            <w:shd w:val="clear" w:color="auto" w:fill="ffffff"/>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4.89</w:t>
            </w:r>
            <w:r/>
          </w:p>
        </w:tc>
        <w:tc>
          <w:tcPr>
            <w:shd w:val="clear" w:color="auto" w:fill="ffffff"/>
            <w:tcBorders>
              <w:top w:val="single" w:color="000000" w:sz="4" w:space="0"/>
              <w:left w:val="single" w:color="000000" w:sz="4" w:space="0"/>
              <w:bottom w:val="none" w:color="000000" w:sz="4" w:space="0"/>
              <w:right w:val="single" w:color="000000" w:sz="4" w:space="0"/>
            </w:tcBorders>
            <w:tcW w:w="1005"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11.56</w:t>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江海河～九洋河</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北新捕河</w:t>
            </w:r>
            <w:r/>
          </w:p>
        </w:tc>
        <w:tc>
          <w:tcPr>
            <w:shd w:val="clear" w:color="auto" w:fill="ffffff"/>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6.67</w:t>
            </w:r>
            <w:r/>
          </w:p>
        </w:tc>
        <w:tc>
          <w:tcPr>
            <w:shd w:val="clear" w:color="auto" w:fill="ffffff"/>
            <w:tcBorders>
              <w:top w:val="single" w:color="000000" w:sz="4" w:space="0"/>
              <w:left w:val="single" w:color="000000" w:sz="4" w:space="0"/>
              <w:bottom w:val="none" w:color="000000" w:sz="4" w:space="0"/>
              <w:right w:val="single" w:color="000000" w:sz="4" w:space="0"/>
            </w:tcBorders>
            <w:tcW w:w="1005"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如皋市界～平五河</w:t>
            </w:r>
            <w:r/>
          </w:p>
        </w:tc>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rPr>
                <w:rFonts w:ascii="宋体" w:hAnsi="宋体" w:cs="宋体"/>
                <w:sz w:val="20"/>
                <w:szCs w:val="20"/>
              </w:rPr>
            </w:pPr>
            <w:r>
              <w:rPr>
                <w:rFonts w:ascii="宋体" w:hAnsi="宋体" w:cs="宋体"/>
                <w:sz w:val="20"/>
                <w:szCs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108.73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108.73</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rPr>
                <w:rFonts w:ascii="宋体" w:hAnsi="宋体" w:cs="宋体"/>
                <w:sz w:val="24"/>
                <w:szCs w:val="24"/>
              </w:rPr>
            </w:pPr>
            <w:r>
              <w:rPr>
                <w:rFonts w:ascii="宋体" w:hAnsi="宋体" w:cs="宋体"/>
                <w:sz w:val="24"/>
                <w:szCs w:val="24"/>
              </w:rPr>
            </w:r>
            <w:r/>
          </w:p>
        </w:tc>
      </w:tr>
    </w:tbl>
    <w:p>
      <w:pPr>
        <w:ind w:firstLine="480"/>
        <w:spacing w:line="440" w:lineRule="exact"/>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pStyle w:val="1036"/>
      </w:pPr>
      <w:r/>
      <w:r/>
    </w:p>
    <w:p>
      <w:pPr>
        <w:pStyle w:val="1036"/>
      </w:pPr>
      <w:r/>
      <w:r/>
    </w:p>
    <w:p>
      <w:pPr>
        <w:pStyle w:val="1036"/>
      </w:pPr>
      <w:r/>
      <w:r/>
    </w:p>
    <w:p>
      <w:pPr>
        <w:pStyle w:val="1014"/>
        <w:numPr>
          <w:ilvl w:val="0"/>
          <w:numId w:val="13"/>
        </w:numPr>
        <w:jc w:val="center"/>
        <w:spacing w:before="0" w:after="0" w:line="240" w:lineRule="auto"/>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bCs/>
          <w:color w:val="0c0c0c" w:themeColor="text1" w:themeTint="F2"/>
          <w:sz w:val="36"/>
          <w:szCs w:val="36"/>
        </w:rPr>
        <w:t xml:space="preserve">评标方法与评标标准</w:t>
      </w:r>
      <w:bookmarkStart w:id="186" w:name="_Toc392498221"/>
      <w:r/>
      <w:bookmarkStart w:id="187" w:name="_Toc358633669"/>
      <w:r/>
      <w:bookmarkStart w:id="188" w:name="_Toc396833722"/>
      <w:r/>
      <w:bookmarkStart w:id="189" w:name="_Toc358637059"/>
      <w:r/>
      <w:bookmarkStart w:id="190" w:name="_Toc393207967"/>
      <w:r/>
      <w:r/>
    </w:p>
    <w:p>
      <w:pPr>
        <w:ind w:firstLine="640"/>
        <w:jc w:val="center"/>
        <w:spacing w:line="400" w:lineRule="exact"/>
        <w:rPr>
          <w:rFonts w:asciiTheme="minorEastAsia" w:hAnsiTheme="minorEastAsia" w:eastAsiaTheme="minorEastAsia"/>
          <w:color w:val="000000"/>
          <w:sz w:val="32"/>
          <w:szCs w:val="32"/>
        </w:rPr>
      </w:pPr>
      <w:r>
        <w:rPr>
          <w:rFonts w:hint="eastAsia" w:cs="宋体" w:asciiTheme="minorEastAsia" w:hAnsiTheme="minorEastAsia" w:eastAsiaTheme="minorEastAsia"/>
          <w:color w:val="000000"/>
          <w:sz w:val="32"/>
          <w:szCs w:val="32"/>
        </w:rPr>
        <w:t xml:space="preserve">（评标方法：综合评分法）</w:t>
      </w:r>
      <w:r/>
    </w:p>
    <w:p>
      <w:pPr>
        <w:jc w:val="left"/>
        <w:keepLines/>
        <w:keepNext/>
        <w:spacing w:line="400" w:lineRule="exact"/>
        <w:rPr>
          <w:rFonts w:ascii="宋体" w:hAnsi="宋体"/>
          <w:sz w:val="24"/>
          <w:szCs w:val="24"/>
        </w:rPr>
        <w:outlineLvl w:val="1"/>
      </w:pPr>
      <w:r>
        <w:rPr>
          <w:rFonts w:hint="eastAsia" w:ascii="宋体" w:hAnsi="宋体" w:cs="宋体"/>
          <w:sz w:val="24"/>
          <w:szCs w:val="24"/>
        </w:rPr>
        <w:t xml:space="preserve">一、评标定标原则</w:t>
      </w:r>
      <w:r/>
    </w:p>
    <w:p>
      <w:pPr>
        <w:ind w:firstLine="482"/>
        <w:spacing w:line="400" w:lineRule="exact"/>
        <w:rPr>
          <w:rFonts w:ascii="宋体"/>
          <w:bCs/>
          <w:sz w:val="24"/>
          <w:szCs w:val="24"/>
        </w:rPr>
      </w:pPr>
      <w:r>
        <w:rPr>
          <w:rFonts w:hint="eastAsia" w:ascii="宋体" w:hAnsi="宋体" w:cs="宋体"/>
          <w:bCs/>
          <w:sz w:val="24"/>
          <w:szCs w:val="24"/>
        </w:rPr>
        <w:t xml:space="preserve">根据有关法律、法规及相关规定，坚持公平、公正、科学、择优的原则，反对不正当竞争。</w:t>
      </w:r>
      <w:r/>
    </w:p>
    <w:p>
      <w:pPr>
        <w:jc w:val="left"/>
        <w:keepLines/>
        <w:keepNext/>
        <w:spacing w:line="400" w:lineRule="exact"/>
        <w:rPr>
          <w:rFonts w:ascii="宋体" w:hAnsi="宋体"/>
          <w:sz w:val="24"/>
          <w:szCs w:val="24"/>
        </w:rPr>
        <w:outlineLvl w:val="1"/>
      </w:pPr>
      <w:r/>
      <w:bookmarkStart w:id="191" w:name="_Toc341880207"/>
      <w:r/>
      <w:bookmarkStart w:id="192" w:name="_Toc396833723"/>
      <w:r/>
      <w:bookmarkStart w:id="193" w:name="_Toc358633670"/>
      <w:r/>
      <w:bookmarkStart w:id="194" w:name="_Toc358637060"/>
      <w:r/>
      <w:bookmarkStart w:id="195" w:name="_Toc392498222"/>
      <w:r/>
      <w:bookmarkStart w:id="196" w:name="_Toc393207968"/>
      <w:r>
        <w:rPr>
          <w:rFonts w:hint="eastAsia" w:ascii="宋体" w:hAnsi="宋体" w:cs="宋体"/>
          <w:sz w:val="24"/>
          <w:szCs w:val="24"/>
        </w:rPr>
        <w:t xml:space="preserve">二、评标组织</w:t>
      </w:r>
      <w:bookmarkEnd w:id="191"/>
      <w:r/>
      <w:bookmarkEnd w:id="192"/>
      <w:r/>
      <w:bookmarkEnd w:id="193"/>
      <w:r/>
      <w:bookmarkEnd w:id="194"/>
      <w:r/>
      <w:bookmarkEnd w:id="195"/>
      <w:r/>
      <w:bookmarkEnd w:id="196"/>
      <w:r/>
      <w:r/>
    </w:p>
    <w:p>
      <w:pPr>
        <w:ind w:firstLine="480"/>
        <w:spacing w:line="400" w:lineRule="exact"/>
        <w:rPr>
          <w:rFonts w:ascii="宋体"/>
          <w:bCs/>
          <w:sz w:val="24"/>
          <w:szCs w:val="24"/>
        </w:rPr>
      </w:pPr>
      <w:r>
        <w:rPr>
          <w:rFonts w:hint="eastAsia" w:ascii="宋体" w:hAnsi="宋体" w:cs="宋体"/>
          <w:bCs/>
          <w:sz w:val="24"/>
          <w:szCs w:val="24"/>
        </w:rPr>
        <w:t xml:space="preserve">评标专家由依法组建的评标委员会负责，评标委员会从评标专家库中随机抽取的有关技术、经济等方面的专家组成，与投标单位有利害关系的专家不能担任评委。</w:t>
      </w:r>
      <w:r/>
    </w:p>
    <w:p>
      <w:pPr>
        <w:ind w:firstLine="360"/>
        <w:spacing w:line="400" w:lineRule="exact"/>
        <w:widowControl/>
        <w:tabs>
          <w:tab w:val="left" w:pos="0" w:leader="none"/>
          <w:tab w:val="left" w:pos="993" w:leader="none"/>
          <w:tab w:val="left" w:pos="1134" w:leader="none"/>
        </w:tabs>
        <w:rPr>
          <w:rFonts w:ascii="宋体"/>
          <w:bCs/>
          <w:sz w:val="24"/>
          <w:szCs w:val="24"/>
        </w:rPr>
      </w:pPr>
      <w:r>
        <w:rPr>
          <w:rFonts w:hint="eastAsia" w:ascii="宋体" w:hAnsi="宋体" w:cs="宋体"/>
          <w:bCs/>
          <w:sz w:val="24"/>
          <w:szCs w:val="24"/>
        </w:rPr>
        <w:t xml:space="preserve">（一）评标程序</w:t>
      </w:r>
      <w:r/>
    </w:p>
    <w:p>
      <w:pPr>
        <w:ind w:firstLine="48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rPr>
        <w:t xml:space="preserve">资格性审查评审</w:t>
      </w:r>
      <w:r>
        <w:rPr>
          <w:rFonts w:asciiTheme="minorEastAsia" w:hAnsiTheme="minorEastAsia" w:eastAsiaTheme="minorEastAsia"/>
          <w:color w:val="000000"/>
          <w:sz w:val="24"/>
          <w:szCs w:val="24"/>
        </w:rPr>
        <w:t xml:space="preserve">——2</w:t>
      </w:r>
      <w:r>
        <w:rPr>
          <w:rFonts w:hint="eastAsia" w:cs="宋体" w:asciiTheme="minorEastAsia" w:hAnsiTheme="minorEastAsia" w:eastAsiaTheme="minorEastAsia"/>
          <w:color w:val="000000"/>
          <w:sz w:val="24"/>
          <w:szCs w:val="24"/>
        </w:rPr>
        <w:t xml:space="preserve">商务技术标评审</w:t>
      </w:r>
      <w:r>
        <w:rPr>
          <w:rFonts w:asciiTheme="minorEastAsia" w:hAnsiTheme="minorEastAsia" w:eastAsiaTheme="minorEastAsia"/>
          <w:color w:val="000000"/>
          <w:sz w:val="24"/>
          <w:szCs w:val="24"/>
        </w:rPr>
        <w:t xml:space="preserve">——3</w:t>
      </w:r>
      <w:r>
        <w:rPr>
          <w:rFonts w:hint="eastAsia" w:cs="宋体" w:asciiTheme="minorEastAsia" w:hAnsiTheme="minorEastAsia" w:eastAsiaTheme="minorEastAsia"/>
          <w:color w:val="000000"/>
          <w:sz w:val="24"/>
          <w:szCs w:val="24"/>
        </w:rPr>
        <w:t xml:space="preserve">价格标评审</w:t>
      </w:r>
      <w:r>
        <w:rPr>
          <w:rFonts w:asciiTheme="minorEastAsia" w:hAnsiTheme="minorEastAsia" w:eastAsiaTheme="minorEastAsia"/>
          <w:color w:val="000000"/>
          <w:sz w:val="24"/>
          <w:szCs w:val="24"/>
        </w:rPr>
        <w:t xml:space="preserve">——4</w:t>
      </w:r>
      <w:r>
        <w:rPr>
          <w:rFonts w:hint="eastAsia" w:cs="宋体" w:asciiTheme="minorEastAsia" w:hAnsiTheme="minorEastAsia" w:eastAsiaTheme="minorEastAsia"/>
          <w:color w:val="000000"/>
          <w:sz w:val="24"/>
          <w:szCs w:val="24"/>
        </w:rPr>
        <w:t xml:space="preserve">确定中标候选人。</w:t>
      </w:r>
      <w:r/>
    </w:p>
    <w:p>
      <w:pPr>
        <w:ind w:firstLine="360"/>
        <w:spacing w:line="400" w:lineRule="exact"/>
        <w:widowControl/>
        <w:tabs>
          <w:tab w:val="left" w:pos="0" w:leader="none"/>
          <w:tab w:val="left" w:pos="993" w:leader="none"/>
          <w:tab w:val="left" w:pos="1134" w:leader="none"/>
        </w:tabs>
        <w:rPr>
          <w:rFonts w:ascii="宋体"/>
          <w:bCs/>
          <w:sz w:val="24"/>
          <w:szCs w:val="24"/>
        </w:rPr>
      </w:pPr>
      <w:r>
        <w:rPr>
          <w:rFonts w:hint="eastAsia" w:ascii="宋体" w:hAnsi="宋体" w:cs="宋体"/>
          <w:bCs/>
          <w:sz w:val="24"/>
          <w:szCs w:val="24"/>
        </w:rPr>
        <w:t xml:space="preserve">（二）资格审查程序及办法</w:t>
      </w:r>
      <w:r/>
    </w:p>
    <w:p>
      <w:pPr>
        <w:ind w:firstLine="480"/>
        <w:spacing w:line="400" w:lineRule="exact"/>
        <w:widowControl/>
        <w:tabs>
          <w:tab w:val="left" w:pos="0" w:leader="none"/>
          <w:tab w:val="left" w:pos="993" w:leader="none"/>
          <w:tab w:val="left" w:pos="1134" w:leader="none"/>
        </w:tabs>
        <w:rPr>
          <w:rFonts w:ascii="宋体"/>
          <w:bCs/>
          <w:sz w:val="24"/>
          <w:szCs w:val="24"/>
        </w:rPr>
      </w:pPr>
      <w:r>
        <w:rPr>
          <w:rFonts w:hint="eastAsia" w:ascii="宋体" w:hAnsi="宋体" w:cs="宋体"/>
          <w:bCs/>
          <w:sz w:val="24"/>
          <w:szCs w:val="24"/>
        </w:rPr>
        <w:t xml:space="preserve">本次资格审查采用合格制，各投标人资格审查通过后方能进入商务技术标及价格标评审。</w:t>
      </w:r>
      <w:r/>
    </w:p>
    <w:p>
      <w:pPr>
        <w:ind w:firstLine="480"/>
        <w:spacing w:line="400" w:lineRule="exact"/>
        <w:widowControl/>
        <w:tabs>
          <w:tab w:val="left" w:pos="0" w:leader="none"/>
          <w:tab w:val="left" w:pos="993" w:leader="none"/>
          <w:tab w:val="left" w:pos="1134" w:leader="none"/>
        </w:tabs>
        <w:rPr>
          <w:rFonts w:ascii="宋体"/>
          <w:bCs/>
          <w:sz w:val="24"/>
          <w:szCs w:val="24"/>
        </w:rPr>
      </w:pPr>
      <w:r>
        <w:rPr>
          <w:rFonts w:hint="eastAsia" w:ascii="宋体" w:hAnsi="宋体" w:cs="宋体"/>
          <w:bCs/>
          <w:sz w:val="24"/>
          <w:szCs w:val="24"/>
        </w:rPr>
        <w:t xml:space="preserve">资格审查必要合格条件标准如下：</w:t>
      </w:r>
      <w:r/>
    </w:p>
    <w:tbl>
      <w:tblPr>
        <w:tblStyle w:val="1024"/>
        <w:tblW w:w="89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701"/>
        <w:gridCol w:w="4678"/>
        <w:gridCol w:w="1720"/>
      </w:tblGrid>
      <w:tr>
        <w:trPr>
          <w:jc w:val="center"/>
          <w:trHeight w:val="574"/>
        </w:trPr>
        <w:tc>
          <w:tcPr>
            <w:tcBorders>
              <w:top w:val="single" w:color="auto" w:sz="12" w:space="0"/>
            </w:tcBorders>
            <w:tcW w:w="849" w:type="dxa"/>
            <w:vAlign w:val="center"/>
            <w:textDirection w:val="lrTb"/>
            <w:noWrap/>
          </w:tcPr>
          <w:p>
            <w:pPr>
              <w:jc w:val="center"/>
              <w:spacing w:line="400" w:lineRule="exact"/>
              <w:widowControl/>
              <w:rPr>
                <w:rFonts w:ascii="宋体"/>
                <w:bCs/>
              </w:rPr>
            </w:pPr>
            <w:r>
              <w:rPr>
                <w:rFonts w:hint="eastAsia" w:ascii="宋体" w:hAnsi="宋体" w:cs="宋体"/>
                <w:bCs/>
              </w:rPr>
              <w:t xml:space="preserve">序号</w:t>
            </w:r>
            <w:r/>
          </w:p>
        </w:tc>
        <w:tc>
          <w:tcPr>
            <w:tcBorders>
              <w:top w:val="single" w:color="auto" w:sz="12" w:space="0"/>
            </w:tcBorders>
            <w:tcW w:w="1701" w:type="dxa"/>
            <w:vAlign w:val="center"/>
            <w:textDirection w:val="lrTb"/>
            <w:noWrap/>
          </w:tcPr>
          <w:p>
            <w:pPr>
              <w:jc w:val="center"/>
              <w:spacing w:line="400" w:lineRule="exact"/>
              <w:widowControl/>
              <w:rPr>
                <w:rFonts w:ascii="宋体"/>
                <w:bCs/>
              </w:rPr>
            </w:pPr>
            <w:r>
              <w:rPr>
                <w:rFonts w:hint="eastAsia" w:ascii="宋体" w:hAnsi="宋体" w:cs="宋体"/>
                <w:bCs/>
              </w:rPr>
              <w:t xml:space="preserve">项目内容</w:t>
            </w:r>
            <w:r/>
          </w:p>
        </w:tc>
        <w:tc>
          <w:tcPr>
            <w:tcBorders>
              <w:top w:val="single" w:color="auto" w:sz="12" w:space="0"/>
            </w:tcBorders>
            <w:tcW w:w="4678" w:type="dxa"/>
            <w:vAlign w:val="center"/>
            <w:textDirection w:val="lrTb"/>
            <w:noWrap/>
          </w:tcPr>
          <w:p>
            <w:pPr>
              <w:jc w:val="center"/>
              <w:spacing w:line="400" w:lineRule="exact"/>
              <w:widowControl/>
              <w:rPr>
                <w:rFonts w:ascii="宋体"/>
                <w:bCs/>
              </w:rPr>
            </w:pPr>
            <w:r>
              <w:rPr>
                <w:rFonts w:hint="eastAsia" w:ascii="宋体" w:hAnsi="宋体" w:cs="宋体"/>
                <w:bCs/>
              </w:rPr>
              <w:t xml:space="preserve">合格条件</w:t>
            </w:r>
            <w:r/>
          </w:p>
        </w:tc>
        <w:tc>
          <w:tcPr>
            <w:tcBorders>
              <w:top w:val="single" w:color="auto" w:sz="12" w:space="0"/>
            </w:tcBorders>
            <w:tcW w:w="1720" w:type="dxa"/>
            <w:vAlign w:val="center"/>
            <w:textDirection w:val="lrTb"/>
            <w:noWrap/>
          </w:tcPr>
          <w:p>
            <w:pPr>
              <w:jc w:val="center"/>
              <w:spacing w:line="400" w:lineRule="exact"/>
              <w:widowControl/>
              <w:rPr>
                <w:rFonts w:ascii="宋体"/>
                <w:bCs/>
              </w:rPr>
            </w:pPr>
            <w:r>
              <w:rPr>
                <w:rFonts w:hint="eastAsia" w:ascii="宋体" w:hAnsi="宋体" w:cs="宋体"/>
                <w:bCs/>
              </w:rPr>
              <w:t xml:space="preserve">投标申请人具备</w:t>
            </w:r>
            <w:r/>
          </w:p>
          <w:p>
            <w:pPr>
              <w:jc w:val="center"/>
              <w:spacing w:line="400" w:lineRule="exact"/>
              <w:widowControl/>
              <w:rPr>
                <w:rFonts w:ascii="宋体"/>
                <w:bCs/>
              </w:rPr>
            </w:pPr>
            <w:r>
              <w:rPr>
                <w:rFonts w:hint="eastAsia" w:ascii="宋体" w:hAnsi="宋体" w:cs="宋体"/>
                <w:bCs/>
              </w:rPr>
              <w:t xml:space="preserve">的条件或说明</w:t>
            </w:r>
            <w:r/>
          </w:p>
        </w:tc>
      </w:tr>
      <w:tr>
        <w:trPr>
          <w:jc w:val="center"/>
          <w:trHeight w:val="574"/>
        </w:trPr>
        <w:tc>
          <w:tcPr>
            <w:tcBorders>
              <w:top w:val="single" w:color="auto" w:sz="12" w:space="0"/>
            </w:tcBorders>
            <w:tcW w:w="849" w:type="dxa"/>
            <w:vAlign w:val="center"/>
            <w:textDirection w:val="lrTb"/>
            <w:noWrap/>
          </w:tcPr>
          <w:p>
            <w:pPr>
              <w:jc w:val="center"/>
              <w:spacing w:line="400" w:lineRule="exact"/>
              <w:widowControl/>
              <w:rPr>
                <w:rFonts w:ascii="宋体"/>
                <w:bCs/>
              </w:rPr>
            </w:pPr>
            <w:r>
              <w:rPr>
                <w:rFonts w:ascii="宋体" w:hAnsi="宋体" w:cs="宋体"/>
                <w:bCs/>
              </w:rPr>
              <w:t xml:space="preserve">1</w:t>
            </w:r>
            <w:r/>
          </w:p>
        </w:tc>
        <w:tc>
          <w:tcPr>
            <w:tcBorders>
              <w:top w:val="single" w:color="auto" w:sz="12" w:space="0"/>
            </w:tcBorders>
            <w:tcW w:w="1701" w:type="dxa"/>
            <w:vAlign w:val="center"/>
            <w:textDirection w:val="lrTb"/>
            <w:noWrap/>
          </w:tcPr>
          <w:p>
            <w:pPr>
              <w:spacing w:line="400" w:lineRule="exact"/>
              <w:widowControl/>
              <w:rPr>
                <w:rFonts w:ascii="宋体"/>
                <w:bCs/>
              </w:rPr>
            </w:pPr>
            <w:r/>
            <w:bookmarkStart w:id="197" w:name="OLE_LINK11"/>
            <w:r>
              <w:rPr>
                <w:rFonts w:hint="eastAsia" w:ascii="宋体" w:hAnsi="宋体" w:cs="宋体"/>
                <w:bCs/>
              </w:rPr>
              <w:t xml:space="preserve">法定代表人身份证明书</w:t>
            </w:r>
            <w:bookmarkEnd w:id="197"/>
            <w:r>
              <w:rPr>
                <w:rFonts w:hint="eastAsia" w:ascii="宋体" w:hAnsi="宋体" w:cs="宋体"/>
                <w:bCs/>
              </w:rPr>
              <w:t xml:space="preserve">、授权委托书（如有）</w:t>
            </w:r>
            <w:r/>
          </w:p>
        </w:tc>
        <w:tc>
          <w:tcPr>
            <w:tcBorders>
              <w:top w:val="single" w:color="auto" w:sz="12" w:space="0"/>
            </w:tcBorders>
            <w:tcW w:w="4678"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（1）法人身份证明书、法定代表人身份证；</w:t>
            </w:r>
            <w:r/>
          </w:p>
          <w:p>
            <w:pPr>
              <w:spacing w:line="400" w:lineRule="exact"/>
              <w:widowControl/>
              <w:rPr>
                <w:rFonts w:ascii="宋体" w:hAnsi="宋体" w:cs="宋体"/>
                <w:bCs/>
              </w:rPr>
            </w:pPr>
            <w:r>
              <w:rPr>
                <w:rFonts w:hint="eastAsia" w:ascii="宋体" w:hAnsi="宋体" w:cs="宋体"/>
                <w:bCs/>
              </w:rPr>
              <w:t xml:space="preserve">（2）授权委托书、授权委托人身份证。</w:t>
            </w:r>
            <w:r/>
          </w:p>
          <w:p>
            <w:pPr>
              <w:spacing w:line="400" w:lineRule="exact"/>
              <w:widowControl/>
              <w:rPr>
                <w:rFonts w:ascii="宋体"/>
                <w:b/>
                <w:bCs/>
              </w:rPr>
            </w:pPr>
            <w:r>
              <w:rPr>
                <w:rFonts w:hint="eastAsia" w:ascii="宋体" w:hAnsi="宋体" w:cs="宋体"/>
                <w:b/>
                <w:bCs/>
              </w:rPr>
              <w:t xml:space="preserve">注：如法定代表人参加投标，无需授权委托书，提供法人身份证明书、法定代表人身份证</w:t>
            </w:r>
            <w:r/>
          </w:p>
        </w:tc>
        <w:tc>
          <w:tcPr>
            <w:tcBorders>
              <w:top w:val="single" w:color="auto" w:sz="12" w:space="0"/>
            </w:tcBorders>
            <w:tcW w:w="1720" w:type="dxa"/>
            <w:vAlign w:val="center"/>
            <w:textDirection w:val="lrTb"/>
            <w:noWrap/>
          </w:tcPr>
          <w:p>
            <w:pPr>
              <w:spacing w:line="400" w:lineRule="exact"/>
              <w:widowControl/>
              <w:rPr>
                <w:rFonts w:ascii="宋体"/>
                <w:bCs/>
              </w:rPr>
            </w:pPr>
            <w:r>
              <w:rPr>
                <w:rFonts w:hint="eastAsia" w:ascii="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bCs/>
              </w:rPr>
            </w:pPr>
            <w:r>
              <w:rPr>
                <w:rFonts w:ascii="宋体" w:hAnsi="宋体" w:cs="宋体"/>
                <w:bCs/>
              </w:rPr>
              <w:t xml:space="preserve">2</w:t>
            </w:r>
            <w:r/>
          </w:p>
        </w:tc>
        <w:tc>
          <w:tcPr>
            <w:tcW w:w="1701" w:type="dxa"/>
            <w:vAlign w:val="center"/>
            <w:textDirection w:val="lrTb"/>
            <w:noWrap/>
          </w:tcPr>
          <w:p>
            <w:pPr>
              <w:spacing w:line="400" w:lineRule="exact"/>
              <w:widowControl/>
              <w:rPr>
                <w:rFonts w:ascii="宋体"/>
                <w:bCs/>
              </w:rPr>
            </w:pPr>
            <w:r>
              <w:rPr>
                <w:rFonts w:hint="eastAsia" w:ascii="宋体" w:hAnsi="宋体" w:cs="宋体"/>
                <w:bCs/>
              </w:rPr>
              <w:t xml:space="preserve">营业执照</w:t>
            </w:r>
            <w:r/>
          </w:p>
        </w:tc>
        <w:tc>
          <w:tcPr>
            <w:tcW w:w="4678" w:type="dxa"/>
            <w:vAlign w:val="center"/>
            <w:textDirection w:val="lrTb"/>
            <w:noWrap/>
          </w:tcPr>
          <w:p>
            <w:pPr>
              <w:spacing w:line="400" w:lineRule="exact"/>
              <w:widowControl/>
              <w:rPr>
                <w:rFonts w:ascii="宋体"/>
                <w:bCs/>
              </w:rPr>
            </w:pPr>
            <w:r>
              <w:rPr>
                <w:rFonts w:hint="eastAsia" w:ascii="宋体" w:hAnsi="宋体" w:cs="宋体"/>
                <w:bCs/>
              </w:rPr>
              <w:t xml:space="preserve">有效企业法人营业执照</w:t>
            </w:r>
            <w:r/>
          </w:p>
        </w:tc>
        <w:tc>
          <w:tcPr>
            <w:tcW w:w="1720" w:type="dxa"/>
            <w:vAlign w:val="center"/>
            <w:textDirection w:val="lrTb"/>
            <w:noWrap/>
          </w:tcPr>
          <w:p>
            <w:pPr>
              <w:spacing w:line="400" w:lineRule="exact"/>
              <w:widowControl/>
              <w:rPr>
                <w:rFonts w:ascii="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3</w:t>
            </w:r>
            <w:r/>
          </w:p>
        </w:tc>
        <w:tc>
          <w:tcPr>
            <w:tcW w:w="1701"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项目负责人资格</w:t>
            </w:r>
            <w:r/>
          </w:p>
        </w:tc>
        <w:tc>
          <w:tcPr>
            <w:tcW w:w="4678"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男性年龄63周岁以下或女性55周岁以下，高中及以上学历或有相关管理工作经验，提供身份证、学历证明或管理工作证明</w:t>
            </w:r>
            <w:r/>
          </w:p>
        </w:tc>
        <w:tc>
          <w:tcPr>
            <w:tcW w:w="1720"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4</w:t>
            </w:r>
            <w:r/>
          </w:p>
        </w:tc>
        <w:tc>
          <w:tcPr>
            <w:tcW w:w="1701"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劳动合同及社会保险</w:t>
            </w:r>
            <w:r/>
          </w:p>
        </w:tc>
        <w:tc>
          <w:tcPr>
            <w:tcW w:w="4678"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项目负责人与投标人签订的有效劳动合同或投标人为项目负责人缴纳的</w:t>
            </w:r>
            <w:r>
              <w:rPr>
                <w:rFonts w:ascii="宋体" w:hAnsi="宋体" w:cs="宋体"/>
                <w:bCs/>
              </w:rPr>
              <w:t xml:space="preserve">20</w:t>
            </w:r>
            <w:r>
              <w:rPr>
                <w:rFonts w:hint="eastAsia" w:ascii="宋体" w:hAnsi="宋体" w:cs="宋体"/>
                <w:bCs/>
              </w:rPr>
              <w:t xml:space="preserve">24年11月至</w:t>
            </w:r>
            <w:r>
              <w:rPr>
                <w:rFonts w:ascii="宋体" w:hAnsi="宋体" w:cs="宋体"/>
                <w:bCs/>
              </w:rPr>
              <w:t xml:space="preserve">20</w:t>
            </w:r>
            <w:r>
              <w:rPr>
                <w:rFonts w:hint="eastAsia" w:ascii="宋体" w:hAnsi="宋体" w:cs="宋体"/>
                <w:bCs/>
              </w:rPr>
              <w:t xml:space="preserve">25年1月任意1个月的养老保险缴费证明</w:t>
            </w:r>
            <w:r/>
          </w:p>
        </w:tc>
        <w:tc>
          <w:tcPr>
            <w:tcW w:w="1720"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5</w:t>
            </w:r>
            <w:r/>
          </w:p>
        </w:tc>
        <w:tc>
          <w:tcPr>
            <w:tcW w:w="1701" w:type="dxa"/>
            <w:vAlign w:val="center"/>
            <w:textDirection w:val="lrTb"/>
            <w:noWrap/>
          </w:tcPr>
          <w:p>
            <w:pPr>
              <w:ind w:right="105"/>
              <w:spacing w:line="360" w:lineRule="exact"/>
              <w:rPr>
                <w:rFonts w:ascii="宋体" w:hAnsi="宋体"/>
                <w:color w:val="0d0d0d"/>
              </w:rPr>
            </w:pPr>
            <w:r>
              <w:rPr>
                <w:rFonts w:hint="eastAsia" w:ascii="宋体" w:hAnsi="宋体" w:cs="宋体"/>
                <w:color w:val="0d0d0d"/>
              </w:rPr>
              <w:t xml:space="preserve">声明函</w:t>
            </w:r>
            <w:r/>
          </w:p>
        </w:tc>
        <w:tc>
          <w:tcPr>
            <w:tcW w:w="4678" w:type="dxa"/>
            <w:vAlign w:val="center"/>
            <w:textDirection w:val="lrTb"/>
            <w:noWrap/>
          </w:tcPr>
          <w:p>
            <w:pPr>
              <w:ind w:left="105" w:right="105"/>
              <w:spacing w:line="360" w:lineRule="exact"/>
              <w:rPr>
                <w:rFonts w:ascii="宋体" w:hAnsi="宋体"/>
                <w:color w:val="0d0d0d"/>
              </w:rPr>
            </w:pPr>
            <w:r>
              <w:rPr>
                <w:rFonts w:hint="eastAsia" w:ascii="宋体" w:hAnsi="宋体" w:cs="宋体"/>
                <w:color w:val="0d0d0d"/>
              </w:rPr>
              <w:t xml:space="preserve">投标人符合《政府采购法》第二十二条规定条件的声明函，格式详见第六章投标文件格式</w:t>
            </w:r>
            <w:r/>
          </w:p>
        </w:tc>
        <w:tc>
          <w:tcPr>
            <w:tcW w:w="1720" w:type="dxa"/>
            <w:vAlign w:val="center"/>
            <w:textDirection w:val="lrTb"/>
            <w:noWrap/>
          </w:tcPr>
          <w:p>
            <w:pPr>
              <w:ind w:right="105"/>
              <w:spacing w:line="440" w:lineRule="exact"/>
              <w:widowControl/>
              <w:rPr>
                <w:rFonts w:ascii="宋体" w:hAnsi="宋体"/>
                <w:color w:val="0d0d0d"/>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6</w:t>
            </w:r>
            <w:r/>
          </w:p>
        </w:tc>
        <w:tc>
          <w:tcPr>
            <w:tcW w:w="1701" w:type="dxa"/>
            <w:vAlign w:val="center"/>
            <w:textDirection w:val="lrTb"/>
            <w:noWrap/>
          </w:tcPr>
          <w:p>
            <w:pPr>
              <w:ind w:right="105"/>
              <w:spacing w:line="360" w:lineRule="exact"/>
              <w:rPr>
                <w:rFonts w:ascii="宋体" w:hAnsi="宋体" w:cs="宋体"/>
                <w:color w:val="0d0d0d"/>
              </w:rPr>
            </w:pPr>
            <w:r>
              <w:rPr>
                <w:rFonts w:hint="eastAsia" w:ascii="宋体" w:hAnsi="宋体" w:cs="宋体"/>
                <w:color w:val="0d0d0d"/>
              </w:rPr>
              <w:t xml:space="preserve">信用承诺书</w:t>
            </w:r>
            <w:r/>
          </w:p>
        </w:tc>
        <w:tc>
          <w:tcPr>
            <w:tcW w:w="4678" w:type="dxa"/>
            <w:vAlign w:val="center"/>
            <w:textDirection w:val="lrTb"/>
            <w:noWrap/>
          </w:tcPr>
          <w:p>
            <w:pPr>
              <w:ind w:right="105"/>
              <w:spacing w:line="360" w:lineRule="exact"/>
              <w:rPr>
                <w:rFonts w:ascii="宋体" w:hAnsi="宋体"/>
                <w:color w:val="0d0d0d"/>
              </w:rPr>
            </w:pPr>
            <w:r>
              <w:rPr>
                <w:rFonts w:hint="eastAsia" w:ascii="宋体" w:hAnsi="宋体" w:cs="宋体"/>
                <w:color w:val="0d0d0d"/>
              </w:rPr>
              <w:t xml:space="preserve">供应商信用承诺书，格式详见第六章投标文件格式</w:t>
            </w:r>
            <w:r/>
          </w:p>
        </w:tc>
        <w:tc>
          <w:tcPr>
            <w:tcW w:w="1720" w:type="dxa"/>
            <w:vAlign w:val="center"/>
            <w:textDirection w:val="lrTb"/>
            <w:noWrap/>
          </w:tcPr>
          <w:p>
            <w:pPr>
              <w:ind w:right="105"/>
              <w:spacing w:line="440" w:lineRule="exact"/>
              <w:widowControl/>
              <w:rPr>
                <w:rFonts w:ascii="宋体" w:hAnsi="宋体"/>
                <w:color w:val="0d0d0d"/>
              </w:rPr>
            </w:pPr>
            <w:r>
              <w:rPr>
                <w:rFonts w:hint="eastAsia" w:ascii="宋体" w:hAnsi="宋体" w:cs="宋体"/>
                <w:color w:val="0d0d0d"/>
              </w:rPr>
              <w:t xml:space="preserve">真实有效</w:t>
            </w:r>
            <w:r/>
          </w:p>
        </w:tc>
      </w:tr>
      <w:tr>
        <w:trPr>
          <w:cantSplit/>
          <w:jc w:val="center"/>
          <w:trHeight w:val="667"/>
        </w:trPr>
        <w:tc>
          <w:tcPr>
            <w:tcW w:w="849" w:type="dxa"/>
            <w:vAlign w:val="center"/>
            <w:textDirection w:val="lrTb"/>
            <w:noWrap/>
          </w:tcPr>
          <w:p>
            <w:pPr>
              <w:jc w:val="center"/>
              <w:spacing w:line="400" w:lineRule="exact"/>
              <w:widowControl/>
              <w:rPr>
                <w:rFonts w:ascii="宋体"/>
                <w:bCs/>
              </w:rPr>
            </w:pPr>
            <w:r>
              <w:rPr>
                <w:rFonts w:hint="eastAsia" w:ascii="宋体" w:hAnsi="宋体" w:cs="宋体"/>
                <w:bCs/>
              </w:rPr>
              <w:t xml:space="preserve">7</w:t>
            </w:r>
            <w:r/>
          </w:p>
        </w:tc>
        <w:tc>
          <w:tcPr>
            <w:tcW w:w="1701" w:type="dxa"/>
            <w:vAlign w:val="center"/>
            <w:textDirection w:val="lrTb"/>
            <w:noWrap/>
          </w:tcPr>
          <w:p>
            <w:pPr>
              <w:ind w:right="105"/>
              <w:rPr>
                <w:rFonts w:ascii="宋体" w:hAnsi="宋体" w:cs="宋体"/>
                <w:color w:val="0d0d0d"/>
                <w:shd w:val="clear" w:color="auto" w:fill="ffffff"/>
              </w:rPr>
            </w:pPr>
            <w:r>
              <w:rPr>
                <w:rFonts w:hint="eastAsia" w:ascii="宋体" w:hAnsi="宋体" w:cs="宋体"/>
                <w:color w:val="0d0d0d"/>
                <w:shd w:val="clear" w:color="auto" w:fill="ffffff"/>
              </w:rPr>
              <w:t xml:space="preserve">中小企业声明函</w:t>
            </w:r>
            <w:r/>
          </w:p>
        </w:tc>
        <w:tc>
          <w:tcPr>
            <w:tcW w:w="4678" w:type="dxa"/>
            <w:vAlign w:val="center"/>
            <w:textDirection w:val="lrTb"/>
            <w:noWrap/>
          </w:tcPr>
          <w:p>
            <w:pPr>
              <w:ind w:left="105" w:right="105"/>
              <w:spacing w:line="360" w:lineRule="exact"/>
              <w:rPr>
                <w:rFonts w:ascii="宋体" w:hAnsi="宋体" w:cs="宋体"/>
                <w:color w:val="0d0d0d"/>
              </w:rPr>
            </w:pPr>
            <w:r>
              <w:rPr>
                <w:rFonts w:hint="eastAsia" w:ascii="宋体" w:hAnsi="宋体" w:cs="宋体"/>
                <w:color w:val="0d0d0d"/>
              </w:rPr>
              <w:t xml:space="preserve">提供《中小企业声明函》或《残疾人福利性单位声明函》，或提供由省级以上监狱管理局、戒毒管理局(含新疆生产建设兵团)出具的属于监狱企业的证明文件</w:t>
            </w:r>
            <w:r/>
          </w:p>
        </w:tc>
        <w:tc>
          <w:tcPr>
            <w:tcW w:w="1720" w:type="dxa"/>
            <w:vAlign w:val="center"/>
            <w:textDirection w:val="lrTb"/>
            <w:noWrap/>
          </w:tcPr>
          <w:p>
            <w:pPr>
              <w:spacing w:line="400" w:lineRule="exact"/>
              <w:widowControl/>
              <w:rPr>
                <w:rFonts w:ascii="宋体"/>
                <w:bCs/>
              </w:rPr>
            </w:pPr>
            <w:r>
              <w:rPr>
                <w:rFonts w:hint="eastAsia" w:ascii="宋体" w:hAnsi="宋体" w:cs="宋体"/>
                <w:bCs/>
              </w:rPr>
              <w:t xml:space="preserve">真实有效</w:t>
            </w:r>
            <w:r/>
          </w:p>
        </w:tc>
      </w:tr>
      <w:tr>
        <w:trPr>
          <w:cantSplit/>
          <w:jc w:val="center"/>
          <w:trHeight w:val="454"/>
        </w:trPr>
        <w:tc>
          <w:tcPr>
            <w:tcBorders>
              <w:bottom w:val="single" w:color="auto" w:sz="12" w:space="0"/>
            </w:tcBorders>
            <w:tcW w:w="849" w:type="dxa"/>
            <w:vAlign w:val="center"/>
            <w:textDirection w:val="lrTb"/>
            <w:noWrap/>
          </w:tcPr>
          <w:p>
            <w:pPr>
              <w:jc w:val="center"/>
              <w:spacing w:line="400" w:lineRule="exact"/>
              <w:widowControl/>
              <w:rPr>
                <w:rFonts w:ascii="宋体"/>
                <w:bCs/>
              </w:rPr>
            </w:pPr>
            <w:r>
              <w:rPr>
                <w:rFonts w:hint="eastAsia" w:ascii="宋体" w:hAnsi="宋体" w:cs="宋体"/>
                <w:bCs/>
              </w:rPr>
              <w:t xml:space="preserve">8</w:t>
            </w:r>
            <w:r/>
          </w:p>
        </w:tc>
        <w:tc>
          <w:tcPr>
            <w:gridSpan w:val="3"/>
            <w:tcBorders>
              <w:bottom w:val="single" w:color="auto" w:sz="12" w:space="0"/>
            </w:tcBorders>
            <w:tcW w:w="8099" w:type="dxa"/>
            <w:vAlign w:val="center"/>
            <w:textDirection w:val="lrTb"/>
            <w:noWrap/>
          </w:tcPr>
          <w:p>
            <w:pPr>
              <w:spacing w:line="400" w:lineRule="exact"/>
              <w:widowControl/>
              <w:rPr>
                <w:rFonts w:ascii="宋体"/>
                <w:bCs/>
              </w:rPr>
            </w:pPr>
            <w:r>
              <w:rPr>
                <w:rFonts w:hint="eastAsia" w:ascii="宋体" w:hAnsi="宋体" w:cs="宋体"/>
                <w:bCs/>
              </w:rPr>
              <w:t xml:space="preserve">备注：上述（</w:t>
            </w:r>
            <w:r>
              <w:rPr>
                <w:rFonts w:ascii="宋体" w:hAnsi="宋体" w:cs="宋体"/>
                <w:bCs/>
              </w:rPr>
              <w:t xml:space="preserve">1</w:t>
            </w:r>
            <w:r>
              <w:rPr>
                <w:rFonts w:hint="eastAsia" w:ascii="宋体" w:hAnsi="宋体" w:cs="宋体"/>
                <w:bCs/>
              </w:rPr>
              <w:t xml:space="preserve">）</w:t>
            </w:r>
            <w:r>
              <w:rPr>
                <w:rFonts w:ascii="宋体" w:hAnsi="宋体" w:cs="宋体"/>
                <w:bCs/>
              </w:rPr>
              <w:t xml:space="preserve">—</w:t>
            </w:r>
            <w:r>
              <w:rPr>
                <w:rFonts w:hint="eastAsia" w:ascii="宋体" w:hAnsi="宋体" w:cs="宋体"/>
                <w:bCs/>
              </w:rPr>
              <w:t xml:space="preserve">（7）中任何一条不符合要求，则资格审查不通过。</w:t>
            </w:r>
            <w:r/>
          </w:p>
        </w:tc>
      </w:tr>
    </w:tbl>
    <w:p>
      <w:pPr>
        <w:ind w:right="-420" w:firstLine="470"/>
        <w:spacing w:line="440" w:lineRule="exact"/>
        <w:rPr>
          <w:rFonts w:hAnsi="宋体"/>
          <w:sz w:val="24"/>
        </w:rPr>
      </w:pPr>
      <w:r>
        <w:rPr>
          <w:rFonts w:hint="eastAsia" w:hAnsi="宋体"/>
          <w:sz w:val="24"/>
        </w:rPr>
        <w:t xml:space="preserve">（三）详细评审标准</w:t>
      </w:r>
      <w:r/>
    </w:p>
    <w:p>
      <w:pPr>
        <w:ind w:right="174" w:firstLine="480"/>
        <w:spacing w:line="440" w:lineRule="exact"/>
        <w:rPr>
          <w:rFonts w:hAnsi="宋体"/>
          <w:sz w:val="24"/>
        </w:rPr>
      </w:pPr>
      <w:r>
        <w:rPr>
          <w:rFonts w:hint="eastAsia" w:hAnsi="宋体"/>
          <w:sz w:val="24"/>
        </w:rPr>
        <w:t xml:space="preserve">经资格审查合格的投标文件，评标委员会根据招标文件确定的评标标准和方法，对其商务技术标及价格标部分作进一步评审。</w:t>
      </w:r>
      <w:r/>
    </w:p>
    <w:p>
      <w:pPr>
        <w:ind w:firstLine="482"/>
        <w:spacing w:line="440" w:lineRule="exact"/>
        <w:rPr>
          <w:rFonts w:cs="宋体"/>
          <w:b/>
          <w:color w:val="000000"/>
          <w:sz w:val="24"/>
          <w:szCs w:val="24"/>
        </w:rPr>
      </w:pPr>
      <w:r>
        <w:rPr>
          <w:rFonts w:hint="eastAsia" w:hAnsi="宋体"/>
          <w:b/>
          <w:sz w:val="24"/>
        </w:rPr>
        <w:t xml:space="preserve">3.1.1</w:t>
      </w:r>
      <w:r>
        <w:rPr>
          <w:rFonts w:hint="eastAsia" w:cs="宋体"/>
          <w:b/>
          <w:color w:val="000000"/>
          <w:sz w:val="24"/>
          <w:szCs w:val="24"/>
        </w:rPr>
        <w:t xml:space="preserve">一标段、二标段、三标段商务技术标评审标准（</w:t>
      </w:r>
      <w:r>
        <w:rPr>
          <w:rFonts w:hint="eastAsia"/>
          <w:b/>
          <w:color w:val="000000"/>
          <w:sz w:val="24"/>
          <w:szCs w:val="24"/>
        </w:rPr>
        <w:t xml:space="preserve">70</w:t>
      </w:r>
      <w:r>
        <w:rPr>
          <w:rFonts w:hint="eastAsia" w:cs="宋体"/>
          <w:b/>
          <w:color w:val="000000"/>
          <w:sz w:val="24"/>
          <w:szCs w:val="24"/>
        </w:rPr>
        <w:t xml:space="preserve">分）</w:t>
      </w:r>
      <w:r/>
    </w:p>
    <w:tbl>
      <w:tblPr>
        <w:tblStyle w:val="1024"/>
        <w:tblW w:w="971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34"/>
        <w:gridCol w:w="7087"/>
        <w:gridCol w:w="851"/>
      </w:tblGrid>
      <w:tr>
        <w:trPr>
          <w:jc w:val="center"/>
          <w:trHeight w:val="420"/>
          <w:tblHeader/>
        </w:trPr>
        <w:tc>
          <w:tcPr>
            <w:tcW w:w="638" w:type="dxa"/>
            <w:vAlign w:val="center"/>
            <w:textDirection w:val="lrTb"/>
            <w:noWrap/>
          </w:tcPr>
          <w:p>
            <w:pPr>
              <w:spacing w:line="400" w:lineRule="exact"/>
              <w:rPr>
                <w:rFonts w:ascii="等线" w:hAnsi="等线" w:eastAsia="等线"/>
              </w:rPr>
            </w:pPr>
            <w:r>
              <w:rPr>
                <w:rFonts w:ascii="宋体" w:hAnsi="宋体" w:eastAsia="等线"/>
                <w:b/>
              </w:rPr>
              <w:t xml:space="preserve">序号</w:t>
            </w:r>
            <w:r/>
          </w:p>
        </w:tc>
        <w:tc>
          <w:tcPr>
            <w:tcW w:w="1134" w:type="dxa"/>
            <w:vAlign w:val="center"/>
            <w:textDirection w:val="lrTb"/>
            <w:noWrap/>
          </w:tcPr>
          <w:p>
            <w:pPr>
              <w:spacing w:line="400" w:lineRule="exact"/>
              <w:rPr>
                <w:rFonts w:ascii="等线" w:hAnsi="等线" w:eastAsia="等线"/>
              </w:rPr>
            </w:pPr>
            <w:r>
              <w:rPr>
                <w:rFonts w:hint="eastAsia" w:ascii="宋体" w:hAnsi="宋体" w:eastAsia="等线"/>
                <w:b/>
              </w:rPr>
              <w:t xml:space="preserve">评分因素</w:t>
            </w:r>
            <w:r/>
          </w:p>
        </w:tc>
        <w:tc>
          <w:tcPr>
            <w:tcW w:w="7087" w:type="dxa"/>
            <w:vAlign w:val="center"/>
            <w:textDirection w:val="lrTb"/>
            <w:noWrap/>
          </w:tcPr>
          <w:p>
            <w:pPr>
              <w:jc w:val="center"/>
              <w:spacing w:line="400" w:lineRule="exact"/>
              <w:rPr>
                <w:rFonts w:ascii="等线" w:hAnsi="等线" w:eastAsia="等线"/>
              </w:rPr>
            </w:pPr>
            <w:r>
              <w:rPr>
                <w:rFonts w:hint="eastAsia" w:ascii="宋体" w:hAnsi="宋体" w:eastAsia="等线"/>
                <w:b/>
              </w:rPr>
              <w:t xml:space="preserve">评分标准</w:t>
            </w:r>
            <w:r/>
          </w:p>
        </w:tc>
        <w:tc>
          <w:tcPr>
            <w:tcW w:w="851" w:type="dxa"/>
            <w:vAlign w:val="center"/>
            <w:textDirection w:val="lrTb"/>
            <w:noWrap/>
          </w:tcPr>
          <w:p>
            <w:pPr>
              <w:jc w:val="center"/>
              <w:spacing w:line="400" w:lineRule="exact"/>
              <w:rPr>
                <w:rFonts w:ascii="等线" w:hAnsi="等线" w:eastAsia="等线"/>
              </w:rPr>
            </w:pPr>
            <w:r>
              <w:rPr>
                <w:rFonts w:ascii="宋体" w:hAnsi="宋体" w:eastAsia="等线"/>
                <w:b/>
              </w:rPr>
              <w:t xml:space="preserve">分值</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1</w:t>
            </w:r>
            <w:r/>
          </w:p>
        </w:tc>
        <w:tc>
          <w:tcPr>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保洁投入机械、人员情况</w:t>
            </w:r>
            <w:r/>
          </w:p>
        </w:tc>
        <w:tc>
          <w:tcPr>
            <w:tcW w:w="7087" w:type="dxa"/>
            <w:vAlign w:val="center"/>
            <w:textDirection w:val="lrTb"/>
            <w:noWrap/>
          </w:tcPr>
          <w:p>
            <w:pPr>
              <w:jc w:val="left"/>
              <w:spacing w:line="400" w:lineRule="exact"/>
              <w:rPr>
                <w:rFonts w:asciiTheme="minorEastAsia" w:hAnsiTheme="minorEastAsia" w:eastAsiaTheme="minorEastAsia" w:cstheme="minorEastAsia"/>
                <w:color w:val="000000"/>
              </w:rPr>
            </w:pPr>
            <w:r>
              <w:rPr>
                <w:rFonts w:hint="eastAsia" w:asciiTheme="minorEastAsia" w:hAnsiTheme="minorEastAsia" w:cstheme="minorEastAsia"/>
                <w:color w:val="000000"/>
              </w:rPr>
              <w:t xml:space="preserve">（1）</w:t>
            </w:r>
            <w:r>
              <w:rPr>
                <w:rFonts w:hint="eastAsia" w:asciiTheme="minorEastAsia" w:hAnsiTheme="minorEastAsia" w:eastAsiaTheme="minorEastAsia" w:cstheme="minorEastAsia"/>
                <w:color w:val="000000"/>
              </w:rPr>
              <w:t xml:space="preserve">投标单位承诺购买经依法评估定价的上一轮保洁过程中使用的保洁船的得</w:t>
            </w:r>
            <w:r>
              <w:rPr>
                <w:rFonts w:hint="eastAsia" w:asciiTheme="minorEastAsia" w:hAnsiTheme="minorEastAsia" w:cstheme="minorEastAsia"/>
                <w:color w:val="000000"/>
              </w:rPr>
              <w:t xml:space="preserve">4</w:t>
            </w:r>
            <w:r>
              <w:rPr>
                <w:rFonts w:hint="eastAsia" w:asciiTheme="minorEastAsia" w:hAnsiTheme="minorEastAsia" w:eastAsiaTheme="minorEastAsia" w:cstheme="minorEastAsia"/>
                <w:color w:val="000000"/>
              </w:rPr>
              <w:t xml:space="preserve">分，提供承诺书（格式自拟），否则不得分</w:t>
            </w:r>
            <w:r>
              <w:rPr>
                <w:rFonts w:hint="eastAsia" w:asciiTheme="minorEastAsia" w:hAnsiTheme="minorEastAsia" w:cstheme="minorEastAsia"/>
                <w:color w:val="000000"/>
              </w:rPr>
              <w:t xml:space="preserve">；</w:t>
            </w:r>
            <w:r/>
          </w:p>
          <w:p>
            <w:pPr>
              <w:jc w:val="left"/>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2</w:t>
            </w:r>
            <w:r>
              <w:rPr>
                <w:rFonts w:hint="eastAsia" w:asciiTheme="minorEastAsia" w:hAnsiTheme="minorEastAsia" w:eastAsiaTheme="minorEastAsia" w:cstheme="minorEastAsia"/>
                <w:color w:val="000000"/>
              </w:rPr>
              <w:t xml:space="preserve">）投标单位每增加投入一条自动机械保洁船得2分，最多得</w:t>
            </w:r>
            <w:r>
              <w:rPr>
                <w:rFonts w:hint="eastAsia" w:asciiTheme="minorEastAsia" w:hAnsiTheme="minorEastAsia" w:cstheme="minorEastAsia"/>
                <w:color w:val="000000"/>
              </w:rPr>
              <w:t xml:space="preserve">4</w:t>
            </w:r>
            <w:r>
              <w:rPr>
                <w:rFonts w:hint="eastAsia" w:asciiTheme="minorEastAsia" w:hAnsiTheme="minorEastAsia" w:eastAsiaTheme="minorEastAsia" w:cstheme="minorEastAsia"/>
                <w:color w:val="000000"/>
              </w:rPr>
              <w:t xml:space="preserve">分（自动机械保洁船指：</w:t>
            </w:r>
            <w:r>
              <w:rPr>
                <w:rFonts w:hint="eastAsia" w:asciiTheme="minorEastAsia" w:hAnsiTheme="minorEastAsia" w:cstheme="minorEastAsia"/>
                <w:color w:val="000000"/>
              </w:rPr>
              <w:t xml:space="preserve">主要</w:t>
            </w:r>
            <w:r>
              <w:rPr>
                <w:rFonts w:hint="eastAsia" w:asciiTheme="minorEastAsia" w:hAnsiTheme="minorEastAsia" w:eastAsiaTheme="minorEastAsia" w:cstheme="minorEastAsia"/>
                <w:color w:val="000000"/>
              </w:rPr>
              <w:t xml:space="preserve">依靠传送带或其他机械打捞河面漂浮物</w:t>
            </w:r>
            <w:r>
              <w:rPr>
                <w:rFonts w:hint="eastAsia" w:asciiTheme="minorEastAsia" w:hAnsiTheme="minorEastAsia" w:cstheme="minorEastAsia"/>
                <w:color w:val="000000"/>
              </w:rPr>
              <w:t xml:space="preserve">的</w:t>
            </w:r>
            <w:r>
              <w:rPr>
                <w:rFonts w:hint="eastAsia" w:asciiTheme="minorEastAsia" w:hAnsiTheme="minorEastAsia" w:eastAsiaTheme="minorEastAsia" w:cstheme="minorEastAsia"/>
                <w:color w:val="000000"/>
              </w:rPr>
              <w:t xml:space="preserve">保洁船，不包括</w:t>
            </w:r>
            <w:r>
              <w:rPr>
                <w:rFonts w:hint="eastAsia" w:asciiTheme="minorEastAsia" w:hAnsiTheme="minorEastAsia" w:cstheme="minorEastAsia"/>
                <w:color w:val="000000"/>
              </w:rPr>
              <w:t xml:space="preserve">主要</w:t>
            </w:r>
            <w:r>
              <w:rPr>
                <w:rFonts w:hint="eastAsia" w:asciiTheme="minorEastAsia" w:hAnsiTheme="minorEastAsia" w:eastAsiaTheme="minorEastAsia" w:cstheme="minorEastAsia"/>
                <w:color w:val="000000"/>
              </w:rPr>
              <w:t xml:space="preserve">依靠</w:t>
            </w:r>
            <w:r>
              <w:rPr>
                <w:rFonts w:hint="eastAsia" w:asciiTheme="minorEastAsia" w:hAnsiTheme="minorEastAsia" w:cstheme="minorEastAsia"/>
                <w:color w:val="000000"/>
              </w:rPr>
              <w:t xml:space="preserve">人力</w:t>
            </w:r>
            <w:r>
              <w:rPr>
                <w:rFonts w:hint="eastAsia" w:asciiTheme="minorEastAsia" w:hAnsiTheme="minorEastAsia" w:eastAsiaTheme="minorEastAsia" w:cstheme="minorEastAsia"/>
                <w:color w:val="000000"/>
              </w:rPr>
              <w:t xml:space="preserve">打捞</w:t>
            </w:r>
            <w:r>
              <w:rPr>
                <w:rFonts w:hint="eastAsia" w:asciiTheme="minorEastAsia" w:hAnsiTheme="minorEastAsia" w:cstheme="minorEastAsia"/>
                <w:color w:val="000000"/>
              </w:rPr>
              <w:t xml:space="preserve">漂浮物</w:t>
            </w:r>
            <w:r>
              <w:rPr>
                <w:rFonts w:hint="eastAsia" w:asciiTheme="minorEastAsia" w:hAnsiTheme="minorEastAsia" w:eastAsiaTheme="minorEastAsia" w:cstheme="minorEastAsia"/>
                <w:color w:val="000000"/>
              </w:rPr>
              <w:t xml:space="preserve">保洁船</w:t>
            </w:r>
            <w:r>
              <w:rPr>
                <w:rFonts w:hint="eastAsia" w:asciiTheme="minorEastAsia" w:hAnsiTheme="minorEastAsia" w:cstheme="minorEastAsia"/>
                <w:color w:val="000000"/>
              </w:rPr>
              <w:t xml:space="preserve">，</w:t>
            </w:r>
            <w:r>
              <w:rPr>
                <w:rFonts w:hint="eastAsia" w:asciiTheme="minorEastAsia" w:hAnsiTheme="minorEastAsia" w:eastAsiaTheme="minorEastAsia" w:cstheme="minorEastAsia"/>
                <w:color w:val="000000"/>
              </w:rPr>
              <w:t xml:space="preserve">船</w:t>
            </w:r>
            <w:r>
              <w:rPr>
                <w:rFonts w:hint="eastAsia" w:asciiTheme="minorEastAsia" w:hAnsiTheme="minorEastAsia" w:cstheme="minorEastAsia"/>
                <w:color w:val="000000"/>
              </w:rPr>
              <w:t xml:space="preserve">只可以为投标单位自有，也可租赁。</w:t>
            </w:r>
            <w:r>
              <w:rPr>
                <w:rFonts w:hint="eastAsia" w:asciiTheme="minorEastAsia" w:hAnsiTheme="minorEastAsia" w:eastAsiaTheme="minorEastAsia" w:cstheme="minorEastAsia"/>
                <w:b/>
                <w:color w:val="000000"/>
              </w:rPr>
              <w:t xml:space="preserve">提供船只照片</w:t>
            </w:r>
            <w:r>
              <w:rPr>
                <w:rFonts w:hint="eastAsia" w:asciiTheme="minorEastAsia" w:hAnsiTheme="minorEastAsia" w:cstheme="minorEastAsia"/>
                <w:b/>
                <w:color w:val="000000"/>
              </w:rPr>
              <w:t xml:space="preserve">、交通（海事或航道等有权部门）颁发的在有效期内的检验合格证书，自有船只提供</w:t>
            </w:r>
            <w:r>
              <w:rPr>
                <w:rFonts w:hint="eastAsia" w:asciiTheme="minorEastAsia" w:hAnsiTheme="minorEastAsia" w:eastAsiaTheme="minorEastAsia" w:cstheme="minorEastAsia"/>
                <w:b/>
                <w:color w:val="000000"/>
              </w:rPr>
              <w:t xml:space="preserve">产权证明</w:t>
            </w:r>
            <w:r>
              <w:rPr>
                <w:rFonts w:hint="eastAsia" w:asciiTheme="minorEastAsia" w:hAnsiTheme="minorEastAsia" w:cstheme="minorEastAsia"/>
                <w:b/>
                <w:color w:val="000000"/>
              </w:rPr>
              <w:t xml:space="preserve">、租赁船只提供</w:t>
            </w:r>
            <w:r>
              <w:rPr>
                <w:rFonts w:hint="eastAsia" w:asciiTheme="minorEastAsia" w:hAnsiTheme="minorEastAsia" w:eastAsiaTheme="minorEastAsia" w:cstheme="minorEastAsia"/>
                <w:b/>
                <w:color w:val="000000"/>
              </w:rPr>
              <w:t xml:space="preserve">有效租赁合同</w:t>
            </w:r>
            <w:r>
              <w:rPr>
                <w:rFonts w:hint="eastAsia" w:asciiTheme="minorEastAsia" w:hAnsiTheme="minorEastAsia" w:cstheme="minorEastAsia"/>
                <w:color w:val="000000"/>
              </w:rPr>
              <w:t xml:space="preserve">）</w:t>
            </w:r>
            <w:r>
              <w:rPr>
                <w:rFonts w:hint="eastAsia" w:asciiTheme="minorEastAsia" w:hAnsiTheme="minorEastAsia" w:eastAsiaTheme="minorEastAsia" w:cstheme="minorEastAsia"/>
                <w:color w:val="000000"/>
              </w:rPr>
              <w:t xml:space="preserve">；</w:t>
            </w:r>
            <w:r/>
          </w:p>
          <w:p>
            <w:pPr>
              <w:jc w:val="left"/>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3</w:t>
            </w:r>
            <w:r>
              <w:rPr>
                <w:rFonts w:hint="eastAsia" w:asciiTheme="minorEastAsia" w:hAnsiTheme="minorEastAsia" w:eastAsiaTheme="minorEastAsia" w:cstheme="minorEastAsia"/>
                <w:color w:val="000000"/>
              </w:rPr>
              <w:t xml:space="preserve">）项目</w:t>
            </w:r>
            <w:r>
              <w:rPr>
                <w:rFonts w:hint="eastAsia" w:asciiTheme="minorEastAsia" w:hAnsiTheme="minorEastAsia" w:cstheme="minorEastAsia"/>
                <w:color w:val="000000"/>
              </w:rPr>
              <w:t xml:space="preserve">负责人受过安全培训的得2分，受过水上运输或船员培训的得2分，</w:t>
            </w:r>
            <w:r>
              <w:rPr>
                <w:rFonts w:hint="eastAsia" w:asciiTheme="minorEastAsia" w:hAnsiTheme="minorEastAsia" w:eastAsiaTheme="minorEastAsia" w:cstheme="minorEastAsia"/>
                <w:color w:val="000000"/>
              </w:rPr>
              <w:t xml:space="preserve">具备船舶驾驶能力的得2分</w:t>
            </w:r>
            <w:r>
              <w:rPr>
                <w:rFonts w:hint="eastAsia" w:asciiTheme="minorEastAsia" w:hAnsiTheme="minorEastAsia" w:eastAsiaTheme="minorEastAsia" w:cstheme="minorEastAsia"/>
                <w:b/>
                <w:color w:val="000000"/>
              </w:rPr>
              <w:t xml:space="preserve">（</w:t>
            </w:r>
            <w:r>
              <w:rPr>
                <w:rFonts w:hint="eastAsia" w:asciiTheme="minorEastAsia" w:hAnsiTheme="minorEastAsia" w:cstheme="minorEastAsia"/>
                <w:b/>
                <w:color w:val="000000"/>
              </w:rPr>
              <w:t xml:space="preserve">安全、水上运输、船员培训</w:t>
            </w:r>
            <w:r>
              <w:rPr>
                <w:rFonts w:hint="eastAsia" w:asciiTheme="minorEastAsia" w:hAnsiTheme="minorEastAsia" w:eastAsiaTheme="minorEastAsia" w:cstheme="minorEastAsia"/>
                <w:b/>
                <w:color w:val="000000"/>
              </w:rPr>
              <w:t xml:space="preserve">提供</w:t>
            </w:r>
            <w:r>
              <w:rPr>
                <w:rFonts w:hint="eastAsia" w:asciiTheme="minorEastAsia" w:hAnsiTheme="minorEastAsia" w:cstheme="minorEastAsia"/>
                <w:b/>
                <w:color w:val="000000"/>
              </w:rPr>
              <w:t xml:space="preserve">有关培训证书，</w:t>
            </w:r>
            <w:r>
              <w:rPr>
                <w:rFonts w:hint="eastAsia" w:asciiTheme="minorEastAsia" w:hAnsiTheme="minorEastAsia" w:eastAsiaTheme="minorEastAsia" w:cstheme="minorEastAsia"/>
                <w:b/>
                <w:color w:val="000000"/>
              </w:rPr>
              <w:t xml:space="preserve">船舶驾驶能力</w:t>
            </w:r>
            <w:r>
              <w:rPr>
                <w:rFonts w:hint="eastAsia" w:asciiTheme="minorEastAsia" w:hAnsiTheme="minorEastAsia" w:cstheme="minorEastAsia"/>
                <w:b/>
                <w:color w:val="000000"/>
              </w:rPr>
              <w:t xml:space="preserve">提供</w:t>
            </w:r>
            <w:r>
              <w:rPr>
                <w:rFonts w:hint="eastAsia" w:asciiTheme="minorEastAsia" w:hAnsiTheme="minorEastAsia" w:eastAsiaTheme="minorEastAsia" w:cstheme="minorEastAsia"/>
                <w:b/>
                <w:color w:val="000000"/>
              </w:rPr>
              <w:t xml:space="preserve">船舶驾驶证</w:t>
            </w:r>
            <w:r>
              <w:rPr>
                <w:rFonts w:hint="eastAsia" w:asciiTheme="minorEastAsia" w:hAnsiTheme="minorEastAsia" w:cstheme="minorEastAsia"/>
                <w:b/>
                <w:color w:val="000000"/>
              </w:rPr>
              <w:t xml:space="preserve">书</w:t>
            </w:r>
            <w:r>
              <w:rPr>
                <w:rFonts w:hint="eastAsia" w:asciiTheme="minorEastAsia" w:hAnsiTheme="minorEastAsia" w:eastAsiaTheme="minorEastAsia" w:cstheme="minorEastAsia"/>
                <w:b/>
                <w:color w:val="000000"/>
              </w:rPr>
              <w:t xml:space="preserve">）</w:t>
            </w:r>
            <w:r>
              <w:rPr>
                <w:rFonts w:hint="eastAsia" w:asciiTheme="minorEastAsia" w:hAnsiTheme="minorEastAsia" w:eastAsiaTheme="minorEastAsia" w:cstheme="minorEastAsia"/>
                <w:color w:val="000000"/>
              </w:rPr>
              <w:t xml:space="preserve">；</w:t>
            </w:r>
            <w:r/>
          </w:p>
          <w:p>
            <w:pPr>
              <w:jc w:val="left"/>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4</w:t>
            </w:r>
            <w:r>
              <w:rPr>
                <w:rFonts w:hint="eastAsia" w:asciiTheme="minorEastAsia" w:hAnsiTheme="minorEastAsia" w:eastAsiaTheme="minorEastAsia" w:cstheme="minorEastAsia"/>
                <w:color w:val="000000"/>
              </w:rPr>
              <w:t xml:space="preserve">）至少配备20名河道保洁人员，满足人员配置的得8分，每少1人扣2分。（不包括项目</w:t>
            </w:r>
            <w:r>
              <w:rPr>
                <w:rFonts w:hint="eastAsia" w:asciiTheme="minorEastAsia" w:hAnsiTheme="minorEastAsia" w:cstheme="minorEastAsia"/>
                <w:color w:val="000000"/>
              </w:rPr>
              <w:t xml:space="preserve">负责人</w:t>
            </w:r>
            <w:r>
              <w:rPr>
                <w:rFonts w:hint="eastAsia" w:asciiTheme="minorEastAsia" w:hAnsiTheme="minorEastAsia" w:eastAsiaTheme="minorEastAsia" w:cstheme="minorEastAsia"/>
                <w:color w:val="000000"/>
              </w:rPr>
              <w:t xml:space="preserve">，提供名单）；</w:t>
            </w:r>
            <w:r/>
          </w:p>
          <w:p>
            <w:pPr>
              <w:jc w:val="left"/>
              <w:spacing w:line="400" w:lineRule="exact"/>
            </w:pPr>
            <w:r>
              <w:rPr>
                <w:rFonts w:asciiTheme="minorHAnsi" w:hAnsiTheme="minorHAnsi" w:eastAsiaTheme="minorEastAsia" w:cstheme="minorBidi"/>
                <w:szCs w:val="24"/>
              </w:rPr>
              <w:t xml:space="preserve">（</w:t>
            </w:r>
            <w:r>
              <w:rPr>
                <w:rFonts w:hint="eastAsia" w:cstheme="minorBidi"/>
                <w:szCs w:val="24"/>
              </w:rPr>
              <w:t xml:space="preserve">5</w:t>
            </w:r>
            <w:r>
              <w:rPr>
                <w:rFonts w:asciiTheme="minorHAnsi" w:hAnsiTheme="minorHAnsi" w:eastAsiaTheme="minorEastAsia" w:cstheme="minorBidi"/>
                <w:szCs w:val="24"/>
              </w:rPr>
              <w:t xml:space="preserve">）</w:t>
            </w:r>
            <w:r>
              <w:rPr>
                <w:rFonts w:hint="eastAsia" w:asciiTheme="minorEastAsia" w:hAnsiTheme="minorEastAsia" w:eastAsiaTheme="minorEastAsia" w:cstheme="minorEastAsia"/>
                <w:color w:val="000000"/>
              </w:rPr>
              <w:t xml:space="preserve">至少配备</w:t>
            </w:r>
            <w:r>
              <w:rPr>
                <w:rFonts w:hint="eastAsia" w:asciiTheme="minorEastAsia" w:hAnsiTheme="minorEastAsia" w:cstheme="minorEastAsia"/>
                <w:color w:val="000000"/>
              </w:rPr>
              <w:t xml:space="preserve">4</w:t>
            </w:r>
            <w:r>
              <w:rPr>
                <w:rFonts w:hint="eastAsia" w:asciiTheme="minorEastAsia" w:hAnsiTheme="minorEastAsia" w:eastAsiaTheme="minorEastAsia" w:cstheme="minorEastAsia"/>
                <w:color w:val="000000"/>
              </w:rPr>
              <w:t xml:space="preserve">名船舶驾驶员，满足人员配置的得8分，每少1人扣2分（提供</w:t>
            </w:r>
            <w:r>
              <w:rPr>
                <w:rFonts w:hint="eastAsia" w:asciiTheme="minorEastAsia" w:hAnsiTheme="minorEastAsia" w:cstheme="minorEastAsia"/>
                <w:color w:val="000000"/>
              </w:rPr>
              <w:t xml:space="preserve">名单及</w:t>
            </w:r>
            <w:r>
              <w:rPr>
                <w:rFonts w:hint="eastAsia" w:asciiTheme="minorEastAsia" w:hAnsiTheme="minorEastAsia" w:eastAsiaTheme="minorEastAsia" w:cstheme="minorEastAsia"/>
                <w:color w:val="000000"/>
              </w:rPr>
              <w:t xml:space="preserve">船舶驾驶证</w:t>
            </w:r>
            <w:r>
              <w:rPr>
                <w:rFonts w:hint="eastAsia" w:asciiTheme="minorEastAsia" w:hAnsiTheme="minorEastAsia" w:cstheme="minorEastAsia"/>
                <w:color w:val="000000"/>
              </w:rPr>
              <w:t xml:space="preserve">书</w:t>
            </w: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w:t>
            </w:r>
            <w:r/>
          </w:p>
        </w:tc>
        <w:tc>
          <w:tcPr>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30</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2</w:t>
            </w:r>
            <w:r/>
          </w:p>
        </w:tc>
        <w:tc>
          <w:tcPr>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企业业绩</w:t>
            </w:r>
            <w:r/>
          </w:p>
        </w:tc>
        <w:tc>
          <w:tcPr>
            <w:tcW w:w="7087" w:type="dxa"/>
            <w:vAlign w:val="center"/>
            <w:textDirection w:val="lrTb"/>
            <w:noWrap/>
          </w:tcPr>
          <w:p>
            <w:pPr>
              <w:jc w:val="left"/>
              <w:spacing w:line="400" w:lineRule="exact"/>
              <w:rPr>
                <w:rFonts w:asciiTheme="minorEastAsia" w:hAnsiTheme="minorEastAsia" w:eastAsiaTheme="minorEastAsia" w:cstheme="minorEastAsia"/>
                <w:color w:val="000000"/>
              </w:rPr>
            </w:pPr>
            <w:r>
              <w:rPr>
                <w:rFonts w:hint="eastAsia" w:asciiTheme="minorEastAsia" w:hAnsiTheme="minorEastAsia" w:cstheme="minorEastAsia"/>
                <w:color w:val="000000"/>
              </w:rPr>
              <w:t xml:space="preserve">（6）</w:t>
            </w:r>
            <w:r>
              <w:rPr>
                <w:rFonts w:hint="eastAsia" w:asciiTheme="minorEastAsia" w:hAnsiTheme="minorEastAsia" w:eastAsiaTheme="minorEastAsia" w:cstheme="minorEastAsia"/>
                <w:color w:val="000000"/>
              </w:rPr>
              <w:t xml:space="preserve">投标人自202</w:t>
            </w:r>
            <w:r>
              <w:rPr>
                <w:rFonts w:hint="eastAsia" w:asciiTheme="minorEastAsia" w:hAnsiTheme="minorEastAsia" w:cstheme="minorEastAsia"/>
                <w:color w:val="000000"/>
              </w:rPr>
              <w:t xml:space="preserve">1</w:t>
            </w:r>
            <w:r>
              <w:rPr>
                <w:rFonts w:hint="eastAsia" w:asciiTheme="minorEastAsia" w:hAnsiTheme="minorEastAsia" w:eastAsiaTheme="minorEastAsia" w:cstheme="minorEastAsia"/>
                <w:color w:val="000000"/>
              </w:rPr>
              <w:t xml:space="preserve">年1月1日以来（以签订合同时间为准）</w:t>
            </w:r>
            <w:r>
              <w:rPr>
                <w:rFonts w:hint="eastAsia" w:asciiTheme="minorEastAsia" w:hAnsiTheme="minorEastAsia" w:cstheme="minorEastAsia"/>
                <w:color w:val="000000"/>
              </w:rPr>
              <w:t xml:space="preserve">，有承担过政府或政府部门发包的河道保洁项目的，有一个得2分，最多得6分[提供中标通知书（如有）、合同等证明材料]。</w:t>
            </w:r>
            <w:r/>
          </w:p>
        </w:tc>
        <w:tc>
          <w:tcPr>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6</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3</w:t>
            </w:r>
            <w:r/>
          </w:p>
        </w:tc>
        <w:tc>
          <w:tcPr>
            <w:shd w:val="clear" w:color="auto" w:fill="auto"/>
            <w:tcW w:w="1134"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项目</w:t>
            </w:r>
            <w:r>
              <w:rPr>
                <w:rFonts w:hint="eastAsia" w:asciiTheme="minorEastAsia" w:hAnsiTheme="minorEastAsia" w:eastAsiaTheme="minorEastAsia" w:cstheme="minorEastAsia"/>
              </w:rPr>
              <w:t xml:space="preserve">管理</w:t>
            </w:r>
            <w:r/>
          </w:p>
        </w:tc>
        <w:tc>
          <w:tcPr>
            <w:shd w:val="clear" w:color="auto" w:fill="auto"/>
            <w:tcW w:w="7087" w:type="dxa"/>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7）投标供应商制定该项目总体管理方案，包括组织机构、人员安排、设备配备、现场管理、保洁目标、区域划分、河道自查、作业时间、干支流及区镇村河道协同管理、保洁员工资发放、安全管理等内容（10分）。</w:t>
            </w:r>
            <w:r/>
          </w:p>
        </w:tc>
        <w:tc>
          <w:tcPr>
            <w:shd w:val="clear" w:color="auto" w:fill="auto"/>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10</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4</w:t>
            </w:r>
            <w:r/>
          </w:p>
        </w:tc>
        <w:tc>
          <w:tcPr>
            <w:shd w:val="clear" w:color="auto" w:fill="auto"/>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河道保洁作业流程</w:t>
            </w:r>
            <w:r/>
          </w:p>
        </w:tc>
        <w:tc>
          <w:tcPr>
            <w:shd w:val="clear" w:color="auto" w:fill="auto"/>
            <w:tcW w:w="7087" w:type="dxa"/>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cstheme="minorEastAsia"/>
              </w:rPr>
              <w:t xml:space="preserve">8</w:t>
            </w:r>
            <w:r>
              <w:rPr>
                <w:rFonts w:hint="eastAsia" w:asciiTheme="minorEastAsia" w:hAnsiTheme="minorEastAsia" w:eastAsiaTheme="minorEastAsia" w:cstheme="minorEastAsia"/>
              </w:rPr>
              <w:t xml:space="preserve">）</w:t>
            </w:r>
            <w:r>
              <w:rPr>
                <w:rFonts w:hint="eastAsia" w:asciiTheme="minorEastAsia" w:hAnsiTheme="minorEastAsia" w:cstheme="minorEastAsia"/>
              </w:rPr>
              <w:t xml:space="preserve">根据公司拟投入的保洁船、设备、人员，并结合河道实际，</w:t>
            </w:r>
            <w:r>
              <w:rPr>
                <w:rFonts w:hint="eastAsia" w:asciiTheme="minorEastAsia" w:hAnsiTheme="minorEastAsia" w:eastAsiaTheme="minorEastAsia" w:cstheme="minorEastAsia"/>
              </w:rPr>
              <w:t xml:space="preserve">制定河道保洁作业流程（8分）</w:t>
            </w:r>
            <w:r>
              <w:rPr>
                <w:rFonts w:hint="eastAsia" w:asciiTheme="minorEastAsia" w:hAnsiTheme="minorEastAsia" w:cstheme="minorEastAsia"/>
              </w:rPr>
              <w:t xml:space="preserve">。</w:t>
            </w:r>
            <w:r/>
          </w:p>
        </w:tc>
        <w:tc>
          <w:tcPr>
            <w:shd w:val="clear" w:color="auto" w:fill="auto"/>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5</w:t>
            </w:r>
            <w:r/>
          </w:p>
        </w:tc>
        <w:tc>
          <w:tcPr>
            <w:shd w:val="clear" w:color="auto" w:fill="auto"/>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重点河段、时段管护措施</w:t>
            </w:r>
            <w:r/>
          </w:p>
        </w:tc>
        <w:tc>
          <w:tcPr>
            <w:shd w:val="clear" w:color="auto" w:fill="auto"/>
            <w:tcW w:w="7087" w:type="dxa"/>
            <w:textDirection w:val="lrTb"/>
            <w:noWrap/>
          </w:tcPr>
          <w:p>
            <w:pPr>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9</w:t>
            </w: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制定</w:t>
            </w:r>
            <w:r>
              <w:rPr>
                <w:rFonts w:hint="eastAsia" w:asciiTheme="minorEastAsia" w:hAnsiTheme="minorEastAsia" w:eastAsiaTheme="minorEastAsia" w:cstheme="minorEastAsia"/>
                <w:color w:val="000000"/>
              </w:rPr>
              <w:t xml:space="preserve">针对</w:t>
            </w:r>
            <w:r>
              <w:rPr>
                <w:rFonts w:hint="eastAsia" w:asciiTheme="minorEastAsia" w:hAnsiTheme="minorEastAsia" w:cstheme="minorEastAsia"/>
                <w:color w:val="000000"/>
              </w:rPr>
              <w:t xml:space="preserve">城区镇区周边、水利</w:t>
            </w:r>
            <w:r>
              <w:rPr>
                <w:rFonts w:hint="eastAsia" w:asciiTheme="minorEastAsia" w:hAnsiTheme="minorEastAsia" w:eastAsiaTheme="minorEastAsia" w:cstheme="minorEastAsia"/>
                <w:color w:val="000000"/>
              </w:rPr>
              <w:t xml:space="preserve">控导</w:t>
            </w:r>
            <w:r>
              <w:rPr>
                <w:rFonts w:hint="eastAsia" w:asciiTheme="minorEastAsia" w:hAnsiTheme="minorEastAsia" w:cstheme="minorEastAsia"/>
                <w:color w:val="000000"/>
              </w:rPr>
              <w:t xml:space="preserve">建筑</w:t>
            </w: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闸站周边、不具备通航条件等河段</w:t>
            </w:r>
            <w:r>
              <w:rPr>
                <w:rFonts w:hint="eastAsia" w:asciiTheme="minorEastAsia" w:hAnsiTheme="minorEastAsia" w:eastAsiaTheme="minorEastAsia" w:cstheme="minorEastAsia"/>
                <w:color w:val="000000"/>
              </w:rPr>
              <w:t xml:space="preserve">的</w:t>
            </w:r>
            <w:r>
              <w:rPr>
                <w:rFonts w:hint="eastAsia" w:asciiTheme="minorEastAsia" w:hAnsiTheme="minorEastAsia" w:cstheme="minorEastAsia"/>
                <w:color w:val="000000"/>
              </w:rPr>
              <w:t xml:space="preserve">保洁措施（8分）；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10</w:t>
            </w: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针对引排</w:t>
            </w:r>
            <w:r>
              <w:rPr>
                <w:rFonts w:hint="eastAsia" w:asciiTheme="minorEastAsia" w:hAnsiTheme="minorEastAsia" w:eastAsiaTheme="minorEastAsia" w:cstheme="minorEastAsia"/>
                <w:color w:val="000000"/>
              </w:rPr>
              <w:t xml:space="preserve">时段</w:t>
            </w:r>
            <w:r>
              <w:rPr>
                <w:rFonts w:hint="eastAsia" w:asciiTheme="minorEastAsia" w:hAnsiTheme="minorEastAsia" w:cstheme="minorEastAsia"/>
                <w:color w:val="000000"/>
              </w:rPr>
              <w:t xml:space="preserve">、不同</w:t>
            </w:r>
            <w:r>
              <w:rPr>
                <w:rFonts w:hint="eastAsia" w:asciiTheme="minorEastAsia" w:hAnsiTheme="minorEastAsia" w:eastAsiaTheme="minorEastAsia" w:cstheme="minorEastAsia"/>
                <w:color w:val="000000"/>
              </w:rPr>
              <w:t xml:space="preserve">季节</w:t>
            </w:r>
            <w:r>
              <w:rPr>
                <w:rFonts w:hint="eastAsia" w:asciiTheme="minorEastAsia" w:hAnsiTheme="minorEastAsia" w:cstheme="minorEastAsia"/>
                <w:color w:val="000000"/>
              </w:rPr>
              <w:t xml:space="preserve">的保洁措施</w:t>
            </w:r>
            <w:r>
              <w:rPr>
                <w:rFonts w:hint="eastAsia" w:asciiTheme="minorEastAsia" w:hAnsiTheme="minorEastAsia" w:eastAsiaTheme="minorEastAsia" w:cstheme="minorEastAsia"/>
                <w:color w:val="000000"/>
              </w:rPr>
              <w:t xml:space="preserve">，尤其针对水葫芦、浮萍、水花生、槐叶萍等</w:t>
            </w:r>
            <w:r>
              <w:rPr>
                <w:rFonts w:hint="eastAsia" w:asciiTheme="minorEastAsia" w:hAnsiTheme="minorEastAsia" w:cstheme="minorEastAsia"/>
                <w:color w:val="000000"/>
              </w:rPr>
              <w:t xml:space="preserve">水生漂浮物</w:t>
            </w:r>
            <w:r>
              <w:rPr>
                <w:rFonts w:hint="eastAsia" w:asciiTheme="minorEastAsia" w:hAnsiTheme="minorEastAsia" w:eastAsiaTheme="minorEastAsia" w:cstheme="minorEastAsia"/>
                <w:color w:val="000000"/>
              </w:rPr>
              <w:t xml:space="preserve">的处置办法</w:t>
            </w:r>
            <w:r>
              <w:rPr>
                <w:rFonts w:hint="eastAsia" w:asciiTheme="minorEastAsia" w:hAnsiTheme="minorEastAsia" w:cstheme="minorEastAsia"/>
                <w:color w:val="000000"/>
              </w:rPr>
              <w:t xml:space="preserve">（8分）。</w:t>
            </w:r>
            <w:r/>
          </w:p>
        </w:tc>
        <w:tc>
          <w:tcPr>
            <w:shd w:val="clear" w:color="auto" w:fill="auto"/>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16</w:t>
            </w:r>
            <w:r/>
          </w:p>
        </w:tc>
      </w:tr>
      <w:tr>
        <w:trPr>
          <w:cantSplit/>
          <w:jc w:val="center"/>
          <w:trHeight w:val="460"/>
        </w:trPr>
        <w:tc>
          <w:tcPr>
            <w:gridSpan w:val="3"/>
            <w:tcBorders>
              <w:top w:val="single" w:color="auto" w:sz="4" w:space="0"/>
              <w:left w:val="single" w:color="auto" w:sz="12" w:space="0"/>
              <w:bottom w:val="single" w:color="auto" w:sz="12" w:space="0"/>
            </w:tcBorders>
            <w:tcW w:w="8859" w:type="dxa"/>
            <w:vAlign w:val="center"/>
            <w:textDirection w:val="lrTb"/>
            <w:noWrap/>
          </w:tcPr>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合计</w:t>
            </w:r>
            <w:r/>
          </w:p>
        </w:tc>
        <w:tc>
          <w:tcPr>
            <w:tcBorders>
              <w:top w:val="single" w:color="auto" w:sz="4" w:space="0"/>
              <w:left w:val="single" w:color="auto" w:sz="4" w:space="0"/>
              <w:bottom w:val="single" w:color="auto" w:sz="12"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70</w:t>
            </w:r>
            <w:r/>
          </w:p>
        </w:tc>
      </w:tr>
    </w:tbl>
    <w:p>
      <w:pPr>
        <w:spacing w:line="400" w:lineRule="exact"/>
        <w:rPr>
          <w:rFonts w:ascii="宋体" w:hAnsi="宋体"/>
          <w:b/>
        </w:rPr>
      </w:pPr>
      <w:r>
        <w:rPr>
          <w:rFonts w:hint="eastAsia" w:asciiTheme="minorEastAsia" w:hAnsiTheme="minorEastAsia" w:eastAsiaTheme="minorEastAsia" w:cstheme="minorEastAsia"/>
          <w:b/>
        </w:rPr>
        <w:t xml:space="preserve">注：评分标准中（</w:t>
      </w:r>
      <w:r>
        <w:rPr>
          <w:rFonts w:hint="eastAsia" w:asciiTheme="minorEastAsia" w:hAnsiTheme="minorEastAsia" w:cstheme="minorEastAsia"/>
          <w:b/>
        </w:rPr>
        <w:t xml:space="preserve">7</w:t>
      </w:r>
      <w:r>
        <w:rPr>
          <w:rFonts w:hint="eastAsia" w:asciiTheme="minorEastAsia" w:hAnsiTheme="minorEastAsia" w:eastAsiaTheme="minorEastAsia" w:cstheme="minorEastAsia"/>
          <w:b/>
        </w:rPr>
        <w:t xml:space="preserve">）～（</w:t>
      </w:r>
      <w:r>
        <w:rPr>
          <w:rFonts w:hint="eastAsia" w:asciiTheme="minorEastAsia" w:hAnsiTheme="minorEastAsia" w:cstheme="minorEastAsia"/>
          <w:b/>
        </w:rPr>
        <w:t xml:space="preserve">10</w:t>
      </w:r>
      <w:r>
        <w:rPr>
          <w:rFonts w:hint="eastAsia" w:asciiTheme="minorEastAsia" w:hAnsiTheme="minorEastAsia" w:eastAsiaTheme="minorEastAsia" w:cstheme="minorEastAsia"/>
          <w:b/>
        </w:rPr>
        <w:t xml:space="preserve">）项</w:t>
      </w:r>
      <w:r>
        <w:rPr>
          <w:rFonts w:hint="eastAsia" w:asciiTheme="minorEastAsia" w:hAnsiTheme="minorEastAsia" w:cstheme="minorEastAsia"/>
          <w:b/>
        </w:rPr>
        <w:t xml:space="preserve">标注的</w:t>
      </w:r>
      <w:r>
        <w:rPr>
          <w:rFonts w:hint="eastAsia" w:asciiTheme="minorEastAsia" w:hAnsiTheme="minorEastAsia" w:eastAsiaTheme="minorEastAsia" w:cstheme="minorEastAsia"/>
          <w:b/>
        </w:rPr>
        <w:t xml:space="preserve">分值均为</w:t>
      </w:r>
      <w:r>
        <w:rPr>
          <w:rFonts w:hint="eastAsia" w:asciiTheme="minorEastAsia" w:hAnsiTheme="minorEastAsia" w:cstheme="minorEastAsia"/>
          <w:b/>
        </w:rPr>
        <w:t xml:space="preserve">满</w:t>
      </w:r>
      <w:r>
        <w:rPr>
          <w:rFonts w:hint="eastAsia" w:asciiTheme="minorEastAsia" w:hAnsiTheme="minorEastAsia" w:eastAsiaTheme="minorEastAsia" w:cstheme="minorEastAsia"/>
          <w:b/>
        </w:rPr>
        <w:t xml:space="preserve">分，制定的方案措施等科学合理</w:t>
      </w:r>
      <w:r>
        <w:rPr>
          <w:rFonts w:hint="eastAsia" w:asciiTheme="minorEastAsia" w:hAnsiTheme="minorEastAsia" w:cstheme="minorEastAsia"/>
          <w:b/>
        </w:rPr>
        <w:t xml:space="preserve">、准确详细、</w:t>
      </w:r>
      <w:r>
        <w:rPr>
          <w:rFonts w:hint="eastAsia" w:asciiTheme="minorEastAsia" w:hAnsiTheme="minorEastAsia" w:eastAsiaTheme="minorEastAsia" w:cstheme="minorEastAsia"/>
          <w:b/>
        </w:rPr>
        <w:t xml:space="preserve">可行性</w:t>
      </w:r>
      <w:r>
        <w:rPr>
          <w:rFonts w:hint="eastAsia" w:asciiTheme="minorEastAsia" w:hAnsiTheme="minorEastAsia" w:cstheme="minorEastAsia"/>
          <w:b/>
        </w:rPr>
        <w:t xml:space="preserve">及</w:t>
      </w:r>
      <w:r>
        <w:rPr>
          <w:rFonts w:hint="eastAsia" w:asciiTheme="minorEastAsia" w:hAnsiTheme="minorEastAsia" w:eastAsiaTheme="minorEastAsia" w:cstheme="minorEastAsia"/>
          <w:b/>
        </w:rPr>
        <w:t xml:space="preserve">操作性高的得满分</w:t>
      </w:r>
      <w:r>
        <w:rPr>
          <w:rFonts w:hint="eastAsia" w:asciiTheme="minorEastAsia" w:hAnsiTheme="minorEastAsia" w:cstheme="minorEastAsia"/>
          <w:b/>
        </w:rPr>
        <w:t xml:space="preserve">，</w:t>
      </w:r>
      <w:r>
        <w:rPr>
          <w:rFonts w:hint="eastAsia" w:ascii="宋体" w:hAnsi="宋体"/>
          <w:b/>
        </w:rPr>
        <w:t xml:space="preserve">欠缺酌情扣分。</w:t>
      </w:r>
      <w:r/>
    </w:p>
    <w:p>
      <w:pPr>
        <w:ind w:firstLine="482"/>
        <w:spacing w:line="440" w:lineRule="exact"/>
        <w:rPr>
          <w:rFonts w:cs="宋体" w:asciiTheme="minorEastAsia" w:hAnsiTheme="minorEastAsia" w:eastAsiaTheme="minorEastAsia"/>
          <w:b/>
          <w:color w:val="000000"/>
          <w:sz w:val="24"/>
          <w:szCs w:val="24"/>
        </w:rPr>
      </w:pPr>
      <w:r>
        <w:rPr>
          <w:rFonts w:hint="eastAsia" w:hAnsi="宋体"/>
          <w:b/>
          <w:sz w:val="24"/>
        </w:rPr>
        <w:t xml:space="preserve">3.1.2</w:t>
      </w:r>
      <w:r>
        <w:rPr>
          <w:rFonts w:hint="eastAsia" w:cs="宋体"/>
          <w:b/>
          <w:color w:val="000000"/>
          <w:sz w:val="24"/>
          <w:szCs w:val="24"/>
        </w:rPr>
        <w:t xml:space="preserve">四标商务技术标评审标准（</w:t>
      </w:r>
      <w:r>
        <w:rPr>
          <w:rFonts w:hint="eastAsia"/>
          <w:b/>
          <w:color w:val="000000"/>
          <w:sz w:val="24"/>
          <w:szCs w:val="24"/>
        </w:rPr>
        <w:t xml:space="preserve">70</w:t>
      </w:r>
      <w:r>
        <w:rPr>
          <w:rFonts w:hint="eastAsia" w:cs="宋体"/>
          <w:b/>
          <w:color w:val="000000"/>
          <w:sz w:val="24"/>
          <w:szCs w:val="24"/>
        </w:rPr>
        <w:t xml:space="preserve">分）</w:t>
      </w:r>
      <w:r/>
    </w:p>
    <w:tbl>
      <w:tblPr>
        <w:tblStyle w:val="1024"/>
        <w:tblW w:w="971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34"/>
        <w:gridCol w:w="7087"/>
        <w:gridCol w:w="851"/>
      </w:tblGrid>
      <w:tr>
        <w:trPr>
          <w:jc w:val="center"/>
          <w:trHeight w:val="420"/>
          <w:tblHeader/>
        </w:trPr>
        <w:tc>
          <w:tcPr>
            <w:tcW w:w="638" w:type="dxa"/>
            <w:vAlign w:val="center"/>
            <w:textDirection w:val="lrTb"/>
            <w:noWrap/>
          </w:tcPr>
          <w:p>
            <w:pPr>
              <w:spacing w:line="400" w:lineRule="exact"/>
              <w:rPr>
                <w:rFonts w:ascii="等线" w:hAnsi="等线" w:eastAsia="等线"/>
              </w:rPr>
            </w:pPr>
            <w:r>
              <w:rPr>
                <w:rFonts w:ascii="宋体" w:hAnsi="宋体" w:eastAsia="等线"/>
                <w:b/>
              </w:rPr>
              <w:t xml:space="preserve">序号</w:t>
            </w:r>
            <w:r/>
          </w:p>
        </w:tc>
        <w:tc>
          <w:tcPr>
            <w:tcW w:w="1134" w:type="dxa"/>
            <w:vAlign w:val="center"/>
            <w:textDirection w:val="lrTb"/>
            <w:noWrap/>
          </w:tcPr>
          <w:p>
            <w:pPr>
              <w:spacing w:line="400" w:lineRule="exact"/>
              <w:rPr>
                <w:rFonts w:ascii="等线" w:hAnsi="等线" w:eastAsia="等线"/>
              </w:rPr>
            </w:pPr>
            <w:r>
              <w:rPr>
                <w:rFonts w:hint="eastAsia" w:ascii="宋体" w:hAnsi="宋体" w:eastAsia="等线"/>
                <w:b/>
              </w:rPr>
              <w:t xml:space="preserve">评分因素</w:t>
            </w:r>
            <w:r/>
          </w:p>
        </w:tc>
        <w:tc>
          <w:tcPr>
            <w:tcW w:w="7087" w:type="dxa"/>
            <w:vAlign w:val="center"/>
            <w:textDirection w:val="lrTb"/>
            <w:noWrap/>
          </w:tcPr>
          <w:p>
            <w:pPr>
              <w:jc w:val="center"/>
              <w:spacing w:line="400" w:lineRule="exact"/>
              <w:rPr>
                <w:rFonts w:ascii="等线" w:hAnsi="等线" w:eastAsia="等线"/>
              </w:rPr>
            </w:pPr>
            <w:r>
              <w:rPr>
                <w:rFonts w:hint="eastAsia" w:ascii="宋体" w:hAnsi="宋体" w:eastAsia="等线"/>
                <w:b/>
              </w:rPr>
              <w:t xml:space="preserve">评分标准</w:t>
            </w:r>
            <w:r/>
          </w:p>
        </w:tc>
        <w:tc>
          <w:tcPr>
            <w:tcW w:w="851" w:type="dxa"/>
            <w:vAlign w:val="center"/>
            <w:textDirection w:val="lrTb"/>
            <w:noWrap/>
          </w:tcPr>
          <w:p>
            <w:pPr>
              <w:jc w:val="center"/>
              <w:spacing w:line="400" w:lineRule="exact"/>
              <w:rPr>
                <w:rFonts w:ascii="等线" w:hAnsi="等线" w:eastAsia="等线"/>
              </w:rPr>
            </w:pPr>
            <w:r>
              <w:rPr>
                <w:rFonts w:ascii="宋体" w:hAnsi="宋体" w:eastAsia="等线"/>
                <w:b/>
              </w:rPr>
              <w:t xml:space="preserve">分值</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1</w:t>
            </w:r>
            <w:r/>
          </w:p>
        </w:tc>
        <w:tc>
          <w:tcPr>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保洁投入机械、人员情况</w:t>
            </w:r>
            <w:r/>
          </w:p>
        </w:tc>
        <w:tc>
          <w:tcPr>
            <w:tcW w:w="7087" w:type="dxa"/>
            <w:vAlign w:val="center"/>
            <w:textDirection w:val="lrTb"/>
            <w:noWrap/>
          </w:tcPr>
          <w:p>
            <w:pPr>
              <w:jc w:val="left"/>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投标单位需自带本项目所需的保洁船。包括：自动机械保洁船1艘，长度不小于6米；半自动机械保洁船2艘，长度不小于5米；一般机械保洁船9艘，长度不小于5米。船只可以为投标单位自有，也可租赁。满足配置的得4分，不满足不得分</w:t>
            </w:r>
            <w:r>
              <w:rPr>
                <w:rFonts w:hint="eastAsia" w:asciiTheme="minorEastAsia" w:hAnsiTheme="minorEastAsia" w:eastAsiaTheme="minorEastAsia" w:cstheme="minorEastAsia"/>
                <w:b/>
                <w:color w:val="000000"/>
              </w:rPr>
              <w:t xml:space="preserve">（提供船只照片、交通（海事或航道等有权部门）颁发的在有效期内的检验合格证书，自有船只提供产权证明、租赁船只提供有效租赁合同）</w:t>
            </w:r>
            <w:r>
              <w:rPr>
                <w:rFonts w:hint="eastAsia" w:asciiTheme="minorEastAsia" w:hAnsiTheme="minorEastAsia" w:eastAsiaTheme="minorEastAsia" w:cstheme="minorEastAsia"/>
                <w:color w:val="000000"/>
              </w:rPr>
              <w:t xml:space="preserve">；</w:t>
            </w:r>
            <w:r/>
          </w:p>
          <w:p>
            <w:pPr>
              <w:jc w:val="left"/>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投标单位每增加投入一条自动机械保洁船得2分，最多得4分（自动机械保洁船指：主要依靠传送带或其他机械打捞河面漂浮物的保洁船，不包括主要依靠人力打捞漂浮物保洁船，船只可以为投标单位自有，也可租赁。</w:t>
            </w:r>
            <w:r>
              <w:rPr>
                <w:rFonts w:hint="eastAsia" w:asciiTheme="minorEastAsia" w:hAnsiTheme="minorEastAsia" w:eastAsiaTheme="minorEastAsia" w:cstheme="minorEastAsia"/>
                <w:b/>
                <w:color w:val="000000"/>
              </w:rPr>
              <w:t xml:space="preserve">提供船只照片、交通（海事或航道等有权部门）颁发的在有效期内的检验合格证书，自有船只提供产权证明、租赁船只提供有效租赁合同）</w:t>
            </w:r>
            <w:r>
              <w:rPr>
                <w:rFonts w:hint="eastAsia" w:asciiTheme="minorEastAsia" w:hAnsiTheme="minorEastAsia" w:eastAsiaTheme="minorEastAsia" w:cstheme="minorEastAsia"/>
                <w:color w:val="000000"/>
              </w:rPr>
              <w:t xml:space="preserve">；</w:t>
            </w:r>
            <w:r/>
          </w:p>
          <w:p>
            <w:pPr>
              <w:jc w:val="left"/>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（3）项目负责人受过安全培训的得2分，受过水上运输或船员培训的得2分，具备船舶驾驶能力的得2分（安全、水上运输、船员培训提供有关培训证书，船舶驾驶能力提供船舶驾驶证书）；</w:t>
            </w:r>
            <w:r/>
          </w:p>
          <w:p>
            <w:pPr>
              <w:jc w:val="left"/>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（4）至少配备20名河道保洁人员，满足人员配置的得8分，每少1人扣2分。（不包括项目负责人，提供名单）；</w:t>
            </w:r>
            <w:r/>
          </w:p>
          <w:p>
            <w:pPr>
              <w:jc w:val="left"/>
              <w:spacing w:line="400" w:lineRule="exact"/>
            </w:pPr>
            <w:r>
              <w:rPr>
                <w:rFonts w:hint="eastAsia" w:asciiTheme="minorEastAsia" w:hAnsiTheme="minorEastAsia" w:eastAsiaTheme="minorEastAsia" w:cstheme="minorEastAsia"/>
                <w:color w:val="000000"/>
              </w:rPr>
              <w:t xml:space="preserve">（5）至少配备4名船舶驾驶员，满足人员配置的得8分，每少1人扣2分。（提供名单及船舶驾驶证书）。</w:t>
            </w:r>
            <w:r/>
          </w:p>
        </w:tc>
        <w:tc>
          <w:tcPr>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30</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2</w:t>
            </w:r>
            <w:r/>
          </w:p>
        </w:tc>
        <w:tc>
          <w:tcPr>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企业业绩</w:t>
            </w:r>
            <w:r/>
          </w:p>
        </w:tc>
        <w:tc>
          <w:tcPr>
            <w:tcW w:w="7087" w:type="dxa"/>
            <w:vAlign w:val="center"/>
            <w:textDirection w:val="lrTb"/>
            <w:noWrap/>
          </w:tcPr>
          <w:p>
            <w:pPr>
              <w:jc w:val="left"/>
              <w:spacing w:line="400" w:lineRule="exact"/>
              <w:rPr>
                <w:rFonts w:asciiTheme="minorEastAsia" w:hAnsiTheme="minorEastAsia" w:eastAsiaTheme="minorEastAsia" w:cstheme="minorEastAsia"/>
                <w:color w:val="000000"/>
              </w:rPr>
            </w:pPr>
            <w:r>
              <w:rPr>
                <w:rFonts w:hint="eastAsia" w:asciiTheme="minorEastAsia" w:hAnsiTheme="minorEastAsia" w:cstheme="minorEastAsia"/>
                <w:color w:val="000000"/>
              </w:rPr>
              <w:t xml:space="preserve">（6）</w:t>
            </w:r>
            <w:r>
              <w:rPr>
                <w:rFonts w:hint="eastAsia" w:asciiTheme="minorEastAsia" w:hAnsiTheme="minorEastAsia" w:eastAsiaTheme="minorEastAsia" w:cstheme="minorEastAsia"/>
                <w:color w:val="000000"/>
              </w:rPr>
              <w:t xml:space="preserve">投标人自202</w:t>
            </w:r>
            <w:r>
              <w:rPr>
                <w:rFonts w:hint="eastAsia" w:asciiTheme="minorEastAsia" w:hAnsiTheme="minorEastAsia" w:cstheme="minorEastAsia"/>
                <w:color w:val="000000"/>
              </w:rPr>
              <w:t xml:space="preserve">1</w:t>
            </w:r>
            <w:r>
              <w:rPr>
                <w:rFonts w:hint="eastAsia" w:asciiTheme="minorEastAsia" w:hAnsiTheme="minorEastAsia" w:eastAsiaTheme="minorEastAsia" w:cstheme="minorEastAsia"/>
                <w:color w:val="000000"/>
              </w:rPr>
              <w:t xml:space="preserve">年1月1日以来（以签订合同时间为准），有承担过政府或政府部门发包的河道保洁项目的，有一个得2分，最多得6分[提供中标通知书（如有）、合同等证明材料]。</w:t>
            </w:r>
            <w:r/>
          </w:p>
        </w:tc>
        <w:tc>
          <w:tcPr>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6</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3</w:t>
            </w:r>
            <w:r/>
          </w:p>
        </w:tc>
        <w:tc>
          <w:tcPr>
            <w:shd w:val="clear" w:color="auto" w:fill="auto"/>
            <w:tcW w:w="1134"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项目</w:t>
            </w:r>
            <w:r>
              <w:rPr>
                <w:rFonts w:hint="eastAsia" w:asciiTheme="minorEastAsia" w:hAnsiTheme="minorEastAsia" w:eastAsiaTheme="minorEastAsia" w:cstheme="minorEastAsia"/>
              </w:rPr>
              <w:t xml:space="preserve">管理</w:t>
            </w:r>
            <w:r/>
          </w:p>
        </w:tc>
        <w:tc>
          <w:tcPr>
            <w:shd w:val="clear" w:color="auto" w:fill="auto"/>
            <w:tcW w:w="7087" w:type="dxa"/>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7）投标供应商制定该项目总体管理方案，包括组织机构、人员安排、设备配备、现场管理、保洁目标、区域划分、河道自查、作业时间、干支流及区镇村河道协同管理、保洁员工资发放、安全管理等内容（10分）。</w:t>
            </w:r>
            <w:r/>
          </w:p>
        </w:tc>
        <w:tc>
          <w:tcPr>
            <w:shd w:val="clear" w:color="auto" w:fill="auto"/>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cstheme="minorEastAsia"/>
              </w:rPr>
              <w:t xml:space="preserve">10</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4</w:t>
            </w:r>
            <w:r/>
          </w:p>
        </w:tc>
        <w:tc>
          <w:tcPr>
            <w:shd w:val="clear" w:color="auto" w:fill="auto"/>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河道保洁作业流程</w:t>
            </w:r>
            <w:r/>
          </w:p>
        </w:tc>
        <w:tc>
          <w:tcPr>
            <w:shd w:val="clear" w:color="auto" w:fill="auto"/>
            <w:tcW w:w="7087" w:type="dxa"/>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cstheme="minorEastAsia"/>
              </w:rPr>
              <w:t xml:space="preserve">8</w:t>
            </w:r>
            <w:r>
              <w:rPr>
                <w:rFonts w:hint="eastAsia" w:asciiTheme="minorEastAsia" w:hAnsiTheme="minorEastAsia" w:eastAsiaTheme="minorEastAsia" w:cstheme="minorEastAsia"/>
              </w:rPr>
              <w:t xml:space="preserve">）</w:t>
            </w:r>
            <w:r>
              <w:rPr>
                <w:rFonts w:hint="eastAsia" w:asciiTheme="minorEastAsia" w:hAnsiTheme="minorEastAsia" w:cstheme="minorEastAsia"/>
              </w:rPr>
              <w:t xml:space="preserve">根据公司拟投入的保洁船、设备、人员，并结合河道实际，</w:t>
            </w:r>
            <w:r>
              <w:rPr>
                <w:rFonts w:hint="eastAsia" w:asciiTheme="minorEastAsia" w:hAnsiTheme="minorEastAsia" w:eastAsiaTheme="minorEastAsia" w:cstheme="minorEastAsia"/>
              </w:rPr>
              <w:t xml:space="preserve">制定河道保洁作业流程（8分）</w:t>
            </w:r>
            <w:r>
              <w:rPr>
                <w:rFonts w:hint="eastAsia" w:asciiTheme="minorEastAsia" w:hAnsiTheme="minorEastAsia" w:cstheme="minorEastAsia"/>
              </w:rPr>
              <w:t xml:space="preserve">。</w:t>
            </w:r>
            <w:r/>
          </w:p>
        </w:tc>
        <w:tc>
          <w:tcPr>
            <w:shd w:val="clear" w:color="auto" w:fill="auto"/>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r>
      <w:tr>
        <w:trPr>
          <w:cantSplit/>
          <w:jc w:val="center"/>
          <w:trHeight w:val="782"/>
        </w:trPr>
        <w:tc>
          <w:tcPr>
            <w:tcBorders>
              <w:top w:val="single" w:color="auto" w:sz="4" w:space="0"/>
              <w:left w:val="single" w:color="auto" w:sz="12" w:space="0"/>
              <w:bottom w:val="single" w:color="auto" w:sz="4" w:space="0"/>
              <w:right w:val="single" w:color="auto" w:sz="4" w:space="0"/>
            </w:tcBorders>
            <w:tcW w:w="638" w:type="dxa"/>
            <w:vAlign w:val="center"/>
            <w:textDirection w:val="lrTb"/>
            <w:noWrap/>
          </w:tcPr>
          <w:p>
            <w:pPr>
              <w:jc w:val="center"/>
              <w:spacing w:line="400" w:lineRule="exact"/>
              <w:rPr>
                <w:rFonts w:asciiTheme="minorEastAsia" w:hAnsiTheme="minorEastAsia" w:cstheme="minorEastAsia"/>
              </w:rPr>
            </w:pPr>
            <w:r>
              <w:rPr>
                <w:rFonts w:hint="eastAsia" w:asciiTheme="minorEastAsia" w:hAnsiTheme="minorEastAsia" w:cstheme="minorEastAsia"/>
              </w:rPr>
              <w:t xml:space="preserve">5</w:t>
            </w:r>
            <w:r/>
          </w:p>
        </w:tc>
        <w:tc>
          <w:tcPr>
            <w:shd w:val="clear" w:color="auto" w:fill="auto"/>
            <w:tcW w:w="1134" w:type="dxa"/>
            <w:vAlign w:val="center"/>
            <w:textDirection w:val="lrTb"/>
            <w:noWrap/>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重点河段、时段管护措施</w:t>
            </w:r>
            <w:r/>
          </w:p>
        </w:tc>
        <w:tc>
          <w:tcPr>
            <w:shd w:val="clear" w:color="auto" w:fill="auto"/>
            <w:tcW w:w="7087" w:type="dxa"/>
            <w:textDirection w:val="lrTb"/>
            <w:noWrap/>
          </w:tcPr>
          <w:p>
            <w:pPr>
              <w:spacing w:line="4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9</w:t>
            </w: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制定</w:t>
            </w:r>
            <w:r>
              <w:rPr>
                <w:rFonts w:hint="eastAsia" w:asciiTheme="minorEastAsia" w:hAnsiTheme="minorEastAsia" w:eastAsiaTheme="minorEastAsia" w:cstheme="minorEastAsia"/>
                <w:color w:val="000000"/>
              </w:rPr>
              <w:t xml:space="preserve">针对</w:t>
            </w:r>
            <w:r>
              <w:rPr>
                <w:rFonts w:hint="eastAsia" w:asciiTheme="minorEastAsia" w:hAnsiTheme="minorEastAsia" w:cstheme="minorEastAsia"/>
                <w:color w:val="000000"/>
              </w:rPr>
              <w:t xml:space="preserve">城区镇区周边、水利</w:t>
            </w:r>
            <w:r>
              <w:rPr>
                <w:rFonts w:hint="eastAsia" w:asciiTheme="minorEastAsia" w:hAnsiTheme="minorEastAsia" w:eastAsiaTheme="minorEastAsia" w:cstheme="minorEastAsia"/>
                <w:color w:val="000000"/>
              </w:rPr>
              <w:t xml:space="preserve">控导</w:t>
            </w:r>
            <w:r>
              <w:rPr>
                <w:rFonts w:hint="eastAsia" w:asciiTheme="minorEastAsia" w:hAnsiTheme="minorEastAsia" w:cstheme="minorEastAsia"/>
                <w:color w:val="000000"/>
              </w:rPr>
              <w:t xml:space="preserve">建筑</w:t>
            </w: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闸站周边、不具备通航条件等河段</w:t>
            </w:r>
            <w:r>
              <w:rPr>
                <w:rFonts w:hint="eastAsia" w:asciiTheme="minorEastAsia" w:hAnsiTheme="minorEastAsia" w:eastAsiaTheme="minorEastAsia" w:cstheme="minorEastAsia"/>
                <w:color w:val="000000"/>
              </w:rPr>
              <w:t xml:space="preserve">的</w:t>
            </w:r>
            <w:r>
              <w:rPr>
                <w:rFonts w:hint="eastAsia" w:asciiTheme="minorEastAsia" w:hAnsiTheme="minorEastAsia" w:cstheme="minorEastAsia"/>
                <w:color w:val="000000"/>
              </w:rPr>
              <w:t xml:space="preserve">保洁措施（8分）；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10</w:t>
            </w:r>
            <w:r>
              <w:rPr>
                <w:rFonts w:hint="eastAsia" w:asciiTheme="minorEastAsia" w:hAnsiTheme="minorEastAsia" w:eastAsiaTheme="minorEastAsia" w:cstheme="minorEastAsia"/>
                <w:color w:val="000000"/>
              </w:rPr>
              <w:t xml:space="preserve">）</w:t>
            </w:r>
            <w:r>
              <w:rPr>
                <w:rFonts w:hint="eastAsia" w:asciiTheme="minorEastAsia" w:hAnsiTheme="minorEastAsia" w:cstheme="minorEastAsia"/>
                <w:color w:val="000000"/>
              </w:rPr>
              <w:t xml:space="preserve">针对引排</w:t>
            </w:r>
            <w:r>
              <w:rPr>
                <w:rFonts w:hint="eastAsia" w:asciiTheme="minorEastAsia" w:hAnsiTheme="minorEastAsia" w:eastAsiaTheme="minorEastAsia" w:cstheme="minorEastAsia"/>
                <w:color w:val="000000"/>
              </w:rPr>
              <w:t xml:space="preserve">时段</w:t>
            </w:r>
            <w:r>
              <w:rPr>
                <w:rFonts w:hint="eastAsia" w:asciiTheme="minorEastAsia" w:hAnsiTheme="minorEastAsia" w:cstheme="minorEastAsia"/>
                <w:color w:val="000000"/>
              </w:rPr>
              <w:t xml:space="preserve">、不同</w:t>
            </w:r>
            <w:r>
              <w:rPr>
                <w:rFonts w:hint="eastAsia" w:asciiTheme="minorEastAsia" w:hAnsiTheme="minorEastAsia" w:eastAsiaTheme="minorEastAsia" w:cstheme="minorEastAsia"/>
                <w:color w:val="000000"/>
              </w:rPr>
              <w:t xml:space="preserve">季节</w:t>
            </w:r>
            <w:r>
              <w:rPr>
                <w:rFonts w:hint="eastAsia" w:asciiTheme="minorEastAsia" w:hAnsiTheme="minorEastAsia" w:cstheme="minorEastAsia"/>
                <w:color w:val="000000"/>
              </w:rPr>
              <w:t xml:space="preserve">的保洁措施</w:t>
            </w:r>
            <w:r>
              <w:rPr>
                <w:rFonts w:hint="eastAsia" w:asciiTheme="minorEastAsia" w:hAnsiTheme="minorEastAsia" w:eastAsiaTheme="minorEastAsia" w:cstheme="minorEastAsia"/>
                <w:color w:val="000000"/>
              </w:rPr>
              <w:t xml:space="preserve">，尤其针对水葫芦、浮萍、水花生、槐叶萍等</w:t>
            </w:r>
            <w:r>
              <w:rPr>
                <w:rFonts w:hint="eastAsia" w:asciiTheme="minorEastAsia" w:hAnsiTheme="minorEastAsia" w:cstheme="minorEastAsia"/>
                <w:color w:val="000000"/>
              </w:rPr>
              <w:t xml:space="preserve">水生漂浮物</w:t>
            </w:r>
            <w:r>
              <w:rPr>
                <w:rFonts w:hint="eastAsia" w:asciiTheme="minorEastAsia" w:hAnsiTheme="minorEastAsia" w:eastAsiaTheme="minorEastAsia" w:cstheme="minorEastAsia"/>
                <w:color w:val="000000"/>
              </w:rPr>
              <w:t xml:space="preserve">的处置办法</w:t>
            </w:r>
            <w:r>
              <w:rPr>
                <w:rFonts w:hint="eastAsia" w:asciiTheme="minorEastAsia" w:hAnsiTheme="minorEastAsia" w:cstheme="minorEastAsia"/>
                <w:color w:val="000000"/>
              </w:rPr>
              <w:t xml:space="preserve">（8分）。</w:t>
            </w:r>
            <w:r/>
          </w:p>
        </w:tc>
        <w:tc>
          <w:tcPr>
            <w:shd w:val="clear" w:color="auto" w:fill="auto"/>
            <w:tcBorders>
              <w:top w:val="single" w:color="auto" w:sz="4" w:space="0"/>
              <w:left w:val="single" w:color="auto" w:sz="4" w:space="0"/>
              <w:bottom w:val="single" w:color="auto" w:sz="4"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16</w:t>
            </w:r>
            <w:r/>
          </w:p>
        </w:tc>
      </w:tr>
      <w:tr>
        <w:trPr>
          <w:cantSplit/>
          <w:jc w:val="center"/>
          <w:trHeight w:val="460"/>
        </w:trPr>
        <w:tc>
          <w:tcPr>
            <w:gridSpan w:val="3"/>
            <w:tcBorders>
              <w:top w:val="single" w:color="auto" w:sz="4" w:space="0"/>
              <w:left w:val="single" w:color="auto" w:sz="12" w:space="0"/>
              <w:bottom w:val="single" w:color="auto" w:sz="12" w:space="0"/>
            </w:tcBorders>
            <w:tcW w:w="8859" w:type="dxa"/>
            <w:vAlign w:val="center"/>
            <w:textDirection w:val="lrTb"/>
            <w:noWrap/>
          </w:tcPr>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合计</w:t>
            </w:r>
            <w:r/>
          </w:p>
        </w:tc>
        <w:tc>
          <w:tcPr>
            <w:tcBorders>
              <w:top w:val="single" w:color="auto" w:sz="4" w:space="0"/>
              <w:left w:val="single" w:color="auto" w:sz="4" w:space="0"/>
              <w:bottom w:val="single" w:color="auto" w:sz="12" w:space="0"/>
              <w:right w:val="single" w:color="auto" w:sz="12" w:space="0"/>
            </w:tcBorders>
            <w:tcW w:w="851" w:type="dxa"/>
            <w:vAlign w:val="center"/>
            <w:textDirection w:val="lrTb"/>
            <w:noWrap/>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70</w:t>
            </w:r>
            <w:r/>
          </w:p>
        </w:tc>
      </w:tr>
    </w:tbl>
    <w:p>
      <w:pPr>
        <w:spacing w:line="400" w:lineRule="exact"/>
        <w:rPr>
          <w:rFonts w:ascii="宋体" w:hAnsi="宋体"/>
        </w:rPr>
      </w:pPr>
      <w:r>
        <w:rPr>
          <w:rFonts w:hint="eastAsia" w:asciiTheme="minorEastAsia" w:hAnsiTheme="minorEastAsia" w:eastAsiaTheme="minorEastAsia" w:cstheme="minorEastAsia"/>
        </w:rPr>
        <w:t xml:space="preserve">注：评分标准中（</w:t>
      </w:r>
      <w:r>
        <w:rPr>
          <w:rFonts w:hint="eastAsia" w:asciiTheme="minorEastAsia" w:hAnsiTheme="minorEastAsia" w:cstheme="minorEastAsia"/>
        </w:rPr>
        <w:t xml:space="preserve">7</w:t>
      </w:r>
      <w:r>
        <w:rPr>
          <w:rFonts w:hint="eastAsia" w:asciiTheme="minorEastAsia" w:hAnsiTheme="minorEastAsia" w:eastAsiaTheme="minorEastAsia" w:cstheme="minorEastAsia"/>
        </w:rPr>
        <w:t xml:space="preserve">）～（</w:t>
      </w:r>
      <w:r>
        <w:rPr>
          <w:rFonts w:hint="eastAsia" w:asciiTheme="minorEastAsia" w:hAnsiTheme="minorEastAsia" w:cstheme="minorEastAsia"/>
        </w:rPr>
        <w:t xml:space="preserve">10</w:t>
      </w:r>
      <w:r>
        <w:rPr>
          <w:rFonts w:hint="eastAsia" w:asciiTheme="minorEastAsia" w:hAnsiTheme="minorEastAsia" w:eastAsiaTheme="minorEastAsia" w:cstheme="minorEastAsia"/>
        </w:rPr>
        <w:t xml:space="preserve">）项</w:t>
      </w:r>
      <w:r>
        <w:rPr>
          <w:rFonts w:hint="eastAsia" w:asciiTheme="minorEastAsia" w:hAnsiTheme="minorEastAsia" w:cstheme="minorEastAsia"/>
        </w:rPr>
        <w:t xml:space="preserve">标注的</w:t>
      </w:r>
      <w:r>
        <w:rPr>
          <w:rFonts w:hint="eastAsia" w:asciiTheme="minorEastAsia" w:hAnsiTheme="minorEastAsia" w:eastAsiaTheme="minorEastAsia" w:cstheme="minorEastAsia"/>
        </w:rPr>
        <w:t xml:space="preserve">分值均为</w:t>
      </w:r>
      <w:r>
        <w:rPr>
          <w:rFonts w:hint="eastAsia" w:asciiTheme="minorEastAsia" w:hAnsiTheme="minorEastAsia" w:cstheme="minorEastAsia"/>
        </w:rPr>
        <w:t xml:space="preserve">满</w:t>
      </w:r>
      <w:r>
        <w:rPr>
          <w:rFonts w:hint="eastAsia" w:asciiTheme="minorEastAsia" w:hAnsiTheme="minorEastAsia" w:eastAsiaTheme="minorEastAsia" w:cstheme="minorEastAsia"/>
        </w:rPr>
        <w:t xml:space="preserve">分，制定的方案措施等科学合理</w:t>
      </w:r>
      <w:r>
        <w:rPr>
          <w:rFonts w:hint="eastAsia" w:asciiTheme="minorEastAsia" w:hAnsiTheme="minorEastAsia" w:cstheme="minorEastAsia"/>
        </w:rPr>
        <w:t xml:space="preserve">、准确详细、</w:t>
      </w:r>
      <w:r>
        <w:rPr>
          <w:rFonts w:hint="eastAsia" w:asciiTheme="minorEastAsia" w:hAnsiTheme="minorEastAsia" w:eastAsiaTheme="minorEastAsia" w:cstheme="minorEastAsia"/>
        </w:rPr>
        <w:t xml:space="preserve">可行性</w:t>
      </w:r>
      <w:r>
        <w:rPr>
          <w:rFonts w:hint="eastAsia" w:asciiTheme="minorEastAsia" w:hAnsiTheme="minorEastAsia" w:cstheme="minorEastAsia"/>
        </w:rPr>
        <w:t xml:space="preserve">及</w:t>
      </w:r>
      <w:r>
        <w:rPr>
          <w:rFonts w:hint="eastAsia" w:asciiTheme="minorEastAsia" w:hAnsiTheme="minorEastAsia" w:eastAsiaTheme="minorEastAsia" w:cstheme="minorEastAsia"/>
        </w:rPr>
        <w:t xml:space="preserve">操作性高的得满分</w:t>
      </w:r>
      <w:r>
        <w:rPr>
          <w:rFonts w:hint="eastAsia" w:asciiTheme="minorEastAsia" w:hAnsiTheme="minorEastAsia" w:cstheme="minorEastAsia"/>
        </w:rPr>
        <w:t xml:space="preserve">，</w:t>
      </w:r>
      <w:r>
        <w:rPr>
          <w:rFonts w:hint="eastAsia" w:ascii="宋体" w:hAnsi="宋体"/>
        </w:rPr>
        <w:t xml:space="preserve">欠缺酌情扣分。</w:t>
      </w:r>
      <w:r/>
    </w:p>
    <w:p>
      <w:pPr>
        <w:ind w:firstLine="482"/>
        <w:spacing w:line="440" w:lineRule="exact"/>
        <w:rPr>
          <w:rFonts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3.2价格标评审标准（</w:t>
      </w:r>
      <w:r>
        <w:rPr>
          <w:rFonts w:hint="eastAsia" w:asciiTheme="minorEastAsia" w:hAnsiTheme="minorEastAsia" w:eastAsiaTheme="minorEastAsia"/>
          <w:b/>
          <w:color w:val="000000"/>
          <w:sz w:val="24"/>
          <w:szCs w:val="24"/>
        </w:rPr>
        <w:t xml:space="preserve">30</w:t>
      </w:r>
      <w:r>
        <w:rPr>
          <w:rFonts w:hint="eastAsia" w:cs="宋体" w:asciiTheme="minorEastAsia" w:hAnsiTheme="minorEastAsia" w:eastAsiaTheme="minorEastAsia"/>
          <w:b/>
          <w:color w:val="000000"/>
          <w:sz w:val="24"/>
          <w:szCs w:val="24"/>
        </w:rPr>
        <w:t xml:space="preserve">分）</w:t>
      </w:r>
      <w:r/>
    </w:p>
    <w:p>
      <w:pPr>
        <w:ind w:firstLine="480"/>
        <w:spacing w:line="44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评审标准：即满足招标文件要求且投标价格最低的投标报价为评标基准价，其价格分（即报价标分）为满分</w:t>
      </w:r>
      <w:r>
        <w:rPr>
          <w:rFonts w:hint="eastAsia" w:asciiTheme="minorEastAsia" w:hAnsiTheme="minorEastAsia" w:eastAsiaTheme="minorEastAsia"/>
          <w:color w:val="000000"/>
          <w:sz w:val="24"/>
          <w:szCs w:val="24"/>
        </w:rPr>
        <w:t xml:space="preserve">30</w:t>
      </w:r>
      <w:r>
        <w:rPr>
          <w:rFonts w:hint="eastAsia" w:cs="宋体" w:asciiTheme="minorEastAsia" w:hAnsiTheme="minorEastAsia" w:eastAsiaTheme="minorEastAsia"/>
          <w:color w:val="000000"/>
          <w:sz w:val="24"/>
          <w:szCs w:val="24"/>
        </w:rPr>
        <w:t xml:space="preserve">分。其他投标人的价格分统一按照下列公式计算：</w:t>
      </w:r>
      <w:r/>
    </w:p>
    <w:p>
      <w:pPr>
        <w:ind w:firstLine="480"/>
        <w:spacing w:line="440" w:lineRule="exact"/>
        <w:rPr>
          <w:rFonts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投标报价得分</w:t>
      </w:r>
      <w:r>
        <w:rPr>
          <w:rFonts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（评标基准价</w:t>
      </w:r>
      <w:r>
        <w:rPr>
          <w:rFonts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投标</w:t>
      </w:r>
      <w:r>
        <w:rPr>
          <w:rFonts w:hint="eastAsia" w:cs="宋体" w:asciiTheme="minorEastAsia" w:hAnsiTheme="minorEastAsia" w:eastAsiaTheme="minorEastAsia"/>
          <w:sz w:val="24"/>
          <w:szCs w:val="24"/>
        </w:rPr>
        <w:t xml:space="preserve">报价）</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30</w:t>
      </w:r>
      <w:r/>
    </w:p>
    <w:p>
      <w:pPr>
        <w:ind w:firstLine="482"/>
        <w:spacing w:line="440" w:lineRule="exact"/>
        <w:rPr>
          <w:rFonts w:ascii="宋体" w:hAnsi="宋体" w:cs="宋体"/>
          <w:b/>
        </w:rPr>
      </w:pPr>
      <w:r>
        <w:rPr>
          <w:rFonts w:hint="eastAsia" w:cs="宋体" w:asciiTheme="minorEastAsia" w:hAnsiTheme="minorEastAsia" w:eastAsiaTheme="minorEastAsia"/>
          <w:b/>
          <w:color w:val="000000"/>
          <w:sz w:val="24"/>
          <w:szCs w:val="24"/>
        </w:rPr>
        <w:t xml:space="preserve">3.3定标：本次招标分为四个标段，投标单位可同时参加四个标段的投标，但按标段顺序（一标段→二标段→三标段→四标段）确定中标候选人，投标人在四个标段中只限中一个标段。如已中一标段的第一中标候选人参与二标段的评标如仍为第一中标候选人，则二标段由第二名替补，依此类推。</w:t>
      </w:r>
      <w:r/>
    </w:p>
    <w:p>
      <w:pPr>
        <w:ind w:firstLine="482"/>
        <w:spacing w:line="440" w:lineRule="exact"/>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商务技术标得分与报价标得分之和为各投标人的综合得分，综合得分最高者为中标第一中标候选人；如综合得分相等，以投标报价低的优先；如投标报价也相等，则抽签确定第一中标候选人。</w:t>
      </w:r>
      <w:r/>
    </w:p>
    <w:p>
      <w:pPr>
        <w:pStyle w:val="1036"/>
        <w:spacing w:line="440" w:lineRule="exact"/>
      </w:pPr>
      <w:r/>
      <w:r/>
    </w:p>
    <w:p>
      <w:pPr>
        <w:pStyle w:val="1036"/>
      </w:pPr>
      <w:r/>
      <w:r/>
    </w:p>
    <w:p>
      <w:pPr>
        <w:pStyle w:val="1036"/>
      </w:pPr>
      <w:r/>
      <w:r/>
    </w:p>
    <w:p>
      <w:pPr>
        <w:pStyle w:val="1036"/>
      </w:pPr>
      <w:r/>
      <w:r/>
    </w:p>
    <w:p>
      <w:pPr>
        <w:pStyle w:val="1036"/>
      </w:pPr>
      <w:r/>
      <w:r/>
    </w:p>
    <w:p>
      <w:pPr>
        <w:pStyle w:val="1036"/>
      </w:pPr>
      <w:r/>
      <w:r/>
    </w:p>
    <w:p>
      <w:pPr>
        <w:pStyle w:val="1036"/>
      </w:pPr>
      <w:r/>
      <w:r/>
    </w:p>
    <w:p>
      <w:pPr>
        <w:pStyle w:val="1036"/>
      </w:pPr>
      <w:r/>
      <w:r/>
    </w:p>
    <w:p>
      <w:pPr>
        <w:pStyle w:val="1036"/>
      </w:pPr>
      <w:r/>
      <w:bookmarkEnd w:id="186"/>
      <w:r/>
      <w:bookmarkEnd w:id="187"/>
      <w:r/>
      <w:bookmarkEnd w:id="188"/>
      <w:r/>
      <w:bookmarkEnd w:id="189"/>
      <w:r/>
      <w:bookmarkEnd w:id="190"/>
      <w:r/>
      <w:r/>
    </w:p>
    <w:p>
      <w:pPr>
        <w:pStyle w:val="1014"/>
        <w:jc w:val="center"/>
        <w:rPr>
          <w:rFonts w:asciiTheme="majorEastAsia" w:hAnsiTheme="majorEastAsia" w:eastAsiaTheme="majorEastAsia"/>
          <w:b w:val="0"/>
          <w:bCs/>
          <w:color w:val="0c0c0c" w:themeColor="text1" w:themeTint="F2"/>
          <w:sz w:val="36"/>
          <w:szCs w:val="36"/>
        </w:rPr>
      </w:pPr>
      <w:r>
        <w:rPr>
          <w:rFonts w:asciiTheme="majorEastAsia" w:hAnsiTheme="majorEastAsia" w:eastAsiaTheme="majorEastAsia"/>
          <w:b w:val="0"/>
          <w:bCs/>
          <w:color w:val="0c0c0c" w:themeColor="text1" w:themeTint="F2"/>
          <w:sz w:val="36"/>
          <w:szCs w:val="36"/>
        </w:rPr>
      </w:r>
      <w:r/>
    </w:p>
    <w:p>
      <w:pPr>
        <w:rPr>
          <w:rFonts w:asciiTheme="majorEastAsia" w:hAnsiTheme="majorEastAsia" w:eastAsiaTheme="majorEastAsia"/>
          <w:bCs/>
          <w:color w:val="0c0c0c" w:themeColor="text1" w:themeTint="F2"/>
          <w:sz w:val="36"/>
          <w:szCs w:val="36"/>
        </w:rPr>
      </w:pPr>
      <w:r>
        <w:rPr>
          <w:rFonts w:asciiTheme="majorEastAsia" w:hAnsiTheme="majorEastAsia" w:eastAsiaTheme="majorEastAsia"/>
          <w:bCs/>
          <w:color w:val="0c0c0c" w:themeColor="text1" w:themeTint="F2"/>
          <w:sz w:val="36"/>
          <w:szCs w:val="36"/>
        </w:rPr>
      </w:r>
      <w:r/>
    </w:p>
    <w:p>
      <w:pPr>
        <w:pStyle w:val="1025"/>
        <w:rPr>
          <w:rFonts w:asciiTheme="majorEastAsia" w:hAnsiTheme="majorEastAsia" w:eastAsiaTheme="majorEastAsia"/>
          <w:bCs/>
          <w:color w:val="0c0c0c" w:themeColor="text1" w:themeTint="F2"/>
          <w:sz w:val="36"/>
          <w:szCs w:val="36"/>
        </w:rPr>
      </w:pPr>
      <w:r>
        <w:rPr>
          <w:rFonts w:asciiTheme="majorEastAsia" w:hAnsiTheme="majorEastAsia" w:eastAsiaTheme="majorEastAsia"/>
          <w:bCs/>
          <w:color w:val="0c0c0c" w:themeColor="text1" w:themeTint="F2"/>
          <w:sz w:val="36"/>
          <w:szCs w:val="36"/>
        </w:rPr>
      </w:r>
      <w:r/>
    </w:p>
    <w:p>
      <w:pPr>
        <w:pStyle w:val="1025"/>
        <w:rPr>
          <w:rFonts w:asciiTheme="majorEastAsia" w:hAnsiTheme="majorEastAsia" w:eastAsiaTheme="majorEastAsia"/>
          <w:bCs/>
          <w:color w:val="0c0c0c" w:themeColor="text1" w:themeTint="F2"/>
          <w:sz w:val="36"/>
          <w:szCs w:val="36"/>
        </w:rPr>
      </w:pPr>
      <w:r>
        <w:rPr>
          <w:rFonts w:asciiTheme="majorEastAsia" w:hAnsiTheme="majorEastAsia" w:eastAsiaTheme="majorEastAsia"/>
          <w:bCs/>
          <w:color w:val="0c0c0c" w:themeColor="text1" w:themeTint="F2"/>
          <w:sz w:val="36"/>
          <w:szCs w:val="36"/>
        </w:rPr>
      </w:r>
      <w:r/>
    </w:p>
    <w:p>
      <w:pPr>
        <w:pStyle w:val="1014"/>
        <w:jc w:val="center"/>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bCs/>
          <w:color w:val="0c0c0c" w:themeColor="text1" w:themeTint="F2"/>
          <w:sz w:val="36"/>
          <w:szCs w:val="36"/>
        </w:rPr>
        <w:t xml:space="preserve">第六章  投标</w:t>
      </w:r>
      <w:bookmarkEnd w:id="183"/>
      <w:r/>
      <w:bookmarkEnd w:id="184"/>
      <w:r/>
      <w:bookmarkEnd w:id="185"/>
      <w:r>
        <w:rPr>
          <w:rFonts w:hint="eastAsia" w:asciiTheme="majorEastAsia" w:hAnsiTheme="majorEastAsia" w:eastAsiaTheme="majorEastAsia"/>
          <w:b w:val="0"/>
          <w:bCs/>
          <w:color w:val="0c0c0c" w:themeColor="text1" w:themeTint="F2"/>
          <w:sz w:val="36"/>
          <w:szCs w:val="36"/>
        </w:rPr>
        <w:t xml:space="preserve">文件格式</w:t>
      </w:r>
      <w:r/>
    </w:p>
    <w:p>
      <w:pPr>
        <w:jc w:val="center"/>
        <w:spacing w:line="360" w:lineRule="auto"/>
        <w:rPr>
          <w:rFonts w:asciiTheme="majorEastAsia" w:hAnsiTheme="majorEastAsia" w:eastAsiaTheme="majorEastAsia"/>
          <w:color w:val="0c0c0c" w:themeColor="text1" w:themeTint="F2"/>
          <w:sz w:val="44"/>
          <w:szCs w:val="44"/>
        </w:rPr>
      </w:pPr>
      <w:r/>
      <w:bookmarkStart w:id="198" w:name="_Hlt26671244"/>
      <w:r/>
      <w:bookmarkEnd w:id="198"/>
      <w:r/>
      <w:bookmarkStart w:id="199" w:name="_Hlt26955039"/>
      <w:r/>
      <w:bookmarkEnd w:id="199"/>
      <w:r/>
      <w:bookmarkStart w:id="200" w:name="_Toc26554094"/>
      <w:r/>
      <w:bookmarkStart w:id="201" w:name="_Toc49090576"/>
      <w:r/>
      <w:bookmarkStart w:id="202" w:name="_Toc120614282"/>
      <w:r/>
      <w:r/>
    </w:p>
    <w:p>
      <w:pPr>
        <w:jc w:val="center"/>
        <w:spacing w:line="360" w:lineRule="auto"/>
        <w:rPr>
          <w:rFonts w:asciiTheme="minorEastAsia" w:hAnsiTheme="minorEastAsia" w:eastAsiaTheme="minorEastAsia"/>
          <w:color w:val="0c0c0c" w:themeColor="text1" w:themeTint="F2"/>
          <w:sz w:val="44"/>
          <w:szCs w:val="44"/>
        </w:rPr>
      </w:pPr>
      <w:r>
        <w:rPr>
          <w:rFonts w:asciiTheme="minorEastAsia" w:hAnsiTheme="minorEastAsia" w:eastAsiaTheme="minorEastAsia"/>
          <w:color w:val="0c0c0c" w:themeColor="text1" w:themeTint="F2"/>
          <w:sz w:val="44"/>
          <w:szCs w:val="44"/>
        </w:rPr>
      </w:r>
      <w:r/>
    </w:p>
    <w:p>
      <w:pPr>
        <w:jc w:val="center"/>
        <w:rPr>
          <w:rFonts w:asciiTheme="majorEastAsia" w:hAnsiTheme="majorEastAsia" w:eastAsiaTheme="majorEastAsia"/>
          <w:color w:val="0c0c0c" w:themeColor="text1" w:themeTint="F2"/>
          <w:sz w:val="52"/>
          <w:szCs w:val="52"/>
        </w:rPr>
      </w:pPr>
      <w:r>
        <w:rPr>
          <w:rFonts w:asciiTheme="majorEastAsia" w:hAnsiTheme="majorEastAsia" w:eastAsiaTheme="majorEastAsia"/>
          <w:color w:val="0c0c0c" w:themeColor="text1" w:themeTint="F2"/>
          <w:sz w:val="52"/>
          <w:szCs w:val="52"/>
        </w:rPr>
      </w:r>
      <w:r/>
    </w:p>
    <w:p>
      <w:pPr>
        <w:jc w:val="center"/>
        <w:rPr>
          <w:rFonts w:asciiTheme="majorEastAsia" w:hAnsiTheme="majorEastAsia" w:eastAsiaTheme="majorEastAsia"/>
          <w:color w:val="0c0c0c" w:themeColor="text1" w:themeTint="F2"/>
          <w:sz w:val="52"/>
          <w:szCs w:val="52"/>
        </w:rPr>
      </w:pPr>
      <w:r>
        <w:rPr>
          <w:rFonts w:asciiTheme="majorEastAsia" w:hAnsiTheme="majorEastAsia" w:eastAsiaTheme="majorEastAsia"/>
          <w:color w:val="0c0c0c" w:themeColor="text1" w:themeTint="F2"/>
          <w:sz w:val="52"/>
          <w:szCs w:val="52"/>
        </w:rPr>
      </w:r>
      <w:r/>
    </w:p>
    <w:p>
      <w:pPr>
        <w:jc w:val="center"/>
        <w:rPr>
          <w:rFonts w:asciiTheme="majorEastAsia" w:hAnsiTheme="majorEastAsia" w:eastAsiaTheme="majorEastAsia"/>
          <w:color w:val="0c0c0c" w:themeColor="text1" w:themeTint="F2"/>
          <w:sz w:val="52"/>
          <w:szCs w:val="52"/>
        </w:rPr>
      </w:pPr>
      <w:r>
        <w:rPr>
          <w:rFonts w:hint="eastAsia" w:asciiTheme="majorEastAsia" w:hAnsiTheme="majorEastAsia" w:eastAsiaTheme="majorEastAsia"/>
          <w:color w:val="0c0c0c" w:themeColor="text1" w:themeTint="F2"/>
          <w:sz w:val="52"/>
          <w:szCs w:val="52"/>
        </w:rPr>
        <w:t xml:space="preserve">投标文件</w:t>
      </w:r>
      <w:r/>
    </w:p>
    <w:p>
      <w:pPr>
        <w:jc w:val="center"/>
        <w:rPr>
          <w:rFonts w:asciiTheme="majorEastAsia" w:hAnsiTheme="majorEastAsia" w:eastAsiaTheme="majorEastAsia"/>
          <w:color w:val="0c0c0c" w:themeColor="text1" w:themeTint="F2"/>
          <w:sz w:val="72"/>
        </w:rPr>
      </w:pPr>
      <w:r>
        <w:rPr>
          <w:rFonts w:asciiTheme="majorEastAsia" w:hAnsiTheme="majorEastAsia" w:eastAsiaTheme="majorEastAsia"/>
          <w:color w:val="0c0c0c" w:themeColor="text1" w:themeTint="F2"/>
          <w:sz w:val="72"/>
        </w:rPr>
      </w:r>
      <w:r/>
    </w:p>
    <w:p>
      <w:pPr>
        <w:jc w:val="center"/>
        <w:rPr>
          <w:rFonts w:asciiTheme="majorEastAsia" w:hAnsiTheme="majorEastAsia" w:eastAsiaTheme="majorEastAsia"/>
          <w:color w:val="0c0c0c" w:themeColor="text1" w:themeTint="F2"/>
          <w:sz w:val="72"/>
        </w:rPr>
      </w:pPr>
      <w:r>
        <w:rPr>
          <w:rFonts w:asciiTheme="majorEastAsia" w:hAnsiTheme="majorEastAsia" w:eastAsiaTheme="majorEastAsia"/>
          <w:color w:val="0c0c0c" w:themeColor="text1" w:themeTint="F2"/>
          <w:sz w:val="72"/>
        </w:rPr>
      </w:r>
      <w:r/>
    </w:p>
    <w:p>
      <w:pPr>
        <w:jc w:val="center"/>
        <w:rPr>
          <w:rFonts w:asciiTheme="majorEastAsia" w:hAnsiTheme="majorEastAsia" w:eastAsiaTheme="majorEastAsia"/>
          <w:color w:val="0c0c0c" w:themeColor="text1" w:themeTint="F2"/>
          <w:sz w:val="36"/>
        </w:rPr>
      </w:pPr>
      <w:r>
        <w:rPr>
          <w:rFonts w:asciiTheme="majorEastAsia" w:hAnsiTheme="majorEastAsia" w:eastAsiaTheme="majorEastAsia"/>
          <w:color w:val="0c0c0c" w:themeColor="text1" w:themeTint="F2"/>
          <w:sz w:val="36"/>
        </w:rPr>
      </w:r>
      <w:r/>
    </w:p>
    <w:p>
      <w:pPr>
        <w:jc w:val="center"/>
        <w:rPr>
          <w:rFonts w:asciiTheme="majorEastAsia" w:hAnsiTheme="majorEastAsia" w:eastAsiaTheme="majorEastAsia"/>
          <w:color w:val="0c0c0c" w:themeColor="text1" w:themeTint="F2"/>
          <w:sz w:val="36"/>
        </w:rPr>
      </w:pPr>
      <w:r>
        <w:rPr>
          <w:rFonts w:asciiTheme="majorEastAsia" w:hAnsiTheme="majorEastAsia" w:eastAsiaTheme="majorEastAsia"/>
          <w:color w:val="0c0c0c" w:themeColor="text1" w:themeTint="F2"/>
          <w:sz w:val="36"/>
        </w:rPr>
      </w:r>
      <w:r/>
    </w:p>
    <w:p>
      <w:pPr>
        <w:ind w:firstLine="1600"/>
        <w:spacing w:line="360" w:lineRule="auto"/>
        <w:rPr>
          <w:rFonts w:ascii="宋体" w:hAnsi="宋体" w:cs="宋体"/>
          <w:sz w:val="32"/>
          <w:szCs w:val="32"/>
        </w:rPr>
      </w:pPr>
      <w:r>
        <w:rPr>
          <w:rFonts w:ascii="宋体" w:hAnsi="宋体" w:cs="宋体"/>
          <w:sz w:val="32"/>
          <w:szCs w:val="32"/>
        </w:rPr>
      </w:r>
      <w:r/>
    </w:p>
    <w:p>
      <w:pPr>
        <w:ind w:firstLine="1600"/>
        <w:spacing w:line="360" w:lineRule="auto"/>
        <w:rPr>
          <w:rFonts w:ascii="宋体" w:hAnsi="宋体" w:cs="宋体"/>
          <w:sz w:val="32"/>
          <w:szCs w:val="32"/>
        </w:rPr>
      </w:pPr>
      <w:r>
        <w:rPr>
          <w:rFonts w:hint="eastAsia" w:ascii="宋体" w:hAnsi="宋体" w:cs="宋体"/>
          <w:sz w:val="32"/>
          <w:szCs w:val="32"/>
        </w:rPr>
        <w:t xml:space="preserve">项 目 名 称：               </w:t>
      </w:r>
      <w:r/>
    </w:p>
    <w:p>
      <w:pPr>
        <w:ind w:firstLine="1600"/>
        <w:spacing w:line="360" w:lineRule="auto"/>
        <w:rPr>
          <w:rFonts w:ascii="宋体" w:hAnsi="宋体" w:cs="宋体"/>
          <w:sz w:val="32"/>
          <w:szCs w:val="32"/>
        </w:rPr>
      </w:pPr>
      <w:r>
        <w:rPr>
          <w:rFonts w:hint="eastAsia" w:ascii="宋体" w:hAnsi="宋体" w:cs="宋体"/>
          <w:sz w:val="32"/>
          <w:szCs w:val="32"/>
        </w:rPr>
        <w:t xml:space="preserve">项 目 编 号：               </w:t>
      </w:r>
      <w:r/>
    </w:p>
    <w:p>
      <w:pPr>
        <w:ind w:firstLine="640"/>
        <w:spacing w:line="360" w:lineRule="auto"/>
        <w:rPr>
          <w:rFonts w:ascii="宋体" w:hAnsi="宋体" w:cs="宋体"/>
          <w:sz w:val="32"/>
          <w:szCs w:val="32"/>
          <w:u w:val="single"/>
        </w:rPr>
      </w:pPr>
      <w:r>
        <w:rPr>
          <w:rFonts w:hint="eastAsia" w:ascii="宋体" w:hAnsi="宋体" w:cs="宋体"/>
          <w:sz w:val="32"/>
          <w:szCs w:val="32"/>
        </w:rPr>
        <w:t xml:space="preserve">      投标供应商名称 ：</w:t>
      </w:r>
      <w:r>
        <w:rPr>
          <w:rFonts w:hint="eastAsia" w:ascii="宋体" w:hAnsi="宋体" w:cs="宋体"/>
          <w:sz w:val="32"/>
          <w:szCs w:val="32"/>
          <w:u w:val="single"/>
        </w:rPr>
        <w:t xml:space="preserve">（加盖CA电子公章）</w:t>
      </w:r>
      <w:r/>
    </w:p>
    <w:p>
      <w:pPr>
        <w:ind w:firstLine="640"/>
        <w:spacing w:line="360" w:lineRule="auto"/>
        <w:rPr>
          <w:rFonts w:ascii="宋体" w:hAnsi="宋体" w:cs="宋体"/>
          <w:sz w:val="32"/>
          <w:szCs w:val="32"/>
          <w:u w:val="single"/>
        </w:rPr>
      </w:pPr>
      <w:r>
        <w:rPr>
          <w:rFonts w:hint="eastAsia" w:ascii="宋体" w:hAnsi="宋体" w:cs="宋体"/>
          <w:sz w:val="32"/>
          <w:szCs w:val="32"/>
        </w:rPr>
        <w:t xml:space="preserve">      日      期 ：</w:t>
      </w:r>
      <w:r/>
    </w:p>
    <w:p>
      <w:pPr>
        <w:jc w:val="center"/>
        <w:spacing w:line="440" w:lineRule="exact"/>
        <w:rPr>
          <w:rFonts w:asciiTheme="majorEastAsia" w:hAnsiTheme="majorEastAsia" w:eastAsiaTheme="majorEastAsia"/>
          <w:bCs/>
          <w:color w:val="0c0c0c" w:themeColor="text1" w:themeTint="F2"/>
          <w:sz w:val="32"/>
          <w:szCs w:val="32"/>
        </w:rPr>
      </w:pPr>
      <w:r>
        <w:rPr>
          <w:rFonts w:asciiTheme="majorEastAsia" w:hAnsiTheme="majorEastAsia" w:eastAsiaTheme="majorEastAsia"/>
          <w:bCs/>
          <w:color w:val="0c0c0c" w:themeColor="text1" w:themeTint="F2"/>
          <w:sz w:val="32"/>
          <w:szCs w:val="32"/>
        </w:rPr>
      </w:r>
      <w:bookmarkEnd w:id="200"/>
      <w:r/>
      <w:bookmarkEnd w:id="201"/>
      <w:r/>
      <w:bookmarkEnd w:id="202"/>
      <w:r/>
      <w:r/>
    </w:p>
    <w:p>
      <w:pPr>
        <w:jc w:val="center"/>
        <w:keepLines/>
        <w:keepNext/>
        <w:spacing w:before="100" w:line="400" w:lineRule="exact"/>
        <w:rPr>
          <w:rFonts w:asciiTheme="majorEastAsia" w:hAnsiTheme="majorEastAsia" w:eastAsiaTheme="majorEastAsia"/>
          <w:color w:val="0c0c0c" w:themeColor="text1" w:themeTint="F2"/>
        </w:rPr>
        <w:outlineLvl w:val="1"/>
      </w:pPr>
      <w:r/>
      <w:bookmarkStart w:id="203" w:name="_Toc120614284"/>
      <w:r>
        <w:rPr>
          <w:rFonts w:asciiTheme="majorEastAsia" w:hAnsiTheme="majorEastAsia" w:eastAsiaTheme="majorEastAsia"/>
          <w:color w:val="0c0c0c" w:themeColor="text1" w:themeTint="F2"/>
        </w:rPr>
        <w:br w:type="page" w:clear="all"/>
      </w:r>
      <w:r/>
    </w:p>
    <w:p>
      <w:pPr>
        <w:ind w:firstLine="464"/>
        <w:jc w:val="left"/>
        <w:spacing w:line="520" w:lineRule="exact"/>
        <w:rPr>
          <w:rFonts w:ascii="宋体" w:hAnsi="宋体" w:cs="Arial"/>
          <w:color w:val="0c0c0c"/>
          <w:sz w:val="28"/>
          <w:szCs w:val="28"/>
        </w:rPr>
      </w:pPr>
      <w:r>
        <w:rPr>
          <w:rFonts w:hint="eastAsia" w:ascii="宋体" w:hAnsi="宋体" w:cs="Arial"/>
          <w:color w:val="0c0c0c"/>
          <w:sz w:val="28"/>
          <w:szCs w:val="28"/>
        </w:rPr>
        <w:t xml:space="preserve">投标文件构成</w:t>
      </w:r>
      <w:r/>
    </w:p>
    <w:p>
      <w:pPr>
        <w:ind w:firstLine="632"/>
        <w:jc w:val="left"/>
        <w:spacing w:line="520" w:lineRule="exact"/>
        <w:rPr>
          <w:rFonts w:ascii="宋体" w:hAnsi="宋体"/>
          <w:b/>
          <w:color w:val="0c0c0c"/>
          <w:sz w:val="28"/>
          <w:szCs w:val="28"/>
          <w:u w:val="single"/>
        </w:rPr>
      </w:pPr>
      <w:r>
        <w:rPr>
          <w:rFonts w:hint="eastAsia" w:ascii="宋体" w:hAnsi="宋体"/>
          <w:b/>
          <w:color w:val="0c0c0c"/>
          <w:sz w:val="28"/>
          <w:szCs w:val="28"/>
          <w:u w:val="single"/>
        </w:rPr>
        <w:t xml:space="preserve">1、资格审查文件：</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1.1法定代表人身份证明书及法定代表人身份证；</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1.2法定代表人授权委托书及委托代理人身份证（如有授权）；</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1.3投标人有效的企业法人营业执照；</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1.4项目负责人，男性年龄63周岁以下或女性55周岁以下，高中及以上学历或有相关管理工作经验，提供身份证、学历证明或管理工作证明；</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1.5项目负责人与投标人签订的有效劳动合同或投标人为项目负责人缴纳的</w:t>
      </w:r>
      <w:r>
        <w:rPr>
          <w:rFonts w:ascii="宋体" w:hAnsi="宋体"/>
          <w:color w:val="0c0c0c"/>
          <w:sz w:val="28"/>
          <w:szCs w:val="28"/>
          <w:u w:val="single"/>
        </w:rPr>
        <w:t xml:space="preserve">20</w:t>
      </w:r>
      <w:r>
        <w:rPr>
          <w:rFonts w:hint="eastAsia" w:ascii="宋体" w:hAnsi="宋体"/>
          <w:color w:val="0c0c0c"/>
          <w:sz w:val="28"/>
          <w:szCs w:val="28"/>
          <w:u w:val="single"/>
        </w:rPr>
        <w:t xml:space="preserve">24年11月至</w:t>
      </w:r>
      <w:r>
        <w:rPr>
          <w:rFonts w:ascii="宋体" w:hAnsi="宋体"/>
          <w:color w:val="0c0c0c"/>
          <w:sz w:val="28"/>
          <w:szCs w:val="28"/>
          <w:u w:val="single"/>
        </w:rPr>
        <w:t xml:space="preserve">20</w:t>
      </w:r>
      <w:r>
        <w:rPr>
          <w:rFonts w:hint="eastAsia" w:ascii="宋体" w:hAnsi="宋体"/>
          <w:color w:val="0c0c0c"/>
          <w:sz w:val="28"/>
          <w:szCs w:val="28"/>
          <w:u w:val="single"/>
        </w:rPr>
        <w:t xml:space="preserve">25年1月任意1个月的养老保险缴费证明；</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1.6声明函；</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1.7信用承诺书；</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rPr>
        <w:t xml:space="preserve">1.8供应商按要求填写并提供《中小企业声明函》或《残疾人福利性单位声明函》，或提供由省级以上监狱管理局、戒毒管理局(含新疆生产建设兵团)出具的属于监狱企业的证明文件。</w:t>
      </w:r>
      <w:r/>
    </w:p>
    <w:p>
      <w:pPr>
        <w:numPr>
          <w:ilvl w:val="0"/>
          <w:numId w:val="14"/>
        </w:numPr>
        <w:ind w:firstLine="632"/>
        <w:jc w:val="left"/>
        <w:spacing w:line="520" w:lineRule="exact"/>
        <w:rPr>
          <w:rFonts w:ascii="宋体" w:hAnsi="宋体" w:cs="宋体"/>
          <w:b/>
          <w:color w:val="0c0c0c"/>
          <w:sz w:val="28"/>
          <w:szCs w:val="28"/>
          <w:shd w:val="clear" w:color="auto" w:fill="ffffff"/>
        </w:rPr>
      </w:pPr>
      <w:r>
        <w:rPr>
          <w:rFonts w:hint="eastAsia" w:ascii="宋体" w:hAnsi="宋体" w:cs="宋体"/>
          <w:b/>
          <w:color w:val="0c0c0c"/>
          <w:sz w:val="28"/>
          <w:szCs w:val="28"/>
          <w:shd w:val="clear" w:color="auto" w:fill="ffffff"/>
        </w:rPr>
        <w:t xml:space="preserve">商务技术标文件：</w:t>
      </w:r>
      <w:r/>
    </w:p>
    <w:p>
      <w:pPr>
        <w:ind w:firstLine="630"/>
        <w:jc w:val="left"/>
        <w:spacing w:line="520" w:lineRule="exact"/>
        <w:rPr>
          <w:rFonts w:ascii="宋体" w:hAnsi="宋体"/>
          <w:color w:val="0c0c0c"/>
          <w:sz w:val="28"/>
          <w:szCs w:val="28"/>
          <w:u w:val="single"/>
        </w:rPr>
      </w:pPr>
      <w:r>
        <w:rPr>
          <w:rFonts w:hint="eastAsia" w:ascii="宋体" w:hAnsi="宋体"/>
          <w:color w:val="0c0c0c"/>
          <w:sz w:val="28"/>
          <w:szCs w:val="28"/>
          <w:u w:val="single"/>
          <w:lang w:val="zh-CN"/>
        </w:rPr>
        <w:t xml:space="preserve">具体提供材料详见第</w:t>
      </w:r>
      <w:r>
        <w:rPr>
          <w:rFonts w:hint="eastAsia" w:ascii="宋体" w:hAnsi="宋体"/>
          <w:color w:val="0c0c0c"/>
          <w:sz w:val="28"/>
          <w:szCs w:val="28"/>
          <w:u w:val="single"/>
        </w:rPr>
        <w:t xml:space="preserve">五</w:t>
      </w:r>
      <w:r>
        <w:rPr>
          <w:rFonts w:hint="eastAsia" w:ascii="宋体" w:hAnsi="宋体"/>
          <w:color w:val="0c0c0c"/>
          <w:sz w:val="28"/>
          <w:szCs w:val="28"/>
          <w:u w:val="single"/>
          <w:lang w:val="zh-CN"/>
        </w:rPr>
        <w:t xml:space="preserve">章《评审方法和评审标准》。 </w:t>
      </w:r>
      <w:r/>
    </w:p>
    <w:p>
      <w:pPr>
        <w:numPr>
          <w:ilvl w:val="0"/>
          <w:numId w:val="14"/>
        </w:numPr>
        <w:ind w:firstLine="632"/>
        <w:jc w:val="left"/>
        <w:spacing w:line="520" w:lineRule="exact"/>
        <w:rPr>
          <w:rFonts w:ascii="宋体" w:hAnsi="宋体" w:cs="宋体"/>
          <w:b/>
          <w:color w:val="0c0c0c"/>
          <w:sz w:val="28"/>
          <w:szCs w:val="28"/>
          <w:shd w:val="clear" w:color="auto" w:fill="ffffff"/>
        </w:rPr>
      </w:pPr>
      <w:r>
        <w:rPr>
          <w:rFonts w:hint="eastAsia" w:ascii="宋体" w:hAnsi="宋体" w:cs="宋体"/>
          <w:b/>
          <w:color w:val="0c0c0c"/>
          <w:sz w:val="28"/>
          <w:szCs w:val="28"/>
          <w:shd w:val="clear" w:color="auto" w:fill="ffffff"/>
        </w:rPr>
        <w:t xml:space="preserve">价格标文件：</w:t>
      </w:r>
      <w:r/>
    </w:p>
    <w:p>
      <w:pPr>
        <w:ind w:firstLine="555"/>
        <w:spacing w:line="440" w:lineRule="exact"/>
        <w:rPr>
          <w:rFonts w:ascii="宋体" w:hAnsi="宋体"/>
          <w:color w:val="0c0c0c"/>
          <w:sz w:val="28"/>
          <w:szCs w:val="28"/>
          <w:u w:val="single"/>
        </w:rPr>
      </w:pPr>
      <w:r>
        <w:rPr>
          <w:rFonts w:hint="eastAsia" w:ascii="宋体" w:hAnsi="宋体"/>
          <w:color w:val="0c0c0c"/>
          <w:sz w:val="28"/>
          <w:szCs w:val="28"/>
          <w:u w:val="single"/>
        </w:rPr>
        <w:t xml:space="preserve">3.1</w:t>
      </w:r>
      <w:r>
        <w:rPr>
          <w:rFonts w:hint="eastAsia" w:ascii="宋体" w:hAnsi="宋体"/>
          <w:bCs/>
          <w:color w:val="0c0c0c"/>
          <w:sz w:val="28"/>
          <w:szCs w:val="28"/>
          <w:u w:val="single"/>
        </w:rPr>
        <w:t xml:space="preserve">开标一览表（</w:t>
      </w:r>
      <w:r>
        <w:rPr>
          <w:rFonts w:hint="eastAsia" w:ascii="宋体" w:hAnsi="宋体"/>
          <w:color w:val="0c0c0c"/>
          <w:sz w:val="28"/>
          <w:szCs w:val="28"/>
          <w:u w:val="single"/>
        </w:rPr>
        <w:t xml:space="preserve">详见投标文件格式）。</w:t>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036"/>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keepLines/>
        <w:keepNext/>
        <w:spacing w:before="100" w:line="400" w:lineRule="exact"/>
        <w:rPr>
          <w:rFonts w:ascii="方正黑体_GBK" w:hAnsi="方正黑体_GBK" w:eastAsia="方正黑体_GBK" w:cs="方正黑体_GBK"/>
          <w:color w:val="0c0c0c" w:themeColor="text1" w:themeTint="F2"/>
          <w:sz w:val="28"/>
          <w:szCs w:val="28"/>
        </w:rPr>
        <w:outlineLvl w:val="1"/>
      </w:pPr>
      <w:r>
        <w:rPr>
          <w:rFonts w:hint="eastAsia" w:ascii="方正黑体_GBK" w:hAnsi="方正黑体_GBK" w:eastAsia="方正黑体_GBK" w:cs="方正黑体_GBK"/>
          <w:color w:val="0c0c0c" w:themeColor="text1" w:themeTint="F2"/>
          <w:sz w:val="28"/>
          <w:szCs w:val="28"/>
        </w:rPr>
        <w:t xml:space="preserve">相关材料格式</w:t>
      </w:r>
      <w:r/>
    </w:p>
    <w:p>
      <w:pPr>
        <w:ind w:left="105" w:right="105"/>
        <w:jc w:val="center"/>
        <w:rPr>
          <w:rFonts w:ascii="宋体" w:hAnsi="宋体" w:cs="宋体"/>
          <w:b/>
          <w:color w:val="0d0d0d"/>
          <w:sz w:val="32"/>
          <w:szCs w:val="32"/>
        </w:rPr>
      </w:pPr>
      <w:r>
        <w:rPr>
          <w:rFonts w:hint="eastAsia" w:asciiTheme="majorEastAsia" w:hAnsiTheme="majorEastAsia" w:eastAsiaTheme="majorEastAsia"/>
          <w:color w:val="0c0c0c" w:themeColor="text1" w:themeTint="F2"/>
        </w:rPr>
        <w:t xml:space="preserve">一、</w:t>
      </w:r>
      <w:r>
        <w:rPr>
          <w:rFonts w:hint="eastAsia" w:ascii="宋体" w:hAnsi="宋体" w:cs="宋体"/>
          <w:b/>
          <w:color w:val="0d0d0d"/>
          <w:sz w:val="32"/>
          <w:szCs w:val="32"/>
        </w:rPr>
        <w:t xml:space="preserve">法定代表人身份证明书</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投 标 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单位性质：</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地    址：</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成立时间：年月日</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经营期限：</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姓    名：性    别：</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年    龄：职    务：</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系</w:t>
      </w:r>
      <w:r>
        <w:rPr>
          <w:rFonts w:ascii="宋体" w:hAnsi="宋体"/>
          <w:color w:val="0d0d0d"/>
          <w:sz w:val="24"/>
          <w:szCs w:val="24"/>
          <w:u w:val="single"/>
        </w:rPr>
        <w:t xml:space="preserve">（投标人名称）</w:t>
      </w:r>
      <w:r>
        <w:rPr>
          <w:rFonts w:ascii="宋体" w:hAnsi="宋体"/>
          <w:color w:val="0d0d0d"/>
          <w:sz w:val="24"/>
          <w:szCs w:val="24"/>
        </w:rPr>
        <w:t xml:space="preserve">的法定代表人。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特此证明。</w:t>
      </w:r>
      <w:r/>
    </w:p>
    <w:p>
      <w:pPr>
        <w:ind w:left="105" w:right="105"/>
        <w:jc w:val="right"/>
        <w:spacing w:line="500" w:lineRule="exact"/>
        <w:rPr>
          <w:rFonts w:ascii="宋体" w:hAnsi="宋体"/>
          <w:color w:val="0d0d0d"/>
          <w:sz w:val="24"/>
          <w:szCs w:val="24"/>
        </w:rPr>
      </w:pPr>
      <w:r>
        <w:rPr>
          <w:rFonts w:ascii="宋体" w:hAnsi="宋体"/>
          <w:color w:val="0d0d0d"/>
          <w:sz w:val="24"/>
          <w:szCs w:val="24"/>
        </w:rPr>
        <w:t xml:space="preserve">投标</w:t>
      </w:r>
      <w:r>
        <w:rPr>
          <w:rFonts w:hint="eastAsia" w:ascii="宋体" w:hAnsi="宋体"/>
          <w:color w:val="0d0d0d"/>
          <w:sz w:val="24"/>
          <w:szCs w:val="24"/>
        </w:rPr>
        <w:t xml:space="preserve">供应商</w:t>
      </w:r>
      <w:r>
        <w:rPr>
          <w:rFonts w:ascii="宋体" w:hAnsi="宋体"/>
          <w:color w:val="0d0d0d"/>
          <w:sz w:val="24"/>
          <w:szCs w:val="24"/>
        </w:rPr>
        <w:t xml:space="preserve">：</w:t>
      </w:r>
      <w:r>
        <w:rPr>
          <w:rFonts w:hint="eastAsia" w:ascii="宋体" w:hAnsi="宋体" w:cs="宋体"/>
          <w:sz w:val="28"/>
          <w:szCs w:val="28"/>
        </w:rPr>
        <w:t xml:space="preserve">（加盖CA电子签章）</w:t>
      </w:r>
      <w:r/>
    </w:p>
    <w:p>
      <w:pPr>
        <w:ind w:left="105" w:right="105" w:firstLine="6600"/>
        <w:spacing w:line="500" w:lineRule="exact"/>
        <w:rPr>
          <w:rFonts w:ascii="宋体" w:hAnsi="宋体"/>
          <w:color w:val="0d0d0d"/>
          <w:sz w:val="24"/>
          <w:szCs w:val="24"/>
        </w:rPr>
      </w:pPr>
      <w:r>
        <w:rPr>
          <w:rFonts w:ascii="宋体" w:hAnsi="宋体"/>
          <w:color w:val="0d0d0d"/>
          <w:sz w:val="24"/>
          <w:szCs w:val="24"/>
        </w:rPr>
        <w:t xml:space="preserve">年</w:t>
      </w:r>
      <w:r>
        <w:rPr>
          <w:rFonts w:hint="eastAsia" w:ascii="宋体" w:hAnsi="宋体"/>
          <w:color w:val="0d0d0d"/>
          <w:sz w:val="24"/>
          <w:szCs w:val="24"/>
        </w:rPr>
        <w:t xml:space="preserve">　</w:t>
      </w:r>
      <w:r>
        <w:rPr>
          <w:rFonts w:ascii="宋体" w:hAnsi="宋体"/>
          <w:color w:val="0d0d0d"/>
          <w:sz w:val="24"/>
          <w:szCs w:val="24"/>
        </w:rPr>
        <w:t xml:space="preserve">月</w:t>
      </w:r>
      <w:r>
        <w:rPr>
          <w:rFonts w:hint="eastAsia" w:ascii="宋体" w:hAnsi="宋体"/>
          <w:color w:val="0d0d0d"/>
          <w:sz w:val="24"/>
          <w:szCs w:val="24"/>
        </w:rPr>
        <w:t xml:space="preserve">　</w:t>
      </w:r>
      <w:r>
        <w:rPr>
          <w:rFonts w:ascii="宋体" w:hAnsi="宋体"/>
          <w:color w:val="0d0d0d"/>
          <w:sz w:val="24"/>
          <w:szCs w:val="24"/>
        </w:rPr>
        <w:t xml:space="preserve">日</w:t>
      </w:r>
      <w:r/>
    </w:p>
    <w:p>
      <w:pPr>
        <w:keepLines/>
        <w:keepNext/>
        <w:spacing w:before="100" w:line="400" w:lineRule="exact"/>
        <w:rPr>
          <w:rFonts w:asciiTheme="majorEastAsia" w:hAnsiTheme="majorEastAsia" w:eastAsiaTheme="majorEastAsia"/>
          <w:color w:val="0c0c0c" w:themeColor="text1" w:themeTint="F2"/>
        </w:rPr>
        <w:outlineLvl w:val="1"/>
      </w:pPr>
      <w:r>
        <w:rPr>
          <w:rFonts w:hint="eastAsia" w:ascii="宋体" w:hAnsi="宋体"/>
          <w:b/>
          <w:color w:val="0d0d0d"/>
          <w:sz w:val="24"/>
          <w:szCs w:val="24"/>
        </w:rPr>
        <w:t xml:space="preserve">附：法定代表人身份证</w:t>
      </w:r>
      <w:r/>
    </w:p>
    <w:p>
      <w:pPr>
        <w:pStyle w:val="1393"/>
        <w:ind w:left="105" w:right="105" w:firstLine="140"/>
        <w:jc w:val="center"/>
        <w:rPr>
          <w:rFonts w:ascii="宋体" w:hAnsi="宋体"/>
          <w:b/>
          <w:color w:val="0d0d0d"/>
        </w:rPr>
      </w:pPr>
      <w:r>
        <w:rPr>
          <w:rFonts w:hint="eastAsia" w:asciiTheme="majorEastAsia" w:hAnsiTheme="majorEastAsia" w:eastAsiaTheme="majorEastAsia"/>
          <w:color w:val="0c0c0c" w:themeColor="text1" w:themeTint="F2"/>
        </w:rPr>
        <w:t xml:space="preserve">二、</w:t>
      </w:r>
      <w:r>
        <w:rPr>
          <w:rFonts w:hint="eastAsia" w:ascii="宋体" w:hAnsi="宋体"/>
          <w:b/>
          <w:color w:val="0d0d0d"/>
          <w:sz w:val="32"/>
          <w:szCs w:val="32"/>
        </w:rPr>
        <w:t xml:space="preserve">法定代表人授权委托书（如有）</w:t>
      </w:r>
      <w:r/>
    </w:p>
    <w:p>
      <w:pPr>
        <w:pStyle w:val="1393"/>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本授权书声明：____________（供应商名称）授权________________（被授权人的姓名）为我方就项目采购活动的合法代理人，以本公司名义全权处理一切与该项目采购有关的事务。</w:t>
      </w:r>
      <w:r/>
    </w:p>
    <w:p>
      <w:pPr>
        <w:pStyle w:val="1393"/>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本授权书于______年____月____日起生效，特此声明。</w:t>
      </w:r>
      <w:r/>
    </w:p>
    <w:p>
      <w:pPr>
        <w:pStyle w:val="1393"/>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代理人（被授权人）：_______________________</w:t>
      </w:r>
      <w:r/>
    </w:p>
    <w:p>
      <w:pPr>
        <w:pStyle w:val="1393"/>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单位名称：__________________________________</w:t>
      </w:r>
      <w:r/>
    </w:p>
    <w:p>
      <w:pPr>
        <w:pStyle w:val="1393"/>
        <w:ind w:left="105" w:right="105" w:firstLine="0"/>
        <w:spacing w:line="600" w:lineRule="exact"/>
        <w:rPr>
          <w:rFonts w:ascii="宋体" w:hAnsi="宋体"/>
          <w:color w:val="0d0d0d"/>
          <w:sz w:val="24"/>
          <w:szCs w:val="24"/>
          <w:u w:val="single"/>
        </w:rPr>
      </w:pPr>
      <w:r>
        <w:rPr>
          <w:rFonts w:hint="eastAsia" w:ascii="宋体" w:hAnsi="宋体"/>
          <w:color w:val="0d0d0d"/>
          <w:sz w:val="24"/>
          <w:szCs w:val="24"/>
        </w:rPr>
        <w:t xml:space="preserve">          授权单位盖章：</w:t>
      </w:r>
      <w:r>
        <w:rPr>
          <w:rFonts w:hint="eastAsia" w:ascii="宋体" w:hAnsi="宋体" w:cs="宋体"/>
          <w:szCs w:val="28"/>
          <w:u w:val="single"/>
        </w:rPr>
        <w:t xml:space="preserve">（加盖CA电子签章）</w:t>
      </w:r>
      <w:r/>
    </w:p>
    <w:p>
      <w:pPr>
        <w:pStyle w:val="1393"/>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           日期：   </w:t>
      </w:r>
      <w:r/>
    </w:p>
    <w:p>
      <w:pPr>
        <w:pStyle w:val="1393"/>
        <w:ind w:right="105" w:firstLine="0"/>
        <w:spacing w:line="600" w:lineRule="exact"/>
        <w:rPr>
          <w:rFonts w:ascii="宋体" w:hAnsi="宋体"/>
          <w:b/>
          <w:color w:val="0d0d0d"/>
          <w:sz w:val="24"/>
          <w:szCs w:val="24"/>
        </w:rPr>
      </w:pPr>
      <w:r/>
      <w:bookmarkStart w:id="204" w:name="_Hlt26671380"/>
      <w:r/>
      <w:bookmarkEnd w:id="204"/>
      <w:r/>
      <w:bookmarkStart w:id="205" w:name="_Hlt26955070"/>
      <w:r/>
      <w:bookmarkEnd w:id="205"/>
      <w:r/>
      <w:bookmarkStart w:id="206" w:name="_格式3__银行出具的资信证明"/>
      <w:r/>
      <w:bookmarkEnd w:id="206"/>
      <w:r>
        <w:rPr>
          <w:rFonts w:hint="eastAsia" w:ascii="宋体" w:hAnsi="宋体"/>
          <w:b/>
          <w:color w:val="0d0d0d"/>
          <w:sz w:val="24"/>
          <w:szCs w:val="24"/>
        </w:rPr>
        <w:t xml:space="preserve">附： 委托代理人身份证</w:t>
      </w:r>
      <w:r/>
    </w:p>
    <w:p>
      <w:pPr>
        <w:pStyle w:val="1393"/>
        <w:ind w:left="281" w:firstLine="240"/>
        <w:jc w:val="center"/>
        <w:spacing w:line="400" w:lineRule="exact"/>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jc w:val="center"/>
        <w:rPr>
          <w:rFonts w:asciiTheme="majorEastAsia" w:hAnsiTheme="majorEastAsia" w:eastAsiaTheme="majorEastAsia"/>
          <w:b/>
          <w:color w:val="0c0c0c" w:themeColor="text1" w:themeTint="F2"/>
          <w:sz w:val="28"/>
          <w:szCs w:val="30"/>
        </w:rPr>
      </w:pPr>
      <w:r>
        <w:rPr>
          <w:rFonts w:asciiTheme="majorEastAsia" w:hAnsiTheme="majorEastAsia" w:eastAsiaTheme="majorEastAsia"/>
          <w:color w:val="0c0c0c" w:themeColor="text1" w:themeTint="F2"/>
          <w:sz w:val="28"/>
        </w:rPr>
        <w:br w:type="page" w:clear="all"/>
      </w:r>
      <w:r>
        <w:rPr>
          <w:rFonts w:hint="eastAsia" w:asciiTheme="majorEastAsia" w:hAnsiTheme="majorEastAsia" w:eastAsiaTheme="majorEastAsia"/>
          <w:b/>
          <w:color w:val="0c0c0c" w:themeColor="text1" w:themeTint="F2"/>
          <w:sz w:val="28"/>
          <w:szCs w:val="30"/>
        </w:rPr>
        <w:t xml:space="preserve">三、</w:t>
      </w:r>
      <w:bookmarkStart w:id="207" w:name="_Toc396833717"/>
      <w:r>
        <w:rPr>
          <w:rFonts w:hint="eastAsia" w:asciiTheme="majorEastAsia" w:hAnsiTheme="majorEastAsia" w:eastAsiaTheme="majorEastAsia"/>
          <w:b/>
          <w:color w:val="0c0c0c" w:themeColor="text1" w:themeTint="F2"/>
          <w:sz w:val="28"/>
          <w:szCs w:val="30"/>
        </w:rPr>
        <w:t xml:space="preserve">投标人符合《政府采购法》第二十二条规定条件的声明函</w:t>
      </w:r>
      <w:r/>
    </w:p>
    <w:p>
      <w:pPr>
        <w:ind w:firstLine="560"/>
        <w:spacing w:line="360" w:lineRule="auto"/>
        <w:rPr>
          <w:rFonts w:ascii="宋体" w:hAnsi="宋体" w:cs="宋体"/>
          <w:b/>
          <w:sz w:val="24"/>
          <w:szCs w:val="24"/>
        </w:rPr>
      </w:pPr>
      <w:r>
        <w:rPr>
          <w:rFonts w:hint="eastAsia" w:ascii="宋体" w:hAnsi="宋体" w:cs="宋体"/>
          <w:sz w:val="24"/>
          <w:szCs w:val="24"/>
        </w:rPr>
        <w:t xml:space="preserve">我单位参加（项目名称），（项目编号）投标活动。针对《中华人民共和国政府采购法》第二十二条规定做出如下声明：</w:t>
      </w:r>
      <w:r/>
    </w:p>
    <w:p>
      <w:pPr>
        <w:ind w:firstLine="560"/>
        <w:spacing w:line="360" w:lineRule="auto"/>
        <w:rPr>
          <w:rFonts w:ascii="宋体" w:hAnsi="宋体" w:cs="宋体"/>
          <w:sz w:val="24"/>
          <w:szCs w:val="24"/>
        </w:rPr>
      </w:pPr>
      <w:r>
        <w:rPr>
          <w:rFonts w:hint="eastAsia" w:ascii="宋体" w:hAnsi="宋体" w:cs="宋体"/>
          <w:sz w:val="24"/>
          <w:szCs w:val="24"/>
        </w:rPr>
        <w:t xml:space="preserve">1.我单位具有独立承担民事责任的能力；</w:t>
      </w:r>
      <w:r/>
    </w:p>
    <w:p>
      <w:pPr>
        <w:ind w:firstLine="560"/>
        <w:spacing w:line="360" w:lineRule="auto"/>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560"/>
        <w:spacing w:line="360" w:lineRule="auto"/>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560"/>
        <w:spacing w:line="360" w:lineRule="auto"/>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560"/>
        <w:spacing w:line="360" w:lineRule="auto"/>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                       承诺人名称（加盖CA电子签章）：</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                                 日期：年月日</w:t>
      </w:r>
      <w:r/>
    </w:p>
    <w:p>
      <w:pPr>
        <w:jc w:val="center"/>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firstLine="420"/>
        <w:jc w:val="center"/>
        <w:spacing w:before="240" w:line="312" w:lineRule="auto"/>
        <w:rPr>
          <w:rFonts w:ascii="宋体" w:hAnsi="宋体" w:cs="宋体"/>
          <w:b/>
          <w:sz w:val="32"/>
          <w:szCs w:val="32"/>
        </w:rPr>
      </w:pPr>
      <w:r>
        <w:rPr>
          <w:rFonts w:ascii="宋体" w:hAnsi="宋体" w:cs="宋体"/>
          <w:b/>
          <w:sz w:val="32"/>
          <w:szCs w:val="32"/>
        </w:rPr>
      </w:r>
      <w:r/>
    </w:p>
    <w:p>
      <w:pPr>
        <w:ind w:firstLine="420"/>
        <w:jc w:val="center"/>
        <w:spacing w:before="240" w:line="312" w:lineRule="auto"/>
        <w:rPr>
          <w:rFonts w:ascii="宋体" w:hAnsi="宋体" w:cs="宋体"/>
          <w:b/>
          <w:sz w:val="32"/>
          <w:szCs w:val="32"/>
        </w:rPr>
      </w:pPr>
      <w:r>
        <w:rPr>
          <w:rFonts w:hint="eastAsia" w:ascii="宋体" w:hAnsi="宋体" w:cs="宋体"/>
          <w:b/>
          <w:sz w:val="32"/>
          <w:szCs w:val="32"/>
        </w:rPr>
        <w:t xml:space="preserve">四、供应商信用承诺书</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为营造公开、公平、公正的公共资源交易环境，树立诚信守法的投标人形象，本人代表本单位作出以下承诺：</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二、严格依照国家和省、市、县关于政府采购等方面的法律、法规、规章、规范性文件，参加招标投标活动；积极履行社会责任，促进廉政建设；</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三、严格遵守即时信息公示规定；</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四、自我约束、自我管理，守合同、重信用，不参与围标串标、弄虚作假、骗取中标、干扰评标、违约毁约、恶意投诉等行为，主动维护招标投标的良好秩序；</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六、自觉接受政府部门、行业组织、社会公众、新闻舆论等监督；</w:t>
      </w:r>
      <w:r/>
    </w:p>
    <w:p>
      <w:pPr>
        <w:ind w:firstLine="480"/>
        <w:spacing w:line="360" w:lineRule="auto"/>
        <w:rPr>
          <w:rFonts w:ascii="宋体" w:hAnsi="宋体" w:cs="仿宋"/>
          <w:sz w:val="24"/>
          <w:szCs w:val="22"/>
          <w:lang w:val="zh-CN"/>
        </w:rPr>
      </w:pPr>
      <w:r>
        <w:rPr>
          <w:rFonts w:hint="eastAsia" w:ascii="宋体" w:hAnsi="宋体" w:cs="仿宋"/>
          <w:sz w:val="24"/>
          <w:szCs w:val="22"/>
          <w:lang w:val="zh-CN"/>
        </w:rPr>
        <w:t xml:space="preserve">七、上述承诺已向本单位员工作了宣传教育；</w:t>
      </w:r>
      <w:r/>
    </w:p>
    <w:p>
      <w:pPr>
        <w:ind w:firstLine="482"/>
        <w:spacing w:line="360" w:lineRule="auto"/>
        <w:rPr>
          <w:rFonts w:ascii="宋体" w:hAnsi="宋体" w:cs="仿宋"/>
          <w:b/>
          <w:sz w:val="24"/>
          <w:szCs w:val="22"/>
          <w:lang w:val="zh-CN"/>
        </w:rPr>
      </w:pPr>
      <w:r>
        <w:rPr>
          <w:rFonts w:hint="eastAsia" w:ascii="宋体" w:hAnsi="宋体" w:cs="仿宋"/>
          <w:b/>
          <w:sz w:val="24"/>
          <w:szCs w:val="22"/>
          <w:lang w:val="zh-CN"/>
        </w:rPr>
        <w:t xml:space="preserve">如有违反上述承诺的不良行为，本单位同意将其予以上网公示。</w:t>
      </w:r>
      <w:r/>
    </w:p>
    <w:p>
      <w:pPr>
        <w:ind w:firstLine="420"/>
        <w:spacing w:line="360" w:lineRule="auto"/>
        <w:rPr>
          <w:rFonts w:ascii="仿宋" w:hAnsi="仿宋" w:eastAsia="仿宋" w:cs="仿宋"/>
          <w:sz w:val="24"/>
          <w:szCs w:val="22"/>
          <w:lang w:val="zh-CN"/>
        </w:rPr>
      </w:pPr>
      <w:r>
        <w:rPr>
          <w:rFonts w:ascii="仿宋" w:hAnsi="仿宋" w:eastAsia="仿宋" w:cs="仿宋"/>
          <w:sz w:val="24"/>
          <w:szCs w:val="22"/>
          <w:lang w:val="zh-CN"/>
        </w:rPr>
      </w:r>
      <w:r/>
    </w:p>
    <w:p>
      <w:pPr>
        <w:ind w:firstLine="4560"/>
        <w:spacing w:line="360" w:lineRule="auto"/>
        <w:rPr>
          <w:rFonts w:ascii="仿宋" w:hAnsi="仿宋" w:eastAsia="仿宋" w:cs="仿宋"/>
          <w:sz w:val="24"/>
          <w:szCs w:val="22"/>
          <w:lang w:val="zh-CN"/>
        </w:rPr>
      </w:pPr>
      <w:r>
        <w:rPr>
          <w:rFonts w:ascii="仿宋" w:hAnsi="仿宋" w:eastAsia="仿宋" w:cs="仿宋"/>
          <w:sz w:val="24"/>
          <w:szCs w:val="22"/>
          <w:lang w:val="zh-CN"/>
        </w:rPr>
      </w:r>
      <w:r/>
    </w:p>
    <w:p>
      <w:pPr>
        <w:ind w:firstLine="2640"/>
        <w:spacing w:line="360" w:lineRule="auto"/>
        <w:rPr>
          <w:rFonts w:ascii="宋体" w:hAnsi="宋体" w:cs="仿宋"/>
          <w:sz w:val="24"/>
          <w:szCs w:val="22"/>
          <w:lang w:val="zh-CN"/>
        </w:rPr>
      </w:pPr>
      <w:r>
        <w:rPr>
          <w:rFonts w:hint="eastAsia" w:ascii="宋体" w:hAnsi="宋体" w:cs="仿宋"/>
          <w:sz w:val="24"/>
          <w:szCs w:val="22"/>
          <w:lang w:val="zh-CN"/>
        </w:rPr>
        <w:t xml:space="preserve">投标供应商全称：</w:t>
      </w:r>
      <w:r>
        <w:rPr>
          <w:rFonts w:hint="eastAsia" w:ascii="宋体" w:hAnsi="宋体" w:cs="宋体"/>
          <w:sz w:val="28"/>
          <w:szCs w:val="28"/>
        </w:rPr>
        <w:t xml:space="preserve">（加盖CA电子签章）</w:t>
      </w:r>
      <w:r/>
    </w:p>
    <w:p>
      <w:pPr>
        <w:ind w:firstLine="2640"/>
        <w:spacing w:line="360" w:lineRule="auto"/>
        <w:rPr>
          <w:rFonts w:ascii="宋体" w:hAnsi="宋体" w:cs="仿宋"/>
          <w:sz w:val="24"/>
          <w:szCs w:val="22"/>
          <w:lang w:val="zh-CN"/>
        </w:rPr>
      </w:pPr>
      <w:r>
        <w:rPr>
          <w:rFonts w:hint="eastAsia" w:ascii="宋体" w:hAnsi="宋体" w:cs="仿宋"/>
          <w:sz w:val="24"/>
          <w:szCs w:val="22"/>
          <w:lang w:val="zh-CN"/>
        </w:rPr>
        <w:t xml:space="preserve">时间：  年  月   日</w:t>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jc w:val="center"/>
        <w:spacing w:line="300" w:lineRule="auto"/>
        <w:rPr>
          <w:b/>
          <w:bCs/>
          <w:sz w:val="32"/>
          <w:szCs w:val="32"/>
          <w:lang w:bidi="zh-CN"/>
        </w:rPr>
        <w:outlineLvl w:val="0"/>
      </w:pPr>
      <w:r>
        <w:rPr>
          <w:b/>
          <w:bCs/>
          <w:sz w:val="32"/>
          <w:szCs w:val="32"/>
          <w:lang w:bidi="zh-CN"/>
        </w:rPr>
      </w:r>
      <w:r/>
    </w:p>
    <w:p>
      <w:pPr>
        <w:jc w:val="center"/>
        <w:spacing w:line="300" w:lineRule="auto"/>
        <w:rPr>
          <w:b/>
          <w:bCs/>
          <w:sz w:val="32"/>
          <w:szCs w:val="32"/>
          <w:lang w:bidi="zh-CN"/>
        </w:rPr>
        <w:outlineLvl w:val="0"/>
      </w:pPr>
      <w:r>
        <w:rPr>
          <w:rFonts w:hint="eastAsia"/>
          <w:b/>
          <w:bCs/>
          <w:sz w:val="32"/>
          <w:szCs w:val="32"/>
          <w:lang w:bidi="zh-CN"/>
        </w:rPr>
        <w:t xml:space="preserve">五、</w:t>
      </w:r>
      <w:r>
        <w:rPr>
          <w:b/>
          <w:bCs/>
          <w:sz w:val="32"/>
          <w:szCs w:val="32"/>
          <w:lang w:bidi="zh-CN"/>
        </w:rPr>
        <w:t xml:space="preserve">中小企业声明函（工程、服务）</w:t>
      </w:r>
      <w:r/>
    </w:p>
    <w:p>
      <w:pPr>
        <w:ind w:firstLine="480"/>
        <w:spacing w:line="360" w:lineRule="auto"/>
        <w:rPr>
          <w:sz w:val="24"/>
          <w:szCs w:val="22"/>
          <w:lang w:bidi="zh-CN"/>
        </w:rPr>
        <w:outlineLvl w:val="0"/>
      </w:pPr>
      <w:r>
        <w:rPr>
          <w:sz w:val="24"/>
          <w:szCs w:val="22"/>
          <w:lang w:bidi="zh-CN"/>
        </w:rPr>
        <w:t xml:space="preserve">本公司（联合体）郑重声明，根据《政府采购促进中小企业发展管理办法》（财库</w:t>
      </w:r>
      <w:r>
        <w:rPr>
          <w:rFonts w:hint="eastAsia"/>
          <w:sz w:val="24"/>
          <w:szCs w:val="22"/>
          <w:lang w:bidi="zh-CN"/>
        </w:rPr>
        <w:t xml:space="preserve">﹝</w:t>
      </w:r>
      <w:r>
        <w:rPr>
          <w:sz w:val="24"/>
          <w:szCs w:val="22"/>
          <w:lang w:bidi="zh-CN"/>
        </w:rPr>
        <w:t xml:space="preserve">2020</w:t>
      </w:r>
      <w:r>
        <w:rPr>
          <w:rFonts w:hint="eastAsia"/>
          <w:sz w:val="24"/>
          <w:szCs w:val="22"/>
          <w:lang w:bidi="zh-CN"/>
        </w:rPr>
        <w:t xml:space="preserve">﹞</w:t>
      </w:r>
      <w:r>
        <w:rPr>
          <w:sz w:val="24"/>
          <w:szCs w:val="22"/>
          <w:lang w:bidi="zh-CN"/>
        </w:rPr>
        <w:t xml:space="preserve">46 号）的规定，本公司（联合体）参加</w:t>
      </w:r>
      <w:r>
        <w:rPr>
          <w:sz w:val="24"/>
          <w:szCs w:val="22"/>
          <w:u w:val="single"/>
          <w:lang w:bidi="zh-CN"/>
        </w:rPr>
        <w:t xml:space="preserve">（单位名称）</w:t>
      </w:r>
      <w:r>
        <w:rPr>
          <w:sz w:val="24"/>
          <w:szCs w:val="22"/>
          <w:lang w:bidi="zh-CN"/>
        </w:rPr>
        <w:t xml:space="preserve">的</w:t>
      </w:r>
      <w:r>
        <w:rPr>
          <w:sz w:val="24"/>
          <w:szCs w:val="22"/>
          <w:u w:val="single"/>
          <w:lang w:bidi="zh-CN"/>
        </w:rPr>
        <w:t xml:space="preserve">（项目名称）</w:t>
      </w:r>
      <w:r>
        <w:rPr>
          <w:sz w:val="24"/>
          <w:szCs w:val="22"/>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sz w:val="24"/>
          <w:szCs w:val="22"/>
          <w:lang w:bidi="zh-CN"/>
        </w:rPr>
        <w:outlineLvl w:val="0"/>
      </w:pPr>
      <w:r>
        <w:rPr>
          <w:rFonts w:hint="eastAsia"/>
          <w:sz w:val="24"/>
          <w:szCs w:val="22"/>
          <w:lang w:bidi="zh-CN"/>
        </w:rPr>
        <w:t xml:space="preserve">1.</w:t>
      </w:r>
      <w:r>
        <w:rPr>
          <w:sz w:val="24"/>
          <w:szCs w:val="22"/>
          <w:u w:val="single"/>
          <w:lang w:bidi="zh-CN"/>
        </w:rPr>
        <w:t xml:space="preserve">（标的名称）</w:t>
      </w:r>
      <w:r>
        <w:rPr>
          <w:sz w:val="24"/>
          <w:szCs w:val="22"/>
          <w:lang w:bidi="zh-CN"/>
        </w:rPr>
        <w:t xml:space="preserve">，属于（</w:t>
      </w:r>
      <w:r>
        <w:rPr>
          <w:sz w:val="24"/>
          <w:szCs w:val="22"/>
          <w:u w:val="single"/>
          <w:lang w:bidi="zh-CN"/>
        </w:rPr>
        <w:t xml:space="preserve">采购文件中明确的所属行业）</w:t>
      </w:r>
      <w:r>
        <w:rPr>
          <w:sz w:val="24"/>
          <w:szCs w:val="22"/>
          <w:lang w:bidi="zh-CN"/>
        </w:rPr>
        <w:t xml:space="preserve">；承建（承接）企业为</w:t>
      </w:r>
      <w:r>
        <w:rPr>
          <w:sz w:val="24"/>
          <w:szCs w:val="22"/>
          <w:u w:val="single"/>
          <w:lang w:bidi="zh-CN"/>
        </w:rPr>
        <w:t xml:space="preserve">（企业名称）</w:t>
      </w:r>
      <w:r>
        <w:rPr>
          <w:sz w:val="24"/>
          <w:szCs w:val="22"/>
          <w:lang w:bidi="zh-CN"/>
        </w:rPr>
        <w:t xml:space="preserve">，从业人员</w:t>
      </w:r>
      <w:r>
        <w:rPr>
          <w:sz w:val="24"/>
          <w:szCs w:val="22"/>
          <w:u w:val="single"/>
          <w:lang w:bidi="zh-CN"/>
        </w:rPr>
        <w:tab/>
      </w:r>
      <w:r>
        <w:rPr>
          <w:sz w:val="24"/>
          <w:szCs w:val="22"/>
          <w:lang w:bidi="zh-CN"/>
        </w:rPr>
        <w:t xml:space="preserve">人，营业收入为</w:t>
      </w:r>
      <w:r>
        <w:rPr>
          <w:sz w:val="24"/>
          <w:szCs w:val="22"/>
          <w:u w:val="single"/>
          <w:lang w:bidi="zh-CN"/>
        </w:rPr>
        <w:tab/>
      </w:r>
      <w:r>
        <w:rPr>
          <w:sz w:val="24"/>
          <w:szCs w:val="22"/>
          <w:lang w:bidi="zh-CN"/>
        </w:rPr>
        <w:t xml:space="preserve">万元，资产总额为</w:t>
      </w:r>
      <w:r>
        <w:rPr>
          <w:sz w:val="24"/>
          <w:szCs w:val="22"/>
          <w:u w:val="single"/>
          <w:lang w:bidi="zh-CN"/>
        </w:rPr>
        <w:tab/>
      </w:r>
      <w:r>
        <w:rPr>
          <w:sz w:val="24"/>
          <w:szCs w:val="22"/>
          <w:lang w:bidi="zh-CN"/>
        </w:rPr>
        <w:t xml:space="preserve">万元，属于</w:t>
      </w:r>
      <w:r>
        <w:rPr>
          <w:sz w:val="24"/>
          <w:szCs w:val="22"/>
          <w:u w:val="single"/>
          <w:lang w:bidi="zh-CN"/>
        </w:rPr>
        <w:t xml:space="preserve">（中型企业、小型企业、微型企业）</w:t>
      </w:r>
      <w:r>
        <w:rPr>
          <w:sz w:val="24"/>
          <w:szCs w:val="22"/>
          <w:lang w:bidi="zh-CN"/>
        </w:rPr>
        <w:t xml:space="preserve">；</w:t>
      </w:r>
      <w:r/>
    </w:p>
    <w:p>
      <w:pPr>
        <w:ind w:firstLine="480"/>
        <w:jc w:val="left"/>
        <w:spacing w:line="360" w:lineRule="auto"/>
        <w:rPr>
          <w:sz w:val="24"/>
          <w:szCs w:val="22"/>
          <w:lang w:bidi="zh-CN"/>
        </w:rPr>
        <w:outlineLvl w:val="0"/>
      </w:pPr>
      <w:r>
        <w:rPr>
          <w:rFonts w:hint="eastAsia"/>
          <w:sz w:val="24"/>
          <w:szCs w:val="22"/>
          <w:lang w:bidi="zh-CN"/>
        </w:rPr>
        <w:t xml:space="preserve">2.</w:t>
      </w:r>
      <w:r>
        <w:rPr>
          <w:sz w:val="24"/>
          <w:szCs w:val="22"/>
          <w:u w:val="single"/>
          <w:lang w:bidi="zh-CN"/>
        </w:rPr>
        <w:t xml:space="preserve">（标的名称）</w:t>
      </w:r>
      <w:r>
        <w:rPr>
          <w:sz w:val="24"/>
          <w:szCs w:val="22"/>
          <w:lang w:bidi="zh-CN"/>
        </w:rPr>
        <w:t xml:space="preserve">，属于（</w:t>
      </w:r>
      <w:r>
        <w:rPr>
          <w:sz w:val="24"/>
          <w:szCs w:val="22"/>
          <w:u w:val="single"/>
          <w:lang w:bidi="zh-CN"/>
        </w:rPr>
        <w:t xml:space="preserve">采购文件中明确的所属行业）</w:t>
      </w:r>
      <w:r>
        <w:rPr>
          <w:sz w:val="24"/>
          <w:szCs w:val="22"/>
          <w:lang w:bidi="zh-CN"/>
        </w:rPr>
        <w:t xml:space="preserve">；承建（承接）企业为</w:t>
      </w:r>
      <w:r>
        <w:rPr>
          <w:sz w:val="24"/>
          <w:szCs w:val="22"/>
          <w:u w:val="single"/>
          <w:lang w:bidi="zh-CN"/>
        </w:rPr>
        <w:t xml:space="preserve">（企业名称）</w:t>
      </w:r>
      <w:r>
        <w:rPr>
          <w:sz w:val="24"/>
          <w:szCs w:val="22"/>
          <w:lang w:bidi="zh-CN"/>
        </w:rPr>
        <w:t xml:space="preserve">，从业人员</w:t>
      </w:r>
      <w:r>
        <w:rPr>
          <w:sz w:val="24"/>
          <w:szCs w:val="22"/>
          <w:u w:val="single"/>
          <w:lang w:bidi="zh-CN"/>
        </w:rPr>
        <w:tab/>
      </w:r>
      <w:r>
        <w:rPr>
          <w:sz w:val="24"/>
          <w:szCs w:val="22"/>
          <w:lang w:bidi="zh-CN"/>
        </w:rPr>
        <w:t xml:space="preserve">人，营业收入为</w:t>
      </w:r>
      <w:r>
        <w:rPr>
          <w:sz w:val="24"/>
          <w:szCs w:val="22"/>
          <w:u w:val="single"/>
          <w:lang w:bidi="zh-CN"/>
        </w:rPr>
        <w:tab/>
      </w:r>
      <w:r>
        <w:rPr>
          <w:sz w:val="24"/>
          <w:szCs w:val="22"/>
          <w:lang w:bidi="zh-CN"/>
        </w:rPr>
        <w:t xml:space="preserve">万元，资产总额为</w:t>
      </w:r>
      <w:r>
        <w:rPr>
          <w:sz w:val="24"/>
          <w:szCs w:val="22"/>
          <w:u w:val="single"/>
          <w:lang w:bidi="zh-CN"/>
        </w:rPr>
        <w:tab/>
      </w:r>
      <w:r>
        <w:rPr>
          <w:sz w:val="24"/>
          <w:szCs w:val="22"/>
          <w:lang w:bidi="zh-CN"/>
        </w:rPr>
        <w:t xml:space="preserve">万元，属于</w:t>
      </w:r>
      <w:r>
        <w:rPr>
          <w:sz w:val="24"/>
          <w:szCs w:val="22"/>
          <w:u w:val="single"/>
          <w:lang w:bidi="zh-CN"/>
        </w:rPr>
        <w:t xml:space="preserve">（中型企业、小型企业、微型企业）</w:t>
      </w:r>
      <w:r>
        <w:rPr>
          <w:sz w:val="24"/>
          <w:szCs w:val="22"/>
          <w:lang w:bidi="zh-CN"/>
        </w:rPr>
        <w:t xml:space="preserve">；</w:t>
      </w:r>
      <w:r/>
    </w:p>
    <w:p>
      <w:pPr>
        <w:ind w:firstLine="420"/>
        <w:jc w:val="left"/>
        <w:spacing w:line="360" w:lineRule="auto"/>
        <w:rPr>
          <w:sz w:val="24"/>
          <w:szCs w:val="22"/>
          <w:lang w:bidi="zh-CN"/>
        </w:rPr>
        <w:outlineLvl w:val="0"/>
      </w:pPr>
      <w:r>
        <w:rPr>
          <w:sz w:val="24"/>
          <w:szCs w:val="22"/>
          <w:lang w:bidi="zh-CN"/>
        </w:rPr>
        <w:t xml:space="preserve">……</w:t>
      </w:r>
      <w:r/>
    </w:p>
    <w:p>
      <w:pPr>
        <w:ind w:firstLine="480"/>
        <w:spacing w:line="360" w:lineRule="auto"/>
        <w:rPr>
          <w:sz w:val="24"/>
          <w:szCs w:val="22"/>
          <w:lang w:bidi="zh-CN"/>
        </w:rPr>
        <w:outlineLvl w:val="0"/>
      </w:pPr>
      <w:r>
        <w:rPr>
          <w:sz w:val="24"/>
          <w:szCs w:val="22"/>
          <w:lang w:bidi="zh-CN"/>
        </w:rPr>
        <w:t xml:space="preserve">以上企业，不属于大企业的分支机构，不存在控股股东为大企业的情形，也不存在与大企业的负责人为同一人的情形。</w:t>
      </w:r>
      <w:r/>
    </w:p>
    <w:p>
      <w:pPr>
        <w:ind w:firstLine="480"/>
        <w:spacing w:line="360" w:lineRule="auto"/>
        <w:rPr>
          <w:sz w:val="24"/>
          <w:szCs w:val="22"/>
          <w:lang w:bidi="zh-CN"/>
        </w:rPr>
        <w:outlineLvl w:val="0"/>
      </w:pPr>
      <w:r>
        <w:rPr>
          <w:sz w:val="24"/>
          <w:szCs w:val="22"/>
          <w:lang w:bidi="zh-CN"/>
        </w:rPr>
        <w:t xml:space="preserve">本企业对上述声明内容的真实性负责。如有虚假，将依法承担相应责任。</w:t>
      </w:r>
      <w:r/>
    </w:p>
    <w:p>
      <w:pPr>
        <w:ind w:firstLine="420"/>
        <w:spacing w:line="300" w:lineRule="auto"/>
        <w:rPr>
          <w:sz w:val="24"/>
          <w:szCs w:val="22"/>
          <w:lang w:bidi="zh-CN"/>
        </w:rPr>
        <w:outlineLvl w:val="0"/>
      </w:pPr>
      <w:r>
        <w:rPr>
          <w:sz w:val="24"/>
          <w:szCs w:val="22"/>
          <w:lang w:bidi="zh-CN"/>
        </w:rPr>
      </w:r>
      <w:r/>
    </w:p>
    <w:p>
      <w:pPr>
        <w:ind w:firstLine="4200"/>
        <w:spacing w:line="300" w:lineRule="auto"/>
        <w:rPr>
          <w:sz w:val="24"/>
          <w:szCs w:val="24"/>
          <w:lang w:bidi="zh-CN"/>
        </w:rPr>
        <w:outlineLvl w:val="0"/>
      </w:pPr>
      <w:r>
        <w:rPr>
          <w:rFonts w:hint="eastAsia" w:ascii="宋体" w:hAnsi="宋体"/>
          <w:sz w:val="24"/>
          <w:szCs w:val="22"/>
        </w:rPr>
        <w:t xml:space="preserve">投标供应商</w:t>
      </w:r>
      <w:r>
        <w:rPr>
          <w:sz w:val="24"/>
          <w:szCs w:val="22"/>
          <w:lang w:bidi="zh-CN"/>
        </w:rPr>
        <w:t xml:space="preserve">：</w:t>
      </w:r>
      <w:r>
        <w:rPr>
          <w:rFonts w:hint="eastAsia" w:ascii="宋体" w:hAnsi="宋体" w:cs="宋体"/>
          <w:sz w:val="24"/>
          <w:szCs w:val="24"/>
        </w:rPr>
        <w:t xml:space="preserve">（加盖CA电子公章）</w:t>
      </w:r>
      <w:r/>
    </w:p>
    <w:p>
      <w:pPr>
        <w:ind w:firstLine="4200"/>
        <w:spacing w:line="300" w:lineRule="auto"/>
        <w:rPr>
          <w:sz w:val="24"/>
          <w:szCs w:val="22"/>
          <w:lang w:bidi="zh-CN"/>
        </w:rPr>
        <w:outlineLvl w:val="0"/>
      </w:pPr>
      <w:r>
        <w:rPr>
          <w:sz w:val="24"/>
          <w:szCs w:val="22"/>
          <w:lang w:bidi="zh-CN"/>
        </w:rPr>
        <w:t xml:space="preserve">日期：</w:t>
      </w:r>
      <w:r/>
    </w:p>
    <w:p>
      <w:pPr>
        <w:ind w:firstLine="420"/>
        <w:spacing w:line="360" w:lineRule="auto"/>
        <w:rPr>
          <w:rFonts w:ascii="宋体" w:hAnsi="宋体" w:cs="宋体"/>
          <w:b/>
          <w:sz w:val="32"/>
          <w:szCs w:val="32"/>
        </w:rPr>
        <w:sectPr>
          <w:headerReference w:type="default" r:id="rId9"/>
          <w:footerReference w:type="default" r:id="rId13"/>
          <w:footerReference w:type="even" r:id="rId14"/>
          <w:footerReference w:type="first" r:id="rId15"/>
          <w:footnotePr/>
          <w:endnotePr/>
          <w:type w:val="nextPage"/>
          <w:pgSz w:w="11906" w:h="16838" w:orient="portrait"/>
          <w:pgMar w:top="1015" w:right="1196" w:bottom="868" w:left="1259" w:header="851" w:footer="907" w:gutter="0"/>
          <w:pgNumType w:start="21"/>
          <w:cols w:num="1" w:sep="0" w:space="720" w:equalWidth="1"/>
          <w:docGrid w:linePitch="360"/>
          <w:titlePg/>
        </w:sectPr>
        <w:outlineLvl w:val="0"/>
      </w:pPr>
      <w:r>
        <w:rPr>
          <w:rFonts w:ascii="宋体" w:hAnsi="宋体" w:cs="宋体"/>
          <w:b/>
          <w:sz w:val="32"/>
          <w:szCs w:val="32"/>
        </w:rPr>
      </w:r>
      <w:r/>
    </w:p>
    <w:p>
      <w:pPr>
        <w:ind w:firstLine="420"/>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480"/>
        <w:spacing w:line="588" w:lineRule="exact"/>
        <w:rPr>
          <w:rFonts w:ascii="宋体" w:hAnsi="宋体"/>
          <w:sz w:val="24"/>
          <w:szCs w:val="22"/>
        </w:rPr>
      </w:pPr>
      <w:r>
        <w:rPr>
          <w:rFonts w:hint="eastAsia" w:ascii="宋体" w:hAnsi="宋体"/>
          <w:sz w:val="24"/>
          <w:szCs w:val="22"/>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szCs w:val="22"/>
        </w:rPr>
      </w:pPr>
      <w:r>
        <w:rPr>
          <w:rFonts w:hint="eastAsia" w:ascii="宋体" w:hAnsi="宋体"/>
          <w:sz w:val="24"/>
          <w:szCs w:val="22"/>
        </w:rPr>
        <w:t xml:space="preserve">本单位对上述声明的真实性负责。如有虚假，将依法承担相应责任。</w:t>
      </w:r>
      <w:r/>
    </w:p>
    <w:p>
      <w:pPr>
        <w:ind w:firstLine="480"/>
        <w:spacing w:line="588" w:lineRule="exact"/>
        <w:rPr>
          <w:rFonts w:ascii="宋体" w:hAnsi="宋体"/>
          <w:sz w:val="24"/>
          <w:szCs w:val="22"/>
        </w:rPr>
      </w:pPr>
      <w:r>
        <w:rPr>
          <w:rFonts w:hint="eastAsia" w:ascii="宋体" w:hAnsi="宋体"/>
          <w:sz w:val="24"/>
          <w:szCs w:val="22"/>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spacing w:val="6"/>
          <w:sz w:val="24"/>
          <w:szCs w:val="22"/>
        </w:rPr>
      </w:pPr>
      <w:r>
        <w:rPr>
          <w:rFonts w:ascii="仿宋_GB2312" w:eastAsia="仿宋_GB2312"/>
          <w:spacing w:val="6"/>
          <w:sz w:val="24"/>
          <w:szCs w:val="22"/>
        </w:rPr>
      </w:r>
      <w:r/>
    </w:p>
    <w:p>
      <w:pPr>
        <w:ind w:firstLine="504"/>
        <w:spacing w:line="588" w:lineRule="exact"/>
        <w:rPr>
          <w:rFonts w:ascii="仿宋_GB2312" w:eastAsia="仿宋_GB2312"/>
          <w:spacing w:val="6"/>
          <w:sz w:val="24"/>
          <w:szCs w:val="22"/>
        </w:rPr>
      </w:pPr>
      <w:r>
        <w:rPr>
          <w:rFonts w:ascii="仿宋_GB2312" w:eastAsia="仿宋_GB2312"/>
          <w:spacing w:val="6"/>
          <w:sz w:val="24"/>
          <w:szCs w:val="22"/>
        </w:rPr>
      </w:r>
      <w:r/>
    </w:p>
    <w:p>
      <w:pPr>
        <w:ind w:firstLine="504"/>
        <w:spacing w:line="588" w:lineRule="exact"/>
        <w:rPr>
          <w:rFonts w:ascii="仿宋_GB2312" w:eastAsia="仿宋_GB2312"/>
          <w:spacing w:val="6"/>
          <w:sz w:val="24"/>
          <w:szCs w:val="22"/>
        </w:rPr>
      </w:pPr>
      <w:r>
        <w:rPr>
          <w:rFonts w:ascii="仿宋_GB2312" w:eastAsia="仿宋_GB2312"/>
          <w:spacing w:val="6"/>
          <w:sz w:val="24"/>
          <w:szCs w:val="22"/>
        </w:rPr>
      </w:r>
      <w:r/>
    </w:p>
    <w:p>
      <w:pPr>
        <w:ind w:firstLine="504"/>
        <w:spacing w:line="588" w:lineRule="exact"/>
        <w:rPr>
          <w:rFonts w:ascii="仿宋_GB2312" w:eastAsia="仿宋_GB2312"/>
          <w:spacing w:val="6"/>
          <w:sz w:val="24"/>
          <w:szCs w:val="22"/>
        </w:rPr>
      </w:pPr>
      <w:r>
        <w:rPr>
          <w:rFonts w:ascii="仿宋_GB2312" w:eastAsia="仿宋_GB2312"/>
          <w:spacing w:val="6"/>
          <w:sz w:val="24"/>
          <w:szCs w:val="22"/>
        </w:rPr>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投标供应商：</w:t>
      </w:r>
      <w:r>
        <w:rPr>
          <w:rFonts w:hint="eastAsia" w:ascii="宋体" w:hAnsi="宋体" w:cs="宋体"/>
          <w:sz w:val="24"/>
          <w:szCs w:val="24"/>
        </w:rPr>
        <w:t xml:space="preserve">（加盖CA电子公章）</w:t>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日  期：</w:t>
      </w:r>
      <w:r/>
    </w:p>
    <w:p>
      <w:pPr>
        <w:ind w:right="1560" w:firstLine="480"/>
        <w:jc w:val="center"/>
        <w:spacing w:line="588" w:lineRule="exact"/>
        <w:tabs>
          <w:tab w:val="left" w:pos="4860" w:leader="none"/>
        </w:tabs>
        <w:rPr>
          <w:rFonts w:ascii="宋体" w:hAnsi="宋体"/>
          <w:sz w:val="24"/>
          <w:szCs w:val="22"/>
        </w:rPr>
      </w:pPr>
      <w:r>
        <w:rPr>
          <w:rFonts w:ascii="宋体" w:hAnsi="宋体"/>
          <w:sz w:val="24"/>
          <w:szCs w:val="22"/>
        </w:rPr>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26"/>
        <w:spacing w:line="420" w:lineRule="exact"/>
        <w:rPr>
          <w:rFonts w:ascii="宋体" w:hAnsi="宋体" w:cs="宋体"/>
          <w:b/>
          <w:sz w:val="24"/>
          <w:szCs w:val="22"/>
        </w:rPr>
      </w:pPr>
      <w:r>
        <w:rPr>
          <w:rFonts w:hint="eastAsia" w:ascii="宋体" w:hAnsi="宋体" w:cs="宋体"/>
          <w:b/>
          <w:sz w:val="24"/>
          <w:szCs w:val="22"/>
        </w:rPr>
        <w:t xml:space="preserve">（格式自拟）</w:t>
      </w:r>
      <w:r/>
    </w:p>
    <w:p>
      <w:pPr>
        <w:ind w:firstLine="424"/>
        <w:spacing w:line="420" w:lineRule="exact"/>
        <w:rPr>
          <w:rFonts w:ascii="宋体" w:hAnsi="宋体" w:cs="宋体"/>
          <w:sz w:val="24"/>
          <w:szCs w:val="22"/>
        </w:rPr>
      </w:pPr>
      <w:r>
        <w:rPr>
          <w:rFonts w:ascii="宋体" w:hAnsi="宋体" w:cs="宋体"/>
          <w:sz w:val="24"/>
          <w:szCs w:val="22"/>
        </w:rPr>
      </w:r>
      <w:r/>
    </w:p>
    <w:p>
      <w:pPr>
        <w:ind w:firstLine="566"/>
        <w:spacing w:line="420" w:lineRule="exact"/>
        <w:rPr>
          <w:rFonts w:ascii="宋体" w:hAnsi="宋体" w:cs="宋体"/>
          <w:sz w:val="24"/>
          <w:szCs w:val="22"/>
        </w:rPr>
      </w:pPr>
      <w:r>
        <w:rPr>
          <w:rFonts w:hint="eastAsia" w:ascii="宋体" w:hAnsi="宋体" w:cs="宋体"/>
          <w:sz w:val="24"/>
          <w:szCs w:val="22"/>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bookmarkEnd w:id="207"/>
      <w:r/>
      <w:r/>
    </w:p>
    <w:p>
      <w:pPr>
        <w:ind w:firstLine="560"/>
        <w:jc w:val="center"/>
        <w:rPr>
          <w:rFonts w:ascii="宋体" w:hAnsi="宋体" w:cs="宋体"/>
          <w:sz w:val="32"/>
          <w:szCs w:val="32"/>
        </w:rPr>
      </w:pPr>
      <w:r>
        <w:rPr>
          <w:rFonts w:asciiTheme="majorEastAsia" w:hAnsiTheme="majorEastAsia" w:eastAsiaTheme="majorEastAsia"/>
          <w:color w:val="0c0c0c" w:themeColor="text1" w:themeTint="F2"/>
          <w:sz w:val="24"/>
        </w:rPr>
        <w:br w:type="page" w:clear="all"/>
      </w:r>
      <w:bookmarkEnd w:id="180"/>
      <w:r/>
      <w:bookmarkEnd w:id="181"/>
      <w:r/>
      <w:bookmarkEnd w:id="203"/>
      <w:r>
        <w:rPr>
          <w:rFonts w:hint="eastAsia" w:ascii="宋体" w:hAnsi="宋体" w:cs="宋体"/>
          <w:sz w:val="32"/>
          <w:szCs w:val="32"/>
        </w:rPr>
        <w:t xml:space="preserve">六、开标一览表（X标段）</w:t>
      </w:r>
      <w:r/>
    </w:p>
    <w:p>
      <w:pPr>
        <w:ind w:firstLine="560"/>
        <w:spacing w:line="360" w:lineRule="auto"/>
        <w:rPr>
          <w:rFonts w:ascii="宋体" w:hAnsi="宋体" w:cs="宋体"/>
          <w:sz w:val="24"/>
          <w:szCs w:val="24"/>
        </w:rPr>
      </w:pPr>
      <w:r>
        <w:rPr>
          <w:rFonts w:hint="eastAsia" w:ascii="宋体" w:hAnsi="宋体" w:cs="宋体"/>
          <w:sz w:val="24"/>
          <w:szCs w:val="24"/>
        </w:rPr>
        <w:t xml:space="preserve">投标人全称（加盖CA电子签章）：</w:t>
      </w:r>
      <w:r/>
    </w:p>
    <w:p>
      <w:pPr>
        <w:ind w:firstLine="560"/>
        <w:spacing w:line="360" w:lineRule="auto"/>
        <w:rPr>
          <w:rFonts w:ascii="宋体" w:hAnsi="宋体" w:cs="宋体"/>
          <w:sz w:val="24"/>
          <w:szCs w:val="24"/>
        </w:rPr>
      </w:pPr>
      <w:r>
        <w:rPr>
          <w:rFonts w:hint="eastAsia" w:ascii="宋体" w:hAnsi="宋体" w:cs="宋体"/>
          <w:sz w:val="24"/>
          <w:szCs w:val="24"/>
        </w:rPr>
        <w:t xml:space="preserve">项目名称：</w:t>
      </w:r>
      <w:r/>
    </w:p>
    <w:p>
      <w:pPr>
        <w:ind w:firstLine="560"/>
        <w:spacing w:line="360" w:lineRule="auto"/>
        <w:rPr>
          <w:rFonts w:ascii="宋体" w:hAnsi="宋体" w:cs="宋体"/>
          <w:sz w:val="24"/>
          <w:szCs w:val="24"/>
        </w:rPr>
      </w:pPr>
      <w:r>
        <w:rPr>
          <w:rFonts w:hint="eastAsia" w:ascii="宋体" w:hAnsi="宋体" w:cs="宋体"/>
          <w:sz w:val="24"/>
          <w:szCs w:val="24"/>
        </w:rPr>
        <w:t xml:space="preserve">项目编号：</w:t>
      </w:r>
      <w:r/>
    </w:p>
    <w:tbl>
      <w:tblPr>
        <w:tblStyle w:val="1024"/>
        <w:tblW w:w="9072"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2"/>
      </w:tblGrid>
      <w:tr>
        <w:trPr>
          <w:cantSplit/>
          <w:trHeight w:val="725"/>
        </w:trPr>
        <w:tc>
          <w:tcPr>
            <w:tcW w:w="9072" w:type="dxa"/>
            <w:vAlign w:val="center"/>
            <w:textDirection w:val="lrTb"/>
            <w:noWrap/>
          </w:tcPr>
          <w:p>
            <w:pPr>
              <w:ind w:firstLine="560"/>
              <w:spacing w:line="360" w:lineRule="auto"/>
              <w:rPr>
                <w:rFonts w:ascii="宋体" w:hAnsi="宋体" w:cs="宋体"/>
                <w:sz w:val="24"/>
                <w:szCs w:val="24"/>
              </w:rPr>
            </w:pPr>
            <w:r>
              <w:rPr>
                <w:rFonts w:hint="eastAsia" w:ascii="宋体" w:hAnsi="宋体" w:cs="宋体"/>
                <w:sz w:val="24"/>
                <w:szCs w:val="24"/>
              </w:rPr>
              <w:t xml:space="preserve">                             投标报价（X标段）</w:t>
            </w:r>
            <w:r/>
          </w:p>
        </w:tc>
      </w:tr>
      <w:tr>
        <w:trPr>
          <w:cantSplit/>
          <w:trHeight w:val="612"/>
        </w:trPr>
        <w:tc>
          <w:tcPr>
            <w:tcW w:w="9072" w:type="dxa"/>
            <w:vAlign w:val="center"/>
            <w:textDirection w:val="lrTb"/>
            <w:noWrap/>
          </w:tcPr>
          <w:p>
            <w:pPr>
              <w:ind w:firstLine="560"/>
              <w:jc w:val="left"/>
              <w:spacing w:before="120" w:after="120" w:line="360" w:lineRule="auto"/>
              <w:rPr>
                <w:rFonts w:ascii="宋体" w:hAnsi="宋体" w:cs="宋体"/>
                <w:sz w:val="24"/>
                <w:szCs w:val="24"/>
              </w:rPr>
            </w:pPr>
            <w:r>
              <w:rPr>
                <w:rFonts w:hint="eastAsia" w:ascii="宋体" w:hAnsi="宋体" w:cs="宋体"/>
                <w:sz w:val="24"/>
                <w:szCs w:val="24"/>
              </w:rPr>
              <w:t xml:space="preserve">小写：                             （人民币：元）</w:t>
            </w:r>
            <w:r/>
          </w:p>
        </w:tc>
      </w:tr>
      <w:tr>
        <w:trPr>
          <w:cantSplit/>
          <w:trHeight w:val="612"/>
        </w:trPr>
        <w:tc>
          <w:tcPr>
            <w:tcW w:w="9072" w:type="dxa"/>
            <w:vAlign w:val="center"/>
            <w:textDirection w:val="lrTb"/>
            <w:noWrap/>
          </w:tcPr>
          <w:p>
            <w:pPr>
              <w:ind w:firstLine="560"/>
              <w:jc w:val="left"/>
              <w:spacing w:before="120" w:after="120" w:line="360" w:lineRule="auto"/>
              <w:rPr>
                <w:rFonts w:ascii="宋体" w:hAnsi="宋体"/>
                <w:color w:val="000000"/>
                <w:sz w:val="24"/>
              </w:rPr>
            </w:pPr>
            <w:r>
              <w:rPr>
                <w:rFonts w:hint="eastAsia" w:ascii="宋体" w:hAnsi="宋体"/>
                <w:color w:val="000000"/>
                <w:sz w:val="24"/>
              </w:rPr>
              <w:t xml:space="preserve">备注：</w:t>
            </w:r>
            <w:r/>
          </w:p>
        </w:tc>
      </w:tr>
    </w:tbl>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                               日期：  年月日</w:t>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质疑函范本</w:t>
      </w:r>
      <w:r/>
    </w:p>
    <w:p>
      <w:pPr>
        <w:ind w:firstLine="560"/>
        <w:spacing w:line="360" w:lineRule="auto"/>
        <w:rPr>
          <w:rFonts w:ascii="宋体" w:hAnsi="宋体" w:cs="宋体"/>
          <w:sz w:val="24"/>
          <w:szCs w:val="24"/>
        </w:rPr>
      </w:pPr>
      <w:r>
        <w:rPr>
          <w:rFonts w:hint="eastAsia" w:ascii="宋体" w:hAnsi="宋体" w:cs="宋体"/>
          <w:sz w:val="24"/>
          <w:szCs w:val="24"/>
        </w:rPr>
        <w:t xml:space="preserve">一、质疑供应商基本信息</w:t>
      </w:r>
      <w:r/>
    </w:p>
    <w:p>
      <w:pPr>
        <w:ind w:firstLine="560"/>
        <w:spacing w:line="360" w:lineRule="auto"/>
        <w:rPr>
          <w:rFonts w:ascii="宋体" w:hAnsi="宋体" w:cs="宋体"/>
          <w:sz w:val="24"/>
          <w:szCs w:val="24"/>
        </w:rPr>
      </w:pPr>
      <w:r>
        <w:rPr>
          <w:rFonts w:hint="eastAsia" w:ascii="宋体" w:hAnsi="宋体" w:cs="宋体"/>
          <w:sz w:val="24"/>
          <w:szCs w:val="24"/>
        </w:rPr>
        <w:t xml:space="preserve">质疑供应商：                                                              </w:t>
      </w:r>
      <w:r/>
    </w:p>
    <w:p>
      <w:pPr>
        <w:ind w:firstLine="560"/>
        <w:spacing w:line="360" w:lineRule="auto"/>
        <w:rPr>
          <w:rFonts w:ascii="宋体" w:hAnsi="宋体" w:cs="宋体"/>
          <w:sz w:val="24"/>
          <w:szCs w:val="24"/>
        </w:rPr>
      </w:pPr>
      <w:r>
        <w:rPr>
          <w:rFonts w:hint="eastAsia" w:ascii="宋体" w:hAnsi="宋体" w:cs="宋体"/>
          <w:sz w:val="24"/>
          <w:szCs w:val="24"/>
        </w:rPr>
        <w:t xml:space="preserve">地址：                             邮编：                                    </w:t>
      </w:r>
      <w:r/>
    </w:p>
    <w:p>
      <w:pPr>
        <w:ind w:firstLine="560"/>
        <w:spacing w:line="360" w:lineRule="auto"/>
        <w:rPr>
          <w:rFonts w:ascii="宋体" w:hAnsi="宋体" w:cs="宋体"/>
          <w:sz w:val="24"/>
          <w:szCs w:val="24"/>
        </w:rPr>
      </w:pPr>
      <w:r>
        <w:rPr>
          <w:rFonts w:hint="eastAsia" w:ascii="宋体" w:hAnsi="宋体" w:cs="宋体"/>
          <w:sz w:val="24"/>
          <w:szCs w:val="24"/>
        </w:rPr>
        <w:t xml:space="preserve">联系人：                      联系电话：                                       </w:t>
      </w:r>
      <w:r/>
    </w:p>
    <w:p>
      <w:pPr>
        <w:ind w:firstLine="560"/>
        <w:spacing w:line="360" w:lineRule="auto"/>
        <w:rPr>
          <w:rFonts w:ascii="宋体" w:hAnsi="宋体" w:cs="宋体"/>
          <w:sz w:val="24"/>
          <w:szCs w:val="24"/>
        </w:rPr>
      </w:pPr>
      <w:r>
        <w:rPr>
          <w:rFonts w:hint="eastAsia" w:ascii="宋体" w:hAnsi="宋体" w:cs="宋体"/>
          <w:sz w:val="24"/>
          <w:szCs w:val="24"/>
        </w:rPr>
        <w:t xml:space="preserve">授权代表：                                                                 </w:t>
      </w:r>
      <w:r/>
    </w:p>
    <w:p>
      <w:pPr>
        <w:ind w:firstLine="560"/>
        <w:spacing w:line="360" w:lineRule="auto"/>
        <w:rPr>
          <w:rFonts w:ascii="宋体" w:hAnsi="宋体" w:cs="宋体"/>
          <w:sz w:val="24"/>
          <w:szCs w:val="24"/>
        </w:rPr>
      </w:pPr>
      <w:r>
        <w:rPr>
          <w:rFonts w:hint="eastAsia" w:ascii="宋体" w:hAnsi="宋体" w:cs="宋体"/>
          <w:sz w:val="24"/>
          <w:szCs w:val="24"/>
        </w:rPr>
        <w:t xml:space="preserve">联系电话：                                                                </w:t>
      </w:r>
      <w:r/>
    </w:p>
    <w:p>
      <w:pPr>
        <w:ind w:firstLine="560"/>
        <w:spacing w:line="360" w:lineRule="auto"/>
        <w:rPr>
          <w:rFonts w:ascii="宋体" w:hAnsi="宋体" w:cs="宋体"/>
          <w:sz w:val="24"/>
          <w:szCs w:val="24"/>
        </w:rPr>
      </w:pPr>
      <w:r>
        <w:rPr>
          <w:rFonts w:hint="eastAsia" w:ascii="宋体" w:hAnsi="宋体" w:cs="宋体"/>
          <w:sz w:val="24"/>
          <w:szCs w:val="24"/>
        </w:rPr>
        <w:t xml:space="preserve">地址：                         邮编：                                     </w:t>
      </w:r>
      <w:r/>
    </w:p>
    <w:p>
      <w:pPr>
        <w:ind w:firstLine="560"/>
        <w:spacing w:line="360" w:lineRule="auto"/>
        <w:rPr>
          <w:rFonts w:ascii="宋体" w:hAnsi="宋体" w:cs="宋体"/>
          <w:sz w:val="24"/>
          <w:szCs w:val="24"/>
        </w:rPr>
      </w:pPr>
      <w:r>
        <w:rPr>
          <w:rFonts w:hint="eastAsia" w:ascii="宋体" w:hAnsi="宋体" w:cs="宋体"/>
          <w:sz w:val="24"/>
          <w:szCs w:val="24"/>
        </w:rPr>
        <w:t xml:space="preserve">二、质疑项目基本情况</w:t>
      </w:r>
      <w:r/>
    </w:p>
    <w:p>
      <w:pPr>
        <w:ind w:firstLine="560"/>
        <w:spacing w:line="360" w:lineRule="auto"/>
        <w:rPr>
          <w:rFonts w:ascii="宋体" w:hAnsi="宋体" w:cs="宋体"/>
          <w:sz w:val="24"/>
          <w:szCs w:val="24"/>
        </w:rPr>
      </w:pPr>
      <w:r>
        <w:rPr>
          <w:rFonts w:hint="eastAsia" w:ascii="宋体" w:hAnsi="宋体" w:cs="宋体"/>
          <w:sz w:val="24"/>
          <w:szCs w:val="24"/>
        </w:rPr>
        <w:t xml:space="preserve">质疑项目的名称：                                                          </w:t>
      </w:r>
      <w:r/>
    </w:p>
    <w:p>
      <w:pPr>
        <w:ind w:firstLine="560"/>
        <w:spacing w:line="360" w:lineRule="auto"/>
        <w:rPr>
          <w:rFonts w:ascii="宋体" w:hAnsi="宋体" w:cs="宋体"/>
          <w:sz w:val="24"/>
          <w:szCs w:val="24"/>
        </w:rPr>
      </w:pPr>
      <w:r>
        <w:rPr>
          <w:rFonts w:hint="eastAsia" w:ascii="宋体" w:hAnsi="宋体" w:cs="宋体"/>
          <w:sz w:val="24"/>
          <w:szCs w:val="24"/>
        </w:rPr>
        <w:t xml:space="preserve">质疑项目的编号：                         包号：                           </w:t>
      </w:r>
      <w:r/>
    </w:p>
    <w:p>
      <w:pPr>
        <w:ind w:firstLine="560"/>
        <w:spacing w:line="360" w:lineRule="auto"/>
        <w:rPr>
          <w:rFonts w:ascii="宋体" w:hAnsi="宋体" w:cs="宋体"/>
          <w:sz w:val="24"/>
          <w:szCs w:val="24"/>
        </w:rPr>
      </w:pPr>
      <w:r>
        <w:rPr>
          <w:rFonts w:hint="eastAsia" w:ascii="宋体" w:hAnsi="宋体" w:cs="宋体"/>
          <w:sz w:val="24"/>
          <w:szCs w:val="24"/>
        </w:rPr>
        <w:t xml:space="preserve">采购人名称：                                                              </w:t>
      </w:r>
      <w:r/>
    </w:p>
    <w:p>
      <w:pPr>
        <w:ind w:firstLine="560"/>
        <w:spacing w:line="360" w:lineRule="auto"/>
        <w:rPr>
          <w:rFonts w:ascii="宋体" w:hAnsi="宋体" w:cs="宋体"/>
          <w:sz w:val="24"/>
          <w:szCs w:val="24"/>
        </w:rPr>
      </w:pPr>
      <w:r>
        <w:rPr>
          <w:rFonts w:hint="eastAsia" w:ascii="宋体" w:hAnsi="宋体" w:cs="宋体"/>
          <w:sz w:val="24"/>
          <w:szCs w:val="24"/>
        </w:rPr>
        <w:t xml:space="preserve">采购文件获取日期：                                                        </w:t>
      </w:r>
      <w:r/>
    </w:p>
    <w:p>
      <w:pPr>
        <w:ind w:firstLine="560"/>
        <w:spacing w:line="360" w:lineRule="auto"/>
        <w:rPr>
          <w:rFonts w:ascii="宋体" w:hAnsi="宋体" w:cs="宋体"/>
          <w:sz w:val="24"/>
          <w:szCs w:val="24"/>
        </w:rPr>
      </w:pPr>
      <w:r>
        <w:rPr>
          <w:rFonts w:hint="eastAsia" w:ascii="宋体" w:hAnsi="宋体" w:cs="宋体"/>
          <w:sz w:val="24"/>
          <w:szCs w:val="24"/>
        </w:rPr>
        <w:t xml:space="preserve">三、质疑事项具体内容</w:t>
      </w:r>
      <w:r/>
    </w:p>
    <w:p>
      <w:pPr>
        <w:ind w:firstLine="560"/>
        <w:spacing w:line="360" w:lineRule="auto"/>
        <w:rPr>
          <w:rFonts w:ascii="宋体" w:hAnsi="宋体" w:cs="宋体"/>
          <w:sz w:val="24"/>
          <w:szCs w:val="24"/>
        </w:rPr>
      </w:pPr>
      <w:r>
        <w:rPr>
          <w:rFonts w:hint="eastAsia" w:ascii="宋体" w:hAnsi="宋体" w:cs="宋体"/>
          <w:sz w:val="24"/>
          <w:szCs w:val="24"/>
        </w:rPr>
        <w:t xml:space="preserve">质疑事项1：                                                              </w:t>
      </w:r>
      <w:r/>
    </w:p>
    <w:p>
      <w:pPr>
        <w:ind w:firstLine="560"/>
        <w:spacing w:line="360" w:lineRule="auto"/>
        <w:rPr>
          <w:rFonts w:ascii="宋体" w:hAnsi="宋体" w:cs="宋体"/>
          <w:sz w:val="24"/>
          <w:szCs w:val="24"/>
        </w:rPr>
      </w:pPr>
      <w:r>
        <w:rPr>
          <w:rFonts w:hint="eastAsia" w:ascii="宋体" w:hAnsi="宋体" w:cs="宋体"/>
          <w:sz w:val="24"/>
          <w:szCs w:val="24"/>
        </w:rPr>
        <w:t xml:space="preserve">事实依据：                                                                </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法律依据：                                                                 </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560"/>
        <w:spacing w:line="360" w:lineRule="auto"/>
        <w:rPr>
          <w:rFonts w:ascii="宋体" w:hAnsi="宋体" w:cs="宋体"/>
          <w:sz w:val="24"/>
          <w:szCs w:val="24"/>
        </w:rPr>
      </w:pPr>
      <w:r>
        <w:rPr>
          <w:rFonts w:hint="eastAsia" w:ascii="宋体" w:hAnsi="宋体" w:cs="宋体"/>
          <w:sz w:val="24"/>
          <w:szCs w:val="24"/>
        </w:rPr>
        <w:t xml:space="preserve">……</w:t>
      </w:r>
      <w:r/>
    </w:p>
    <w:p>
      <w:pPr>
        <w:ind w:firstLine="560"/>
        <w:spacing w:line="360" w:lineRule="auto"/>
        <w:rPr>
          <w:rFonts w:ascii="宋体" w:hAnsi="宋体" w:cs="宋体"/>
          <w:sz w:val="24"/>
          <w:szCs w:val="24"/>
        </w:rPr>
      </w:pPr>
      <w:r>
        <w:rPr>
          <w:rFonts w:hint="eastAsia" w:ascii="宋体" w:hAnsi="宋体" w:cs="宋体"/>
          <w:sz w:val="24"/>
          <w:szCs w:val="24"/>
        </w:rPr>
        <w:t xml:space="preserve">四、与质疑事项相关的质疑请求</w:t>
      </w:r>
      <w:r/>
    </w:p>
    <w:p>
      <w:pPr>
        <w:ind w:firstLine="560"/>
        <w:spacing w:line="360" w:lineRule="auto"/>
        <w:rPr>
          <w:rFonts w:ascii="宋体" w:hAnsi="宋体" w:cs="宋体"/>
          <w:sz w:val="24"/>
          <w:szCs w:val="24"/>
        </w:rPr>
      </w:pPr>
      <w:r>
        <w:rPr>
          <w:rFonts w:hint="eastAsia" w:ascii="宋体" w:hAnsi="宋体" w:cs="宋体"/>
          <w:sz w:val="24"/>
          <w:szCs w:val="24"/>
        </w:rPr>
        <w:t xml:space="preserve">请求：                                                                     </w:t>
      </w:r>
      <w:r/>
    </w:p>
    <w:p>
      <w:pPr>
        <w:ind w:firstLine="560"/>
        <w:spacing w:line="360" w:lineRule="auto"/>
        <w:rPr>
          <w:rFonts w:ascii="宋体" w:hAnsi="宋体" w:cs="宋体"/>
          <w:sz w:val="24"/>
          <w:szCs w:val="24"/>
        </w:rPr>
      </w:pPr>
      <w:r>
        <w:rPr>
          <w:rFonts w:hint="eastAsia" w:ascii="宋体" w:hAnsi="宋体" w:cs="宋体"/>
          <w:sz w:val="24"/>
          <w:szCs w:val="24"/>
        </w:rPr>
        <w:t xml:space="preserve">签字(签章)：                   公章：                      </w:t>
      </w:r>
      <w:r/>
    </w:p>
    <w:p>
      <w:pPr>
        <w:ind w:firstLine="560"/>
        <w:spacing w:line="360" w:lineRule="auto"/>
        <w:rPr>
          <w:rFonts w:ascii="宋体" w:hAnsi="宋体" w:cs="宋体"/>
          <w:sz w:val="24"/>
          <w:szCs w:val="24"/>
        </w:rPr>
      </w:pPr>
      <w:r>
        <w:rPr>
          <w:rFonts w:hint="eastAsia" w:ascii="宋体" w:hAnsi="宋体" w:cs="宋体"/>
          <w:sz w:val="24"/>
          <w:szCs w:val="24"/>
        </w:rPr>
        <w:t xml:space="preserve">日期：    </w:t>
      </w:r>
      <w:r/>
    </w:p>
    <w:p>
      <w:pPr>
        <w:ind w:firstLine="560"/>
        <w:spacing w:line="360" w:lineRule="auto"/>
        <w:rPr>
          <w:rFonts w:ascii="宋体" w:hAnsi="宋体" w:cs="宋体"/>
          <w:sz w:val="24"/>
          <w:szCs w:val="24"/>
        </w:rPr>
      </w:pPr>
      <w:r>
        <w:rPr>
          <w:rFonts w:hint="eastAsia" w:ascii="宋体" w:hAnsi="宋体" w:cs="宋体"/>
          <w:sz w:val="24"/>
          <w:szCs w:val="24"/>
        </w:rPr>
        <w:t xml:space="preserve">质疑函制作说明：</w:t>
      </w:r>
      <w:r/>
    </w:p>
    <w:p>
      <w:pPr>
        <w:ind w:firstLine="560"/>
        <w:spacing w:line="360" w:lineRule="auto"/>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560"/>
        <w:spacing w:line="360" w:lineRule="auto"/>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360" w:lineRule="auto"/>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560"/>
        <w:spacing w:line="360" w:lineRule="auto"/>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560"/>
        <w:spacing w:line="360" w:lineRule="auto"/>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560"/>
        <w:spacing w:line="360" w:lineRule="auto"/>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rPr>
          <w:rFonts w:cs="宋体" w:asciiTheme="majorEastAsia" w:hAnsiTheme="majorEastAsia" w:eastAsiaTheme="majorEastAsia"/>
          <w:color w:val="0c0c0c" w:themeColor="text1" w:themeTint="F2"/>
          <w:sz w:val="24"/>
        </w:rPr>
      </w:pPr>
      <w:r>
        <w:rPr>
          <w:rFonts w:cs="宋体" w:asciiTheme="majorEastAsia" w:hAnsiTheme="majorEastAsia" w:eastAsiaTheme="majorEastAsia"/>
          <w:color w:val="0c0c0c" w:themeColor="text1" w:themeTint="F2"/>
          <w:sz w:val="24"/>
        </w:rPr>
      </w:r>
      <w:r/>
    </w:p>
    <w:sectPr>
      <w:headerReference w:type="default" r:id="rId10"/>
      <w:footerReference w:type="default" r:id="rId16"/>
      <w:footerReference w:type="even" r:id="rId17"/>
      <w:footnotePr/>
      <w:endnotePr/>
      <w:type w:val="nextPage"/>
      <w:pgSz w:w="11906" w:h="16838" w:orient="portrait"/>
      <w:pgMar w:top="1418" w:right="1588" w:bottom="1418" w:left="1365" w:header="851" w:footer="907" w:gutter="0"/>
      <w:pgNumType w:start="42"/>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长城仿宋">
    <w:panose1 w:val="020B0503020202020204"/>
  </w:font>
  <w:font w:name="Arial Unicode MS">
    <w:panose1 w:val="020B0604020202020204"/>
  </w:font>
  <w:font w:name="方正黑体_GBK">
    <w:panose1 w:val="020B0503020202020204"/>
  </w:font>
  <w:font w:name="Helvetica">
    <w:panose1 w:val="020B0604020202020204"/>
  </w:font>
  <w:font w:name="方正仿宋简体">
    <w:panose1 w:val="020B0503020202020204"/>
  </w:font>
  <w:font w:name="Tahoma">
    <w:panose1 w:val="020B0604030504040204"/>
  </w:font>
  <w:font w:name="楷体">
    <w:panose1 w:val="02010609060101010101"/>
  </w:font>
  <w:font w:name="Beijing">
    <w:panose1 w:val="020B0503020202020204"/>
  </w:font>
  <w:font w:name="Courier New">
    <w:panose1 w:val="02070309020205020404"/>
  </w:font>
  <w:font w:name="Cambria">
    <w:panose1 w:val="02040503050406030204"/>
  </w:font>
  <w:font w:name="等线">
    <w:panose1 w:val="02010600030101010101"/>
  </w:font>
  <w:font w:name="文鼎粗黑">
    <w:panose1 w:val="020B0503020202020204"/>
  </w:font>
  <w:font w:name="仿宋">
    <w:panose1 w:val="02010609060101010101"/>
  </w:font>
  <w:font w:name="等线 Light">
    <w:panose1 w:val="02010600030101010101"/>
  </w:font>
  <w:font w:name="Calibri">
    <w:panose1 w:val="020F0502020204030204"/>
  </w:font>
  <w:font w:name="微软雅黑">
    <w:panose1 w:val="020B0503020204020204"/>
  </w:font>
  <w:font w:name="Museo Sans For Dell">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华文黑体 Light">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65770"/>
      <w:rPr/>
    </w:sdtPr>
    <w:sdtContent>
      <w:p>
        <w:pPr>
          <w:pStyle w:val="1049"/>
          <w:jc w:val="center"/>
        </w:pPr>
        <w:r>
          <w:fldChar w:fldCharType="begin"/>
        </w:r>
        <w:r>
          <w:instrText xml:space="preserve"> PAGE   \* MERGEFORMAT </w:instrText>
        </w:r>
        <w:r>
          <w:fldChar w:fldCharType="separate"/>
        </w:r>
        <w:r>
          <w:rPr>
            <w:lang w:val="zh-CN"/>
          </w:rPr>
          <w:t xml:space="preserve">6</w:t>
        </w:r>
        <w:r>
          <w:rPr>
            <w:lang w:val="zh-CN"/>
          </w:rPr>
          <w:fldChar w:fldCharType="end"/>
        </w:r>
        <w:r/>
      </w:p>
    </w:sdtContent>
  </w:sdt>
  <w:p>
    <w:pPr>
      <w:pStyle w:val="10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65771"/>
      <w:rPr/>
    </w:sdtPr>
    <w:sdtContent>
      <w:p>
        <w:pPr>
          <w:pStyle w:val="1049"/>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２１</w:t>
        </w:r>
        <w:r>
          <w:rPr>
            <w:rFonts w:hint="eastAsia"/>
            <w:lang w:val="zh-CN"/>
          </w:rPr>
          <w:fldChar w:fldCharType="end"/>
        </w:r>
        <w:r/>
      </w:p>
    </w:sdtContent>
  </w:sdt>
  <w:p>
    <w:pPr>
      <w:pStyle w:val="104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9"/>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fldChar w:fldCharType="begin"/>
                    </w:r>
                    <w:r>
                      <w:instrText xml:space="preserve"> PAGE  \* MERGEFORMAT </w:instrText>
                    </w:r>
                    <w:r>
                      <w:fldChar w:fldCharType="separate"/>
                    </w:r>
                    <w:r>
                      <w:t xml:space="preserve">41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9"/>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69"/>
      </w:rPr>
      <w:framePr w:wrap="around" w:vAnchor="text" w:hAnchor="margin" w:xAlign="center" w:y="1"/>
    </w:pPr>
    <w:r>
      <w:rPr>
        <w:rStyle w:val="1069"/>
      </w:rPr>
      <w:fldChar w:fldCharType="begin"/>
    </w:r>
    <w:r>
      <w:rPr>
        <w:rStyle w:val="1069"/>
      </w:rPr>
      <w:instrText xml:space="preserve">PAGE  </w:instrText>
    </w:r>
    <w:r>
      <w:rPr>
        <w:rStyle w:val="1069"/>
      </w:rPr>
      <w:fldChar w:fldCharType="separate"/>
    </w:r>
    <w:r>
      <w:rPr>
        <w:rStyle w:val="1069"/>
      </w:rPr>
      <w:t xml:space="preserve">1</w:t>
    </w:r>
    <w:r>
      <w:rPr>
        <w:rStyle w:val="1069"/>
      </w:rPr>
      <w:fldChar w:fldCharType="end"/>
    </w:r>
    <w:r/>
  </w:p>
  <w:p>
    <w:pPr>
      <w:pStyle w:val="104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9"/>
                          </w:pPr>
                          <w:r>
                            <w:rPr>
                              <w:rFonts w:hint="eastAsia"/>
                            </w:rPr>
                            <w:t xml:space="preserve">42</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t xml:space="preserve">42</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４５</w:t>
    </w:r>
    <w:r>
      <w:rPr>
        <w:rFonts w:hint="eastAsia"/>
        <w:lang w:val="zh-C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1</w:t>
    </w:r>
    <w:r>
      <w:fldChar w:fldCharType="end"/>
    </w:r>
    <w:r/>
  </w:p>
  <w:p>
    <w:pPr>
      <w:pStyle w:val="10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left" w:pos="3565" w:leader="none"/>
      </w:tabs>
      <w:rPr>
        <w:color w:val="000000"/>
      </w:rPr>
      <w:pBdr>
        <w:bottom w:val="none" w:color="auto" w:sz="0" w:space="12"/>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lowerLetter"/>
      <w:pStyle w:val="1271"/>
      <w:isLgl w:val="false"/>
      <w:suff w:val="tab"/>
      <w:lvlText w:val="%2)"/>
      <w:lvlJc w:val="left"/>
      <w:pPr>
        <w:ind w:left="1260" w:hanging="420"/>
        <w:tabs>
          <w:tab w:val="left" w:pos="1260" w:leader="none"/>
        </w:tabs>
      </w:pPr>
    </w:lvl>
    <w:lvl w:ilvl="2">
      <w:start w:val="1"/>
      <w:numFmt w:val="lowerRoman"/>
      <w:pStyle w:val="1270"/>
      <w:isLgl w:val="false"/>
      <w:suff w:val="tab"/>
      <w:lvlText w:val="%3."/>
      <w:lvlJc w:val="right"/>
      <w:pPr>
        <w:ind w:left="1680" w:hanging="420"/>
        <w:tabs>
          <w:tab w:val="left" w:pos="1680" w:leader="none"/>
        </w:tabs>
      </w:pPr>
    </w:lvl>
    <w:lvl w:ilvl="3">
      <w:start w:val="1"/>
      <w:numFmt w:val="decimal"/>
      <w:pStyle w:val="1269"/>
      <w:isLgl w:val="false"/>
      <w:suff w:val="tab"/>
      <w:lvlText w:val="%4."/>
      <w:lvlJc w:val="left"/>
      <w:pPr>
        <w:ind w:left="2100" w:hanging="420"/>
        <w:tabs>
          <w:tab w:val="left" w:pos="2100" w:leader="none"/>
        </w:tabs>
      </w:pPr>
    </w:lvl>
    <w:lvl w:ilvl="4">
      <w:start w:val="1"/>
      <w:numFmt w:val="lowerLetter"/>
      <w:pStyle w:val="1268"/>
      <w:isLgl w:val="false"/>
      <w:suff w:val="tab"/>
      <w:lvlText w:val="%5)"/>
      <w:lvlJc w:val="left"/>
      <w:pPr>
        <w:ind w:left="2520" w:hanging="420"/>
        <w:tabs>
          <w:tab w:val="left" w:pos="2520" w:leader="none"/>
        </w:tabs>
      </w:pPr>
    </w:lvl>
    <w:lvl w:ilvl="5">
      <w:start w:val="1"/>
      <w:numFmt w:val="lowerRoman"/>
      <w:pStyle w:val="1267"/>
      <w:isLgl w:val="false"/>
      <w:suff w:val="tab"/>
      <w:lvlText w:val="%6."/>
      <w:lvlJc w:val="right"/>
      <w:pPr>
        <w:ind w:left="2940" w:hanging="420"/>
        <w:tabs>
          <w:tab w:val="left" w:pos="2940" w:leader="none"/>
        </w:tabs>
      </w:pPr>
    </w:lvl>
    <w:lvl w:ilvl="6">
      <w:start w:val="1"/>
      <w:numFmt w:val="decimal"/>
      <w:pStyle w:val="1266"/>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pStyle w:val="1356"/>
      <w:isLgl w:val="false"/>
      <w:suff w:val="tab"/>
      <w:lvlText w:val="(%1)"/>
      <w:lvlJc w:val="left"/>
      <w:pPr>
        <w:ind w:left="960" w:hanging="465"/>
        <w:tabs>
          <w:tab w:val="left" w:pos="9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1041"/>
      <w:isLgl w:val="false"/>
      <w:suff w:val="tab"/>
      <w:lvlText w:val="（%1）"/>
      <w:lvlJc w:val="left"/>
      <w:pPr>
        <w:ind w:left="810" w:hanging="810"/>
        <w:tabs>
          <w:tab w:val="left" w:pos="8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134"/>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pStyle w:val="1446"/>
      <w:isLgl w:val="false"/>
      <w:suff w:val="nothing"/>
      <w:lvlText w:val=""/>
      <w:lvlJc w:val="left"/>
      <w:pPr>
        <w:ind w:left="0" w:firstLine="0"/>
      </w:pPr>
      <w:rPr>
        <w:rFonts w:hint="eastAsia"/>
      </w:rPr>
    </w:lvl>
    <w:lvl w:ilvl="8">
      <w:start w:val="1"/>
      <w:numFmt w:val="none"/>
      <w:pStyle w:val="1306"/>
      <w:isLgl w:val="false"/>
      <w:suff w:val="nothing"/>
      <w:lvlText w:val=""/>
      <w:lvlJc w:val="left"/>
      <w:pPr>
        <w:ind w:left="0" w:firstLine="0"/>
      </w:pPr>
      <w:rPr>
        <w:rFonts w:hint="eastAsia"/>
      </w:rPr>
    </w:lvl>
  </w:abstractNum>
  <w:abstractNum w:abstractNumId="8">
    <w:multiLevelType w:val="hybridMultilevel"/>
    <w:lvl w:ilvl="0">
      <w:start w:val="1"/>
      <w:numFmt w:val="japaneseCounting"/>
      <w:pStyle w:val="1156"/>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pStyle w:val="1328"/>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第%1节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5"/>
      <w:isLgl w:val="false"/>
      <w:suff w:val="tab"/>
      <w:lvlText w:val="%1、"/>
      <w:lvlJc w:val="left"/>
      <w:pPr>
        <w:ind w:left="1050" w:hanging="720"/>
        <w:tabs>
          <w:tab w:val="left" w:pos="1050"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pStyle w:val="1507"/>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5"/>
  </w:num>
  <w:num w:numId="2">
    <w:abstractNumId w:val="12"/>
  </w:num>
  <w:num w:numId="3">
    <w:abstractNumId w:val="6"/>
  </w:num>
  <w:num w:numId="4">
    <w:abstractNumId w:val="8"/>
  </w:num>
  <w:num w:numId="5">
    <w:abstractNumId w:val="4"/>
  </w:num>
  <w:num w:numId="6">
    <w:abstractNumId w:val="1"/>
  </w:num>
  <w:num w:numId="7">
    <w:abstractNumId w:val="2"/>
  </w:num>
  <w:num w:numId="8">
    <w:abstractNumId w:val="7"/>
  </w:num>
  <w:num w:numId="9">
    <w:abstractNumId w:val="9"/>
  </w:num>
  <w:num w:numId="10">
    <w:abstractNumId w:val="3"/>
  </w:num>
  <w:num w:numId="11">
    <w:abstractNumId w:val="13"/>
  </w:num>
  <w:num w:numId="12">
    <w:abstractNumId w:val="11"/>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basedOn w:val="1023"/>
    <w:link w:val="1014"/>
    <w:uiPriority w:val="9"/>
    <w:rPr>
      <w:rFonts w:ascii="Arial" w:hAnsi="Arial" w:eastAsia="Arial" w:cs="Arial"/>
      <w:sz w:val="40"/>
      <w:szCs w:val="40"/>
    </w:rPr>
  </w:style>
  <w:style w:type="character" w:styleId="866">
    <w:name w:val="Heading 2 Char"/>
    <w:basedOn w:val="1023"/>
    <w:link w:val="1015"/>
    <w:uiPriority w:val="9"/>
    <w:rPr>
      <w:rFonts w:ascii="Arial" w:hAnsi="Arial" w:eastAsia="Arial" w:cs="Arial"/>
      <w:sz w:val="34"/>
    </w:rPr>
  </w:style>
  <w:style w:type="character" w:styleId="867">
    <w:name w:val="Heading 3 Char"/>
    <w:basedOn w:val="1023"/>
    <w:link w:val="1016"/>
    <w:uiPriority w:val="9"/>
    <w:rPr>
      <w:rFonts w:ascii="Arial" w:hAnsi="Arial" w:eastAsia="Arial" w:cs="Arial"/>
      <w:sz w:val="30"/>
      <w:szCs w:val="30"/>
    </w:rPr>
  </w:style>
  <w:style w:type="character" w:styleId="868">
    <w:name w:val="Heading 4 Char"/>
    <w:basedOn w:val="1023"/>
    <w:link w:val="1017"/>
    <w:uiPriority w:val="9"/>
    <w:rPr>
      <w:rFonts w:ascii="Arial" w:hAnsi="Arial" w:eastAsia="Arial" w:cs="Arial"/>
      <w:b/>
      <w:bCs/>
      <w:sz w:val="26"/>
      <w:szCs w:val="26"/>
    </w:rPr>
  </w:style>
  <w:style w:type="character" w:styleId="869">
    <w:name w:val="Heading 5 Char"/>
    <w:basedOn w:val="1023"/>
    <w:link w:val="1018"/>
    <w:uiPriority w:val="9"/>
    <w:rPr>
      <w:rFonts w:ascii="Arial" w:hAnsi="Arial" w:eastAsia="Arial" w:cs="Arial"/>
      <w:b/>
      <w:bCs/>
      <w:sz w:val="24"/>
      <w:szCs w:val="24"/>
    </w:rPr>
  </w:style>
  <w:style w:type="character" w:styleId="870">
    <w:name w:val="Heading 6 Char"/>
    <w:basedOn w:val="1023"/>
    <w:link w:val="1019"/>
    <w:uiPriority w:val="9"/>
    <w:rPr>
      <w:rFonts w:ascii="Arial" w:hAnsi="Arial" w:eastAsia="Arial" w:cs="Arial"/>
      <w:b/>
      <w:bCs/>
      <w:sz w:val="22"/>
      <w:szCs w:val="22"/>
    </w:rPr>
  </w:style>
  <w:style w:type="character" w:styleId="871">
    <w:name w:val="Heading 7 Char"/>
    <w:basedOn w:val="1023"/>
    <w:link w:val="1020"/>
    <w:uiPriority w:val="9"/>
    <w:rPr>
      <w:rFonts w:ascii="Arial" w:hAnsi="Arial" w:eastAsia="Arial" w:cs="Arial"/>
      <w:b/>
      <w:bCs/>
      <w:i/>
      <w:iCs/>
      <w:sz w:val="22"/>
      <w:szCs w:val="22"/>
    </w:rPr>
  </w:style>
  <w:style w:type="character" w:styleId="872">
    <w:name w:val="Heading 8 Char"/>
    <w:basedOn w:val="1023"/>
    <w:link w:val="1021"/>
    <w:uiPriority w:val="9"/>
    <w:rPr>
      <w:rFonts w:ascii="Arial" w:hAnsi="Arial" w:eastAsia="Arial" w:cs="Arial"/>
      <w:i/>
      <w:iCs/>
      <w:sz w:val="22"/>
      <w:szCs w:val="22"/>
    </w:rPr>
  </w:style>
  <w:style w:type="character" w:styleId="873">
    <w:name w:val="Heading 9 Char"/>
    <w:basedOn w:val="1023"/>
    <w:link w:val="1022"/>
    <w:uiPriority w:val="9"/>
    <w:rPr>
      <w:rFonts w:ascii="Arial" w:hAnsi="Arial" w:eastAsia="Arial" w:cs="Arial"/>
      <w:i/>
      <w:iCs/>
      <w:sz w:val="21"/>
      <w:szCs w:val="21"/>
    </w:rPr>
  </w:style>
  <w:style w:type="character" w:styleId="874">
    <w:name w:val="Title Char"/>
    <w:basedOn w:val="1023"/>
    <w:link w:val="1063"/>
    <w:uiPriority w:val="10"/>
    <w:rPr>
      <w:sz w:val="48"/>
      <w:szCs w:val="48"/>
    </w:rPr>
  </w:style>
  <w:style w:type="character" w:styleId="875">
    <w:name w:val="Subtitle Char"/>
    <w:basedOn w:val="1023"/>
    <w:link w:val="1053"/>
    <w:uiPriority w:val="11"/>
    <w:rPr>
      <w:sz w:val="24"/>
      <w:szCs w:val="24"/>
    </w:rPr>
  </w:style>
  <w:style w:type="character" w:styleId="876">
    <w:name w:val="Quote Char"/>
    <w:link w:val="1151"/>
    <w:uiPriority w:val="29"/>
    <w:rPr>
      <w:i/>
    </w:rPr>
  </w:style>
  <w:style w:type="character" w:styleId="877">
    <w:name w:val="Intense Quote Char"/>
    <w:link w:val="1127"/>
    <w:uiPriority w:val="30"/>
    <w:rPr>
      <w:i/>
    </w:rPr>
  </w:style>
  <w:style w:type="character" w:styleId="878">
    <w:name w:val="Header Char"/>
    <w:basedOn w:val="1023"/>
    <w:link w:val="1050"/>
    <w:uiPriority w:val="99"/>
  </w:style>
  <w:style w:type="character" w:styleId="879">
    <w:name w:val="Footer Char"/>
    <w:basedOn w:val="1023"/>
    <w:link w:val="1049"/>
    <w:uiPriority w:val="99"/>
  </w:style>
  <w:style w:type="character" w:styleId="880">
    <w:name w:val="Caption Char"/>
    <w:basedOn w:val="1030"/>
    <w:link w:val="1049"/>
    <w:uiPriority w:val="99"/>
  </w:style>
  <w:style w:type="table" w:styleId="881">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6">
    <w:name w:val="footnote text"/>
    <w:basedOn w:val="101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basedOn w:val="1023"/>
    <w:uiPriority w:val="99"/>
    <w:unhideWhenUsed/>
    <w:rPr>
      <w:vertAlign w:val="superscript"/>
    </w:rPr>
  </w:style>
  <w:style w:type="paragraph" w:styleId="1009">
    <w:name w:val="endnote text"/>
    <w:basedOn w:val="101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basedOn w:val="1023"/>
    <w:uiPriority w:val="99"/>
    <w:semiHidden/>
    <w:unhideWhenUsed/>
    <w:rPr>
      <w:vertAlign w:val="superscript"/>
    </w:rPr>
  </w:style>
  <w:style w:type="paragraph" w:styleId="1012">
    <w:name w:val="TOC Heading"/>
    <w:uiPriority w:val="39"/>
    <w:unhideWhenUsed/>
  </w:style>
  <w:style w:type="paragraph" w:styleId="1013" w:default="1">
    <w:name w:val="Normal"/>
    <w:next w:val="1025"/>
    <w:uiPriority w:val="0"/>
    <w:qFormat/>
    <w:pPr>
      <w:jc w:val="both"/>
      <w:widowControl w:val="off"/>
    </w:pPr>
    <w:rPr>
      <w:rFonts w:ascii="Times New Roman" w:hAnsi="Times New Roman" w:eastAsia="宋体" w:cs="Times New Roman"/>
      <w:sz w:val="21"/>
      <w:szCs w:val="21"/>
      <w:lang w:val="en-US" w:eastAsia="zh-CN" w:bidi="ar-SA"/>
    </w:rPr>
  </w:style>
  <w:style w:type="paragraph" w:styleId="1014">
    <w:name w:val="Heading 1"/>
    <w:basedOn w:val="1013"/>
    <w:next w:val="1013"/>
    <w:link w:val="1074"/>
    <w:uiPriority w:val="9"/>
    <w:qFormat/>
    <w:pPr>
      <w:keepLines/>
      <w:keepNext/>
      <w:spacing w:before="340" w:after="330" w:line="578" w:lineRule="auto"/>
      <w:outlineLvl w:val="0"/>
    </w:pPr>
    <w:rPr>
      <w:rFonts w:eastAsia="楷体_GB2312"/>
      <w:b/>
      <w:sz w:val="44"/>
      <w:szCs w:val="20"/>
    </w:rPr>
  </w:style>
  <w:style w:type="paragraph" w:styleId="1015">
    <w:name w:val="Heading 2"/>
    <w:basedOn w:val="1013"/>
    <w:next w:val="1013"/>
    <w:link w:val="1075"/>
    <w:uiPriority w:val="0"/>
    <w:qFormat/>
    <w:pPr>
      <w:jc w:val="left"/>
      <w:keepLines/>
      <w:keepNext/>
      <w:outlineLvl w:val="1"/>
    </w:pPr>
    <w:rPr>
      <w:rFonts w:ascii="宋体" w:hAnsi="宋体" w:eastAsia="楷体_GB2312"/>
      <w:b/>
      <w:sz w:val="26"/>
      <w:szCs w:val="20"/>
    </w:rPr>
  </w:style>
  <w:style w:type="paragraph" w:styleId="1016">
    <w:name w:val="Heading 3"/>
    <w:basedOn w:val="1013"/>
    <w:next w:val="1013"/>
    <w:link w:val="1076"/>
    <w:uiPriority w:val="0"/>
    <w:qFormat/>
    <w:pPr>
      <w:jc w:val="left"/>
      <w:keepLines/>
      <w:keepNext/>
      <w:outlineLvl w:val="2"/>
    </w:pPr>
    <w:rPr>
      <w:rFonts w:eastAsia="楷体_GB2312"/>
      <w:b/>
      <w:sz w:val="26"/>
      <w:szCs w:val="20"/>
    </w:rPr>
  </w:style>
  <w:style w:type="paragraph" w:styleId="1017">
    <w:name w:val="Heading 4"/>
    <w:basedOn w:val="1013"/>
    <w:next w:val="1013"/>
    <w:link w:val="1077"/>
    <w:uiPriority w:val="0"/>
    <w:qFormat/>
    <w:pPr>
      <w:keepLines/>
      <w:keepNext/>
      <w:spacing w:before="280" w:after="290" w:line="376" w:lineRule="auto"/>
      <w:outlineLvl w:val="3"/>
    </w:pPr>
    <w:rPr>
      <w:rFonts w:ascii="Arial" w:hAnsi="Arial" w:eastAsia="黑体"/>
      <w:b/>
      <w:bCs/>
      <w:sz w:val="28"/>
      <w:szCs w:val="28"/>
    </w:rPr>
  </w:style>
  <w:style w:type="paragraph" w:styleId="1018">
    <w:name w:val="Heading 5"/>
    <w:basedOn w:val="1013"/>
    <w:next w:val="1013"/>
    <w:link w:val="1078"/>
    <w:uiPriority w:val="0"/>
    <w:qFormat/>
    <w:pPr>
      <w:keepLines/>
      <w:keepNext/>
      <w:spacing w:before="280" w:after="290" w:line="376" w:lineRule="auto"/>
      <w:outlineLvl w:val="4"/>
    </w:pPr>
    <w:rPr>
      <w:rFonts w:ascii="Calibri" w:hAnsi="Calibri" w:eastAsia="仿宋"/>
      <w:b/>
      <w:bCs/>
      <w:sz w:val="28"/>
      <w:szCs w:val="28"/>
    </w:rPr>
  </w:style>
  <w:style w:type="paragraph" w:styleId="1019">
    <w:name w:val="Heading 6"/>
    <w:basedOn w:val="1013"/>
    <w:next w:val="1013"/>
    <w:link w:val="1079"/>
    <w:uiPriority w:val="0"/>
    <w:qFormat/>
    <w:pPr>
      <w:keepLines/>
      <w:keepNext/>
      <w:spacing w:before="240" w:after="64" w:line="320" w:lineRule="auto"/>
      <w:outlineLvl w:val="5"/>
    </w:pPr>
    <w:rPr>
      <w:rFonts w:ascii="Arial" w:hAnsi="Arial" w:eastAsia="黑体"/>
      <w:b/>
      <w:bCs/>
      <w:sz w:val="24"/>
    </w:rPr>
  </w:style>
  <w:style w:type="paragraph" w:styleId="1020">
    <w:name w:val="Heading 7"/>
    <w:basedOn w:val="1013"/>
    <w:next w:val="1013"/>
    <w:link w:val="1080"/>
    <w:uiPriority w:val="0"/>
    <w:qFormat/>
    <w:pPr>
      <w:ind w:left="1296" w:hanging="1296"/>
      <w:keepLines/>
      <w:keepNext/>
      <w:spacing w:before="240" w:after="64" w:line="320" w:lineRule="auto"/>
      <w:tabs>
        <w:tab w:val="left" w:pos="1296" w:leader="none"/>
      </w:tabs>
      <w:outlineLvl w:val="6"/>
    </w:pPr>
    <w:rPr>
      <w:b/>
      <w:bCs/>
      <w:sz w:val="24"/>
    </w:rPr>
  </w:style>
  <w:style w:type="paragraph" w:styleId="1021">
    <w:name w:val="Heading 8"/>
    <w:basedOn w:val="1013"/>
    <w:next w:val="1013"/>
    <w:link w:val="1081"/>
    <w:uiPriority w:val="0"/>
    <w:qFormat/>
    <w:pPr>
      <w:ind w:left="1440" w:hanging="1440"/>
      <w:keepLines/>
      <w:keepNext/>
      <w:spacing w:before="240" w:after="64" w:line="320" w:lineRule="auto"/>
      <w:tabs>
        <w:tab w:val="left" w:pos="1440" w:leader="none"/>
      </w:tabs>
      <w:outlineLvl w:val="7"/>
    </w:pPr>
    <w:rPr>
      <w:rFonts w:ascii="Arial" w:hAnsi="Arial" w:eastAsia="黑体"/>
      <w:sz w:val="24"/>
    </w:rPr>
  </w:style>
  <w:style w:type="paragraph" w:styleId="1022">
    <w:name w:val="Heading 9"/>
    <w:basedOn w:val="1013"/>
    <w:next w:val="1013"/>
    <w:link w:val="1082"/>
    <w:uiPriority w:val="0"/>
    <w:qFormat/>
    <w:pPr>
      <w:ind w:left="1584" w:hanging="1584"/>
      <w:keepLines/>
      <w:keepNext/>
      <w:spacing w:before="240" w:after="64" w:line="320" w:lineRule="auto"/>
      <w:tabs>
        <w:tab w:val="left" w:pos="1584" w:leader="none"/>
      </w:tabs>
      <w:outlineLvl w:val="8"/>
    </w:pPr>
    <w:rPr>
      <w:rFonts w:ascii="Arial" w:hAnsi="Arial" w:eastAsia="黑体"/>
    </w:rPr>
  </w:style>
  <w:style w:type="character" w:styleId="1023" w:default="1">
    <w:name w:val="Default Paragraph Font"/>
    <w:uiPriority w:val="1"/>
    <w:semiHidden/>
    <w:unhideWhenUsed/>
  </w:style>
  <w:style w:type="table" w:styleId="1024" w:default="1">
    <w:name w:val="Normal Table"/>
    <w:uiPriority w:val="99"/>
    <w:semiHidden/>
    <w:unhideWhenUsed/>
    <w:qFormat/>
    <w:tblPr>
      <w:tblCellMar>
        <w:left w:w="108" w:type="dxa"/>
        <w:top w:w="0" w:type="dxa"/>
        <w:right w:w="108" w:type="dxa"/>
        <w:bottom w:w="0" w:type="dxa"/>
      </w:tblCellMar>
    </w:tblPr>
  </w:style>
  <w:style w:type="paragraph" w:styleId="1025">
    <w:name w:val="Normal Indent"/>
    <w:basedOn w:val="1013"/>
    <w:link w:val="1083"/>
    <w:uiPriority w:val="0"/>
    <w:qFormat/>
    <w:pPr>
      <w:ind w:firstLine="482"/>
      <w:spacing w:line="360" w:lineRule="atLeast"/>
    </w:pPr>
    <w:rPr>
      <w:sz w:val="24"/>
    </w:rPr>
  </w:style>
  <w:style w:type="paragraph" w:styleId="1026">
    <w:name w:val="List 3"/>
    <w:basedOn w:val="1013"/>
    <w:uiPriority w:val="0"/>
    <w:qFormat/>
    <w:pPr>
      <w:ind w:left="100" w:hanging="200"/>
    </w:pPr>
  </w:style>
  <w:style w:type="paragraph" w:styleId="1027">
    <w:name w:val="toc 7"/>
    <w:basedOn w:val="1013"/>
    <w:next w:val="1013"/>
    <w:uiPriority w:val="39"/>
    <w:qFormat/>
    <w:pPr>
      <w:ind w:left="1260"/>
      <w:jc w:val="left"/>
    </w:pPr>
  </w:style>
  <w:style w:type="paragraph" w:styleId="1028">
    <w:name w:val="List Number 2"/>
    <w:basedOn w:val="1013"/>
    <w:uiPriority w:val="0"/>
    <w:qFormat/>
    <w:pPr>
      <w:ind w:firstLine="400"/>
      <w:jc w:val="left"/>
      <w:tabs>
        <w:tab w:val="left" w:pos="400" w:leader="none"/>
        <w:tab w:val="left" w:pos="840" w:leader="none"/>
      </w:tabs>
    </w:pPr>
  </w:style>
  <w:style w:type="paragraph" w:styleId="1029">
    <w:name w:val="List Number"/>
    <w:basedOn w:val="1013"/>
    <w:link w:val="1173"/>
    <w:uiPriority w:val="0"/>
    <w:qFormat/>
    <w:pPr>
      <w:ind w:firstLine="400"/>
      <w:jc w:val="left"/>
      <w:widowControl/>
      <w:tabs>
        <w:tab w:val="left" w:pos="400" w:leader="none"/>
      </w:tabs>
    </w:pPr>
    <w:rPr>
      <w:rFonts w:ascii="宋体"/>
    </w:rPr>
  </w:style>
  <w:style w:type="paragraph" w:styleId="1030">
    <w:name w:val="Caption"/>
    <w:basedOn w:val="1013"/>
    <w:next w:val="1013"/>
    <w:uiPriority w:val="0"/>
    <w:qFormat/>
    <w:rPr>
      <w:rFonts w:ascii="Cambria" w:hAnsi="Cambria" w:eastAsia="黑体"/>
      <w:sz w:val="20"/>
      <w:szCs w:val="20"/>
    </w:rPr>
  </w:style>
  <w:style w:type="paragraph" w:styleId="1031">
    <w:name w:val="List Bullet"/>
    <w:basedOn w:val="1013"/>
    <w:uiPriority w:val="0"/>
    <w:qFormat/>
    <w:pPr>
      <w:ind w:left="480" w:hanging="480"/>
      <w:spacing w:line="360" w:lineRule="auto"/>
      <w:widowControl/>
      <w:tabs>
        <w:tab w:val="left" w:pos="480" w:leader="none"/>
        <w:tab w:val="left" w:pos="720" w:leader="none"/>
        <w:tab w:val="left" w:pos="900" w:leader="none"/>
      </w:tabs>
    </w:pPr>
    <w:rPr>
      <w:rFonts w:ascii="Arial" w:hAnsi="Arial"/>
      <w:lang w:val="en-GB"/>
    </w:rPr>
  </w:style>
  <w:style w:type="paragraph" w:styleId="1032">
    <w:name w:val="Document Map"/>
    <w:basedOn w:val="1013"/>
    <w:link w:val="1232"/>
    <w:uiPriority w:val="0"/>
    <w:qFormat/>
    <w:pPr>
      <w:shd w:val="clear" w:color="auto" w:fill="000080"/>
    </w:pPr>
  </w:style>
  <w:style w:type="paragraph" w:styleId="1033">
    <w:name w:val="toa heading"/>
    <w:basedOn w:val="1013"/>
    <w:next w:val="1013"/>
    <w:uiPriority w:val="0"/>
    <w:qFormat/>
    <w:pPr>
      <w:spacing w:before="120" w:line="312" w:lineRule="atLeast"/>
    </w:pPr>
    <w:rPr>
      <w:rFonts w:ascii="Arial" w:hAnsi="Arial"/>
      <w:b/>
      <w:sz w:val="24"/>
      <w:szCs w:val="24"/>
    </w:rPr>
  </w:style>
  <w:style w:type="paragraph" w:styleId="1034">
    <w:name w:val="annotation text"/>
    <w:basedOn w:val="1013"/>
    <w:link w:val="1228"/>
    <w:uiPriority w:val="0"/>
    <w:unhideWhenUsed/>
    <w:qFormat/>
    <w:pPr>
      <w:jc w:val="left"/>
    </w:pPr>
  </w:style>
  <w:style w:type="paragraph" w:styleId="1035">
    <w:name w:val="Body Text 3"/>
    <w:basedOn w:val="1013"/>
    <w:link w:val="1242"/>
    <w:uiPriority w:val="0"/>
    <w:qFormat/>
    <w:rPr>
      <w:rFonts w:ascii="仿宋_GB2312" w:hAnsi="Arial" w:eastAsia="仿宋_GB2312"/>
      <w:sz w:val="32"/>
      <w:szCs w:val="32"/>
    </w:rPr>
  </w:style>
  <w:style w:type="paragraph" w:styleId="1036">
    <w:name w:val="Body Text"/>
    <w:basedOn w:val="1013"/>
    <w:link w:val="1231"/>
    <w:uiPriority w:val="99"/>
    <w:qFormat/>
    <w:rPr>
      <w:rFonts w:ascii="楷体_GB2312" w:hAnsi="Arial" w:eastAsia="楷体_GB2312"/>
      <w:sz w:val="28"/>
      <w:szCs w:val="28"/>
    </w:rPr>
  </w:style>
  <w:style w:type="paragraph" w:styleId="1037">
    <w:name w:val="Body Text Indent"/>
    <w:basedOn w:val="1013"/>
    <w:link w:val="1234"/>
    <w:uiPriority w:val="0"/>
    <w:unhideWhenUsed/>
    <w:qFormat/>
    <w:pPr>
      <w:ind w:left="420"/>
      <w:spacing w:after="120"/>
    </w:pPr>
  </w:style>
  <w:style w:type="paragraph" w:styleId="1038">
    <w:name w:val="List Number 3"/>
    <w:basedOn w:val="1013"/>
    <w:uiPriority w:val="0"/>
    <w:qFormat/>
    <w:pPr>
      <w:ind w:firstLine="400"/>
      <w:jc w:val="left"/>
      <w:widowControl/>
      <w:tabs>
        <w:tab w:val="left" w:pos="400" w:leader="none"/>
        <w:tab w:val="left" w:pos="1260" w:leader="none"/>
      </w:tabs>
    </w:pPr>
    <w:rPr>
      <w:rFonts w:ascii="宋体"/>
    </w:rPr>
  </w:style>
  <w:style w:type="paragraph" w:styleId="1039">
    <w:name w:val="List 2"/>
    <w:basedOn w:val="1013"/>
    <w:uiPriority w:val="0"/>
    <w:qFormat/>
    <w:pPr>
      <w:ind w:left="100" w:hanging="200"/>
    </w:pPr>
  </w:style>
  <w:style w:type="paragraph" w:styleId="1040">
    <w:name w:val="Block Text"/>
    <w:basedOn w:val="1013"/>
    <w:uiPriority w:val="0"/>
    <w:qFormat/>
    <w:pPr>
      <w:ind w:right="210" w:firstLine="560"/>
      <w:spacing w:line="360" w:lineRule="auto"/>
    </w:pPr>
    <w:rPr>
      <w:rFonts w:ascii="宋体" w:hAnsi="宋体"/>
      <w:color w:val="000000"/>
      <w:spacing w:val="20"/>
      <w:sz w:val="24"/>
      <w:szCs w:val="18"/>
    </w:rPr>
  </w:style>
  <w:style w:type="paragraph" w:styleId="1041">
    <w:name w:val="List Bullet 2"/>
    <w:basedOn w:val="1013"/>
    <w:uiPriority w:val="0"/>
    <w:qFormat/>
    <w:pPr>
      <w:numPr>
        <w:ilvl w:val="0"/>
        <w:numId w:val="1"/>
      </w:numPr>
      <w:contextualSpacing/>
      <w:tabs>
        <w:tab w:val="left" w:pos="780" w:leader="none"/>
      </w:tabs>
    </w:pPr>
    <w:rPr>
      <w:szCs w:val="24"/>
    </w:rPr>
  </w:style>
  <w:style w:type="paragraph" w:styleId="1042">
    <w:name w:val="toc 5"/>
    <w:basedOn w:val="1013"/>
    <w:next w:val="1013"/>
    <w:uiPriority w:val="39"/>
    <w:qFormat/>
    <w:pPr>
      <w:ind w:left="840"/>
      <w:jc w:val="left"/>
    </w:pPr>
  </w:style>
  <w:style w:type="paragraph" w:styleId="1043">
    <w:name w:val="toc 3"/>
    <w:basedOn w:val="1013"/>
    <w:next w:val="1013"/>
    <w:uiPriority w:val="0"/>
    <w:unhideWhenUsed/>
    <w:qFormat/>
    <w:pPr>
      <w:ind w:left="440"/>
      <w:jc w:val="left"/>
      <w:spacing w:after="100" w:line="276" w:lineRule="auto"/>
      <w:widowControl/>
    </w:pPr>
    <w:rPr>
      <w:rFonts w:ascii="Calibri" w:hAnsi="Calibri"/>
      <w:sz w:val="22"/>
      <w:szCs w:val="22"/>
    </w:rPr>
  </w:style>
  <w:style w:type="paragraph" w:styleId="1044">
    <w:name w:val="Plain Text"/>
    <w:basedOn w:val="1013"/>
    <w:link w:val="1093"/>
    <w:uiPriority w:val="0"/>
    <w:qFormat/>
    <w:rPr>
      <w:rFonts w:ascii="宋体" w:hAnsi="Courier New" w:cs="Courier New"/>
    </w:rPr>
  </w:style>
  <w:style w:type="paragraph" w:styleId="1045">
    <w:name w:val="toc 8"/>
    <w:basedOn w:val="1013"/>
    <w:next w:val="1013"/>
    <w:uiPriority w:val="39"/>
    <w:qFormat/>
    <w:pPr>
      <w:ind w:left="1470"/>
      <w:jc w:val="left"/>
    </w:pPr>
  </w:style>
  <w:style w:type="paragraph" w:styleId="1046">
    <w:name w:val="Date"/>
    <w:basedOn w:val="1013"/>
    <w:next w:val="1013"/>
    <w:link w:val="1233"/>
    <w:uiPriority w:val="0"/>
    <w:qFormat/>
    <w:rPr>
      <w:sz w:val="24"/>
      <w:szCs w:val="24"/>
    </w:rPr>
  </w:style>
  <w:style w:type="paragraph" w:styleId="1047">
    <w:name w:val="Body Text Indent 2"/>
    <w:basedOn w:val="1013"/>
    <w:link w:val="1241"/>
    <w:uiPriority w:val="0"/>
    <w:qFormat/>
    <w:pPr>
      <w:ind w:left="630" w:firstLine="645"/>
    </w:pPr>
    <w:rPr>
      <w:rFonts w:ascii="Arial" w:hAnsi="Arial" w:eastAsia="仿宋_GB2312" w:cs="Arial"/>
      <w:sz w:val="32"/>
      <w:szCs w:val="32"/>
    </w:rPr>
  </w:style>
  <w:style w:type="paragraph" w:styleId="1048">
    <w:name w:val="Balloon Text"/>
    <w:basedOn w:val="1013"/>
    <w:link w:val="1227"/>
    <w:uiPriority w:val="0"/>
    <w:qFormat/>
    <w:rPr>
      <w:sz w:val="18"/>
      <w:szCs w:val="18"/>
    </w:rPr>
  </w:style>
  <w:style w:type="paragraph" w:styleId="1049">
    <w:name w:val="Footer"/>
    <w:basedOn w:val="1013"/>
    <w:link w:val="1091"/>
    <w:uiPriority w:val="99"/>
    <w:unhideWhenUsed/>
    <w:qFormat/>
    <w:pPr>
      <w:jc w:val="left"/>
      <w:tabs>
        <w:tab w:val="center" w:pos="4153" w:leader="none"/>
        <w:tab w:val="right" w:pos="8306" w:leader="none"/>
      </w:tabs>
    </w:pPr>
    <w:rPr>
      <w:sz w:val="18"/>
      <w:szCs w:val="18"/>
    </w:rPr>
  </w:style>
  <w:style w:type="paragraph" w:styleId="1050">
    <w:name w:val="Header"/>
    <w:basedOn w:val="1013"/>
    <w:link w:val="109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51">
    <w:name w:val="toc 1"/>
    <w:basedOn w:val="1013"/>
    <w:next w:val="1013"/>
    <w:link w:val="1119"/>
    <w:uiPriority w:val="0"/>
    <w:qFormat/>
    <w:pPr>
      <w:jc w:val="left"/>
      <w:spacing w:before="360"/>
    </w:pPr>
    <w:rPr>
      <w:rFonts w:ascii="Arial" w:hAnsi="Arial" w:cs="Arial"/>
      <w:b/>
      <w:bCs/>
      <w:caps/>
      <w:sz w:val="24"/>
    </w:rPr>
  </w:style>
  <w:style w:type="paragraph" w:styleId="1052">
    <w:name w:val="toc 4"/>
    <w:basedOn w:val="1013"/>
    <w:next w:val="1013"/>
    <w:uiPriority w:val="39"/>
    <w:qFormat/>
    <w:pPr>
      <w:ind w:left="630"/>
      <w:jc w:val="left"/>
    </w:pPr>
  </w:style>
  <w:style w:type="paragraph" w:styleId="1053">
    <w:name w:val="Subtitle"/>
    <w:basedOn w:val="1013"/>
    <w:next w:val="1013"/>
    <w:link w:val="1240"/>
    <w:uiPriority w:val="11"/>
    <w:qFormat/>
    <w:pPr>
      <w:jc w:val="left"/>
      <w:spacing w:after="600" w:line="276" w:lineRule="auto"/>
      <w:widowControl/>
    </w:pPr>
    <w:rPr>
      <w:rFonts w:ascii="Cambria" w:hAnsi="Cambria"/>
      <w:i/>
      <w:iCs/>
      <w:spacing w:val="13"/>
      <w:sz w:val="24"/>
      <w:szCs w:val="24"/>
      <w:lang w:eastAsia="en-US" w:bidi="en-US"/>
    </w:rPr>
  </w:style>
  <w:style w:type="paragraph" w:styleId="1054">
    <w:name w:val="List"/>
    <w:basedOn w:val="1013"/>
    <w:uiPriority w:val="0"/>
    <w:qFormat/>
    <w:pPr>
      <w:ind w:left="200" w:hanging="200"/>
    </w:pPr>
  </w:style>
  <w:style w:type="paragraph" w:styleId="1055">
    <w:name w:val="toc 6"/>
    <w:basedOn w:val="1013"/>
    <w:next w:val="1013"/>
    <w:uiPriority w:val="39"/>
    <w:qFormat/>
    <w:pPr>
      <w:ind w:left="1050"/>
      <w:jc w:val="left"/>
    </w:pPr>
  </w:style>
  <w:style w:type="paragraph" w:styleId="1056">
    <w:name w:val="Body Text Indent 3"/>
    <w:basedOn w:val="1013"/>
    <w:link w:val="1230"/>
    <w:uiPriority w:val="0"/>
    <w:qFormat/>
    <w:pPr>
      <w:ind w:left="645" w:firstLine="645"/>
    </w:pPr>
    <w:rPr>
      <w:rFonts w:ascii="Arial" w:hAnsi="Arial" w:eastAsia="仿宋_GB2312" w:cs="Arial"/>
      <w:color w:val="ffff00"/>
      <w:sz w:val="32"/>
      <w:szCs w:val="32"/>
    </w:rPr>
  </w:style>
  <w:style w:type="paragraph" w:styleId="1057">
    <w:name w:val="table of figures"/>
    <w:basedOn w:val="1013"/>
    <w:next w:val="1013"/>
    <w:uiPriority w:val="0"/>
    <w:semiHidden/>
    <w:qFormat/>
    <w:pPr>
      <w:ind w:left="840" w:hanging="420"/>
    </w:pPr>
  </w:style>
  <w:style w:type="paragraph" w:styleId="1058">
    <w:name w:val="toc 2"/>
    <w:basedOn w:val="1013"/>
    <w:next w:val="1013"/>
    <w:uiPriority w:val="0"/>
    <w:qFormat/>
    <w:pPr>
      <w:jc w:val="left"/>
      <w:spacing w:before="240"/>
    </w:pPr>
    <w:rPr>
      <w:b/>
      <w:bCs/>
      <w:sz w:val="20"/>
      <w:szCs w:val="20"/>
    </w:rPr>
  </w:style>
  <w:style w:type="paragraph" w:styleId="1059">
    <w:name w:val="toc 9"/>
    <w:basedOn w:val="1013"/>
    <w:next w:val="1013"/>
    <w:uiPriority w:val="39"/>
    <w:qFormat/>
    <w:pPr>
      <w:ind w:left="1680"/>
      <w:jc w:val="left"/>
    </w:pPr>
  </w:style>
  <w:style w:type="paragraph" w:styleId="1060">
    <w:name w:val="Body Text 2"/>
    <w:basedOn w:val="1013"/>
    <w:link w:val="1239"/>
    <w:uiPriority w:val="0"/>
    <w:qFormat/>
    <w:pPr>
      <w:jc w:val="center"/>
      <w:widowControl/>
    </w:pPr>
    <w:rPr>
      <w:rFonts w:ascii="楷体_GB2312" w:eastAsia="楷体_GB2312"/>
      <w:sz w:val="28"/>
      <w:szCs w:val="28"/>
    </w:rPr>
  </w:style>
  <w:style w:type="paragraph" w:styleId="1061">
    <w:name w:val="Normal (Web)"/>
    <w:basedOn w:val="1013"/>
    <w:uiPriority w:val="99"/>
    <w:qFormat/>
    <w:pPr>
      <w:jc w:val="left"/>
      <w:spacing w:before="100" w:beforeAutospacing="1" w:after="100" w:afterAutospacing="1"/>
      <w:widowControl/>
    </w:pPr>
    <w:rPr>
      <w:rFonts w:ascii="宋体" w:hAnsi="宋体" w:cs="宋体"/>
      <w:sz w:val="24"/>
      <w:szCs w:val="24"/>
    </w:rPr>
  </w:style>
  <w:style w:type="paragraph" w:styleId="1062">
    <w:name w:val="index 1"/>
    <w:basedOn w:val="1013"/>
    <w:next w:val="1013"/>
    <w:uiPriority w:val="0"/>
    <w:semiHidden/>
    <w:qFormat/>
    <w:pPr>
      <w:spacing w:line="240" w:lineRule="atLeast"/>
    </w:pPr>
    <w:rPr>
      <w:b/>
      <w:bCs/>
    </w:rPr>
  </w:style>
  <w:style w:type="paragraph" w:styleId="1063">
    <w:name w:val="Title"/>
    <w:basedOn w:val="1013"/>
    <w:next w:val="1013"/>
    <w:link w:val="1084"/>
    <w:uiPriority w:val="10"/>
    <w:qFormat/>
    <w:pPr>
      <w:jc w:val="center"/>
      <w:spacing w:before="240" w:after="60"/>
      <w:outlineLvl w:val="0"/>
    </w:pPr>
    <w:rPr>
      <w:rFonts w:ascii="Cambria" w:hAnsi="Cambria"/>
      <w:b/>
      <w:bCs/>
      <w:sz w:val="32"/>
      <w:szCs w:val="32"/>
    </w:rPr>
  </w:style>
  <w:style w:type="paragraph" w:styleId="1064">
    <w:name w:val="annotation subject"/>
    <w:basedOn w:val="1034"/>
    <w:next w:val="1034"/>
    <w:link w:val="1229"/>
    <w:uiPriority w:val="0"/>
    <w:qFormat/>
    <w:rPr>
      <w:b/>
      <w:bCs/>
    </w:rPr>
  </w:style>
  <w:style w:type="paragraph" w:styleId="1065">
    <w:name w:val="Body Text First Indent"/>
    <w:basedOn w:val="1013"/>
    <w:link w:val="1238"/>
    <w:uiPriority w:val="0"/>
    <w:qFormat/>
    <w:pPr>
      <w:ind w:firstLine="200"/>
      <w:spacing w:line="360" w:lineRule="auto"/>
    </w:pPr>
    <w:rPr>
      <w:rFonts w:ascii="仿宋_GB2312" w:eastAsia="仿宋_GB2312"/>
      <w:sz w:val="30"/>
      <w:szCs w:val="30"/>
    </w:rPr>
  </w:style>
  <w:style w:type="paragraph" w:styleId="1066">
    <w:name w:val="Body Text First Indent 2"/>
    <w:basedOn w:val="1037"/>
    <w:link w:val="1235"/>
    <w:uiPriority w:val="0"/>
    <w:qFormat/>
    <w:pPr>
      <w:ind w:left="0" w:firstLine="420"/>
      <w:spacing w:after="0" w:line="360" w:lineRule="auto"/>
    </w:pPr>
    <w:rPr>
      <w:rFonts w:ascii="宋体" w:hAnsi="宋体"/>
      <w:szCs w:val="20"/>
    </w:rPr>
  </w:style>
  <w:style w:type="table" w:styleId="1067">
    <w:name w:val="Table Grid"/>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uiPriority w:val="0"/>
    <w:qFormat/>
    <w:rPr>
      <w:b/>
      <w:bCs/>
    </w:rPr>
  </w:style>
  <w:style w:type="character" w:styleId="1069">
    <w:name w:val="page number"/>
    <w:basedOn w:val="1023"/>
    <w:uiPriority w:val="0"/>
    <w:qFormat/>
  </w:style>
  <w:style w:type="character" w:styleId="1070">
    <w:name w:val="FollowedHyperlink"/>
    <w:uiPriority w:val="99"/>
    <w:qFormat/>
    <w:rPr>
      <w:color w:val="800080"/>
      <w:u w:val="single"/>
    </w:rPr>
  </w:style>
  <w:style w:type="character" w:styleId="1071">
    <w:name w:val="Emphasis"/>
    <w:basedOn w:val="1023"/>
    <w:uiPriority w:val="0"/>
    <w:qFormat/>
    <w:rPr>
      <w:rFonts w:ascii="Arial" w:hAnsi="Arial"/>
      <w:b/>
      <w:spacing w:val="-10"/>
      <w:sz w:val="18"/>
      <w:lang w:eastAsia="zh-CN"/>
    </w:rPr>
  </w:style>
  <w:style w:type="character" w:styleId="1072">
    <w:name w:val="Hyperlink"/>
    <w:uiPriority w:val="99"/>
    <w:qFormat/>
    <w:rPr>
      <w:color w:val="0000ff"/>
      <w:u w:val="single"/>
    </w:rPr>
  </w:style>
  <w:style w:type="character" w:styleId="1073">
    <w:name w:val="annotation reference"/>
    <w:uiPriority w:val="0"/>
    <w:qFormat/>
    <w:rPr>
      <w:sz w:val="21"/>
      <w:szCs w:val="21"/>
    </w:rPr>
  </w:style>
  <w:style w:type="character" w:styleId="1074" w:customStyle="1">
    <w:name w:val="标题 1 Char"/>
    <w:basedOn w:val="1023"/>
    <w:link w:val="1014"/>
    <w:uiPriority w:val="9"/>
    <w:qFormat/>
    <w:rPr>
      <w:rFonts w:eastAsia="楷体_GB2312"/>
      <w:b/>
      <w:sz w:val="44"/>
    </w:rPr>
  </w:style>
  <w:style w:type="character" w:styleId="1075" w:customStyle="1">
    <w:name w:val="标题 2 Char"/>
    <w:basedOn w:val="1023"/>
    <w:link w:val="1015"/>
    <w:uiPriority w:val="0"/>
    <w:qFormat/>
    <w:rPr>
      <w:rFonts w:ascii="宋体" w:hAnsi="宋体" w:eastAsia="楷体_GB2312"/>
      <w:b/>
      <w:sz w:val="26"/>
    </w:rPr>
  </w:style>
  <w:style w:type="character" w:styleId="1076" w:customStyle="1">
    <w:name w:val="标题 3 Char"/>
    <w:basedOn w:val="1023"/>
    <w:link w:val="1016"/>
    <w:uiPriority w:val="0"/>
    <w:qFormat/>
    <w:rPr>
      <w:rFonts w:eastAsia="楷体_GB2312"/>
      <w:b/>
      <w:sz w:val="26"/>
    </w:rPr>
  </w:style>
  <w:style w:type="character" w:styleId="1077" w:customStyle="1">
    <w:name w:val="标题 4 Char"/>
    <w:basedOn w:val="1023"/>
    <w:link w:val="1017"/>
    <w:uiPriority w:val="0"/>
    <w:qFormat/>
    <w:rPr>
      <w:rFonts w:ascii="Arial" w:hAnsi="Arial" w:eastAsia="黑体"/>
      <w:b/>
      <w:bCs/>
      <w:sz w:val="28"/>
      <w:szCs w:val="28"/>
    </w:rPr>
  </w:style>
  <w:style w:type="character" w:styleId="1078" w:customStyle="1">
    <w:name w:val="标题 5 Char"/>
    <w:basedOn w:val="1023"/>
    <w:link w:val="1018"/>
    <w:uiPriority w:val="0"/>
    <w:qFormat/>
    <w:rPr>
      <w:rFonts w:ascii="Calibri" w:hAnsi="Calibri" w:eastAsia="仿宋"/>
      <w:b/>
      <w:bCs/>
      <w:sz w:val="28"/>
      <w:szCs w:val="28"/>
    </w:rPr>
  </w:style>
  <w:style w:type="character" w:styleId="1079" w:customStyle="1">
    <w:name w:val="标题 6 Char"/>
    <w:basedOn w:val="1023"/>
    <w:link w:val="1019"/>
    <w:uiPriority w:val="0"/>
    <w:qFormat/>
    <w:rPr>
      <w:rFonts w:ascii="Arial" w:hAnsi="Arial" w:eastAsia="黑体"/>
      <w:b/>
      <w:bCs/>
      <w:sz w:val="24"/>
      <w:szCs w:val="24"/>
    </w:rPr>
  </w:style>
  <w:style w:type="character" w:styleId="1080" w:customStyle="1">
    <w:name w:val="标题 7 Char"/>
    <w:basedOn w:val="1023"/>
    <w:link w:val="1020"/>
    <w:uiPriority w:val="0"/>
    <w:qFormat/>
    <w:rPr>
      <w:b/>
      <w:bCs/>
      <w:sz w:val="24"/>
      <w:szCs w:val="24"/>
    </w:rPr>
  </w:style>
  <w:style w:type="character" w:styleId="1081" w:customStyle="1">
    <w:name w:val="标题 8 Char"/>
    <w:basedOn w:val="1023"/>
    <w:link w:val="1021"/>
    <w:uiPriority w:val="0"/>
    <w:qFormat/>
    <w:rPr>
      <w:rFonts w:ascii="Arial" w:hAnsi="Arial" w:eastAsia="黑体"/>
      <w:sz w:val="24"/>
      <w:szCs w:val="24"/>
    </w:rPr>
  </w:style>
  <w:style w:type="character" w:styleId="1082" w:customStyle="1">
    <w:name w:val="标题 9 Char"/>
    <w:basedOn w:val="1023"/>
    <w:link w:val="1022"/>
    <w:uiPriority w:val="0"/>
    <w:qFormat/>
    <w:rPr>
      <w:rFonts w:ascii="Arial" w:hAnsi="Arial" w:eastAsia="黑体"/>
      <w:sz w:val="21"/>
      <w:szCs w:val="21"/>
    </w:rPr>
  </w:style>
  <w:style w:type="character" w:styleId="1083" w:customStyle="1">
    <w:name w:val="正文缩进 Char"/>
    <w:link w:val="1025"/>
    <w:uiPriority w:val="99"/>
    <w:qFormat/>
    <w:rPr>
      <w:sz w:val="24"/>
      <w:szCs w:val="24"/>
    </w:rPr>
  </w:style>
  <w:style w:type="character" w:styleId="1084" w:customStyle="1">
    <w:name w:val="标题 Char"/>
    <w:basedOn w:val="1023"/>
    <w:link w:val="1063"/>
    <w:uiPriority w:val="10"/>
    <w:qFormat/>
    <w:rPr>
      <w:rFonts w:ascii="Cambria" w:hAnsi="Cambria"/>
      <w:b/>
      <w:bCs/>
      <w:sz w:val="32"/>
      <w:szCs w:val="32"/>
    </w:rPr>
  </w:style>
  <w:style w:type="paragraph" w:styleId="1085">
    <w:name w:val="No Spacing"/>
    <w:link w:val="1086"/>
    <w:uiPriority w:val="0"/>
    <w:qFormat/>
    <w:rPr>
      <w:rFonts w:ascii="Calibri" w:hAnsi="Calibri" w:eastAsia="宋体" w:cs="Times New Roman"/>
      <w:sz w:val="22"/>
      <w:szCs w:val="22"/>
      <w:lang w:val="en-US" w:eastAsia="zh-CN" w:bidi="ar-SA"/>
    </w:rPr>
  </w:style>
  <w:style w:type="character" w:styleId="1086" w:customStyle="1">
    <w:name w:val="无间隔 Char"/>
    <w:basedOn w:val="1023"/>
    <w:link w:val="1085"/>
    <w:uiPriority w:val="0"/>
    <w:qFormat/>
    <w:rPr>
      <w:rFonts w:ascii="Calibri" w:hAnsi="Calibri"/>
      <w:sz w:val="22"/>
      <w:szCs w:val="22"/>
    </w:rPr>
  </w:style>
  <w:style w:type="paragraph" w:styleId="1087">
    <w:name w:val="List Paragraph"/>
    <w:basedOn w:val="1013"/>
    <w:uiPriority w:val="34"/>
    <w:qFormat/>
    <w:pPr>
      <w:ind w:firstLine="420"/>
    </w:pPr>
    <w:rPr>
      <w:rFonts w:ascii="Calibri" w:hAnsi="Calibri"/>
      <w:szCs w:val="22"/>
    </w:rPr>
  </w:style>
  <w:style w:type="paragraph" w:styleId="1088" w:customStyle="1">
    <w:name w:val="TOC 标题1"/>
    <w:basedOn w:val="1014"/>
    <w:next w:val="1013"/>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089" w:customStyle="1">
    <w:name w:val="列出段落3"/>
    <w:basedOn w:val="1013"/>
    <w:uiPriority w:val="0"/>
    <w:qFormat/>
    <w:pPr>
      <w:ind w:firstLine="420"/>
    </w:pPr>
    <w:rPr>
      <w:rFonts w:ascii="Calibri" w:hAnsi="Calibri"/>
      <w:sz w:val="20"/>
      <w:szCs w:val="20"/>
    </w:rPr>
  </w:style>
  <w:style w:type="character" w:styleId="1090" w:customStyle="1">
    <w:name w:val="页眉 Char"/>
    <w:basedOn w:val="1023"/>
    <w:link w:val="1050"/>
    <w:uiPriority w:val="99"/>
    <w:qFormat/>
    <w:rPr>
      <w:sz w:val="18"/>
      <w:szCs w:val="18"/>
    </w:rPr>
  </w:style>
  <w:style w:type="character" w:styleId="1091" w:customStyle="1">
    <w:name w:val="页脚 Char"/>
    <w:basedOn w:val="1023"/>
    <w:link w:val="1049"/>
    <w:uiPriority w:val="99"/>
    <w:qFormat/>
    <w:rPr>
      <w:sz w:val="18"/>
      <w:szCs w:val="18"/>
    </w:rPr>
  </w:style>
  <w:style w:type="character" w:styleId="1092" w:customStyle="1">
    <w:name w:val="书籍标题1"/>
    <w:uiPriority w:val="0"/>
    <w:qFormat/>
    <w:rPr>
      <w:i/>
      <w:iCs/>
      <w:smallCaps/>
      <w:spacing w:val="5"/>
    </w:rPr>
  </w:style>
  <w:style w:type="character" w:styleId="1093" w:customStyle="1">
    <w:name w:val="纯文本 Char"/>
    <w:link w:val="1044"/>
    <w:uiPriority w:val="0"/>
    <w:qFormat/>
    <w:rPr>
      <w:rFonts w:ascii="宋体" w:hAnsi="Courier New" w:cs="Courier New"/>
      <w:sz w:val="21"/>
      <w:szCs w:val="21"/>
    </w:rPr>
  </w:style>
  <w:style w:type="character" w:styleId="1094" w:customStyle="1">
    <w:name w:val="日期 Char"/>
    <w:uiPriority w:val="0"/>
    <w:qFormat/>
    <w:rPr>
      <w:sz w:val="24"/>
      <w:szCs w:val="24"/>
    </w:rPr>
  </w:style>
  <w:style w:type="character" w:styleId="1095" w:customStyle="1">
    <w:name w:val="二级目录 Char"/>
    <w:link w:val="1096"/>
    <w:uiPriority w:val="0"/>
    <w:qFormat/>
    <w:rPr>
      <w:b/>
      <w:sz w:val="30"/>
      <w:szCs w:val="28"/>
    </w:rPr>
  </w:style>
  <w:style w:type="paragraph" w:styleId="1096" w:customStyle="1">
    <w:name w:val="二级目录"/>
    <w:next w:val="1013"/>
    <w:link w:val="109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97" w:customStyle="1">
    <w:name w:val="Char Char"/>
    <w:uiPriority w:val="0"/>
    <w:qFormat/>
    <w:rPr>
      <w:rFonts w:ascii="Times New Roman" w:hAnsi="Times New Roman" w:eastAsia="宋体"/>
      <w:sz w:val="21"/>
      <w:szCs w:val="22"/>
      <w:lang w:val="en-US" w:eastAsia="zh-CN" w:bidi="ar-SA"/>
    </w:rPr>
  </w:style>
  <w:style w:type="character" w:styleId="1098" w:customStyle="1">
    <w:name w:val="rainbow_normallink"/>
    <w:uiPriority w:val="0"/>
    <w:qFormat/>
  </w:style>
  <w:style w:type="character" w:styleId="1099" w:customStyle="1">
    <w:name w:val="a0031"/>
    <w:uiPriority w:val="0"/>
    <w:qFormat/>
    <w:rPr>
      <w:rFonts w:hint="default" w:ascii="ˎ̥" w:hAnsi="ˎ̥"/>
      <w:color w:val="000000"/>
      <w:sz w:val="18"/>
      <w:szCs w:val="18"/>
    </w:rPr>
  </w:style>
  <w:style w:type="character" w:styleId="1100" w:customStyle="1">
    <w:name w:val="正文首行缩进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101" w:customStyle="1">
    <w:name w:val="批注主题 Char"/>
    <w:uiPriority w:val="0"/>
    <w:qFormat/>
    <w:rPr>
      <w:b/>
      <w:bCs/>
      <w:sz w:val="21"/>
      <w:szCs w:val="21"/>
    </w:rPr>
  </w:style>
  <w:style w:type="character" w:styleId="1102" w:customStyle="1">
    <w:name w:val="页眉 Char1"/>
    <w:uiPriority w:val="99"/>
    <w:semiHidden/>
    <w:qFormat/>
    <w:rPr>
      <w:rFonts w:ascii="Times New Roman" w:hAnsi="Times New Roman" w:eastAsia="宋体" w:cs="Times New Roman"/>
      <w:sz w:val="18"/>
      <w:szCs w:val="18"/>
    </w:rPr>
  </w:style>
  <w:style w:type="character" w:styleId="1103" w:customStyle="1">
    <w:name w:val="正文文本缩进 2 Char1"/>
    <w:uiPriority w:val="99"/>
    <w:semiHidden/>
    <w:qFormat/>
    <w:rPr>
      <w:rFonts w:ascii="Times New Roman" w:hAnsi="Times New Roman" w:eastAsia="宋体" w:cs="Times New Roman"/>
      <w:szCs w:val="24"/>
    </w:rPr>
  </w:style>
  <w:style w:type="character" w:styleId="1104" w:customStyle="1">
    <w:name w:val="Item List Char"/>
    <w:link w:val="1105"/>
    <w:uiPriority w:val="0"/>
    <w:qFormat/>
    <w:rPr>
      <w:rFonts w:ascii="Arial" w:hAnsi="Arial"/>
      <w:sz w:val="21"/>
      <w:szCs w:val="21"/>
    </w:rPr>
  </w:style>
  <w:style w:type="paragraph" w:styleId="1105" w:customStyle="1">
    <w:name w:val="Item List"/>
    <w:link w:val="1104"/>
    <w:uiPriority w:val="0"/>
    <w:qFormat/>
    <w:pPr>
      <w:numPr>
        <w:ilvl w:val="0"/>
        <w:numId w:val="2"/>
      </w:numPr>
      <w:ind w:left="0" w:firstLine="0"/>
      <w:jc w:val="both"/>
      <w:spacing w:line="300" w:lineRule="auto"/>
      <w:tabs>
        <w:tab w:val="left" w:pos="360" w:leader="none"/>
      </w:tabs>
    </w:pPr>
    <w:rPr>
      <w:rFonts w:ascii="Arial" w:hAnsi="Arial" w:eastAsia="宋体" w:cs="Times New Roman"/>
      <w:sz w:val="21"/>
      <w:szCs w:val="21"/>
      <w:lang w:val="en-US" w:eastAsia="zh-CN" w:bidi="ar-SA"/>
    </w:rPr>
  </w:style>
  <w:style w:type="character" w:styleId="1106" w:customStyle="1">
    <w:name w:val="Figure Description Char"/>
    <w:link w:val="1107"/>
    <w:uiPriority w:val="0"/>
    <w:qFormat/>
    <w:rPr>
      <w:rFonts w:ascii="Arial" w:hAnsi="Arial" w:eastAsia="黑体"/>
      <w:sz w:val="18"/>
      <w:szCs w:val="18"/>
    </w:rPr>
  </w:style>
  <w:style w:type="paragraph" w:styleId="1107" w:customStyle="1">
    <w:name w:val="Figure Description"/>
    <w:next w:val="1013"/>
    <w:link w:val="1106"/>
    <w:uiPriority w:val="0"/>
    <w:qFormat/>
    <w:pPr>
      <w:ind w:left="1134"/>
      <w:jc w:val="center"/>
      <w:spacing w:before="80" w:after="320"/>
    </w:pPr>
    <w:rPr>
      <w:rFonts w:ascii="Arial" w:hAnsi="Arial" w:eastAsia="黑体" w:cs="Times New Roman"/>
      <w:sz w:val="18"/>
      <w:szCs w:val="18"/>
      <w:lang w:val="en-US" w:eastAsia="zh-CN" w:bidi="ar-SA"/>
    </w:rPr>
  </w:style>
  <w:style w:type="character" w:styleId="1108" w:customStyle="1">
    <w:name w:val="五级标题 Char"/>
    <w:link w:val="1109"/>
    <w:uiPriority w:val="0"/>
    <w:qFormat/>
    <w:rPr>
      <w:rFonts w:ascii="Calibri" w:hAnsi="Calibri"/>
      <w:b/>
      <w:sz w:val="24"/>
      <w:szCs w:val="22"/>
    </w:rPr>
  </w:style>
  <w:style w:type="paragraph" w:styleId="1109" w:customStyle="1">
    <w:name w:val="五级标题"/>
    <w:basedOn w:val="1013"/>
    <w:link w:val="1108"/>
    <w:uiPriority w:val="0"/>
    <w:qFormat/>
    <w:pPr>
      <w:spacing w:line="360" w:lineRule="auto"/>
    </w:pPr>
    <w:rPr>
      <w:rFonts w:ascii="Calibri" w:hAnsi="Calibri"/>
      <w:b/>
      <w:sz w:val="24"/>
      <w:szCs w:val="22"/>
    </w:rPr>
  </w:style>
  <w:style w:type="character" w:styleId="1110" w:customStyle="1">
    <w:name w:val="style251"/>
    <w:uiPriority w:val="0"/>
    <w:qFormat/>
    <w:rPr>
      <w:sz w:val="20"/>
      <w:szCs w:val="20"/>
    </w:rPr>
  </w:style>
  <w:style w:type="character" w:styleId="1111" w:customStyle="1">
    <w:name w:val="ssss Char1"/>
    <w:link w:val="1112"/>
    <w:uiPriority w:val="0"/>
    <w:qFormat/>
    <w:rPr>
      <w:sz w:val="24"/>
      <w:szCs w:val="24"/>
    </w:rPr>
  </w:style>
  <w:style w:type="paragraph" w:styleId="1112" w:customStyle="1">
    <w:name w:val="ssss"/>
    <w:basedOn w:val="1013"/>
    <w:link w:val="1111"/>
    <w:uiPriority w:val="0"/>
    <w:qFormat/>
    <w:pPr>
      <w:ind w:firstLine="480"/>
      <w:spacing w:line="360" w:lineRule="auto"/>
    </w:pPr>
    <w:rPr>
      <w:sz w:val="24"/>
      <w:szCs w:val="24"/>
    </w:rPr>
  </w:style>
  <w:style w:type="character" w:styleId="1113" w:customStyle="1">
    <w:name w:val="Char Char38"/>
    <w:uiPriority w:val="0"/>
    <w:qFormat/>
    <w:rPr>
      <w:rFonts w:eastAsia="宋体"/>
      <w:b/>
      <w:bCs/>
      <w:spacing w:val="-20"/>
      <w:sz w:val="21"/>
      <w:szCs w:val="24"/>
      <w:lang w:val="en-US" w:eastAsia="zh-CN" w:bidi="ar-SA"/>
    </w:rPr>
  </w:style>
  <w:style w:type="character" w:styleId="1114" w:customStyle="1">
    <w:name w:val="二级标题 Char"/>
    <w:link w:val="1115"/>
    <w:uiPriority w:val="0"/>
    <w:qFormat/>
    <w:rPr>
      <w:rFonts w:ascii="Calibri" w:hAnsi="Calibri"/>
      <w:b/>
      <w:sz w:val="24"/>
      <w:szCs w:val="22"/>
    </w:rPr>
  </w:style>
  <w:style w:type="paragraph" w:styleId="1115" w:customStyle="1">
    <w:name w:val="二级标题"/>
    <w:basedOn w:val="1013"/>
    <w:link w:val="1114"/>
    <w:uiPriority w:val="0"/>
    <w:qFormat/>
    <w:pPr>
      <w:spacing w:line="360" w:lineRule="auto"/>
    </w:pPr>
    <w:rPr>
      <w:rFonts w:ascii="Calibri" w:hAnsi="Calibri"/>
      <w:b/>
      <w:sz w:val="24"/>
      <w:szCs w:val="22"/>
    </w:rPr>
  </w:style>
  <w:style w:type="character" w:styleId="1116" w:customStyle="1">
    <w:name w:val="titletext11"/>
    <w:uiPriority w:val="0"/>
    <w:qFormat/>
    <w:rPr>
      <w:b/>
      <w:bCs/>
      <w:color w:val="c50b1e"/>
    </w:rPr>
  </w:style>
  <w:style w:type="character" w:styleId="1117" w:customStyle="1">
    <w:name w:val="titletext2s1"/>
    <w:uiPriority w:val="0"/>
    <w:qFormat/>
    <w:rPr>
      <w:b/>
      <w:bCs/>
      <w:color w:val="000000"/>
    </w:rPr>
  </w:style>
  <w:style w:type="character" w:styleId="1118" w:customStyle="1">
    <w:name w:val="明显参考1"/>
    <w:uiPriority w:val="0"/>
    <w:qFormat/>
    <w:rPr>
      <w:smallCaps/>
      <w:spacing w:val="5"/>
      <w:u w:val="single"/>
    </w:rPr>
  </w:style>
  <w:style w:type="character" w:styleId="1119" w:customStyle="1">
    <w:name w:val="目录 1 Char"/>
    <w:link w:val="1051"/>
    <w:uiPriority w:val="0"/>
    <w:qFormat/>
    <w:rPr>
      <w:rFonts w:ascii="Arial" w:hAnsi="Arial" w:cs="Arial"/>
      <w:b/>
      <w:bCs/>
      <w:caps/>
      <w:sz w:val="24"/>
      <w:szCs w:val="24"/>
    </w:rPr>
  </w:style>
  <w:style w:type="character" w:styleId="1120" w:customStyle="1">
    <w:name w:val="标题 Char1"/>
    <w:uiPriority w:val="10"/>
    <w:qFormat/>
    <w:rPr>
      <w:rFonts w:ascii="Cambria" w:hAnsi="Cambria" w:eastAsia="宋体" w:cs="Times New Roman"/>
      <w:b/>
      <w:bCs/>
      <w:sz w:val="32"/>
      <w:szCs w:val="32"/>
    </w:rPr>
  </w:style>
  <w:style w:type="character" w:styleId="1121" w:customStyle="1">
    <w:name w:val="Table Text Char"/>
    <w:link w:val="1122"/>
    <w:uiPriority w:val="0"/>
    <w:qFormat/>
    <w:rPr>
      <w:rFonts w:ascii="Arial" w:hAnsi="Arial"/>
      <w:color w:val="000000"/>
      <w:sz w:val="18"/>
      <w:szCs w:val="21"/>
    </w:rPr>
  </w:style>
  <w:style w:type="paragraph" w:styleId="1122" w:customStyle="1">
    <w:name w:val="Table Text"/>
    <w:basedOn w:val="1013"/>
    <w:link w:val="1121"/>
    <w:uiPriority w:val="0"/>
    <w:qFormat/>
    <w:pPr>
      <w:spacing w:before="80" w:after="80"/>
      <w:widowControl/>
      <w:tabs>
        <w:tab w:val="decimal" w:pos="0" w:leader="none"/>
      </w:tabs>
    </w:pPr>
    <w:rPr>
      <w:rFonts w:ascii="Arial" w:hAnsi="Arial"/>
      <w:color w:val="000000"/>
      <w:sz w:val="18"/>
    </w:rPr>
  </w:style>
  <w:style w:type="character" w:styleId="1123" w:customStyle="1">
    <w:name w:val="Table Text Char1 Char"/>
    <w:uiPriority w:val="0"/>
    <w:qFormat/>
    <w:rPr>
      <w:rFonts w:eastAsia="宋体"/>
      <w:sz w:val="21"/>
      <w:szCs w:val="24"/>
      <w:lang w:val="en-US" w:eastAsia="zh-CN" w:bidi="ar-SA"/>
    </w:rPr>
  </w:style>
  <w:style w:type="character" w:styleId="1124" w:customStyle="1">
    <w:name w:val="正文缩进2格 Char"/>
    <w:link w:val="1125"/>
    <w:uiPriority w:val="0"/>
    <w:qFormat/>
    <w:rPr>
      <w:rFonts w:ascii="仿宋_GB2312" w:hAnsi="宋体" w:eastAsia="仿宋_GB2312"/>
      <w:sz w:val="31"/>
      <w:szCs w:val="28"/>
    </w:rPr>
  </w:style>
  <w:style w:type="paragraph" w:styleId="1125" w:customStyle="1">
    <w:name w:val="正文缩进2格"/>
    <w:basedOn w:val="1013"/>
    <w:link w:val="1124"/>
    <w:uiPriority w:val="0"/>
    <w:qFormat/>
    <w:pPr>
      <w:ind w:firstLine="639"/>
      <w:spacing w:line="600" w:lineRule="exact"/>
    </w:pPr>
    <w:rPr>
      <w:rFonts w:ascii="仿宋_GB2312" w:hAnsi="宋体" w:eastAsia="仿宋_GB2312"/>
      <w:sz w:val="31"/>
      <w:szCs w:val="28"/>
    </w:rPr>
  </w:style>
  <w:style w:type="character" w:styleId="1126" w:customStyle="1">
    <w:name w:val="明显引用 Char"/>
    <w:uiPriority w:val="0"/>
    <w:qFormat/>
    <w:rPr>
      <w:rFonts w:ascii="宋体" w:hAnsi="Calibri"/>
      <w:b/>
      <w:bCs/>
      <w:i/>
      <w:iCs/>
      <w:sz w:val="24"/>
      <w:szCs w:val="24"/>
      <w:lang w:eastAsia="en-US" w:bidi="en-US"/>
    </w:rPr>
  </w:style>
  <w:style w:type="paragraph" w:styleId="1127">
    <w:name w:val="Intense Quote"/>
    <w:basedOn w:val="1013"/>
    <w:next w:val="1013"/>
    <w:link w:val="1514"/>
    <w:uiPriority w:val="0"/>
    <w:qFormat/>
    <w:pPr>
      <w:ind w:left="1008" w:right="1152"/>
      <w:spacing w:before="200" w:after="280" w:line="276" w:lineRule="auto"/>
      <w:widowControl/>
      <w:pBdr>
        <w:bottom w:val="single" w:color="auto" w:sz="4" w:space="1"/>
      </w:pBdr>
    </w:pPr>
    <w:rPr>
      <w:rFonts w:ascii="宋体" w:hAnsi="Calibri"/>
      <w:b/>
      <w:bCs/>
      <w:i/>
      <w:iCs/>
      <w:sz w:val="24"/>
      <w:szCs w:val="24"/>
      <w:lang w:eastAsia="en-US" w:bidi="en-US"/>
    </w:rPr>
  </w:style>
  <w:style w:type="character" w:styleId="1128" w:customStyle="1">
    <w:name w:val="question-title2"/>
    <w:uiPriority w:val="0"/>
    <w:qFormat/>
  </w:style>
  <w:style w:type="character" w:styleId="1129" w:customStyle="1">
    <w:name w:val="tt21"/>
    <w:uiPriority w:val="0"/>
    <w:qFormat/>
    <w:rPr>
      <w:rFonts w:ascii="宋体" w:hAnsi="宋体"/>
      <w:b/>
      <w:bCs/>
      <w:sz w:val="32"/>
      <w:szCs w:val="18"/>
    </w:rPr>
  </w:style>
  <w:style w:type="character" w:styleId="1130" w:customStyle="1">
    <w:name w:val="标题 6 字符"/>
    <w:uiPriority w:val="9"/>
    <w:qFormat/>
    <w:rPr>
      <w:rFonts w:ascii="等线 Light" w:hAnsi="等线 Light" w:eastAsia="等线 Light"/>
      <w:b/>
      <w:bCs/>
      <w:sz w:val="24"/>
      <w:szCs w:val="24"/>
    </w:rPr>
  </w:style>
  <w:style w:type="character" w:styleId="1131" w:customStyle="1">
    <w:name w:val="页脚 字符"/>
    <w:uiPriority w:val="99"/>
    <w:qFormat/>
    <w:rPr>
      <w:rFonts w:ascii="Times New Roman" w:hAnsi="Times New Roman"/>
      <w:sz w:val="18"/>
      <w:szCs w:val="18"/>
    </w:rPr>
  </w:style>
  <w:style w:type="character" w:styleId="1132" w:customStyle="1">
    <w:name w:val="样式5 Char"/>
    <w:link w:val="1133"/>
    <w:uiPriority w:val="0"/>
    <w:qFormat/>
    <w:rPr>
      <w:rFonts w:ascii="Cambria" w:hAnsi="Cambria"/>
      <w:b/>
      <w:bCs/>
      <w:sz w:val="26"/>
      <w:szCs w:val="26"/>
      <w:lang w:eastAsia="en-US" w:bidi="en-US"/>
    </w:rPr>
  </w:style>
  <w:style w:type="paragraph" w:styleId="1133" w:customStyle="1">
    <w:name w:val="样式5"/>
    <w:basedOn w:val="1134"/>
    <w:link w:val="1132"/>
    <w:uiPriority w:val="0"/>
    <w:qFormat/>
    <w:pPr>
      <w:numPr>
        <w:numId w:val="0"/>
      </w:numPr>
      <w:tabs>
        <w:tab w:val="left" w:pos="420" w:leader="none"/>
      </w:tabs>
    </w:pPr>
  </w:style>
  <w:style w:type="paragraph" w:styleId="1134" w:customStyle="1">
    <w:name w:val="样式4"/>
    <w:basedOn w:val="1025"/>
    <w:link w:val="1140"/>
    <w:uiPriority w:val="0"/>
    <w:qFormat/>
    <w:pPr>
      <w:numPr>
        <w:ilvl w:val="0"/>
        <w:numId w:val="3"/>
      </w:numPr>
      <w:jc w:val="left"/>
      <w:spacing w:before="200" w:line="276" w:lineRule="auto"/>
      <w:widowControl/>
      <w:outlineLvl w:val="1"/>
    </w:pPr>
    <w:rPr>
      <w:rFonts w:ascii="Cambria" w:hAnsi="Cambria"/>
      <w:b/>
      <w:bCs/>
      <w:sz w:val="26"/>
      <w:szCs w:val="26"/>
      <w:lang w:eastAsia="en-US" w:bidi="en-US"/>
    </w:rPr>
  </w:style>
  <w:style w:type="character" w:styleId="1135" w:customStyle="1">
    <w:name w:val="四级标题 Char"/>
    <w:link w:val="1136"/>
    <w:uiPriority w:val="0"/>
    <w:qFormat/>
    <w:rPr>
      <w:rFonts w:ascii="Calibri" w:hAnsi="Calibri"/>
      <w:b/>
      <w:sz w:val="24"/>
      <w:szCs w:val="22"/>
    </w:rPr>
  </w:style>
  <w:style w:type="paragraph" w:styleId="1136" w:customStyle="1">
    <w:name w:val="四级标题"/>
    <w:basedOn w:val="1013"/>
    <w:link w:val="1135"/>
    <w:uiPriority w:val="0"/>
    <w:qFormat/>
    <w:pPr>
      <w:spacing w:line="360" w:lineRule="auto"/>
    </w:pPr>
    <w:rPr>
      <w:rFonts w:ascii="Calibri" w:hAnsi="Calibri"/>
      <w:b/>
      <w:sz w:val="24"/>
      <w:szCs w:val="22"/>
    </w:rPr>
  </w:style>
  <w:style w:type="character" w:styleId="1137" w:customStyle="1">
    <w:name w:val="html_tag1"/>
    <w:uiPriority w:val="0"/>
    <w:qFormat/>
    <w:rPr>
      <w:color w:val="0000ff"/>
    </w:rPr>
  </w:style>
  <w:style w:type="character" w:styleId="1138" w:customStyle="1">
    <w:name w:val="text4"/>
    <w:uiPriority w:val="0"/>
    <w:qFormat/>
  </w:style>
  <w:style w:type="character" w:styleId="1139" w:customStyle="1">
    <w:name w:val="批注框文本 Char1"/>
    <w:uiPriority w:val="99"/>
    <w:qFormat/>
    <w:rPr>
      <w:sz w:val="18"/>
      <w:szCs w:val="18"/>
    </w:rPr>
  </w:style>
  <w:style w:type="character" w:styleId="1140" w:customStyle="1">
    <w:name w:val="样式4 Char"/>
    <w:link w:val="1134"/>
    <w:uiPriority w:val="0"/>
    <w:qFormat/>
    <w:rPr>
      <w:rFonts w:ascii="Cambria" w:hAnsi="Cambria"/>
      <w:b/>
      <w:bCs/>
      <w:sz w:val="26"/>
      <w:szCs w:val="26"/>
      <w:lang w:eastAsia="en-US" w:bidi="en-US"/>
    </w:rPr>
  </w:style>
  <w:style w:type="character" w:styleId="1141" w:customStyle="1">
    <w:name w:val="正文首行缩进 2 Char"/>
    <w:uiPriority w:val="0"/>
    <w:qFormat/>
    <w:rPr>
      <w:rFonts w:ascii="宋体" w:hAnsi="宋体"/>
      <w:sz w:val="21"/>
    </w:rPr>
  </w:style>
  <w:style w:type="character" w:styleId="1142" w:customStyle="1">
    <w:name w:val="正文 1 Char Char"/>
    <w:link w:val="1143"/>
    <w:uiPriority w:val="0"/>
    <w:qFormat/>
    <w:rPr>
      <w:rFonts w:ascii="宋体" w:hAnsi="宋体"/>
      <w:color w:val="000000"/>
      <w:sz w:val="24"/>
      <w:szCs w:val="24"/>
    </w:rPr>
  </w:style>
  <w:style w:type="paragraph" w:styleId="1143" w:customStyle="1">
    <w:name w:val="正文 1 Char"/>
    <w:basedOn w:val="1013"/>
    <w:link w:val="1142"/>
    <w:uiPriority w:val="0"/>
    <w:qFormat/>
    <w:pPr>
      <w:ind w:left="210" w:right="210"/>
      <w:spacing w:before="80" w:after="80" w:line="360" w:lineRule="auto"/>
      <w:tabs>
        <w:tab w:val="left" w:pos="2540" w:leader="none"/>
      </w:tabs>
    </w:pPr>
    <w:rPr>
      <w:rFonts w:ascii="宋体" w:hAnsi="宋体"/>
      <w:color w:val="000000"/>
      <w:sz w:val="24"/>
      <w:szCs w:val="24"/>
    </w:rPr>
  </w:style>
  <w:style w:type="character" w:styleId="1144" w:customStyle="1">
    <w:name w:val="明显强调1"/>
    <w:uiPriority w:val="0"/>
    <w:qFormat/>
    <w:rPr>
      <w:b/>
      <w:bCs/>
    </w:rPr>
  </w:style>
  <w:style w:type="character" w:styleId="1145" w:customStyle="1">
    <w:name w:val="明显引用 Char1"/>
    <w:uiPriority w:val="30"/>
    <w:qFormat/>
    <w:rPr>
      <w:rFonts w:ascii="Times New Roman" w:hAnsi="Times New Roman" w:eastAsia="宋体" w:cs="Times New Roman"/>
      <w:b/>
      <w:bCs/>
      <w:i/>
      <w:iCs/>
      <w:color w:val="4f81bd"/>
      <w:szCs w:val="24"/>
    </w:rPr>
  </w:style>
  <w:style w:type="character" w:styleId="1146" w:customStyle="1">
    <w:name w:val="title-061"/>
    <w:uiPriority w:val="0"/>
    <w:qFormat/>
    <w:rPr>
      <w:rFonts w:hint="default" w:ascii="Arial" w:hAnsi="Arial" w:cs="Arial"/>
      <w:b/>
      <w:bCs/>
      <w:color w:val="545cff"/>
      <w:sz w:val="17"/>
      <w:szCs w:val="17"/>
    </w:rPr>
  </w:style>
  <w:style w:type="character" w:styleId="1147" w:customStyle="1">
    <w:name w:val="标题 3.1 Char"/>
    <w:link w:val="1148"/>
    <w:uiPriority w:val="0"/>
    <w:qFormat/>
    <w:rPr>
      <w:rFonts w:ascii="宋体" w:hAnsi="宋体"/>
      <w:b/>
      <w:bCs/>
      <w:color w:val="000000"/>
      <w:sz w:val="32"/>
      <w:szCs w:val="32"/>
    </w:rPr>
  </w:style>
  <w:style w:type="paragraph" w:styleId="1148" w:customStyle="1">
    <w:name w:val="标题 3.1"/>
    <w:basedOn w:val="1016"/>
    <w:link w:val="1147"/>
    <w:uiPriority w:val="0"/>
    <w:qFormat/>
    <w:pPr>
      <w:jc w:val="both"/>
      <w:spacing w:before="260" w:after="260" w:line="600" w:lineRule="exact"/>
      <w:tabs>
        <w:tab w:val="left" w:pos="1440" w:leader="none"/>
        <w:tab w:val="left" w:pos="1620" w:leader="none"/>
      </w:tabs>
    </w:pPr>
    <w:rPr>
      <w:rFonts w:ascii="宋体" w:hAnsi="宋体" w:eastAsia="宋体"/>
      <w:bCs/>
      <w:color w:val="000000"/>
      <w:sz w:val="32"/>
      <w:szCs w:val="32"/>
    </w:rPr>
  </w:style>
  <w:style w:type="character" w:styleId="1149" w:customStyle="1">
    <w:name w:val="普通文字 Char Char1"/>
    <w:uiPriority w:val="0"/>
    <w:qFormat/>
    <w:rPr>
      <w:rFonts w:ascii="宋体" w:hAnsi="Courier New" w:cs="Courier New"/>
      <w:sz w:val="21"/>
      <w:szCs w:val="21"/>
    </w:rPr>
  </w:style>
  <w:style w:type="character" w:styleId="1150" w:customStyle="1">
    <w:name w:val="引用 Char"/>
    <w:uiPriority w:val="29"/>
    <w:qFormat/>
    <w:rPr>
      <w:rFonts w:ascii="宋体" w:hAnsi="Calibri"/>
      <w:i/>
      <w:iCs/>
      <w:sz w:val="24"/>
      <w:szCs w:val="24"/>
      <w:lang w:eastAsia="en-US" w:bidi="en-US"/>
    </w:rPr>
  </w:style>
  <w:style w:type="paragraph" w:styleId="1151">
    <w:name w:val="Quote"/>
    <w:basedOn w:val="1013"/>
    <w:next w:val="1013"/>
    <w:link w:val="1327"/>
    <w:uiPriority w:val="29"/>
    <w:qFormat/>
    <w:pPr>
      <w:ind w:left="360" w:right="360"/>
      <w:jc w:val="left"/>
      <w:spacing w:before="200" w:line="276" w:lineRule="auto"/>
      <w:widowControl/>
    </w:pPr>
    <w:rPr>
      <w:rFonts w:ascii="宋体" w:hAnsi="Calibri"/>
      <w:i/>
      <w:iCs/>
      <w:sz w:val="24"/>
      <w:szCs w:val="24"/>
      <w:lang w:eastAsia="en-US" w:bidi="en-US"/>
    </w:rPr>
  </w:style>
  <w:style w:type="character" w:styleId="1152" w:customStyle="1">
    <w:name w:val="font5 Char"/>
    <w:uiPriority w:val="0"/>
    <w:qFormat/>
    <w:rPr>
      <w:rFonts w:ascii="宋体" w:hAnsi="宋体" w:eastAsia="宋体"/>
      <w:sz w:val="28"/>
      <w:szCs w:val="28"/>
      <w:lang w:val="en-US" w:eastAsia="zh-CN" w:bidi="ar-SA"/>
    </w:rPr>
  </w:style>
  <w:style w:type="character" w:styleId="1153" w:customStyle="1">
    <w:name w:val="样式 ssss + 宋体 五号1 Char"/>
    <w:link w:val="1154"/>
    <w:uiPriority w:val="0"/>
    <w:qFormat/>
    <w:rPr>
      <w:rFonts w:ascii="宋体" w:hAnsi="宋体"/>
      <w:sz w:val="24"/>
      <w:szCs w:val="24"/>
    </w:rPr>
  </w:style>
  <w:style w:type="paragraph" w:styleId="1154" w:customStyle="1">
    <w:name w:val="样式 ssss + 宋体 五号1"/>
    <w:basedOn w:val="1112"/>
    <w:link w:val="1153"/>
    <w:uiPriority w:val="0"/>
    <w:qFormat/>
    <w:rPr>
      <w:rFonts w:ascii="宋体" w:hAnsi="宋体"/>
    </w:rPr>
  </w:style>
  <w:style w:type="character" w:styleId="1155" w:customStyle="1">
    <w:name w:val="样式7 Char"/>
    <w:link w:val="1156"/>
    <w:uiPriority w:val="0"/>
    <w:qFormat/>
    <w:rPr>
      <w:rFonts w:ascii="Cambria" w:hAnsi="Cambria"/>
      <w:b/>
      <w:bCs/>
      <w:sz w:val="24"/>
      <w:szCs w:val="24"/>
      <w:lang w:eastAsia="en-US" w:bidi="en-US"/>
    </w:rPr>
  </w:style>
  <w:style w:type="paragraph" w:styleId="1156" w:customStyle="1">
    <w:name w:val="样式7"/>
    <w:basedOn w:val="1016"/>
    <w:link w:val="1155"/>
    <w:uiPriority w:val="0"/>
    <w:qFormat/>
    <w:pPr>
      <w:numPr>
        <w:ilvl w:val="0"/>
        <w:numId w:val="4"/>
      </w:numPr>
      <w:keepLines w:val="0"/>
      <w:keepNext w:val="0"/>
      <w:spacing w:before="200" w:line="271" w:lineRule="auto"/>
      <w:widowControl/>
    </w:pPr>
    <w:rPr>
      <w:rFonts w:ascii="Cambria" w:hAnsi="Cambria" w:eastAsia="宋体"/>
      <w:bCs/>
      <w:sz w:val="24"/>
      <w:szCs w:val="24"/>
      <w:lang w:eastAsia="en-US" w:bidi="en-US"/>
    </w:rPr>
  </w:style>
  <w:style w:type="character" w:styleId="1157" w:customStyle="1">
    <w:name w:val="阴影"/>
    <w:uiPriority w:val="0"/>
    <w:qFormat/>
    <w:rPr>
      <w:color w:val="0000ff"/>
      <w:shd w:val="pct10" w:color="auto" w:fill="auto"/>
    </w:rPr>
  </w:style>
  <w:style w:type="character" w:styleId="1158" w:customStyle="1">
    <w:name w:val="Char Char36"/>
    <w:uiPriority w:val="0"/>
    <w:qFormat/>
    <w:rPr>
      <w:rFonts w:eastAsia="宋体"/>
      <w:sz w:val="24"/>
      <w:lang w:val="en-US" w:eastAsia="zh-CN" w:bidi="ar-SA"/>
    </w:rPr>
  </w:style>
  <w:style w:type="character" w:styleId="1159" w:customStyle="1">
    <w:name w:val="nei_title1"/>
    <w:uiPriority w:val="0"/>
    <w:qFormat/>
    <w:rPr>
      <w:b/>
      <w:bCs/>
      <w:color w:val="cc0000"/>
    </w:rPr>
  </w:style>
  <w:style w:type="character" w:styleId="1160" w:customStyle="1">
    <w:name w:val="apple-converted-space"/>
    <w:basedOn w:val="1023"/>
    <w:uiPriority w:val="0"/>
    <w:qFormat/>
  </w:style>
  <w:style w:type="character" w:styleId="1161" w:customStyle="1">
    <w:name w:val="font21"/>
    <w:uiPriority w:val="0"/>
    <w:qFormat/>
    <w:rPr>
      <w:rFonts w:hint="eastAsia" w:ascii="微软雅黑" w:hAnsi="微软雅黑" w:eastAsia="微软雅黑" w:cs="微软雅黑"/>
      <w:b/>
      <w:color w:val="ff0000"/>
      <w:sz w:val="16"/>
      <w:szCs w:val="16"/>
      <w:u w:val="none"/>
    </w:rPr>
  </w:style>
  <w:style w:type="character" w:styleId="1162" w:customStyle="1">
    <w:name w:val="批注框文本 Char"/>
    <w:uiPriority w:val="0"/>
    <w:qFormat/>
    <w:rPr>
      <w:sz w:val="18"/>
      <w:szCs w:val="18"/>
    </w:rPr>
  </w:style>
  <w:style w:type="character" w:styleId="1163" w:customStyle="1">
    <w:name w:val="正文文本 2 Char"/>
    <w:uiPriority w:val="0"/>
    <w:qFormat/>
    <w:rPr>
      <w:rFonts w:ascii="楷体_GB2312" w:eastAsia="楷体_GB2312"/>
      <w:sz w:val="28"/>
      <w:szCs w:val="28"/>
    </w:rPr>
  </w:style>
  <w:style w:type="character" w:styleId="1164" w:customStyle="1">
    <w:name w:val="subheader1"/>
    <w:uiPriority w:val="0"/>
    <w:qFormat/>
    <w:rPr>
      <w:rFonts w:hint="default" w:ascii="Arial" w:hAnsi="Arial" w:cs="Arial"/>
      <w:b/>
      <w:bCs/>
      <w:color w:val="003366"/>
      <w:sz w:val="17"/>
      <w:szCs w:val="17"/>
    </w:rPr>
  </w:style>
  <w:style w:type="character" w:styleId="1165" w:customStyle="1">
    <w:name w:val="正文标准 Char"/>
    <w:link w:val="1166"/>
    <w:uiPriority w:val="0"/>
    <w:qFormat/>
    <w:rPr>
      <w:sz w:val="24"/>
      <w:szCs w:val="21"/>
    </w:rPr>
  </w:style>
  <w:style w:type="paragraph" w:styleId="1166" w:customStyle="1">
    <w:name w:val="正文标准"/>
    <w:basedOn w:val="1013"/>
    <w:link w:val="1165"/>
    <w:uiPriority w:val="0"/>
    <w:qFormat/>
    <w:pPr>
      <w:ind w:firstLine="200"/>
      <w:spacing w:line="360" w:lineRule="auto"/>
    </w:pPr>
    <w:rPr>
      <w:sz w:val="24"/>
    </w:rPr>
  </w:style>
  <w:style w:type="character" w:styleId="1167" w:customStyle="1">
    <w:name w:val="批注文字 Char"/>
    <w:uiPriority w:val="0"/>
    <w:qFormat/>
    <w:rPr>
      <w:sz w:val="21"/>
      <w:szCs w:val="21"/>
    </w:rPr>
  </w:style>
  <w:style w:type="character" w:styleId="1168" w:customStyle="1">
    <w:name w:val="正文文本缩进 3 Char"/>
    <w:uiPriority w:val="0"/>
    <w:qFormat/>
    <w:rPr>
      <w:rFonts w:ascii="Arial" w:hAnsi="Arial" w:eastAsia="仿宋_GB2312" w:cs="Arial"/>
      <w:color w:val="ffff00"/>
      <w:sz w:val="32"/>
      <w:szCs w:val="32"/>
    </w:rPr>
  </w:style>
  <w:style w:type="character" w:styleId="1169" w:customStyle="1">
    <w:name w:val="列出段落 Char"/>
    <w:link w:val="1170"/>
    <w:uiPriority w:val="34"/>
    <w:qFormat/>
    <w:rPr>
      <w:rFonts w:ascii="Calibri" w:hAnsi="Calibri"/>
      <w:sz w:val="24"/>
      <w:szCs w:val="24"/>
      <w:lang w:eastAsia="en-US" w:bidi="en-US"/>
    </w:rPr>
  </w:style>
  <w:style w:type="paragraph" w:styleId="1170" w:customStyle="1">
    <w:name w:val="列出段落11"/>
    <w:basedOn w:val="1013"/>
    <w:link w:val="1169"/>
    <w:uiPriority w:val="34"/>
    <w:qFormat/>
    <w:pPr>
      <w:contextualSpacing/>
      <w:ind w:left="720"/>
      <w:jc w:val="left"/>
      <w:widowControl/>
    </w:pPr>
    <w:rPr>
      <w:rFonts w:ascii="Calibri" w:hAnsi="Calibri"/>
      <w:sz w:val="24"/>
      <w:szCs w:val="24"/>
      <w:lang w:eastAsia="en-US" w:bidi="en-US"/>
    </w:rPr>
  </w:style>
  <w:style w:type="character" w:styleId="1171" w:customStyle="1">
    <w:name w:val="No Spacing Char"/>
    <w:link w:val="1172"/>
    <w:uiPriority w:val="0"/>
    <w:qFormat/>
    <w:rPr>
      <w:rFonts w:ascii="Calibri" w:hAnsi="Calibri" w:eastAsia="Calibri"/>
      <w:sz w:val="22"/>
      <w:szCs w:val="22"/>
    </w:rPr>
  </w:style>
  <w:style w:type="paragraph" w:styleId="1172" w:customStyle="1">
    <w:name w:val="No Spacing1"/>
    <w:basedOn w:val="1013"/>
    <w:link w:val="1171"/>
    <w:uiPriority w:val="0"/>
    <w:qFormat/>
    <w:pPr>
      <w:jc w:val="left"/>
      <w:widowControl/>
    </w:pPr>
    <w:rPr>
      <w:rFonts w:ascii="Calibri" w:hAnsi="Calibri" w:eastAsia="Calibri"/>
      <w:sz w:val="22"/>
      <w:szCs w:val="22"/>
    </w:rPr>
  </w:style>
  <w:style w:type="character" w:styleId="1173" w:customStyle="1">
    <w:name w:val="列表编号 Char"/>
    <w:link w:val="1029"/>
    <w:uiPriority w:val="0"/>
    <w:qFormat/>
    <w:rPr>
      <w:rFonts w:ascii="宋体"/>
      <w:sz w:val="21"/>
      <w:szCs w:val="21"/>
    </w:rPr>
  </w:style>
  <w:style w:type="character" w:styleId="1174" w:customStyle="1">
    <w:name w:val="样式1 Char Char"/>
    <w:uiPriority w:val="0"/>
    <w:qFormat/>
    <w:rPr>
      <w:rFonts w:ascii="宋体" w:hAnsi="宋体" w:eastAsia="宋体" w:cs="Times New Roman"/>
      <w:sz w:val="28"/>
      <w:szCs w:val="24"/>
    </w:rPr>
  </w:style>
  <w:style w:type="character" w:styleId="1175" w:customStyle="1">
    <w:name w:val="Char Char34"/>
    <w:uiPriority w:val="0"/>
    <w:qFormat/>
    <w:rPr>
      <w:rFonts w:ascii="Calibri" w:eastAsia="宋体"/>
      <w:b/>
      <w:bCs/>
      <w:i/>
      <w:iCs/>
      <w:sz w:val="26"/>
      <w:szCs w:val="26"/>
      <w:lang w:val="en-US" w:eastAsia="zh-CN" w:bidi="ar-SA"/>
    </w:rPr>
  </w:style>
  <w:style w:type="character" w:styleId="1176" w:customStyle="1">
    <w:name w:val="不明显参考1"/>
    <w:uiPriority w:val="31"/>
    <w:qFormat/>
    <w:rPr>
      <w:smallCaps/>
    </w:rPr>
  </w:style>
  <w:style w:type="character" w:styleId="1177" w:customStyle="1">
    <w:name w:val="zw1"/>
    <w:uiPriority w:val="0"/>
    <w:qFormat/>
    <w:rPr>
      <w:color w:val="000000"/>
      <w:sz w:val="20"/>
      <w:szCs w:val="20"/>
      <w:u w:val="none"/>
    </w:rPr>
  </w:style>
  <w:style w:type="character" w:styleId="1178" w:customStyle="1">
    <w:name w:val="FA正文 Char"/>
    <w:link w:val="1179"/>
    <w:uiPriority w:val="0"/>
    <w:qFormat/>
    <w:rPr>
      <w:rFonts w:ascii="宋体" w:hAnsi="宋体"/>
      <w:sz w:val="28"/>
      <w:szCs w:val="28"/>
    </w:rPr>
  </w:style>
  <w:style w:type="paragraph" w:styleId="1179" w:customStyle="1">
    <w:name w:val="FA正文"/>
    <w:basedOn w:val="1013"/>
    <w:link w:val="1178"/>
    <w:uiPriority w:val="0"/>
    <w:qFormat/>
    <w:pPr>
      <w:ind w:firstLine="538"/>
      <w:spacing w:line="440" w:lineRule="atLeast"/>
      <w:tabs>
        <w:tab w:val="left" w:pos="3375" w:leader="none"/>
      </w:tabs>
    </w:pPr>
    <w:rPr>
      <w:rFonts w:ascii="宋体" w:hAnsi="宋体"/>
      <w:sz w:val="28"/>
      <w:szCs w:val="28"/>
    </w:rPr>
  </w:style>
  <w:style w:type="character" w:styleId="1180" w:customStyle="1">
    <w:name w:val="样式1 Char"/>
    <w:link w:val="1181"/>
    <w:uiPriority w:val="0"/>
    <w:qFormat/>
    <w:rPr>
      <w:rFonts w:ascii="宋体" w:hAnsi="宋体"/>
      <w:sz w:val="21"/>
      <w:szCs w:val="21"/>
    </w:rPr>
  </w:style>
  <w:style w:type="paragraph" w:styleId="1181" w:customStyle="1">
    <w:name w:val="样式1"/>
    <w:basedOn w:val="1013"/>
    <w:link w:val="1180"/>
    <w:uiPriority w:val="0"/>
    <w:qFormat/>
    <w:pPr>
      <w:numPr>
        <w:ilvl w:val="0"/>
        <w:numId w:val="5"/>
      </w:numPr>
    </w:pPr>
    <w:rPr>
      <w:rFonts w:ascii="宋体" w:hAnsi="宋体"/>
    </w:rPr>
  </w:style>
  <w:style w:type="character" w:styleId="1182" w:customStyle="1">
    <w:name w:val="Char Char35"/>
    <w:uiPriority w:val="0"/>
    <w:qFormat/>
    <w:rPr>
      <w:rFonts w:eastAsia="宋体"/>
      <w:sz w:val="24"/>
      <w:lang w:val="en-US" w:eastAsia="zh-CN" w:bidi="ar-SA"/>
    </w:rPr>
  </w:style>
  <w:style w:type="character" w:styleId="1183" w:customStyle="1">
    <w:name w:val="表格 Char Char"/>
    <w:link w:val="1184"/>
    <w:uiPriority w:val="0"/>
    <w:qFormat/>
    <w:rPr>
      <w:rFonts w:ascii="Arial" w:hAnsi="Arial"/>
      <w:sz w:val="24"/>
      <w:szCs w:val="24"/>
    </w:rPr>
  </w:style>
  <w:style w:type="paragraph" w:styleId="1184" w:customStyle="1">
    <w:name w:val="表格"/>
    <w:basedOn w:val="1013"/>
    <w:link w:val="1183"/>
    <w:uiPriority w:val="0"/>
    <w:qFormat/>
    <w:rPr>
      <w:rFonts w:ascii="Arial" w:hAnsi="Arial"/>
      <w:sz w:val="24"/>
      <w:szCs w:val="24"/>
    </w:rPr>
  </w:style>
  <w:style w:type="character" w:styleId="1185" w:customStyle="1">
    <w:name w:val="副标题 Char"/>
    <w:uiPriority w:val="11"/>
    <w:qFormat/>
    <w:rPr>
      <w:rFonts w:ascii="Cambria" w:hAnsi="Cambria"/>
      <w:i/>
      <w:iCs/>
      <w:spacing w:val="13"/>
      <w:sz w:val="24"/>
      <w:szCs w:val="24"/>
      <w:lang w:eastAsia="en-US" w:bidi="en-US"/>
    </w:rPr>
  </w:style>
  <w:style w:type="character" w:styleId="1186" w:customStyle="1">
    <w:name w:val="Table Text Char2"/>
    <w:uiPriority w:val="0"/>
    <w:qFormat/>
    <w:rPr>
      <w:rFonts w:eastAsia="宋体"/>
      <w:b/>
      <w:bCs/>
      <w:sz w:val="21"/>
      <w:szCs w:val="24"/>
      <w:lang w:val="en-US" w:eastAsia="zh-CN" w:bidi="ar-SA"/>
    </w:rPr>
  </w:style>
  <w:style w:type="character" w:styleId="1187" w:customStyle="1">
    <w:name w:val="不明显强调1"/>
    <w:uiPriority w:val="19"/>
    <w:qFormat/>
    <w:rPr>
      <w:i/>
      <w:iCs/>
    </w:rPr>
  </w:style>
  <w:style w:type="character" w:styleId="1188" w:customStyle="1">
    <w:name w:val="标题3 Char Char"/>
    <w:link w:val="1189"/>
    <w:uiPriority w:val="0"/>
    <w:qFormat/>
    <w:rPr>
      <w:rFonts w:ascii="宋体" w:hAnsi="宋体"/>
      <w:b/>
      <w:bCs/>
      <w:sz w:val="28"/>
      <w:szCs w:val="28"/>
    </w:rPr>
  </w:style>
  <w:style w:type="paragraph" w:styleId="1189" w:customStyle="1">
    <w:name w:val="标题3 Char"/>
    <w:basedOn w:val="1016"/>
    <w:link w:val="1188"/>
    <w:uiPriority w:val="0"/>
    <w:qFormat/>
    <w:pPr>
      <w:jc w:val="both"/>
      <w:spacing w:before="260" w:after="260" w:line="416" w:lineRule="auto"/>
    </w:pPr>
    <w:rPr>
      <w:rFonts w:ascii="宋体" w:hAnsi="宋体" w:eastAsia="宋体"/>
      <w:bCs/>
      <w:sz w:val="28"/>
      <w:szCs w:val="28"/>
    </w:rPr>
  </w:style>
  <w:style w:type="character" w:styleId="1190" w:customStyle="1">
    <w:name w:val="正文文本缩进 Char"/>
    <w:uiPriority w:val="0"/>
    <w:qFormat/>
    <w:rPr>
      <w:rFonts w:ascii="楷体_GB2312" w:eastAsia="楷体_GB2312"/>
      <w:sz w:val="32"/>
      <w:szCs w:val="32"/>
    </w:rPr>
  </w:style>
  <w:style w:type="character" w:styleId="1191" w:customStyle="1">
    <w:name w:val="一级标题 Char"/>
    <w:link w:val="1192"/>
    <w:uiPriority w:val="0"/>
    <w:qFormat/>
    <w:rPr>
      <w:b/>
      <w:bCs/>
      <w:sz w:val="32"/>
      <w:szCs w:val="44"/>
    </w:rPr>
  </w:style>
  <w:style w:type="paragraph" w:styleId="1192" w:customStyle="1">
    <w:name w:val="一级标题"/>
    <w:basedOn w:val="1014"/>
    <w:link w:val="1191"/>
    <w:uiPriority w:val="0"/>
    <w:qFormat/>
    <w:pPr>
      <w:spacing w:after="0" w:line="360" w:lineRule="atLeast"/>
    </w:pPr>
    <w:rPr>
      <w:rFonts w:eastAsia="宋体"/>
      <w:bCs/>
      <w:sz w:val="32"/>
      <w:szCs w:val="44"/>
    </w:rPr>
  </w:style>
  <w:style w:type="character" w:styleId="1193" w:customStyle="1">
    <w:name w:val="正文文本 Char1"/>
    <w:uiPriority w:val="99"/>
    <w:semiHidden/>
    <w:qFormat/>
    <w:rPr>
      <w:rFonts w:ascii="Times New Roman" w:hAnsi="Times New Roman" w:eastAsia="宋体" w:cs="Times New Roman"/>
      <w:szCs w:val="24"/>
    </w:rPr>
  </w:style>
  <w:style w:type="character" w:styleId="1194" w:customStyle="1">
    <w:name w:val="正文（绿盟科技） Char"/>
    <w:link w:val="1195"/>
    <w:uiPriority w:val="0"/>
    <w:qFormat/>
    <w:rPr>
      <w:rFonts w:ascii="Arial" w:hAnsi="Arial"/>
      <w:sz w:val="21"/>
      <w:szCs w:val="21"/>
    </w:rPr>
  </w:style>
  <w:style w:type="paragraph" w:styleId="1195" w:customStyle="1">
    <w:name w:val="正文（绿盟科技）"/>
    <w:link w:val="1194"/>
    <w:uiPriority w:val="0"/>
    <w:qFormat/>
    <w:pPr>
      <w:spacing w:line="300" w:lineRule="auto"/>
    </w:pPr>
    <w:rPr>
      <w:rFonts w:ascii="Arial" w:hAnsi="Arial" w:eastAsia="宋体" w:cs="Times New Roman"/>
      <w:sz w:val="21"/>
      <w:szCs w:val="21"/>
      <w:lang w:val="en-US" w:eastAsia="zh-CN" w:bidi="ar-SA"/>
    </w:rPr>
  </w:style>
  <w:style w:type="character" w:styleId="1196" w:customStyle="1">
    <w:name w:val="A7"/>
    <w:uiPriority w:val="99"/>
    <w:unhideWhenUsed/>
    <w:qFormat/>
    <w:rPr>
      <w:rFonts w:hint="eastAsia" w:ascii="Museo Sans For Dell" w:hAnsi="Museo Sans For Dell" w:eastAsia="Museo Sans For Dell"/>
      <w:color w:val="221e1f"/>
      <w:sz w:val="16"/>
    </w:rPr>
  </w:style>
  <w:style w:type="character" w:styleId="1197" w:customStyle="1">
    <w:name w:val="html_txt1"/>
    <w:uiPriority w:val="0"/>
    <w:qFormat/>
    <w:rPr>
      <w:color w:val="000000"/>
    </w:rPr>
  </w:style>
  <w:style w:type="character" w:styleId="1198" w:customStyle="1">
    <w:name w:val="word141"/>
    <w:uiPriority w:val="0"/>
    <w:qFormat/>
    <w:rPr>
      <w:color w:val="0066cc"/>
      <w:sz w:val="20"/>
      <w:szCs w:val="20"/>
    </w:rPr>
  </w:style>
  <w:style w:type="character" w:styleId="1199" w:customStyle="1">
    <w:name w:val="正文首行缩进 Char"/>
    <w:uiPriority w:val="0"/>
    <w:qFormat/>
    <w:rPr>
      <w:rFonts w:ascii="仿宋_GB2312" w:eastAsia="仿宋_GB2312"/>
      <w:sz w:val="30"/>
      <w:szCs w:val="30"/>
    </w:rPr>
  </w:style>
  <w:style w:type="character" w:styleId="1200" w:customStyle="1">
    <w:name w:val="文档结构图 Char"/>
    <w:uiPriority w:val="0"/>
    <w:qFormat/>
    <w:rPr>
      <w:sz w:val="21"/>
      <w:szCs w:val="21"/>
      <w:shd w:val="clear" w:color="auto" w:fill="000080"/>
    </w:rPr>
  </w:style>
  <w:style w:type="character" w:styleId="1201" w:customStyle="1">
    <w:name w:val="walkinnet"/>
    <w:uiPriority w:val="0"/>
    <w:qFormat/>
    <w:rPr>
      <w:color w:val="000000"/>
    </w:rPr>
  </w:style>
  <w:style w:type="character" w:styleId="1202" w:customStyle="1">
    <w:name w:val="正文首行缩进 Char Char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203" w:customStyle="1">
    <w:name w:val="样式6 Char"/>
    <w:link w:val="1204"/>
    <w:uiPriority w:val="0"/>
    <w:qFormat/>
    <w:rPr>
      <w:rFonts w:ascii="Cambria" w:hAnsi="Cambria"/>
      <w:b/>
      <w:bCs/>
      <w:sz w:val="26"/>
      <w:szCs w:val="26"/>
      <w:lang w:eastAsia="en-US" w:bidi="en-US"/>
    </w:rPr>
  </w:style>
  <w:style w:type="paragraph" w:styleId="1204" w:customStyle="1">
    <w:name w:val="样式6"/>
    <w:basedOn w:val="1133"/>
    <w:link w:val="1203"/>
    <w:uiPriority w:val="0"/>
    <w:qFormat/>
  </w:style>
  <w:style w:type="character" w:styleId="1205" w:customStyle="1">
    <w:name w:val="正文文本 Char"/>
    <w:uiPriority w:val="99"/>
    <w:qFormat/>
    <w:rPr>
      <w:rFonts w:ascii="楷体_GB2312" w:hAnsi="Arial" w:eastAsia="楷体_GB2312"/>
      <w:sz w:val="28"/>
      <w:szCs w:val="28"/>
    </w:rPr>
  </w:style>
  <w:style w:type="character" w:styleId="1206" w:customStyle="1">
    <w:name w:val="文档结构图 Char1"/>
    <w:uiPriority w:val="99"/>
    <w:qFormat/>
    <w:rPr>
      <w:rFonts w:ascii="宋体"/>
      <w:sz w:val="18"/>
      <w:szCs w:val="18"/>
    </w:rPr>
  </w:style>
  <w:style w:type="character" w:styleId="1207" w:customStyle="1">
    <w:name w:val="页脚 Char1"/>
    <w:uiPriority w:val="99"/>
    <w:semiHidden/>
    <w:qFormat/>
    <w:rPr>
      <w:rFonts w:ascii="Times New Roman" w:hAnsi="Times New Roman" w:eastAsia="宋体" w:cs="Times New Roman"/>
      <w:sz w:val="18"/>
      <w:szCs w:val="18"/>
    </w:rPr>
  </w:style>
  <w:style w:type="character" w:styleId="1208" w:customStyle="1">
    <w:name w:val="unnamed1"/>
    <w:uiPriority w:val="0"/>
    <w:qFormat/>
  </w:style>
  <w:style w:type="character" w:styleId="1209" w:customStyle="1">
    <w:name w:val="style3"/>
    <w:uiPriority w:val="0"/>
    <w:qFormat/>
  </w:style>
  <w:style w:type="character" w:styleId="1210" w:customStyle="1">
    <w:name w:val="Char Char12"/>
    <w:uiPriority w:val="0"/>
    <w:qFormat/>
    <w:rPr>
      <w:rFonts w:ascii="Times New Roman" w:hAnsi="Times New Roman"/>
      <w:b/>
      <w:bCs/>
      <w:iCs/>
      <w:sz w:val="24"/>
      <w:szCs w:val="28"/>
      <w:lang w:eastAsia="zh-CN"/>
    </w:rPr>
  </w:style>
  <w:style w:type="character" w:styleId="1211" w:customStyle="1">
    <w:name w:val="页眉 字符"/>
    <w:uiPriority w:val="99"/>
    <w:qFormat/>
    <w:rPr>
      <w:rFonts w:ascii="Times New Roman" w:hAnsi="Times New Roman"/>
      <w:sz w:val="18"/>
      <w:szCs w:val="18"/>
    </w:rPr>
  </w:style>
  <w:style w:type="character" w:styleId="1212" w:customStyle="1">
    <w:name w:val="apple-style-span"/>
    <w:basedOn w:val="1023"/>
    <w:uiPriority w:val="0"/>
    <w:qFormat/>
  </w:style>
  <w:style w:type="character" w:styleId="1213" w:customStyle="1">
    <w:name w:val="about1"/>
    <w:uiPriority w:val="0"/>
    <w:qFormat/>
    <w:rPr>
      <w:rFonts w:hint="default" w:ascii="ˎ̥" w:hAnsi="ˎ̥"/>
      <w:sz w:val="18"/>
      <w:szCs w:val="18"/>
    </w:rPr>
  </w:style>
  <w:style w:type="character" w:styleId="1214" w:customStyle="1">
    <w:name w:val="三级标题 Char"/>
    <w:link w:val="1215"/>
    <w:uiPriority w:val="0"/>
    <w:qFormat/>
    <w:rPr>
      <w:rFonts w:ascii="Calibri" w:hAnsi="Calibri"/>
      <w:b/>
      <w:sz w:val="24"/>
      <w:szCs w:val="22"/>
    </w:rPr>
  </w:style>
  <w:style w:type="paragraph" w:styleId="1215" w:customStyle="1">
    <w:name w:val="三级标题"/>
    <w:basedOn w:val="1013"/>
    <w:link w:val="1214"/>
    <w:uiPriority w:val="0"/>
    <w:qFormat/>
    <w:pPr>
      <w:spacing w:line="360" w:lineRule="auto"/>
    </w:pPr>
    <w:rPr>
      <w:rFonts w:ascii="Calibri" w:hAnsi="Calibri"/>
      <w:b/>
      <w:sz w:val="24"/>
      <w:szCs w:val="22"/>
    </w:rPr>
  </w:style>
  <w:style w:type="character" w:styleId="1216" w:customStyle="1">
    <w:name w:val="正文文本缩进 2 Char"/>
    <w:uiPriority w:val="0"/>
    <w:qFormat/>
    <w:rPr>
      <w:rFonts w:ascii="Arial" w:hAnsi="Arial" w:eastAsia="仿宋_GB2312" w:cs="Arial"/>
      <w:sz w:val="32"/>
      <w:szCs w:val="32"/>
    </w:rPr>
  </w:style>
  <w:style w:type="character" w:styleId="1217" w:customStyle="1">
    <w:name w:val="表身 Char Char"/>
    <w:link w:val="1218"/>
    <w:uiPriority w:val="0"/>
    <w:qFormat/>
    <w:rPr>
      <w:sz w:val="18"/>
    </w:rPr>
  </w:style>
  <w:style w:type="paragraph" w:styleId="1218" w:customStyle="1">
    <w:name w:val="表身 Char"/>
    <w:link w:val="1217"/>
    <w:uiPriority w:val="0"/>
    <w:qFormat/>
    <w:pPr>
      <w:jc w:val="both"/>
      <w:keepNext/>
      <w:spacing w:before="60" w:after="60" w:line="300" w:lineRule="auto"/>
    </w:pPr>
    <w:rPr>
      <w:rFonts w:ascii="Times New Roman" w:hAnsi="Times New Roman" w:eastAsia="宋体" w:cs="Times New Roman"/>
      <w:sz w:val="18"/>
      <w:lang w:val="en-US" w:eastAsia="zh-CN" w:bidi="ar-SA"/>
    </w:rPr>
  </w:style>
  <w:style w:type="character" w:styleId="1219" w:customStyle="1">
    <w:name w:val="style2611"/>
    <w:uiPriority w:val="0"/>
    <w:qFormat/>
    <w:rPr>
      <w:sz w:val="18"/>
      <w:szCs w:val="18"/>
    </w:rPr>
  </w:style>
  <w:style w:type="character" w:styleId="1220" w:customStyle="1">
    <w:name w:val="样式2 Char"/>
    <w:link w:val="1221"/>
    <w:uiPriority w:val="0"/>
    <w:qFormat/>
    <w:rPr>
      <w:rFonts w:eastAsia="楷体"/>
      <w:b/>
      <w:sz w:val="28"/>
      <w:szCs w:val="28"/>
    </w:rPr>
  </w:style>
  <w:style w:type="paragraph" w:styleId="1221" w:customStyle="1">
    <w:name w:val="样式2"/>
    <w:basedOn w:val="1019"/>
    <w:link w:val="1220"/>
    <w:uiPriority w:val="0"/>
    <w:qFormat/>
    <w:pPr>
      <w:jc w:val="left"/>
      <w:keepLines w:val="0"/>
      <w:spacing w:after="240" w:line="240" w:lineRule="auto"/>
    </w:pPr>
    <w:rPr>
      <w:rFonts w:ascii="Times New Roman" w:hAnsi="Times New Roman" w:eastAsia="楷体"/>
      <w:bCs w:val="0"/>
      <w:sz w:val="28"/>
      <w:szCs w:val="28"/>
    </w:rPr>
  </w:style>
  <w:style w:type="character" w:styleId="1222" w:customStyle="1">
    <w:name w:val="v151"/>
    <w:uiPriority w:val="0"/>
    <w:qFormat/>
    <w:rPr>
      <w:sz w:val="18"/>
      <w:szCs w:val="18"/>
    </w:rPr>
  </w:style>
  <w:style w:type="character" w:styleId="1223" w:customStyle="1">
    <w:name w:val="font"/>
    <w:uiPriority w:val="0"/>
    <w:qFormat/>
  </w:style>
  <w:style w:type="character" w:styleId="1224" w:customStyle="1">
    <w:name w:val="副标题 Char1"/>
    <w:uiPriority w:val="0"/>
    <w:qFormat/>
    <w:rPr>
      <w:rFonts w:ascii="Cambria" w:hAnsi="Cambria" w:cs="Times New Roman"/>
      <w:b/>
      <w:bCs/>
      <w:sz w:val="32"/>
      <w:szCs w:val="32"/>
    </w:rPr>
  </w:style>
  <w:style w:type="character" w:styleId="1225" w:customStyle="1">
    <w:name w:val="明显引用 Char2"/>
    <w:uiPriority w:val="30"/>
    <w:qFormat/>
    <w:rPr>
      <w:b/>
      <w:bCs/>
      <w:i/>
      <w:iCs/>
      <w:color w:val="4f81bd"/>
      <w:sz w:val="21"/>
      <w:szCs w:val="21"/>
    </w:rPr>
  </w:style>
  <w:style w:type="character" w:styleId="1226" w:customStyle="1">
    <w:name w:val="引用 Char1"/>
    <w:uiPriority w:val="29"/>
    <w:qFormat/>
    <w:rPr>
      <w:i/>
      <w:iCs/>
      <w:color w:val="000000"/>
      <w:sz w:val="21"/>
      <w:szCs w:val="21"/>
    </w:rPr>
  </w:style>
  <w:style w:type="character" w:styleId="1227" w:customStyle="1">
    <w:name w:val="批注框文本 Char2"/>
    <w:basedOn w:val="1023"/>
    <w:link w:val="1048"/>
    <w:uiPriority w:val="99"/>
    <w:semiHidden/>
    <w:qFormat/>
    <w:rPr>
      <w:sz w:val="18"/>
      <w:szCs w:val="18"/>
    </w:rPr>
  </w:style>
  <w:style w:type="character" w:styleId="1228" w:customStyle="1">
    <w:name w:val="批注文字 Char1"/>
    <w:basedOn w:val="1023"/>
    <w:link w:val="1034"/>
    <w:uiPriority w:val="99"/>
    <w:semiHidden/>
    <w:qFormat/>
    <w:rPr>
      <w:sz w:val="21"/>
      <w:szCs w:val="21"/>
    </w:rPr>
  </w:style>
  <w:style w:type="character" w:styleId="1229" w:customStyle="1">
    <w:name w:val="批注主题 Char1"/>
    <w:basedOn w:val="1228"/>
    <w:link w:val="1064"/>
    <w:uiPriority w:val="99"/>
    <w:semiHidden/>
    <w:qFormat/>
    <w:rPr>
      <w:b/>
      <w:bCs/>
      <w:sz w:val="21"/>
      <w:szCs w:val="21"/>
    </w:rPr>
  </w:style>
  <w:style w:type="character" w:styleId="1230" w:customStyle="1">
    <w:name w:val="正文文本缩进 3 Char1"/>
    <w:basedOn w:val="1023"/>
    <w:link w:val="1056"/>
    <w:uiPriority w:val="99"/>
    <w:semiHidden/>
    <w:qFormat/>
    <w:rPr>
      <w:sz w:val="16"/>
      <w:szCs w:val="16"/>
    </w:rPr>
  </w:style>
  <w:style w:type="character" w:styleId="1231" w:customStyle="1">
    <w:name w:val="正文文本 Char2"/>
    <w:basedOn w:val="1023"/>
    <w:link w:val="1036"/>
    <w:uiPriority w:val="99"/>
    <w:semiHidden/>
    <w:qFormat/>
    <w:rPr>
      <w:sz w:val="21"/>
      <w:szCs w:val="21"/>
    </w:rPr>
  </w:style>
  <w:style w:type="character" w:styleId="1232" w:customStyle="1">
    <w:name w:val="文档结构图 Char2"/>
    <w:basedOn w:val="1023"/>
    <w:link w:val="1032"/>
    <w:uiPriority w:val="99"/>
    <w:semiHidden/>
    <w:qFormat/>
    <w:rPr>
      <w:rFonts w:ascii="宋体"/>
      <w:sz w:val="18"/>
      <w:szCs w:val="18"/>
    </w:rPr>
  </w:style>
  <w:style w:type="character" w:styleId="1233" w:customStyle="1">
    <w:name w:val="日期 Char1"/>
    <w:basedOn w:val="1023"/>
    <w:link w:val="1046"/>
    <w:uiPriority w:val="99"/>
    <w:semiHidden/>
    <w:qFormat/>
    <w:rPr>
      <w:sz w:val="21"/>
      <w:szCs w:val="21"/>
    </w:rPr>
  </w:style>
  <w:style w:type="character" w:styleId="1234" w:customStyle="1">
    <w:name w:val="正文文本缩进 Char1"/>
    <w:basedOn w:val="1023"/>
    <w:link w:val="1037"/>
    <w:uiPriority w:val="99"/>
    <w:semiHidden/>
    <w:qFormat/>
    <w:rPr>
      <w:sz w:val="21"/>
      <w:szCs w:val="21"/>
    </w:rPr>
  </w:style>
  <w:style w:type="character" w:styleId="1235" w:customStyle="1">
    <w:name w:val="正文首行缩进 2 Char1"/>
    <w:basedOn w:val="1234"/>
    <w:link w:val="1066"/>
    <w:uiPriority w:val="99"/>
    <w:semiHidden/>
    <w:qFormat/>
    <w:rPr>
      <w:sz w:val="21"/>
      <w:szCs w:val="21"/>
    </w:rPr>
  </w:style>
  <w:style w:type="character" w:styleId="1236" w:customStyle="1">
    <w:name w:val="纯文本 Char1"/>
    <w:basedOn w:val="1023"/>
    <w:link w:val="1237"/>
    <w:uiPriority w:val="0"/>
    <w:qFormat/>
    <w:rPr>
      <w:rFonts w:ascii="宋体" w:hAnsi="Courier New" w:cs="Courier New"/>
      <w:sz w:val="21"/>
      <w:szCs w:val="21"/>
    </w:rPr>
  </w:style>
  <w:style w:type="paragraph" w:styleId="1237" w:customStyle="1">
    <w:name w:val="纯文本1"/>
    <w:basedOn w:val="1013"/>
    <w:link w:val="1236"/>
    <w:uiPriority w:val="0"/>
    <w:qFormat/>
    <w:rPr>
      <w:rFonts w:ascii="宋体" w:hAnsi="Courier New" w:cs="Courier New"/>
    </w:rPr>
  </w:style>
  <w:style w:type="character" w:styleId="1238" w:customStyle="1">
    <w:name w:val="正文首行缩进 Char1"/>
    <w:basedOn w:val="1231"/>
    <w:link w:val="1065"/>
    <w:uiPriority w:val="99"/>
    <w:semiHidden/>
    <w:qFormat/>
    <w:rPr>
      <w:sz w:val="21"/>
      <w:szCs w:val="21"/>
    </w:rPr>
  </w:style>
  <w:style w:type="character" w:styleId="1239" w:customStyle="1">
    <w:name w:val="正文文本 2 Char1"/>
    <w:basedOn w:val="1023"/>
    <w:link w:val="1060"/>
    <w:uiPriority w:val="99"/>
    <w:semiHidden/>
    <w:qFormat/>
    <w:rPr>
      <w:sz w:val="21"/>
      <w:szCs w:val="21"/>
    </w:rPr>
  </w:style>
  <w:style w:type="character" w:styleId="1240" w:customStyle="1">
    <w:name w:val="副标题 Char2"/>
    <w:basedOn w:val="1023"/>
    <w:link w:val="1053"/>
    <w:uiPriority w:val="0"/>
    <w:qFormat/>
    <w:rPr>
      <w:rFonts w:asciiTheme="majorHAnsi" w:hAnsiTheme="majorHAnsi" w:cstheme="majorBidi"/>
      <w:b/>
      <w:bCs/>
      <w:sz w:val="32"/>
      <w:szCs w:val="32"/>
    </w:rPr>
  </w:style>
  <w:style w:type="character" w:styleId="1241" w:customStyle="1">
    <w:name w:val="正文文本缩进 2 Char2"/>
    <w:basedOn w:val="1023"/>
    <w:link w:val="1047"/>
    <w:uiPriority w:val="99"/>
    <w:semiHidden/>
    <w:qFormat/>
    <w:rPr>
      <w:sz w:val="21"/>
      <w:szCs w:val="21"/>
    </w:rPr>
  </w:style>
  <w:style w:type="character" w:styleId="1242" w:customStyle="1">
    <w:name w:val="正文文本 3 Char"/>
    <w:basedOn w:val="1023"/>
    <w:link w:val="1035"/>
    <w:uiPriority w:val="0"/>
    <w:qFormat/>
    <w:rPr>
      <w:rFonts w:ascii="仿宋_GB2312" w:hAnsi="Arial" w:eastAsia="仿宋_GB2312"/>
      <w:sz w:val="32"/>
      <w:szCs w:val="32"/>
    </w:rPr>
  </w:style>
  <w:style w:type="paragraph" w:styleId="1243" w:customStyle="1">
    <w:name w:val="标题1"/>
    <w:basedOn w:val="1013"/>
    <w:next w:val="10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4" w:customStyle="1">
    <w:name w:val="xl13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5" w:customStyle="1">
    <w:name w:val="列表内容"/>
    <w:basedOn w:val="1013"/>
    <w:next w:val="1013"/>
    <w:uiPriority w:val="0"/>
    <w:qFormat/>
    <w:pPr>
      <w:ind w:left="900" w:hanging="420"/>
      <w:jc w:val="left"/>
      <w:widowControl/>
      <w:tabs>
        <w:tab w:val="left" w:pos="900" w:leader="none"/>
      </w:tabs>
    </w:pPr>
    <w:rPr>
      <w:sz w:val="18"/>
      <w:szCs w:val="24"/>
    </w:rPr>
  </w:style>
  <w:style w:type="paragraph" w:styleId="1246" w:customStyle="1">
    <w:name w:val="Char Char 字元 字元 字元 Char Char Char Char"/>
    <w:basedOn w:val="1013"/>
    <w:uiPriority w:val="0"/>
    <w:qFormat/>
    <w:pPr>
      <w:spacing w:line="360" w:lineRule="auto"/>
    </w:pPr>
    <w:rPr>
      <w:sz w:val="24"/>
      <w:szCs w:val="20"/>
    </w:rPr>
  </w:style>
  <w:style w:type="paragraph" w:styleId="1247" w:customStyle="1">
    <w:name w:val="Char Char2 Char Char Char Char"/>
    <w:basedOn w:val="1013"/>
    <w:uiPriority w:val="0"/>
    <w:qFormat/>
    <w:rPr>
      <w:rFonts w:ascii="Tahoma" w:hAnsi="Tahoma"/>
      <w:sz w:val="24"/>
      <w:szCs w:val="20"/>
    </w:rPr>
  </w:style>
  <w:style w:type="paragraph" w:styleId="1248" w:customStyle="1">
    <w:name w:val="_Style 8"/>
    <w:basedOn w:val="1013"/>
    <w:uiPriority w:val="0"/>
    <w:qFormat/>
    <w:rPr>
      <w:sz w:val="24"/>
      <w:szCs w:val="20"/>
    </w:rPr>
  </w:style>
  <w:style w:type="paragraph" w:styleId="1249" w:customStyle="1">
    <w:name w:val="普通 (Web)"/>
    <w:basedOn w:val="1013"/>
    <w:uiPriority w:val="0"/>
    <w:qFormat/>
    <w:pPr>
      <w:jc w:val="left"/>
      <w:spacing w:before="100" w:beforeAutospacing="1" w:after="100" w:afterAutospacing="1"/>
      <w:widowControl/>
    </w:pPr>
    <w:rPr>
      <w:rFonts w:ascii="宋体" w:hAnsi="宋体"/>
      <w:sz w:val="24"/>
      <w:szCs w:val="24"/>
    </w:rPr>
  </w:style>
  <w:style w:type="paragraph" w:styleId="1250" w:customStyle="1">
    <w:name w:val="xl1080"/>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251" w:customStyle="1">
    <w:name w:val="TextStyle1_Stibo_Grayed"/>
    <w:basedOn w:val="1013"/>
    <w:uiPriority w:val="0"/>
    <w:qFormat/>
    <w:pPr>
      <w:jc w:val="left"/>
      <w:widowControl/>
    </w:pPr>
    <w:rPr>
      <w:rFonts w:ascii="Helvetica" w:hAnsi="Helvetica"/>
      <w:color w:val="999999"/>
      <w:sz w:val="20"/>
      <w:szCs w:val="24"/>
      <w:lang w:eastAsia="en-US"/>
    </w:rPr>
  </w:style>
  <w:style w:type="paragraph" w:styleId="1252" w:customStyle="1">
    <w:name w:val="标题3"/>
    <w:basedOn w:val="1013"/>
    <w:next w:val="1013"/>
    <w:uiPriority w:val="0"/>
    <w:qFormat/>
    <w:pPr>
      <w:ind w:firstLine="624"/>
      <w:spacing w:line="590" w:lineRule="atLeast"/>
    </w:pPr>
    <w:rPr>
      <w:rFonts w:ascii="方正黑体_GBK" w:eastAsia="方正黑体_GBK"/>
      <w:sz w:val="32"/>
      <w:szCs w:val="32"/>
    </w:rPr>
  </w:style>
  <w:style w:type="paragraph" w:styleId="1253" w:customStyle="1">
    <w:name w:val="附录1"/>
    <w:uiPriority w:val="0"/>
    <w:qFormat/>
    <w:pPr>
      <w:numPr>
        <w:ilvl w:val="0"/>
        <w:numId w:val="6"/>
      </w:numPr>
      <w:spacing w:before="240" w:line="600" w:lineRule="atLeast"/>
    </w:pPr>
    <w:rPr>
      <w:rFonts w:ascii="Times New Roman" w:hAnsi="Times New Roman" w:eastAsia="宋体" w:cs="Times New Roman"/>
      <w:b/>
      <w:i/>
      <w:sz w:val="28"/>
      <w:lang w:val="en-US" w:eastAsia="zh-CN" w:bidi="ar-SA"/>
    </w:rPr>
  </w:style>
  <w:style w:type="paragraph" w:styleId="1254" w:customStyle="1">
    <w:name w:val="Char Char Char Char Char Char"/>
    <w:basedOn w:val="1013"/>
    <w:uiPriority w:val="0"/>
    <w:qFormat/>
    <w:pPr>
      <w:spacing w:line="360" w:lineRule="auto"/>
    </w:pPr>
    <w:rPr>
      <w:sz w:val="24"/>
      <w:szCs w:val="20"/>
    </w:rPr>
  </w:style>
  <w:style w:type="paragraph" w:styleId="1255" w:customStyle="1">
    <w:name w:val="TableENHyphenBullets_Stibo_Grayed"/>
    <w:basedOn w:val="1256"/>
    <w:next w:val="1013"/>
    <w:uiPriority w:val="0"/>
    <w:qFormat/>
    <w:pPr>
      <w:tabs>
        <w:tab w:val="left" w:pos="360" w:leader="none"/>
        <w:tab w:val="left" w:pos="720" w:leader="none"/>
      </w:tabs>
    </w:pPr>
    <w:rPr>
      <w:color w:val="999999"/>
      <w:szCs w:val="20"/>
    </w:rPr>
  </w:style>
  <w:style w:type="paragraph" w:styleId="1256" w:customStyle="1">
    <w:name w:val="TableENHyphenBullets"/>
    <w:next w:val="1013"/>
    <w:uiPriority w:val="0"/>
    <w:qFormat/>
    <w:pPr>
      <w:tabs>
        <w:tab w:val="left" w:pos="360" w:leader="none"/>
        <w:tab w:val="left" w:pos="720" w:leader="none"/>
      </w:tabs>
    </w:pPr>
    <w:rPr>
      <w:rFonts w:ascii="Helvetica" w:hAnsi="Helvetica" w:eastAsia="宋体" w:cs="Times New Roman"/>
      <w:szCs w:val="24"/>
      <w:lang w:val="en-US" w:eastAsia="en-US" w:bidi="ar-SA"/>
    </w:rPr>
  </w:style>
  <w:style w:type="paragraph" w:styleId="1257" w:customStyle="1">
    <w:name w:val="xl124"/>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8" w:customStyle="1">
    <w:name w:val="4"/>
    <w:basedOn w:val="1013"/>
    <w:next w:val="1056"/>
    <w:uiPriority w:val="0"/>
    <w:qFormat/>
    <w:pPr>
      <w:ind w:firstLine="420"/>
      <w:spacing w:line="360" w:lineRule="auto"/>
    </w:pPr>
    <w:rPr>
      <w:color w:val="ff0000"/>
      <w:sz w:val="24"/>
      <w:szCs w:val="24"/>
    </w:rPr>
  </w:style>
  <w:style w:type="paragraph" w:styleId="1259" w:customStyle="1">
    <w:name w:val="xl101"/>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0" w:customStyle="1">
    <w:name w:val="xl11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1" w:customStyle="1">
    <w:name w:val="正文1"/>
    <w:basedOn w:val="1013"/>
    <w:uiPriority w:val="0"/>
    <w:qFormat/>
    <w:pPr>
      <w:ind w:left="420"/>
      <w:spacing w:line="300" w:lineRule="auto"/>
      <w:widowControl/>
    </w:pPr>
    <w:rPr>
      <w:szCs w:val="24"/>
    </w:rPr>
  </w:style>
  <w:style w:type="paragraph" w:styleId="1262" w:customStyle="1">
    <w:name w:val="xl8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3" w:customStyle="1">
    <w:name w:val="xl1077"/>
    <w:basedOn w:val="1013"/>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264" w:customStyle="1">
    <w:name w:val="表格标题1"/>
    <w:basedOn w:val="1013"/>
    <w:uiPriority w:val="0"/>
    <w:qFormat/>
    <w:pPr>
      <w:jc w:val="center"/>
      <w:spacing w:line="400" w:lineRule="exact"/>
    </w:pPr>
    <w:rPr>
      <w:rFonts w:ascii="Arial" w:hAnsi="Arial" w:cs="宋体"/>
      <w:b/>
      <w:bCs/>
    </w:rPr>
  </w:style>
  <w:style w:type="paragraph" w:styleId="1265" w:customStyle="1">
    <w:name w:val="EST-List 8"/>
    <w:basedOn w:val="1266"/>
    <w:uiPriority w:val="0"/>
    <w:qFormat/>
    <w:pPr>
      <w:numPr>
        <w:ilvl w:val="0"/>
        <w:numId w:val="0"/>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880" w:leader="none"/>
        <w:tab w:val="left" w:pos="2940" w:leader="none"/>
        <w:tab w:val="left" w:pos="3120" w:leader="none"/>
        <w:tab w:val="left" w:pos="3360" w:leader="none"/>
        <w:tab w:val="left" w:pos="3540" w:leader="none"/>
        <w:tab w:val="left" w:pos="3780" w:leader="none"/>
        <w:tab w:val="left" w:pos="3960" w:leader="none"/>
        <w:tab w:val="left" w:pos="4200" w:leader="none"/>
      </w:tabs>
    </w:pPr>
  </w:style>
  <w:style w:type="paragraph" w:styleId="1266" w:customStyle="1">
    <w:name w:val="EST-List 7"/>
    <w:basedOn w:val="1267"/>
    <w:uiPriority w:val="0"/>
    <w:qFormat/>
    <w:pPr>
      <w:numPr>
        <w:ilvl w:val="6"/>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 w:val="left" w:pos="3540" w:leader="none"/>
        <w:tab w:val="left" w:pos="3780" w:leader="none"/>
      </w:tabs>
    </w:pPr>
  </w:style>
  <w:style w:type="paragraph" w:styleId="1267" w:customStyle="1">
    <w:name w:val="EST-List 6"/>
    <w:basedOn w:val="1268"/>
    <w:uiPriority w:val="0"/>
    <w:qFormat/>
    <w:pPr>
      <w:numPr>
        <w:ilvl w:val="5"/>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s>
    </w:pPr>
  </w:style>
  <w:style w:type="paragraph" w:styleId="1268" w:customStyle="1">
    <w:name w:val="EST-List 5"/>
    <w:basedOn w:val="1269"/>
    <w:uiPriority w:val="0"/>
    <w:qFormat/>
    <w:pPr>
      <w:numPr>
        <w:ilvl w:val="4"/>
      </w:numPr>
      <w:ind w:left="0"/>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280" w:leader="none"/>
        <w:tab w:val="left" w:pos="2520" w:leader="none"/>
        <w:tab w:val="left" w:pos="2700" w:leader="none"/>
        <w:tab w:val="left" w:pos="2940" w:leader="none"/>
      </w:tabs>
    </w:pPr>
  </w:style>
  <w:style w:type="paragraph" w:styleId="1269" w:customStyle="1">
    <w:name w:val="EST-List 4"/>
    <w:basedOn w:val="1270"/>
    <w:uiPriority w:val="0"/>
    <w:qFormat/>
    <w:pPr>
      <w:numPr>
        <w:ilvl w:val="3"/>
      </w:numPr>
      <w:ind w:left="600" w:hanging="2920"/>
      <w:tabs>
        <w:tab w:val="left" w:pos="300" w:leader="none"/>
        <w:tab w:val="left" w:pos="360" w:leader="none"/>
        <w:tab w:val="left" w:pos="600" w:leader="none"/>
        <w:tab w:val="left" w:pos="1080" w:leader="none"/>
        <w:tab w:val="left" w:pos="1260" w:leader="none"/>
        <w:tab w:val="left" w:pos="1440" w:leader="none"/>
        <w:tab w:val="left" w:pos="1860" w:leader="none"/>
        <w:tab w:val="left" w:pos="2100" w:leader="none"/>
        <w:tab w:val="left" w:pos="2280" w:leader="none"/>
        <w:tab w:val="left" w:pos="2520" w:leader="none"/>
      </w:tabs>
    </w:pPr>
  </w:style>
  <w:style w:type="paragraph" w:styleId="1270" w:customStyle="1">
    <w:name w:val="EST-List 3"/>
    <w:basedOn w:val="1271"/>
    <w:uiPriority w:val="0"/>
    <w:qFormat/>
    <w:pPr>
      <w:numPr>
        <w:ilvl w:val="2"/>
      </w:numPr>
      <w:ind w:left="300" w:hanging="2620"/>
      <w:tabs>
        <w:tab w:val="left" w:pos="300" w:leader="none"/>
        <w:tab w:val="left" w:pos="360" w:leader="none"/>
        <w:tab w:val="left" w:pos="1080" w:leader="none"/>
        <w:tab w:val="left" w:pos="1260" w:leader="none"/>
        <w:tab w:val="left" w:pos="1860" w:leader="none"/>
        <w:tab w:val="left" w:pos="2100" w:leader="none"/>
      </w:tabs>
    </w:pPr>
  </w:style>
  <w:style w:type="paragraph" w:styleId="1271" w:customStyle="1">
    <w:name w:val="EST-List 2"/>
    <w:basedOn w:val="1013"/>
    <w:uiPriority w:val="0"/>
    <w:qFormat/>
    <w:pPr>
      <w:numPr>
        <w:ilvl w:val="1"/>
        <w:numId w:val="7"/>
      </w:numPr>
      <w:jc w:val="left"/>
      <w:keepLines/>
      <w:spacing w:before="60" w:after="60"/>
      <w:widowControl/>
    </w:pPr>
    <w:rPr>
      <w:sz w:val="20"/>
      <w:szCs w:val="24"/>
    </w:rPr>
  </w:style>
  <w:style w:type="paragraph" w:styleId="1272" w:customStyle="1">
    <w:name w:val="a3"/>
    <w:basedOn w:val="1013"/>
    <w:uiPriority w:val="0"/>
    <w:qFormat/>
    <w:pPr>
      <w:jc w:val="left"/>
      <w:spacing w:before="100" w:beforeAutospacing="1" w:after="100" w:afterAutospacing="1"/>
      <w:widowControl/>
    </w:pPr>
    <w:rPr>
      <w:rFonts w:ascii="宋体" w:hAnsi="宋体" w:cs="宋体"/>
      <w:sz w:val="24"/>
      <w:szCs w:val="24"/>
    </w:rPr>
  </w:style>
  <w:style w:type="paragraph" w:styleId="1273" w:customStyle="1">
    <w:name w:val="xl12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4" w:customStyle="1">
    <w:name w:val="普通正文"/>
    <w:basedOn w:val="1013"/>
    <w:uiPriority w:val="0"/>
    <w:qFormat/>
    <w:pPr>
      <w:ind w:firstLine="480"/>
      <w:jc w:val="left"/>
      <w:spacing w:before="120" w:after="120" w:line="360" w:lineRule="auto"/>
    </w:pPr>
    <w:rPr>
      <w:rFonts w:ascii="Arial" w:hAnsi="Arial"/>
      <w:sz w:val="24"/>
      <w:szCs w:val="24"/>
    </w:rPr>
  </w:style>
  <w:style w:type="paragraph" w:styleId="1275" w:customStyle="1">
    <w:name w:val="xl9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76" w:customStyle="1">
    <w:name w:val="xl87"/>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77" w:customStyle="1">
    <w:name w:val="a6"/>
    <w:basedOn w:val="1013"/>
    <w:uiPriority w:val="0"/>
    <w:qFormat/>
    <w:pPr>
      <w:jc w:val="left"/>
      <w:spacing w:before="100" w:beforeAutospacing="1" w:after="100" w:afterAutospacing="1"/>
      <w:widowControl/>
    </w:pPr>
    <w:rPr>
      <w:rFonts w:ascii="宋体" w:hAnsi="宋体" w:cs="宋体"/>
      <w:sz w:val="24"/>
      <w:szCs w:val="24"/>
    </w:rPr>
  </w:style>
  <w:style w:type="paragraph" w:styleId="1278" w:customStyle="1">
    <w:name w:val="xl107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9" w:customStyle="1">
    <w:name w:val="±íÉí"/>
    <w:basedOn w:val="1013"/>
    <w:uiPriority w:val="0"/>
    <w:qFormat/>
    <w:pPr>
      <w:jc w:val="left"/>
      <w:spacing w:line="300" w:lineRule="auto"/>
      <w:widowControl/>
    </w:pPr>
    <w:rPr>
      <w:sz w:val="18"/>
      <w:szCs w:val="20"/>
    </w:rPr>
  </w:style>
  <w:style w:type="paragraph" w:styleId="1280" w:customStyle="1">
    <w:name w:val="xl1096"/>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281" w:customStyle="1">
    <w:name w:val="Body Text(ch)"/>
    <w:basedOn w:val="1013"/>
    <w:next w:val="1036"/>
    <w:uiPriority w:val="0"/>
    <w:qFormat/>
    <w:pPr>
      <w:spacing w:after="120"/>
    </w:pPr>
    <w:rPr>
      <w:rFonts w:ascii="宋体" w:hAnsi="Arial"/>
      <w:bCs/>
      <w:iCs/>
      <w:szCs w:val="24"/>
    </w:rPr>
  </w:style>
  <w:style w:type="paragraph" w:styleId="1282" w:customStyle="1">
    <w:name w:val="xl12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3" w:customStyle="1">
    <w:name w:val="表项"/>
    <w:next w:val="1013"/>
    <w:uiPriority w:val="0"/>
    <w:qFormat/>
    <w:pPr>
      <w:jc w:val="center"/>
      <w:keepNext/>
      <w:spacing w:line="300" w:lineRule="auto"/>
    </w:pPr>
    <w:rPr>
      <w:rFonts w:ascii="Arial" w:hAnsi="Arial" w:eastAsia="黑体" w:cs="Times New Roman"/>
      <w:sz w:val="18"/>
      <w:lang w:val="en-US" w:eastAsia="zh-CN" w:bidi="ar-SA"/>
    </w:rPr>
  </w:style>
  <w:style w:type="paragraph" w:styleId="1284" w:customStyle="1">
    <w:name w:val="Char Char1"/>
    <w:basedOn w:val="1013"/>
    <w:uiPriority w:val="0"/>
    <w:qFormat/>
    <w:pPr>
      <w:ind w:firstLine="300"/>
      <w:jc w:val="left"/>
      <w:spacing w:after="160"/>
      <w:widowControl/>
    </w:pPr>
    <w:rPr>
      <w:rFonts w:ascii="Calibri" w:hAnsi="宋体" w:cs="Arial"/>
      <w:sz w:val="16"/>
    </w:rPr>
  </w:style>
  <w:style w:type="paragraph" w:styleId="1285" w:customStyle="1">
    <w:name w:val="Char Char1 Char Char Char Char Char Char"/>
    <w:basedOn w:val="1013"/>
    <w:uiPriority w:val="0"/>
    <w:qFormat/>
    <w:pPr>
      <w:jc w:val="left"/>
      <w:spacing w:after="160" w:line="240" w:lineRule="exact"/>
      <w:widowControl/>
    </w:pPr>
    <w:rPr>
      <w:rFonts w:ascii="Verdana" w:hAnsi="Verdana" w:eastAsia="仿宋_GB2312"/>
      <w:sz w:val="24"/>
      <w:szCs w:val="20"/>
      <w:lang w:eastAsia="en-US"/>
    </w:rPr>
  </w:style>
  <w:style w:type="paragraph" w:styleId="1286" w:customStyle="1">
    <w:name w:val="xl11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87" w:customStyle="1">
    <w:name w:val="图标"/>
    <w:basedOn w:val="1013"/>
    <w:next w:val="10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8" w:customStyle="1">
    <w:name w:val="head1"/>
    <w:basedOn w:val="1013"/>
    <w:uiPriority w:val="0"/>
    <w:qFormat/>
    <w:pPr>
      <w:jc w:val="left"/>
      <w:spacing w:before="100" w:beforeAutospacing="1" w:after="100" w:afterAutospacing="1"/>
      <w:widowControl/>
    </w:pPr>
    <w:rPr>
      <w:rFonts w:ascii="宋体" w:hAnsi="宋体" w:cs="宋体"/>
      <w:sz w:val="24"/>
      <w:szCs w:val="24"/>
    </w:rPr>
  </w:style>
  <w:style w:type="paragraph" w:styleId="1289" w:customStyle="1">
    <w:name w:val="列出段落1"/>
    <w:basedOn w:val="1013"/>
    <w:uiPriority w:val="0"/>
    <w:qFormat/>
    <w:pPr>
      <w:ind w:firstLine="420"/>
    </w:pPr>
    <w:rPr>
      <w:rFonts w:ascii="Calibri" w:hAnsi="Calibri"/>
      <w:szCs w:val="22"/>
    </w:rPr>
  </w:style>
  <w:style w:type="paragraph" w:styleId="1290" w:customStyle="1">
    <w:name w:val="xl74"/>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91" w:customStyle="1">
    <w:name w:val="xl106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292" w:customStyle="1">
    <w:name w:val="TableText"/>
    <w:uiPriority w:val="0"/>
    <w:qFormat/>
    <w:rPr>
      <w:rFonts w:ascii="Helvetica" w:hAnsi="Helvetica" w:eastAsia="宋体" w:cs="Times New Roman"/>
      <w:sz w:val="18"/>
      <w:szCs w:val="24"/>
      <w:lang w:val="en-US" w:eastAsia="en-US" w:bidi="ar-SA"/>
    </w:rPr>
  </w:style>
  <w:style w:type="paragraph" w:styleId="1293" w:customStyle="1">
    <w:name w:val="xl107"/>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4" w:customStyle="1">
    <w:name w:val="xl25"/>
    <w:basedOn w:val="10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5" w:customStyle="1">
    <w:name w:val="xl9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96" w:customStyle="1">
    <w:name w:val="xl73"/>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97" w:customStyle="1">
    <w:name w:val="xl9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8" w:customStyle="1">
    <w:name w:val="font5"/>
    <w:basedOn w:val="1013"/>
    <w:uiPriority w:val="0"/>
    <w:qFormat/>
    <w:pPr>
      <w:jc w:val="left"/>
      <w:spacing w:before="100" w:beforeAutospacing="1" w:after="100" w:afterAutospacing="1"/>
      <w:widowControl/>
    </w:pPr>
    <w:rPr>
      <w:rFonts w:hint="eastAsia" w:ascii="宋体" w:hAnsi="宋体"/>
      <w:sz w:val="28"/>
      <w:szCs w:val="28"/>
    </w:rPr>
  </w:style>
  <w:style w:type="paragraph" w:styleId="1299" w:customStyle="1">
    <w:name w:val="xl13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00" w:customStyle="1">
    <w:name w:val="xl12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1" w:customStyle="1">
    <w:name w:val="xl7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2" w:customStyle="1">
    <w:name w:val="subtitle 2"/>
    <w:basedOn w:val="1013"/>
    <w:uiPriority w:val="0"/>
    <w:qFormat/>
    <w:pPr>
      <w:spacing w:before="240" w:after="240" w:line="312" w:lineRule="atLeast"/>
    </w:pPr>
    <w:rPr>
      <w:rFonts w:eastAsia="黑体"/>
      <w:sz w:val="24"/>
      <w:szCs w:val="20"/>
    </w:rPr>
  </w:style>
  <w:style w:type="paragraph" w:styleId="1303" w:customStyle="1">
    <w:name w:val="Char1"/>
    <w:basedOn w:val="1013"/>
    <w:uiPriority w:val="0"/>
    <w:qFormat/>
    <w:pPr>
      <w:ind w:left="840" w:hanging="420"/>
      <w:tabs>
        <w:tab w:val="left" w:pos="840" w:leader="none"/>
      </w:tabs>
    </w:pPr>
    <w:rPr>
      <w:sz w:val="24"/>
      <w:szCs w:val="24"/>
    </w:rPr>
  </w:style>
  <w:style w:type="paragraph" w:styleId="1304" w:customStyle="1">
    <w:name w:val="xl84"/>
    <w:basedOn w:val="1013"/>
    <w:uiPriority w:val="0"/>
    <w:qFormat/>
    <w:pPr>
      <w:jc w:val="center"/>
      <w:spacing w:before="100" w:beforeAutospacing="1" w:after="100" w:afterAutospacing="1"/>
      <w:widowControl/>
    </w:pPr>
    <w:rPr>
      <w:sz w:val="20"/>
      <w:szCs w:val="20"/>
    </w:rPr>
  </w:style>
  <w:style w:type="paragraph" w:styleId="1305" w:customStyle="1">
    <w:name w:val="tabletextchar1char"/>
    <w:basedOn w:val="1013"/>
    <w:uiPriority w:val="0"/>
    <w:qFormat/>
    <w:pPr>
      <w:jc w:val="left"/>
      <w:spacing w:before="100" w:beforeAutospacing="1" w:after="100" w:afterAutospacing="1"/>
      <w:widowControl/>
    </w:pPr>
    <w:rPr>
      <w:rFonts w:ascii="宋体" w:hAnsi="宋体" w:cs="宋体"/>
      <w:sz w:val="24"/>
      <w:szCs w:val="24"/>
    </w:rPr>
  </w:style>
  <w:style w:type="paragraph" w:styleId="1306" w:customStyle="1">
    <w:name w:val="表号"/>
    <w:basedOn w:val="1013"/>
    <w:next w:val="1065"/>
    <w:uiPriority w:val="0"/>
    <w:qFormat/>
    <w:pPr>
      <w:numPr>
        <w:ilvl w:val="8"/>
        <w:numId w:val="8"/>
      </w:numPr>
      <w:jc w:val="center"/>
      <w:keepLines/>
      <w:keepNext/>
      <w:spacing w:line="360" w:lineRule="auto"/>
    </w:pPr>
    <w:rPr>
      <w:rFonts w:ascii="Arial" w:hAnsi="Arial"/>
      <w:sz w:val="18"/>
      <w:szCs w:val="18"/>
    </w:rPr>
  </w:style>
  <w:style w:type="paragraph" w:styleId="1307" w:customStyle="1">
    <w:name w:val="font6"/>
    <w:basedOn w:val="1013"/>
    <w:uiPriority w:val="0"/>
    <w:qFormat/>
    <w:pPr>
      <w:jc w:val="left"/>
      <w:spacing w:before="100" w:beforeAutospacing="1" w:after="100" w:afterAutospacing="1"/>
      <w:widowControl/>
    </w:pPr>
    <w:rPr>
      <w:rFonts w:hint="eastAsia" w:ascii="宋体" w:hAnsi="宋体"/>
      <w:sz w:val="28"/>
      <w:szCs w:val="28"/>
      <w:u w:val="single"/>
    </w:rPr>
  </w:style>
  <w:style w:type="paragraph" w:styleId="1308" w:customStyle="1">
    <w:name w:val="font7"/>
    <w:basedOn w:val="1013"/>
    <w:uiPriority w:val="0"/>
    <w:qFormat/>
    <w:pPr>
      <w:jc w:val="left"/>
      <w:spacing w:before="100" w:beforeAutospacing="1" w:after="100" w:afterAutospacing="1"/>
      <w:widowControl/>
    </w:pPr>
    <w:rPr>
      <w:rFonts w:hint="eastAsia" w:ascii="宋体" w:hAnsi="宋体"/>
      <w:sz w:val="18"/>
      <w:szCs w:val="18"/>
    </w:rPr>
  </w:style>
  <w:style w:type="paragraph" w:styleId="1309" w:customStyle="1">
    <w:name w:val="proddesc1"/>
    <w:basedOn w:val="1013"/>
    <w:uiPriority w:val="0"/>
    <w:qFormat/>
    <w:pPr>
      <w:jc w:val="left"/>
      <w:spacing w:before="75"/>
      <w:widowControl/>
    </w:pPr>
    <w:rPr>
      <w:rFonts w:ascii="宋体" w:hAnsi="宋体" w:cs="宋体"/>
      <w:sz w:val="24"/>
      <w:szCs w:val="24"/>
    </w:rPr>
  </w:style>
  <w:style w:type="paragraph" w:styleId="1310" w:customStyle="1">
    <w:name w:val="BulletStyle1_Stibo_Grayed"/>
    <w:basedOn w:val="1311"/>
    <w:uiPriority w:val="0"/>
    <w:qFormat/>
    <w:pPr>
      <w:tabs>
        <w:tab w:val="left" w:pos="720" w:leader="none"/>
      </w:tabs>
    </w:pPr>
    <w:rPr>
      <w:color w:val="999999"/>
    </w:rPr>
  </w:style>
  <w:style w:type="paragraph" w:styleId="1311" w:customStyle="1">
    <w:name w:val="BulletStyle1"/>
    <w:uiPriority w:val="0"/>
    <w:qFormat/>
    <w:pPr>
      <w:ind w:left="720" w:hanging="360"/>
      <w:tabs>
        <w:tab w:val="left" w:pos="720" w:leader="none"/>
      </w:tabs>
    </w:pPr>
    <w:rPr>
      <w:rFonts w:ascii="Helvetica" w:hAnsi="Helvetica" w:eastAsia="宋体" w:cs="Times New Roman"/>
      <w:szCs w:val="24"/>
      <w:lang w:val="en-US" w:eastAsia="en-US" w:bidi="ar-SA"/>
    </w:rPr>
  </w:style>
  <w:style w:type="paragraph" w:styleId="1312" w:customStyle="1">
    <w:name w:val="标题2"/>
    <w:basedOn w:val="1015"/>
    <w:uiPriority w:val="0"/>
    <w:qFormat/>
    <w:pPr>
      <w:jc w:val="both"/>
      <w:spacing w:before="260" w:after="260" w:line="416" w:lineRule="auto"/>
    </w:pPr>
    <w:rPr>
      <w:rFonts w:ascii="Arial" w:hAnsi="Arial" w:eastAsia="宋体"/>
      <w:b w:val="0"/>
      <w:bCs/>
      <w:sz w:val="32"/>
      <w:szCs w:val="32"/>
    </w:rPr>
  </w:style>
  <w:style w:type="paragraph" w:styleId="1313" w:customStyle="1">
    <w:name w:val="文本框样式1"/>
    <w:basedOn w:val="1013"/>
    <w:uiPriority w:val="0"/>
    <w:qFormat/>
    <w:pPr>
      <w:jc w:val="center"/>
      <w:spacing w:before="60" w:line="180" w:lineRule="exact"/>
    </w:pPr>
  </w:style>
  <w:style w:type="paragraph" w:styleId="1314" w:customStyle="1">
    <w:name w:val="kimzbig"/>
    <w:basedOn w:val="1013"/>
    <w:uiPriority w:val="0"/>
    <w:qFormat/>
    <w:pPr>
      <w:jc w:val="left"/>
      <w:spacing w:before="100" w:beforeAutospacing="1" w:after="100" w:afterAutospacing="1"/>
      <w:widowControl/>
    </w:pPr>
    <w:rPr>
      <w:rFonts w:ascii="宋体" w:hAnsi="宋体" w:cs="宋体"/>
      <w:sz w:val="24"/>
      <w:szCs w:val="24"/>
    </w:rPr>
  </w:style>
  <w:style w:type="paragraph" w:styleId="1315" w:customStyle="1">
    <w:name w:val="标书内容"/>
    <w:basedOn w:val="1013"/>
    <w:uiPriority w:val="0"/>
    <w:qFormat/>
    <w:pPr>
      <w:ind w:firstLine="200"/>
      <w:jc w:val="left"/>
      <w:spacing w:line="360" w:lineRule="auto"/>
      <w:widowControl/>
    </w:pPr>
    <w:rPr>
      <w:szCs w:val="20"/>
    </w:rPr>
  </w:style>
  <w:style w:type="paragraph" w:styleId="1316" w:customStyle="1">
    <w:name w:val="xl24"/>
    <w:basedOn w:val="10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17" w:customStyle="1">
    <w:name w:val="figuretext"/>
    <w:basedOn w:val="1013"/>
    <w:uiPriority w:val="0"/>
    <w:qFormat/>
    <w:pPr>
      <w:jc w:val="left"/>
      <w:spacing w:before="100" w:beforeAutospacing="1" w:after="100" w:afterAutospacing="1"/>
      <w:widowControl/>
    </w:pPr>
    <w:rPr>
      <w:rFonts w:ascii="宋体" w:hAnsi="宋体" w:cs="宋体"/>
      <w:sz w:val="24"/>
      <w:szCs w:val="24"/>
    </w:rPr>
  </w:style>
  <w:style w:type="paragraph" w:styleId="1318" w:customStyle="1">
    <w:name w:val="xl11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319" w:customStyle="1">
    <w:name w:val="xl107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0" w:customStyle="1">
    <w:name w:val="xl8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1" w:customStyle="1">
    <w:name w:val="正文格式"/>
    <w:basedOn w:val="1013"/>
    <w:uiPriority w:val="0"/>
    <w:qFormat/>
    <w:pPr>
      <w:ind w:firstLine="482"/>
      <w:spacing w:line="360" w:lineRule="atLeast"/>
      <w:widowControl/>
    </w:pPr>
    <w:rPr>
      <w:sz w:val="24"/>
      <w:szCs w:val="20"/>
    </w:rPr>
  </w:style>
  <w:style w:type="paragraph" w:styleId="1322" w:customStyle="1">
    <w:name w:val="xl13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23" w:customStyle="1">
    <w:name w:val="xl2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24" w:customStyle="1">
    <w:name w:val="xl144"/>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5" w:customStyle="1">
    <w:name w:val="a"/>
    <w:basedOn w:val="1013"/>
    <w:uiPriority w:val="0"/>
    <w:qFormat/>
    <w:pPr>
      <w:jc w:val="left"/>
      <w:spacing w:before="100" w:beforeAutospacing="1" w:after="100" w:afterAutospacing="1"/>
      <w:widowControl/>
    </w:pPr>
    <w:rPr>
      <w:rFonts w:ascii="宋体" w:hAnsi="宋体" w:cs="宋体"/>
      <w:sz w:val="24"/>
      <w:szCs w:val="24"/>
    </w:rPr>
  </w:style>
  <w:style w:type="paragraph" w:styleId="1326" w:customStyle="1">
    <w:name w:val="xl6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327" w:customStyle="1">
    <w:name w:val="引用 Char2"/>
    <w:basedOn w:val="1023"/>
    <w:link w:val="1151"/>
    <w:uiPriority w:val="99"/>
    <w:qFormat/>
    <w:rPr>
      <w:i/>
      <w:iCs/>
      <w:color w:val="000000" w:themeColor="text1"/>
      <w:sz w:val="21"/>
      <w:szCs w:val="21"/>
    </w:rPr>
  </w:style>
  <w:style w:type="paragraph" w:styleId="1328" w:customStyle="1">
    <w:name w:val="正文-带编号1)"/>
    <w:basedOn w:val="1013"/>
    <w:uiPriority w:val="0"/>
    <w:qFormat/>
    <w:pPr>
      <w:numPr>
        <w:ilvl w:val="0"/>
        <w:numId w:val="9"/>
      </w:numPr>
      <w:spacing w:line="400" w:lineRule="exact"/>
    </w:pPr>
    <w:rPr>
      <w:rFonts w:ascii="Arial" w:hAnsi="Arial"/>
      <w:szCs w:val="24"/>
    </w:rPr>
  </w:style>
  <w:style w:type="paragraph" w:styleId="1329" w:customStyle="1">
    <w:name w:val="二级1.1"/>
    <w:basedOn w:val="1015"/>
    <w:next w:val="1015"/>
    <w:uiPriority w:val="0"/>
    <w:qFormat/>
    <w:pPr>
      <w:jc w:val="both"/>
    </w:pPr>
    <w:rPr>
      <w:rFonts w:ascii="Arial" w:hAnsi="Arial" w:eastAsia="宋体"/>
      <w:bCs/>
      <w:sz w:val="28"/>
      <w:szCs w:val="32"/>
    </w:rPr>
  </w:style>
  <w:style w:type="paragraph" w:styleId="1330" w:customStyle="1">
    <w:name w:val="xl27"/>
    <w:basedOn w:val="10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31" w:customStyle="1">
    <w:name w:val="xl109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332" w:customStyle="1">
    <w:name w:val="font11"/>
    <w:basedOn w:val="1013"/>
    <w:uiPriority w:val="0"/>
    <w:qFormat/>
    <w:pPr>
      <w:jc w:val="left"/>
      <w:spacing w:before="100" w:beforeAutospacing="1" w:after="100" w:afterAutospacing="1"/>
      <w:widowControl/>
    </w:pPr>
    <w:rPr>
      <w:sz w:val="20"/>
      <w:szCs w:val="20"/>
    </w:rPr>
  </w:style>
  <w:style w:type="paragraph" w:styleId="1333" w:customStyle="1">
    <w:name w:val="表格文本"/>
    <w:basedOn w:val="1013"/>
    <w:uiPriority w:val="0"/>
    <w:qFormat/>
    <w:pPr>
      <w:jc w:val="left"/>
      <w:tabs>
        <w:tab w:val="decimal" w:pos="0" w:leader="none"/>
      </w:tabs>
    </w:pPr>
    <w:rPr>
      <w:rFonts w:ascii="Arial" w:hAnsi="Arial"/>
    </w:rPr>
  </w:style>
  <w:style w:type="paragraph" w:styleId="1334" w:customStyle="1">
    <w:name w:val="font8"/>
    <w:basedOn w:val="1013"/>
    <w:uiPriority w:val="0"/>
    <w:qFormat/>
    <w:pPr>
      <w:jc w:val="left"/>
      <w:spacing w:before="100" w:beforeAutospacing="1" w:after="100" w:afterAutospacing="1"/>
      <w:widowControl/>
    </w:pPr>
    <w:rPr>
      <w:rFonts w:ascii="宋体" w:hAnsi="宋体" w:cs="宋体"/>
      <w:b/>
      <w:bCs/>
      <w:sz w:val="18"/>
      <w:szCs w:val="18"/>
    </w:rPr>
  </w:style>
  <w:style w:type="paragraph" w:styleId="1335" w:customStyle="1">
    <w:name w:val="xl28"/>
    <w:basedOn w:val="10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336" w:customStyle="1">
    <w:name w:val="xl77"/>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37" w:customStyle="1">
    <w:name w:val="xl94"/>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38" w:customStyle="1">
    <w:name w:val="Char Char Char Char Char Char Char Char Char Char"/>
    <w:basedOn w:val="1013"/>
    <w:uiPriority w:val="0"/>
    <w:qFormat/>
    <w:pPr>
      <w:spacing w:line="360" w:lineRule="auto"/>
    </w:pPr>
    <w:rPr>
      <w:sz w:val="24"/>
      <w:szCs w:val="20"/>
    </w:rPr>
  </w:style>
  <w:style w:type="paragraph" w:styleId="1339" w:customStyle="1">
    <w:name w:val="xl29"/>
    <w:basedOn w:val="101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340" w:customStyle="1">
    <w:name w:val="xl71"/>
    <w:basedOn w:val="1013"/>
    <w:uiPriority w:val="0"/>
    <w:qFormat/>
    <w:pPr>
      <w:jc w:val="left"/>
      <w:spacing w:before="100" w:beforeAutospacing="1" w:after="100" w:afterAutospacing="1"/>
      <w:widowControl/>
    </w:pPr>
    <w:rPr>
      <w:sz w:val="18"/>
      <w:szCs w:val="18"/>
    </w:rPr>
  </w:style>
  <w:style w:type="paragraph" w:styleId="1341" w:customStyle="1">
    <w:name w:val="xl140"/>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42" w:customStyle="1">
    <w:name w:val="xl1100"/>
    <w:basedOn w:val="1013"/>
    <w:uiPriority w:val="0"/>
    <w:qFormat/>
    <w:pPr>
      <w:jc w:val="left"/>
      <w:spacing w:before="100" w:beforeAutospacing="1" w:after="100" w:afterAutospacing="1"/>
      <w:shd w:val="clear" w:color="000000" w:fill="ffffff"/>
      <w:widowControl/>
    </w:pPr>
    <w:rPr>
      <w:rFonts w:ascii="宋体" w:hAnsi="宋体" w:cs="宋体"/>
      <w:color w:val="ff0000"/>
      <w:sz w:val="22"/>
      <w:szCs w:val="22"/>
    </w:rPr>
  </w:style>
  <w:style w:type="paragraph" w:styleId="1343" w:customStyle="1">
    <w:name w:val="xl142"/>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44" w:customStyle="1">
    <w:name w:val="xl146"/>
    <w:basedOn w:val="101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345" w:customStyle="1">
    <w:name w:val="xl30"/>
    <w:basedOn w:val="1013"/>
    <w:uiPriority w:val="0"/>
    <w:qFormat/>
    <w:pPr>
      <w:jc w:val="center"/>
      <w:spacing w:before="100" w:beforeAutospacing="1" w:after="100" w:afterAutospacing="1"/>
      <w:widowControl/>
    </w:pPr>
    <w:rPr>
      <w:rFonts w:ascii="宋体" w:hAnsi="宋体"/>
      <w:b/>
      <w:bCs/>
      <w:sz w:val="36"/>
      <w:szCs w:val="36"/>
    </w:rPr>
  </w:style>
  <w:style w:type="paragraph" w:styleId="1346" w:customStyle="1">
    <w:name w:val="xl109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47" w:customStyle="1">
    <w:name w:val="xl1076"/>
    <w:basedOn w:val="1013"/>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348" w:customStyle="1">
    <w:name w:val="para"/>
    <w:basedOn w:val="1013"/>
    <w:uiPriority w:val="0"/>
    <w:qFormat/>
    <w:pPr>
      <w:jc w:val="left"/>
      <w:spacing w:before="100" w:beforeAutospacing="1" w:after="100" w:afterAutospacing="1"/>
      <w:widowControl/>
    </w:pPr>
    <w:rPr>
      <w:rFonts w:ascii="Arial" w:hAnsi="Arial" w:cs="Arial"/>
      <w:sz w:val="18"/>
      <w:szCs w:val="18"/>
    </w:rPr>
  </w:style>
  <w:style w:type="paragraph" w:styleId="1349" w:customStyle="1">
    <w:name w:val="Char"/>
    <w:basedOn w:val="1032"/>
    <w:uiPriority w:val="0"/>
    <w:qFormat/>
    <w:rPr>
      <w:rFonts w:ascii="Tahoma" w:hAnsi="Tahoma"/>
      <w:sz w:val="24"/>
      <w:szCs w:val="24"/>
    </w:rPr>
  </w:style>
  <w:style w:type="paragraph" w:styleId="1350" w:customStyle="1">
    <w:name w:val="xl1065"/>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1" w:customStyle="1">
    <w:name w:val="xl9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52" w:customStyle="1">
    <w:name w:val="样式 标题 1H1Normal + Font: HelveticaBoldSpace Before 12 ptNot ..."/>
    <w:basedOn w:val="1014"/>
    <w:next w:val="1014"/>
    <w:uiPriority w:val="0"/>
    <w:qFormat/>
    <w:pPr>
      <w:spacing w:before="100" w:beforeAutospacing="1" w:after="100" w:afterAutospacing="1" w:line="0" w:lineRule="atLeast"/>
    </w:pPr>
    <w:rPr>
      <w:rFonts w:ascii="黑体" w:hAnsi="黑体" w:eastAsia="黑体"/>
      <w:b w:val="0"/>
      <w:sz w:val="28"/>
      <w:szCs w:val="44"/>
    </w:rPr>
  </w:style>
  <w:style w:type="paragraph" w:styleId="1353"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354" w:customStyle="1">
    <w:name w:val="font1"/>
    <w:basedOn w:val="1013"/>
    <w:uiPriority w:val="0"/>
    <w:qFormat/>
    <w:pPr>
      <w:jc w:val="left"/>
      <w:spacing w:before="100" w:beforeAutospacing="1" w:after="100" w:afterAutospacing="1"/>
      <w:widowControl/>
    </w:pPr>
    <w:rPr>
      <w:rFonts w:ascii="宋体" w:hAnsi="宋体" w:cs="宋体"/>
      <w:color w:val="000000"/>
      <w:sz w:val="22"/>
      <w:szCs w:val="22"/>
    </w:rPr>
  </w:style>
  <w:style w:type="paragraph" w:styleId="1355" w:customStyle="1">
    <w:name w:val="table_1stline"/>
    <w:basedOn w:val="1013"/>
    <w:uiPriority w:val="0"/>
    <w:qFormat/>
    <w:pPr>
      <w:jc w:val="left"/>
      <w:spacing w:before="120"/>
      <w:widowControl/>
    </w:pPr>
    <w:rPr>
      <w:bCs/>
      <w:sz w:val="20"/>
      <w:szCs w:val="20"/>
      <w:lang w:val="de-DE" w:eastAsia="de-DE"/>
    </w:rPr>
  </w:style>
  <w:style w:type="paragraph" w:styleId="1356" w:customStyle="1">
    <w:name w:val="SANGFOR_6_1级编号"/>
    <w:basedOn w:val="1357"/>
    <w:uiPriority w:val="0"/>
    <w:qFormat/>
    <w:pPr>
      <w:numPr>
        <w:ilvl w:val="0"/>
        <w:numId w:val="10"/>
      </w:numPr>
      <w:ind w:firstLine="0"/>
      <w:tabs>
        <w:tab w:val="left" w:pos="420" w:leader="none"/>
      </w:tabs>
    </w:pPr>
  </w:style>
  <w:style w:type="paragraph" w:styleId="1357" w:customStyle="1">
    <w:name w:val="SANGFOR_6_正文"/>
    <w:basedOn w:val="1013"/>
    <w:uiPriority w:val="0"/>
    <w:qFormat/>
    <w:pPr>
      <w:ind w:right="210" w:firstLine="420"/>
      <w:spacing w:line="360" w:lineRule="auto"/>
    </w:pPr>
    <w:rPr>
      <w:szCs w:val="24"/>
    </w:rPr>
  </w:style>
  <w:style w:type="paragraph" w:styleId="1358" w:customStyle="1">
    <w:name w:val="Char Char2 Char Char Char Char Char Char Char"/>
    <w:basedOn w:val="1013"/>
    <w:uiPriority w:val="0"/>
    <w:qFormat/>
    <w:rPr>
      <w:rFonts w:ascii="Tahoma" w:hAnsi="Tahoma"/>
      <w:sz w:val="24"/>
      <w:szCs w:val="20"/>
    </w:rPr>
  </w:style>
  <w:style w:type="paragraph" w:styleId="1359" w:customStyle="1">
    <w:name w:val="xl82"/>
    <w:basedOn w:val="1013"/>
    <w:uiPriority w:val="0"/>
    <w:qFormat/>
    <w:pPr>
      <w:jc w:val="center"/>
      <w:spacing w:before="100" w:beforeAutospacing="1" w:after="100" w:afterAutospacing="1"/>
      <w:widowControl/>
    </w:pPr>
    <w:rPr>
      <w:sz w:val="20"/>
      <w:szCs w:val="20"/>
    </w:rPr>
  </w:style>
  <w:style w:type="paragraph" w:styleId="1360" w:customStyle="1">
    <w:name w:val="图样式"/>
    <w:basedOn w:val="1013"/>
    <w:uiPriority w:val="0"/>
    <w:qFormat/>
    <w:pPr>
      <w:jc w:val="center"/>
      <w:keepNext/>
      <w:spacing w:before="80" w:after="80" w:line="360" w:lineRule="auto"/>
      <w:widowControl/>
    </w:pPr>
    <w:rPr>
      <w:szCs w:val="20"/>
    </w:rPr>
  </w:style>
  <w:style w:type="paragraph" w:styleId="1361" w:customStyle="1">
    <w:name w:val="table_lines"/>
    <w:basedOn w:val="1013"/>
    <w:uiPriority w:val="0"/>
    <w:qFormat/>
    <w:pPr>
      <w:jc w:val="left"/>
      <w:widowControl/>
    </w:pPr>
    <w:rPr>
      <w:sz w:val="20"/>
      <w:szCs w:val="20"/>
      <w:lang w:val="de-DE" w:eastAsia="de-DE"/>
    </w:rPr>
  </w:style>
  <w:style w:type="paragraph" w:styleId="1362" w:customStyle="1">
    <w:name w:val="xl145"/>
    <w:basedOn w:val="101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363" w:customStyle="1">
    <w:name w:val="xl9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64" w:customStyle="1">
    <w:name w:val="Char Char Char Char"/>
    <w:basedOn w:val="1032"/>
    <w:uiPriority w:val="0"/>
    <w:qFormat/>
    <w:pPr>
      <w:spacing w:line="360" w:lineRule="auto"/>
    </w:pPr>
    <w:rPr>
      <w:rFonts w:ascii="Tahoma" w:hAnsi="Tahoma"/>
      <w:sz w:val="24"/>
      <w:szCs w:val="24"/>
    </w:rPr>
  </w:style>
  <w:style w:type="paragraph" w:styleId="1365" w:customStyle="1">
    <w:name w:val="表格文字"/>
    <w:next w:val="1013"/>
    <w:uiPriority w:val="0"/>
    <w:qFormat/>
    <w:rPr>
      <w:rFonts w:ascii="Times New Roman" w:hAnsi="Times New Roman" w:eastAsia="宋体" w:cs="Times New Roman"/>
      <w:sz w:val="21"/>
      <w:lang w:val="en-US" w:eastAsia="zh-CN" w:bidi="ar-SA"/>
    </w:rPr>
  </w:style>
  <w:style w:type="paragraph" w:styleId="1366" w:customStyle="1">
    <w:name w:val="xl106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367" w:customStyle="1">
    <w:name w:val="段落"/>
    <w:basedOn w:val="1013"/>
    <w:uiPriority w:val="0"/>
    <w:qFormat/>
    <w:pPr>
      <w:ind w:firstLine="567"/>
      <w:spacing w:before="120" w:after="120" w:line="0" w:lineRule="atLeast"/>
    </w:pPr>
    <w:rPr>
      <w:sz w:val="28"/>
      <w:szCs w:val="20"/>
    </w:rPr>
  </w:style>
  <w:style w:type="paragraph" w:styleId="1368" w:customStyle="1">
    <w:name w:val="font14"/>
    <w:basedOn w:val="1013"/>
    <w:uiPriority w:val="0"/>
    <w:qFormat/>
    <w:pPr>
      <w:jc w:val="left"/>
      <w:spacing w:before="100" w:beforeAutospacing="1" w:after="100" w:afterAutospacing="1"/>
      <w:widowControl/>
    </w:pPr>
    <w:rPr>
      <w:rFonts w:ascii="宋体" w:hAnsi="宋体" w:cs="宋体"/>
      <w:b/>
      <w:bCs/>
      <w:sz w:val="20"/>
      <w:szCs w:val="20"/>
    </w:rPr>
  </w:style>
  <w:style w:type="paragraph" w:styleId="1369" w:customStyle="1">
    <w:name w:val="正文内容"/>
    <w:basedOn w:val="1013"/>
    <w:uiPriority w:val="0"/>
    <w:qFormat/>
    <w:pPr>
      <w:ind w:firstLine="200"/>
      <w:spacing w:line="520" w:lineRule="exact"/>
    </w:pPr>
    <w:rPr>
      <w:rFonts w:ascii="方正仿宋简体" w:eastAsia="方正仿宋简体"/>
      <w:sz w:val="28"/>
      <w:szCs w:val="24"/>
    </w:rPr>
  </w:style>
  <w:style w:type="paragraph" w:styleId="1370" w:customStyle="1">
    <w:name w:val="Char Char Char Char Char Char Char Char"/>
    <w:basedOn w:val="1013"/>
    <w:uiPriority w:val="0"/>
    <w:qFormat/>
    <w:pPr>
      <w:jc w:val="left"/>
      <w:spacing w:after="160" w:line="240" w:lineRule="exact"/>
      <w:widowControl/>
    </w:pPr>
    <w:rPr>
      <w:rFonts w:ascii="Verdana" w:hAnsi="Verdana"/>
      <w:sz w:val="20"/>
      <w:szCs w:val="20"/>
      <w:lang w:eastAsia="en-US"/>
    </w:rPr>
  </w:style>
  <w:style w:type="paragraph" w:styleId="1371" w:customStyle="1">
    <w:name w:val="xl109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72" w:customStyle="1">
    <w:name w:val="_Style 225"/>
    <w:next w:val="1013"/>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373" w:customStyle="1">
    <w:name w:val="xl86"/>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4" w:customStyle="1">
    <w:name w:val="Char Char Char Char Char Char Char Char1"/>
    <w:basedOn w:val="1013"/>
    <w:uiPriority w:val="0"/>
    <w:qFormat/>
    <w:pPr>
      <w:jc w:val="left"/>
      <w:spacing w:after="160" w:line="240" w:lineRule="exact"/>
      <w:widowControl/>
    </w:pPr>
    <w:rPr>
      <w:rFonts w:ascii="Verdana" w:hAnsi="Verdana"/>
      <w:sz w:val="20"/>
      <w:szCs w:val="20"/>
      <w:lang w:eastAsia="en-US"/>
    </w:rPr>
  </w:style>
  <w:style w:type="paragraph" w:styleId="1375" w:customStyle="1">
    <w:name w:val="xl14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76" w:customStyle="1">
    <w:name w:val="正文，首行缩进:"/>
    <w:basedOn w:val="1013"/>
    <w:uiPriority w:val="0"/>
    <w:qFormat/>
    <w:pPr>
      <w:ind w:firstLine="480"/>
      <w:jc w:val="left"/>
      <w:spacing w:line="360" w:lineRule="auto"/>
    </w:pPr>
    <w:rPr>
      <w:rFonts w:ascii="仿宋_GB2312" w:hAnsi="Arial" w:eastAsia="仿宋_GB2312"/>
      <w:sz w:val="24"/>
      <w:szCs w:val="20"/>
    </w:rPr>
  </w:style>
  <w:style w:type="paragraph" w:styleId="1377" w:customStyle="1">
    <w:name w:val="xl108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378" w:customStyle="1">
    <w:name w:val="Char Char Char Char1"/>
    <w:basedOn w:val="1032"/>
    <w:uiPriority w:val="0"/>
    <w:qFormat/>
    <w:pPr>
      <w:spacing w:line="360" w:lineRule="auto"/>
    </w:pPr>
    <w:rPr>
      <w:rFonts w:ascii="Tahoma" w:hAnsi="Tahoma"/>
      <w:sz w:val="24"/>
      <w:szCs w:val="24"/>
    </w:rPr>
  </w:style>
  <w:style w:type="paragraph" w:styleId="1379" w:customStyle="1">
    <w:name w:val="font12"/>
    <w:basedOn w:val="1013"/>
    <w:uiPriority w:val="0"/>
    <w:qFormat/>
    <w:pPr>
      <w:jc w:val="left"/>
      <w:spacing w:before="100" w:beforeAutospacing="1" w:after="100" w:afterAutospacing="1"/>
      <w:widowControl/>
    </w:pPr>
    <w:rPr>
      <w:rFonts w:ascii="宋体" w:hAnsi="宋体" w:cs="宋体"/>
      <w:sz w:val="18"/>
      <w:szCs w:val="18"/>
    </w:rPr>
  </w:style>
  <w:style w:type="paragraph" w:styleId="1380" w:customStyle="1">
    <w:name w:val="xl12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81" w:customStyle="1">
    <w:name w:val="duc_title"/>
    <w:basedOn w:val="1013"/>
    <w:uiPriority w:val="0"/>
    <w:qFormat/>
    <w:pPr>
      <w:jc w:val="left"/>
      <w:spacing w:before="100" w:beforeAutospacing="1" w:after="100" w:afterAutospacing="1" w:line="300" w:lineRule="atLeast"/>
      <w:widowControl/>
    </w:pPr>
    <w:rPr>
      <w:rFonts w:ascii="宋体" w:hAnsi="宋体" w:cs="宋体"/>
      <w:sz w:val="18"/>
      <w:szCs w:val="18"/>
    </w:rPr>
  </w:style>
  <w:style w:type="paragraph" w:styleId="1382" w:customStyle="1">
    <w:name w:val="xl126"/>
    <w:basedOn w:val="1013"/>
    <w:uiPriority w:val="0"/>
    <w:qFormat/>
    <w:pPr>
      <w:jc w:val="left"/>
      <w:spacing w:before="100" w:beforeAutospacing="1" w:after="100" w:afterAutospacing="1"/>
      <w:widowControl/>
    </w:pPr>
    <w:rPr>
      <w:rFonts w:ascii="宋体" w:hAnsi="宋体" w:cs="宋体"/>
      <w:sz w:val="24"/>
      <w:szCs w:val="24"/>
    </w:rPr>
  </w:style>
  <w:style w:type="paragraph" w:styleId="1383" w:customStyle="1">
    <w:name w:val="xl11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84" w:customStyle="1">
    <w:name w:val="figurechar"/>
    <w:basedOn w:val="1013"/>
    <w:uiPriority w:val="0"/>
    <w:qFormat/>
    <w:pPr>
      <w:jc w:val="left"/>
      <w:spacing w:before="100" w:beforeAutospacing="1" w:after="100" w:afterAutospacing="1"/>
      <w:widowControl/>
    </w:pPr>
    <w:rPr>
      <w:rFonts w:ascii="宋体" w:hAnsi="宋体" w:cs="宋体"/>
      <w:sz w:val="24"/>
      <w:szCs w:val="24"/>
    </w:rPr>
  </w:style>
  <w:style w:type="paragraph" w:styleId="1385" w:customStyle="1">
    <w:name w:val="xl12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6" w:customStyle="1">
    <w:name w:val="xl106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font16"/>
    <w:basedOn w:val="1013"/>
    <w:uiPriority w:val="0"/>
    <w:qFormat/>
    <w:pPr>
      <w:jc w:val="left"/>
      <w:spacing w:before="100" w:beforeAutospacing="1" w:after="100" w:afterAutospacing="1"/>
      <w:widowControl/>
    </w:pPr>
    <w:rPr>
      <w:sz w:val="20"/>
      <w:szCs w:val="20"/>
    </w:rPr>
  </w:style>
  <w:style w:type="paragraph" w:styleId="1388" w:customStyle="1">
    <w:name w:val="figuredescription"/>
    <w:basedOn w:val="1013"/>
    <w:uiPriority w:val="0"/>
    <w:qFormat/>
    <w:pPr>
      <w:jc w:val="left"/>
      <w:spacing w:before="100" w:beforeAutospacing="1" w:after="100" w:afterAutospacing="1"/>
      <w:widowControl/>
    </w:pPr>
    <w:rPr>
      <w:rFonts w:ascii="宋体" w:hAnsi="宋体" w:cs="宋体"/>
      <w:sz w:val="24"/>
      <w:szCs w:val="24"/>
    </w:rPr>
  </w:style>
  <w:style w:type="paragraph" w:styleId="1389" w:customStyle="1">
    <w:name w:val="框下空行"/>
    <w:basedOn w:val="1390"/>
    <w:next w:val="1390"/>
    <w:uiPriority w:val="0"/>
    <w:qFormat/>
    <w:pPr>
      <w:spacing w:before="0" w:after="0" w:line="240" w:lineRule="exact"/>
    </w:pPr>
  </w:style>
  <w:style w:type="paragraph" w:styleId="1390" w:customStyle="1">
    <w:name w:val="正文 1"/>
    <w:basedOn w:val="1013"/>
    <w:uiPriority w:val="0"/>
    <w:qFormat/>
    <w:pPr>
      <w:ind w:left="1418"/>
      <w:spacing w:before="80" w:after="80" w:line="360" w:lineRule="auto"/>
      <w:widowControl/>
    </w:pPr>
    <w:rPr>
      <w:szCs w:val="20"/>
    </w:rPr>
  </w:style>
  <w:style w:type="paragraph" w:styleId="1391" w:customStyle="1">
    <w:name w:val="xl1074"/>
    <w:basedOn w:val="1013"/>
    <w:uiPriority w:val="0"/>
    <w:qFormat/>
    <w:pPr>
      <w:jc w:val="center"/>
      <w:spacing w:before="100" w:beforeAutospacing="1" w:after="100" w:afterAutospacing="1"/>
      <w:shd w:val="clear" w:color="000000" w:fill="ffffff"/>
      <w:widowControl/>
    </w:pPr>
    <w:rPr>
      <w:rFonts w:ascii="Arial" w:hAnsi="Arial" w:cs="Arial"/>
      <w:sz w:val="22"/>
      <w:szCs w:val="22"/>
    </w:rPr>
  </w:style>
  <w:style w:type="paragraph" w:styleId="1392" w:customStyle="1">
    <w:name w:val="ColumnHead_Stibo_Grayed"/>
    <w:basedOn w:val="1013"/>
    <w:uiPriority w:val="0"/>
    <w:qFormat/>
    <w:pPr>
      <w:jc w:val="left"/>
      <w:widowControl/>
    </w:pPr>
    <w:rPr>
      <w:rFonts w:ascii="Helvetica" w:hAnsi="Helvetica"/>
      <w:b/>
      <w:color w:val="999999"/>
      <w:sz w:val="20"/>
      <w:szCs w:val="24"/>
      <w:lang w:eastAsia="en-US"/>
    </w:rPr>
  </w:style>
  <w:style w:type="paragraph" w:styleId="1393" w:customStyle="1">
    <w:name w:val="Char2"/>
    <w:basedOn w:val="1013"/>
    <w:uiPriority w:val="0"/>
    <w:qFormat/>
    <w:pPr>
      <w:ind w:firstLine="200"/>
      <w:tabs>
        <w:tab w:val="left" w:pos="360" w:leader="none"/>
      </w:tabs>
    </w:pPr>
    <w:rPr>
      <w:sz w:val="28"/>
      <w:szCs w:val="30"/>
    </w:rPr>
  </w:style>
  <w:style w:type="paragraph" w:styleId="1394" w:customStyle="1">
    <w:name w:val="TextHead1_Stibo_Grayed"/>
    <w:basedOn w:val="1013"/>
    <w:uiPriority w:val="0"/>
    <w:qFormat/>
    <w:pPr>
      <w:jc w:val="left"/>
      <w:widowControl/>
    </w:pPr>
    <w:rPr>
      <w:rFonts w:ascii="Helvetica" w:hAnsi="Helvetica"/>
      <w:b/>
      <w:color w:val="999999"/>
      <w:sz w:val="24"/>
      <w:szCs w:val="24"/>
      <w:lang w:eastAsia="en-US"/>
    </w:rPr>
  </w:style>
  <w:style w:type="paragraph" w:styleId="1395" w:customStyle="1">
    <w:name w:val="xl112"/>
    <w:basedOn w:val="1013"/>
    <w:uiPriority w:val="0"/>
    <w:qFormat/>
    <w:pPr>
      <w:jc w:val="center"/>
      <w:spacing w:before="100" w:beforeAutospacing="1" w:after="100" w:afterAutospacing="1"/>
      <w:widowControl/>
    </w:pPr>
    <w:rPr>
      <w:rFonts w:ascii="宋体" w:hAnsi="宋体" w:cs="宋体"/>
      <w:color w:val="000000"/>
      <w:sz w:val="20"/>
      <w:szCs w:val="20"/>
    </w:rPr>
  </w:style>
  <w:style w:type="paragraph" w:styleId="1396" w:customStyle="1">
    <w:name w:val="修订1"/>
    <w:uiPriority w:val="99"/>
    <w:unhideWhenUsed/>
    <w:qFormat/>
    <w:rPr>
      <w:rFonts w:ascii="Times New Roman" w:hAnsi="Times New Roman" w:eastAsia="宋体" w:cs="Times New Roman"/>
      <w:sz w:val="21"/>
      <w:szCs w:val="24"/>
      <w:lang w:val="en-US" w:eastAsia="zh-CN" w:bidi="ar-SA"/>
    </w:rPr>
  </w:style>
  <w:style w:type="paragraph" w:styleId="1397" w:customStyle="1">
    <w:name w:val="xl115"/>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8" w:customStyle="1">
    <w:name w:val="xl10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9" w:customStyle="1">
    <w:name w:val="xl108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bcgg"/>
    <w:basedOn w:val="1013"/>
    <w:uiPriority w:val="0"/>
    <w:qFormat/>
    <w:pPr>
      <w:jc w:val="left"/>
      <w:spacing w:before="100" w:beforeAutospacing="1" w:after="100" w:afterAutospacing="1" w:line="300" w:lineRule="atLeast"/>
      <w:widowControl/>
    </w:pPr>
    <w:rPr>
      <w:rFonts w:ascii="ˎ̥" w:hAnsi="ˎ̥"/>
      <w:color w:val="323433"/>
      <w:sz w:val="18"/>
      <w:szCs w:val="20"/>
    </w:rPr>
  </w:style>
  <w:style w:type="paragraph" w:styleId="1401" w:customStyle="1">
    <w:name w:val="文档正文"/>
    <w:basedOn w:val="1013"/>
    <w:uiPriority w:val="0"/>
    <w:qFormat/>
    <w:pPr>
      <w:ind w:firstLine="567"/>
      <w:spacing w:line="312" w:lineRule="atLeast"/>
    </w:pPr>
    <w:rPr>
      <w:rFonts w:ascii="长城仿宋" w:eastAsia="长城仿宋"/>
      <w:sz w:val="28"/>
      <w:szCs w:val="20"/>
    </w:rPr>
  </w:style>
  <w:style w:type="paragraph" w:styleId="1402" w:customStyle="1">
    <w:name w:val="nei"/>
    <w:basedOn w:val="1013"/>
    <w:uiPriority w:val="0"/>
    <w:qFormat/>
    <w:pPr>
      <w:jc w:val="left"/>
      <w:spacing w:before="100" w:beforeAutospacing="1" w:after="100" w:afterAutospacing="1" w:line="300" w:lineRule="atLeast"/>
      <w:widowControl/>
    </w:pPr>
    <w:rPr>
      <w:rFonts w:ascii="宋体" w:hAnsi="宋体" w:cs="宋体"/>
      <w:sz w:val="18"/>
      <w:szCs w:val="18"/>
    </w:rPr>
  </w:style>
  <w:style w:type="paragraph" w:styleId="1403" w:customStyle="1">
    <w:name w:val="xl6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04" w:customStyle="1">
    <w:name w:val="xl7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05" w:customStyle="1">
    <w:name w:val="titletext6"/>
    <w:basedOn w:val="1013"/>
    <w:uiPriority w:val="0"/>
    <w:qFormat/>
    <w:pPr>
      <w:jc w:val="left"/>
      <w:spacing w:before="120" w:after="100" w:afterAutospacing="1" w:line="450" w:lineRule="atLeast"/>
      <w:widowControl/>
    </w:pPr>
    <w:rPr>
      <w:rFonts w:ascii="宋体" w:hAnsi="宋体" w:cs="宋体"/>
      <w:color w:val="c50b1e"/>
      <w:sz w:val="24"/>
      <w:szCs w:val="24"/>
    </w:rPr>
  </w:style>
  <w:style w:type="paragraph" w:styleId="1406" w:customStyle="1">
    <w:name w:val="Char Char Char"/>
    <w:basedOn w:val="1013"/>
    <w:uiPriority w:val="0"/>
    <w:qFormat/>
    <w:rPr>
      <w:rFonts w:ascii="Arial" w:hAnsi="Arial" w:cs="Arial"/>
      <w:szCs w:val="24"/>
    </w:rPr>
  </w:style>
  <w:style w:type="paragraph" w:styleId="1407" w:customStyle="1">
    <w:name w:val="itemlistintable"/>
    <w:basedOn w:val="1013"/>
    <w:uiPriority w:val="0"/>
    <w:qFormat/>
    <w:pPr>
      <w:jc w:val="left"/>
      <w:spacing w:before="100" w:beforeAutospacing="1" w:after="100" w:afterAutospacing="1"/>
      <w:widowControl/>
    </w:pPr>
    <w:rPr>
      <w:rFonts w:ascii="宋体" w:hAnsi="宋体" w:cs="宋体"/>
      <w:sz w:val="24"/>
      <w:szCs w:val="24"/>
    </w:rPr>
  </w:style>
  <w:style w:type="paragraph" w:styleId="1408" w:customStyle="1">
    <w:name w:val="itemlist"/>
    <w:basedOn w:val="1013"/>
    <w:uiPriority w:val="0"/>
    <w:qFormat/>
    <w:pPr>
      <w:jc w:val="left"/>
      <w:spacing w:before="100" w:beforeAutospacing="1" w:after="100" w:afterAutospacing="1"/>
      <w:widowControl/>
    </w:pPr>
    <w:rPr>
      <w:rFonts w:ascii="宋体" w:hAnsi="宋体" w:cs="宋体"/>
      <w:sz w:val="24"/>
      <w:szCs w:val="24"/>
    </w:rPr>
  </w:style>
  <w:style w:type="paragraph" w:styleId="1409" w:customStyle="1">
    <w:name w:val="a2"/>
    <w:basedOn w:val="1013"/>
    <w:uiPriority w:val="0"/>
    <w:qFormat/>
    <w:pPr>
      <w:jc w:val="left"/>
      <w:spacing w:before="100" w:beforeAutospacing="1" w:after="100" w:afterAutospacing="1"/>
      <w:widowControl/>
    </w:pPr>
    <w:rPr>
      <w:rFonts w:ascii="宋体" w:hAnsi="宋体" w:cs="宋体"/>
      <w:sz w:val="24"/>
      <w:szCs w:val="24"/>
    </w:rPr>
  </w:style>
  <w:style w:type="paragraph" w:styleId="1410" w:customStyle="1">
    <w:name w:val="figuredescriptionchar"/>
    <w:basedOn w:val="1013"/>
    <w:uiPriority w:val="0"/>
    <w:qFormat/>
    <w:pPr>
      <w:jc w:val="left"/>
      <w:spacing w:before="100" w:beforeAutospacing="1" w:after="100" w:afterAutospacing="1"/>
      <w:widowControl/>
    </w:pPr>
    <w:rPr>
      <w:rFonts w:ascii="宋体" w:hAnsi="宋体" w:cs="宋体"/>
      <w:sz w:val="24"/>
      <w:szCs w:val="24"/>
    </w:rPr>
  </w:style>
  <w:style w:type="paragraph" w:styleId="1411" w:customStyle="1">
    <w:name w:val="figuretextchar"/>
    <w:basedOn w:val="1013"/>
    <w:uiPriority w:val="0"/>
    <w:qFormat/>
    <w:pPr>
      <w:jc w:val="left"/>
      <w:spacing w:before="100" w:beforeAutospacing="1" w:after="100" w:afterAutospacing="1"/>
      <w:widowControl/>
    </w:pPr>
    <w:rPr>
      <w:rFonts w:ascii="宋体" w:hAnsi="宋体" w:cs="宋体"/>
      <w:sz w:val="24"/>
      <w:szCs w:val="24"/>
    </w:rPr>
  </w:style>
  <w:style w:type="paragraph" w:styleId="1412" w:customStyle="1">
    <w:name w:val="TableBulletStyle1_Stibo_Grayed"/>
    <w:basedOn w:val="1413"/>
    <w:next w:val="1415"/>
    <w:uiPriority w:val="0"/>
    <w:qFormat/>
    <w:pPr>
      <w:tabs>
        <w:tab w:val="left" w:pos="360" w:leader="none"/>
        <w:tab w:val="left" w:pos="720" w:leader="none"/>
      </w:tabs>
    </w:pPr>
    <w:rPr>
      <w:color w:val="999999"/>
      <w:szCs w:val="20"/>
    </w:rPr>
  </w:style>
  <w:style w:type="paragraph" w:styleId="1413" w:customStyle="1">
    <w:name w:val="TableBulletStyle1"/>
    <w:next w:val="1414"/>
    <w:uiPriority w:val="0"/>
    <w:qFormat/>
    <w:pPr>
      <w:keepNext/>
      <w:tabs>
        <w:tab w:val="left" w:pos="360" w:leader="none"/>
        <w:tab w:val="left" w:pos="720" w:leader="none"/>
      </w:tabs>
    </w:pPr>
    <w:rPr>
      <w:rFonts w:ascii="Helvetica" w:hAnsi="Helvetica" w:eastAsia="宋体" w:cs="Times New Roman"/>
      <w:szCs w:val="24"/>
      <w:lang w:val="en-GB" w:eastAsia="en-US" w:bidi="ar-SA"/>
    </w:rPr>
  </w:style>
  <w:style w:type="paragraph" w:styleId="1414" w:customStyle="1">
    <w:name w:val="TableBulletStyle1_NoBullet"/>
    <w:next w:val="1413"/>
    <w:uiPriority w:val="0"/>
    <w:qFormat/>
    <w:pPr>
      <w:ind w:left="720"/>
      <w:tabs>
        <w:tab w:val="left" w:pos="720" w:leader="none"/>
      </w:tabs>
    </w:pPr>
    <w:rPr>
      <w:rFonts w:ascii="Helvetica" w:hAnsi="Helvetica" w:eastAsia="宋体" w:cs="Times New Roman"/>
      <w:szCs w:val="2"/>
      <w:lang w:val="en-US" w:eastAsia="en-US" w:bidi="ar-SA"/>
    </w:rPr>
  </w:style>
  <w:style w:type="paragraph" w:styleId="1415" w:customStyle="1">
    <w:name w:val="TableBulletStyle1_NB_Stibo_Grayed"/>
    <w:basedOn w:val="1414"/>
    <w:next w:val="1412"/>
    <w:uiPriority w:val="0"/>
    <w:qFormat/>
    <w:rPr>
      <w:color w:val="999999"/>
      <w:szCs w:val="20"/>
    </w:rPr>
  </w:style>
  <w:style w:type="paragraph" w:styleId="1416" w:customStyle="1">
    <w:name w:val="图形文字"/>
    <w:next w:val="1013"/>
    <w:uiPriority w:val="0"/>
    <w:qFormat/>
    <w:pPr>
      <w:jc w:val="center"/>
    </w:pPr>
    <w:rPr>
      <w:rFonts w:ascii="Times New Roman" w:hAnsi="Times New Roman" w:eastAsia="宋体" w:cs="Times New Roman"/>
      <w:color w:val="000000"/>
      <w:sz w:val="24"/>
      <w:lang w:val="en-US" w:eastAsia="zh-CN" w:bidi="ar-SA"/>
    </w:rPr>
  </w:style>
  <w:style w:type="paragraph" w:styleId="1417" w:customStyle="1">
    <w:name w:val="xl1060"/>
    <w:basedOn w:val="1013"/>
    <w:uiPriority w:val="0"/>
    <w:qFormat/>
    <w:pPr>
      <w:jc w:val="left"/>
      <w:spacing w:before="100" w:beforeAutospacing="1" w:after="100" w:afterAutospacing="1"/>
      <w:shd w:val="clear" w:color="000000" w:fill="ffffff"/>
      <w:widowControl/>
    </w:pPr>
    <w:rPr>
      <w:rFonts w:ascii="宋体" w:hAnsi="宋体" w:cs="宋体"/>
      <w:sz w:val="22"/>
      <w:szCs w:val="22"/>
    </w:rPr>
  </w:style>
  <w:style w:type="paragraph" w:styleId="1418" w:customStyle="1">
    <w:name w:val="xl13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19" w:customStyle="1">
    <w:name w:val="缺省文本"/>
    <w:basedOn w:val="1013"/>
    <w:uiPriority w:val="0"/>
    <w:qFormat/>
    <w:pPr>
      <w:jc w:val="left"/>
    </w:pPr>
    <w:rPr>
      <w:sz w:val="24"/>
      <w:szCs w:val="24"/>
    </w:rPr>
  </w:style>
  <w:style w:type="paragraph" w:styleId="1420" w:customStyle="1">
    <w:name w:val="Figure"/>
    <w:basedOn w:val="1013"/>
    <w:next w:val="1107"/>
    <w:uiPriority w:val="0"/>
    <w:qFormat/>
    <w:pPr>
      <w:ind w:left="1134"/>
      <w:jc w:val="center"/>
      <w:keepNext/>
      <w:spacing w:before="80" w:after="80" w:line="300" w:lineRule="auto"/>
      <w:widowControl/>
    </w:pPr>
    <w:rPr>
      <w:rFonts w:ascii="Arial" w:hAnsi="Arial" w:cs="Arial"/>
    </w:rPr>
  </w:style>
  <w:style w:type="paragraph" w:styleId="1421" w:customStyle="1">
    <w:name w:val="xl108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xl1103"/>
    <w:basedOn w:val="10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423" w:customStyle="1">
    <w:name w:val="文字"/>
    <w:basedOn w:val="1013"/>
    <w:uiPriority w:val="0"/>
    <w:qFormat/>
    <w:pPr>
      <w:ind w:right="-210" w:firstLine="556"/>
      <w:spacing w:line="312" w:lineRule="auto"/>
      <w:tabs>
        <w:tab w:val="left" w:pos="8520" w:leader="none"/>
      </w:tabs>
    </w:pPr>
    <w:rPr>
      <w:rFonts w:ascii="宋体" w:hAnsi="宋体"/>
      <w:sz w:val="28"/>
      <w:szCs w:val="20"/>
    </w:rPr>
  </w:style>
  <w:style w:type="paragraph" w:styleId="1424" w:customStyle="1">
    <w:name w:val="xl9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25" w:customStyle="1">
    <w:name w:val="xl1063"/>
    <w:basedOn w:val="101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426" w:customStyle="1">
    <w:name w:val="xl1101"/>
    <w:basedOn w:val="1013"/>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36"/>
      <w:szCs w:val="36"/>
    </w:rPr>
  </w:style>
  <w:style w:type="paragraph" w:styleId="1427" w:customStyle="1">
    <w:name w:val="xl1075"/>
    <w:basedOn w:val="1013"/>
    <w:uiPriority w:val="0"/>
    <w:qFormat/>
    <w:pPr>
      <w:jc w:val="center"/>
      <w:spacing w:before="100" w:beforeAutospacing="1" w:after="100" w:afterAutospacing="1"/>
      <w:shd w:val="clear" w:color="000000" w:fill="ffffff"/>
      <w:widowControl/>
    </w:pPr>
    <w:rPr>
      <w:rFonts w:ascii="Arial" w:hAnsi="Arial" w:cs="Arial"/>
      <w:sz w:val="22"/>
      <w:szCs w:val="22"/>
    </w:rPr>
  </w:style>
  <w:style w:type="paragraph" w:styleId="1428" w:customStyle="1">
    <w:name w:val="xl1064"/>
    <w:basedOn w:val="101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429" w:customStyle="1">
    <w:name w:val="xl67"/>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30" w:customStyle="1">
    <w:name w:val="xl106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1" w:customStyle="1">
    <w:name w:val="xl13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2" w:customStyle="1">
    <w:name w:val="样式17"/>
    <w:basedOn w:val="1030"/>
    <w:uiPriority w:val="0"/>
    <w:qFormat/>
    <w:pPr>
      <w:ind w:left="840" w:hanging="420"/>
      <w:jc w:val="center"/>
      <w:spacing w:before="120" w:after="360"/>
      <w:widowControl/>
      <w:tabs>
        <w:tab w:val="left" w:pos="2000" w:leader="none"/>
      </w:tabs>
    </w:pPr>
    <w:rPr>
      <w:rFonts w:ascii="Arial" w:hAnsi="Arial" w:eastAsia="宋体"/>
      <w:bCs/>
      <w:sz w:val="18"/>
      <w:lang w:eastAsia="en-US"/>
    </w:rPr>
  </w:style>
  <w:style w:type="paragraph" w:styleId="1433" w:customStyle="1">
    <w:name w:val="normal bullet"/>
    <w:basedOn w:val="1013"/>
    <w:uiPriority w:val="0"/>
    <w:qFormat/>
    <w:pPr>
      <w:spacing w:before="100" w:beforeAutospacing="1" w:after="100" w:afterAutospacing="1"/>
      <w:tabs>
        <w:tab w:val="left" w:pos="5656" w:leader="none"/>
      </w:tabs>
    </w:pPr>
    <w:rPr>
      <w:sz w:val="24"/>
      <w:szCs w:val="24"/>
    </w:rPr>
  </w:style>
  <w:style w:type="paragraph" w:styleId="1434" w:customStyle="1">
    <w:name w:val="ÕýÎÄ 1"/>
    <w:basedOn w:val="1013"/>
    <w:uiPriority w:val="0"/>
    <w:qFormat/>
    <w:pPr>
      <w:ind w:left="1417"/>
      <w:spacing w:before="80" w:after="80" w:line="360" w:lineRule="auto"/>
      <w:widowControl/>
    </w:pPr>
    <w:rPr>
      <w:szCs w:val="20"/>
    </w:rPr>
  </w:style>
  <w:style w:type="paragraph" w:styleId="1435" w:customStyle="1">
    <w:name w:val="tabletextchar"/>
    <w:basedOn w:val="1013"/>
    <w:uiPriority w:val="0"/>
    <w:qFormat/>
    <w:pPr>
      <w:jc w:val="left"/>
      <w:spacing w:before="100" w:beforeAutospacing="1" w:after="100" w:afterAutospacing="1"/>
      <w:widowControl/>
    </w:pPr>
    <w:rPr>
      <w:rFonts w:ascii="宋体" w:hAnsi="宋体" w:cs="宋体"/>
      <w:sz w:val="24"/>
      <w:szCs w:val="24"/>
    </w:rPr>
  </w:style>
  <w:style w:type="paragraph" w:styleId="1436" w:customStyle="1">
    <w:name w:val="正文（首行不缩进）"/>
    <w:basedOn w:val="1013"/>
    <w:uiPriority w:val="0"/>
    <w:qFormat/>
    <w:pPr>
      <w:jc w:val="left"/>
      <w:spacing w:line="360" w:lineRule="auto"/>
    </w:pPr>
    <w:rPr>
      <w:szCs w:val="20"/>
    </w:rPr>
  </w:style>
  <w:style w:type="paragraph" w:styleId="1437" w:customStyle="1">
    <w:name w:val="表格表头"/>
    <w:basedOn w:val="1438"/>
    <w:next w:val="1438"/>
    <w:uiPriority w:val="0"/>
    <w:qFormat/>
    <w:pPr>
      <w:tabs>
        <w:tab w:val="left" w:pos="420" w:leader="none"/>
      </w:tabs>
    </w:pPr>
    <w:rPr>
      <w:b/>
    </w:rPr>
  </w:style>
  <w:style w:type="paragraph" w:styleId="1438" w:customStyle="1">
    <w:name w:val="表格正文"/>
    <w:basedOn w:val="1013"/>
    <w:uiPriority w:val="0"/>
    <w:qFormat/>
    <w:pPr>
      <w:spacing w:before="60" w:after="60"/>
      <w:tabs>
        <w:tab w:val="left" w:pos="420" w:leader="none"/>
      </w:tabs>
    </w:pPr>
    <w:rPr>
      <w:szCs w:val="20"/>
    </w:rPr>
  </w:style>
  <w:style w:type="paragraph" w:styleId="1439" w:customStyle="1">
    <w:name w:val="p0"/>
    <w:basedOn w:val="1013"/>
    <w:uiPriority w:val="0"/>
    <w:qFormat/>
    <w:pPr>
      <w:jc w:val="left"/>
      <w:spacing w:before="100" w:beforeAutospacing="1" w:after="100" w:afterAutospacing="1"/>
      <w:widowControl/>
    </w:pPr>
    <w:rPr>
      <w:rFonts w:ascii="宋体" w:hAnsi="宋体" w:cs="宋体"/>
      <w:sz w:val="24"/>
      <w:szCs w:val="24"/>
    </w:rPr>
  </w:style>
  <w:style w:type="paragraph" w:styleId="1440" w:customStyle="1">
    <w:name w:val="xl1086"/>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a4"/>
    <w:basedOn w:val="1013"/>
    <w:uiPriority w:val="0"/>
    <w:qFormat/>
    <w:pPr>
      <w:jc w:val="left"/>
      <w:spacing w:before="100" w:beforeAutospacing="1" w:after="100" w:afterAutospacing="1"/>
      <w:widowControl/>
    </w:pPr>
    <w:rPr>
      <w:rFonts w:ascii="宋体" w:hAnsi="宋体" w:cs="宋体"/>
      <w:sz w:val="24"/>
      <w:szCs w:val="24"/>
    </w:rPr>
  </w:style>
  <w:style w:type="paragraph" w:styleId="1442" w:customStyle="1">
    <w:name w:val="xl13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3" w:customStyle="1">
    <w:name w:val="Char1 Char Char Char Char Char Char"/>
    <w:basedOn w:val="1013"/>
    <w:uiPriority w:val="0"/>
    <w:qFormat/>
    <w:pPr>
      <w:spacing w:line="360" w:lineRule="auto"/>
    </w:pPr>
    <w:rPr>
      <w:rFonts w:ascii="Tahoma" w:hAnsi="Tahoma"/>
      <w:sz w:val="24"/>
      <w:szCs w:val="20"/>
    </w:rPr>
  </w:style>
  <w:style w:type="paragraph" w:styleId="1444" w:customStyle="1">
    <w:name w:val="xl11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45" w:customStyle="1">
    <w:name w:val="xl1072"/>
    <w:basedOn w:val="1013"/>
    <w:uiPriority w:val="0"/>
    <w:qFormat/>
    <w:pPr>
      <w:jc w:val="left"/>
      <w:spacing w:before="100" w:beforeAutospacing="1" w:after="100" w:afterAutospacing="1"/>
      <w:shd w:val="clear" w:color="000000" w:fill="ffffff"/>
      <w:widowControl/>
    </w:pPr>
    <w:rPr>
      <w:rFonts w:ascii="Arial" w:hAnsi="Arial" w:cs="Arial"/>
      <w:sz w:val="22"/>
      <w:szCs w:val="22"/>
    </w:rPr>
  </w:style>
  <w:style w:type="paragraph" w:styleId="1446" w:customStyle="1">
    <w:name w:val="图号"/>
    <w:basedOn w:val="1013"/>
    <w:uiPriority w:val="0"/>
    <w:qFormat/>
    <w:pPr>
      <w:numPr>
        <w:ilvl w:val="7"/>
        <w:numId w:val="8"/>
      </w:numPr>
      <w:jc w:val="center"/>
      <w:spacing w:before="105" w:line="360" w:lineRule="auto"/>
    </w:pPr>
    <w:rPr>
      <w:rFonts w:ascii="Arial" w:hAnsi="Arial"/>
      <w:sz w:val="18"/>
      <w:szCs w:val="18"/>
    </w:rPr>
  </w:style>
  <w:style w:type="paragraph" w:styleId="1447" w:customStyle="1">
    <w:name w:val="SFClearBullets"/>
    <w:uiPriority w:val="0"/>
    <w:qFormat/>
    <w:pPr>
      <w:tabs>
        <w:tab w:val="left" w:pos="360" w:leader="none"/>
        <w:tab w:val="left" w:pos="480" w:leader="none"/>
      </w:tabs>
    </w:pPr>
    <w:rPr>
      <w:rFonts w:ascii="Helvetica" w:hAnsi="Helvetica" w:eastAsia="宋体" w:cs="Times New Roman"/>
      <w:szCs w:val="24"/>
      <w:lang w:val="en-US" w:eastAsia="en-US" w:bidi="ar-SA"/>
    </w:rPr>
  </w:style>
  <w:style w:type="paragraph" w:styleId="1448" w:customStyle="1">
    <w:name w:val="符号列表"/>
    <w:basedOn w:val="1013"/>
    <w:uiPriority w:val="0"/>
    <w:qFormat/>
    <w:pPr>
      <w:ind w:left="810" w:hanging="330"/>
      <w:jc w:val="left"/>
      <w:spacing w:line="440" w:lineRule="exact"/>
      <w:widowControl/>
      <w:tabs>
        <w:tab w:val="left" w:pos="810" w:leader="none"/>
        <w:tab w:val="left" w:pos="964" w:leader="none"/>
      </w:tabs>
    </w:pPr>
    <w:rPr>
      <w:color w:val="000000"/>
      <w:sz w:val="24"/>
      <w:szCs w:val="24"/>
    </w:rPr>
  </w:style>
  <w:style w:type="paragraph" w:styleId="1449" w:customStyle="1">
    <w:name w:val="xl12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0" w:customStyle="1">
    <w:name w:val="EST-List 9"/>
    <w:basedOn w:val="1265"/>
    <w:uiPriority w:val="0"/>
    <w:qFormat/>
    <w:pPr>
      <w:tabs>
        <w:tab w:val="clear" w:pos="2880" w:leader="none"/>
        <w:tab w:val="left" w:pos="3240" w:leader="none"/>
        <w:tab w:val="clear" w:pos="3960" w:leader="none"/>
        <w:tab w:val="left" w:pos="4380" w:leader="none"/>
        <w:tab w:val="left" w:pos="4620" w:leader="none"/>
      </w:tabs>
    </w:pPr>
  </w:style>
  <w:style w:type="paragraph" w:styleId="1451" w:customStyle="1">
    <w:name w:val="xl1102"/>
    <w:basedOn w:val="1013"/>
    <w:uiPriority w:val="0"/>
    <w:qFormat/>
    <w:pPr>
      <w:jc w:val="center"/>
      <w:spacing w:before="100" w:beforeAutospacing="1" w:after="100" w:afterAutospacing="1"/>
      <w:shd w:val="clear" w:color="000000" w:fill="ffffff"/>
      <w:widowControl/>
      <w:pBdr>
        <w:bottom w:val="single" w:color="auto" w:sz="4" w:space="0"/>
      </w:pBdr>
    </w:pPr>
    <w:rPr>
      <w:rFonts w:ascii="Arial" w:hAnsi="Arial" w:cs="Arial"/>
      <w:b/>
      <w:bCs/>
      <w:sz w:val="36"/>
      <w:szCs w:val="36"/>
    </w:rPr>
  </w:style>
  <w:style w:type="paragraph" w:styleId="1452" w:customStyle="1">
    <w:name w:val="xl11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53" w:customStyle="1">
    <w:name w:val="xl81"/>
    <w:basedOn w:val="1013"/>
    <w:uiPriority w:val="0"/>
    <w:qFormat/>
    <w:pPr>
      <w:jc w:val="center"/>
      <w:spacing w:before="100" w:beforeAutospacing="1" w:after="100" w:afterAutospacing="1"/>
      <w:widowControl/>
    </w:pPr>
    <w:rPr>
      <w:sz w:val="18"/>
      <w:szCs w:val="18"/>
    </w:rPr>
  </w:style>
  <w:style w:type="paragraph" w:styleId="1454" w:customStyle="1">
    <w:name w:val="图片"/>
    <w:basedOn w:val="1013"/>
    <w:next w:val="1036"/>
    <w:uiPriority w:val="0"/>
    <w:qFormat/>
    <w:pPr>
      <w:jc w:val="center"/>
    </w:pPr>
    <w:rPr>
      <w:szCs w:val="24"/>
    </w:rPr>
  </w:style>
  <w:style w:type="paragraph" w:styleId="1455" w:customStyle="1">
    <w:name w:val="Pa10"/>
    <w:basedOn w:val="1013"/>
    <w:next w:val="1013"/>
    <w:uiPriority w:val="99"/>
    <w:unhideWhenUsed/>
    <w:qFormat/>
    <w:pPr>
      <w:jc w:val="left"/>
      <w:spacing w:line="161" w:lineRule="atLeast"/>
    </w:pPr>
    <w:rPr>
      <w:rFonts w:ascii="宋体" w:cs="宋体"/>
      <w:color w:val="000000"/>
      <w:sz w:val="24"/>
      <w:szCs w:val="24"/>
    </w:rPr>
  </w:style>
  <w:style w:type="paragraph" w:styleId="1456" w:customStyle="1">
    <w:name w:val="zw"/>
    <w:basedOn w:val="1013"/>
    <w:uiPriority w:val="0"/>
    <w:qFormat/>
    <w:pPr>
      <w:jc w:val="left"/>
      <w:spacing w:before="100" w:beforeAutospacing="1" w:after="100" w:afterAutospacing="1" w:line="360" w:lineRule="auto"/>
      <w:widowControl/>
    </w:pPr>
    <w:rPr>
      <w:rFonts w:ascii="宋体" w:hAnsi="宋体" w:cs="宋体"/>
      <w:color w:val="000000"/>
      <w:sz w:val="20"/>
      <w:szCs w:val="20"/>
    </w:rPr>
  </w:style>
  <w:style w:type="paragraph" w:styleId="1457" w:customStyle="1">
    <w:name w:val="xl106"/>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8" w:customStyle="1">
    <w:name w:val="xl1105"/>
    <w:basedOn w:val="101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2"/>
      <w:szCs w:val="22"/>
    </w:rPr>
  </w:style>
  <w:style w:type="paragraph" w:styleId="1459" w:customStyle="1">
    <w:name w:val="xl106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60" w:customStyle="1">
    <w:name w:val="Item List Char Char"/>
    <w:uiPriority w:val="0"/>
    <w:qFormat/>
    <w:pPr>
      <w:jc w:val="both"/>
      <w:spacing w:line="300" w:lineRule="auto"/>
    </w:pPr>
    <w:rPr>
      <w:rFonts w:ascii="Arial" w:hAnsi="Arial" w:eastAsia="宋体" w:cs="Arial"/>
      <w:sz w:val="21"/>
      <w:szCs w:val="21"/>
      <w:lang w:val="en-US" w:eastAsia="zh-CN" w:bidi="ar-SA"/>
    </w:rPr>
  </w:style>
  <w:style w:type="paragraph" w:styleId="1461" w:customStyle="1">
    <w:name w:val="xl7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62" w:customStyle="1">
    <w:name w:val="子标题"/>
    <w:basedOn w:val="1013"/>
    <w:next w:val="1036"/>
    <w:uiPriority w:val="0"/>
    <w:qFormat/>
    <w:pPr>
      <w:jc w:val="left"/>
      <w:outlineLvl w:val="5"/>
    </w:pPr>
    <w:rPr>
      <w:rFonts w:ascii="黑体" w:eastAsia="黑体"/>
    </w:rPr>
  </w:style>
  <w:style w:type="paragraph" w:styleId="1463" w:customStyle="1">
    <w:name w:val="xl80"/>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64" w:customStyle="1">
    <w:name w:val="tabletextcharchar"/>
    <w:basedOn w:val="1013"/>
    <w:uiPriority w:val="0"/>
    <w:qFormat/>
    <w:pPr>
      <w:jc w:val="left"/>
      <w:spacing w:before="100" w:beforeAutospacing="1" w:after="100" w:afterAutospacing="1"/>
      <w:widowControl/>
    </w:pPr>
    <w:rPr>
      <w:rFonts w:ascii="宋体" w:hAnsi="宋体" w:cs="宋体"/>
      <w:sz w:val="24"/>
      <w:szCs w:val="24"/>
    </w:rPr>
  </w:style>
  <w:style w:type="paragraph" w:styleId="1465" w:customStyle="1">
    <w:name w:val="xl105"/>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66" w:customStyle="1">
    <w:name w:val="小标题 1"/>
    <w:basedOn w:val="1013"/>
    <w:uiPriority w:val="0"/>
    <w:qFormat/>
    <w:pPr>
      <w:spacing w:line="360" w:lineRule="atLeast"/>
    </w:pPr>
    <w:rPr>
      <w:rFonts w:ascii="文鼎粗黑" w:eastAsia="文鼎粗黑"/>
      <w:sz w:val="22"/>
      <w:szCs w:val="20"/>
    </w:rPr>
  </w:style>
  <w:style w:type="paragraph" w:styleId="1467" w:customStyle="1">
    <w:name w:val="xl1085"/>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8" w:customStyle="1">
    <w:name w:val="a1"/>
    <w:basedOn w:val="1013"/>
    <w:uiPriority w:val="0"/>
    <w:qFormat/>
    <w:pPr>
      <w:jc w:val="left"/>
      <w:spacing w:before="100" w:beforeAutospacing="1" w:after="100" w:afterAutospacing="1"/>
      <w:widowControl/>
    </w:pPr>
    <w:rPr>
      <w:rFonts w:ascii="宋体" w:hAnsi="宋体" w:cs="宋体"/>
      <w:sz w:val="24"/>
      <w:szCs w:val="24"/>
    </w:rPr>
  </w:style>
  <w:style w:type="paragraph" w:styleId="1469" w:customStyle="1">
    <w:name w:val="xl107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70" w:customStyle="1">
    <w:name w:val="Item Step in Table"/>
    <w:uiPriority w:val="0"/>
    <w:qFormat/>
    <w:pPr>
      <w:ind w:left="360" w:hanging="360"/>
      <w:jc w:val="both"/>
      <w:spacing w:before="40" w:after="40"/>
    </w:pPr>
    <w:rPr>
      <w:rFonts w:ascii="Arial" w:hAnsi="Arial" w:eastAsia="宋体" w:cs="Arial"/>
      <w:sz w:val="18"/>
      <w:szCs w:val="18"/>
      <w:lang w:val="en-US" w:eastAsia="zh-CN" w:bidi="ar-SA"/>
    </w:rPr>
  </w:style>
  <w:style w:type="paragraph" w:styleId="1471" w:customStyle="1">
    <w:name w:val="正文 2"/>
    <w:basedOn w:val="1143"/>
    <w:uiPriority w:val="0"/>
    <w:qFormat/>
    <w:pPr>
      <w:ind w:left="780" w:hanging="360"/>
    </w:pPr>
    <w:rPr>
      <w:b/>
    </w:rPr>
  </w:style>
  <w:style w:type="paragraph" w:styleId="1472" w:customStyle="1">
    <w:name w:val="figurecharchar"/>
    <w:basedOn w:val="1013"/>
    <w:uiPriority w:val="0"/>
    <w:qFormat/>
    <w:pPr>
      <w:jc w:val="left"/>
      <w:spacing w:before="100" w:beforeAutospacing="1" w:after="100" w:afterAutospacing="1"/>
      <w:widowControl/>
    </w:pPr>
    <w:rPr>
      <w:rFonts w:ascii="宋体" w:hAnsi="宋体" w:cs="宋体"/>
      <w:sz w:val="24"/>
      <w:szCs w:val="24"/>
    </w:rPr>
  </w:style>
  <w:style w:type="paragraph" w:styleId="147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474" w:customStyle="1">
    <w:name w:val="xl104"/>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5" w:customStyle="1">
    <w:name w:val="默认段落字体 Para Char"/>
    <w:basedOn w:val="1013"/>
    <w:uiPriority w:val="0"/>
    <w:qFormat/>
    <w:rPr>
      <w:rFonts w:ascii="Arial" w:hAnsi="Arial" w:cs="Arial"/>
      <w:szCs w:val="24"/>
    </w:rPr>
  </w:style>
  <w:style w:type="paragraph" w:styleId="1476" w:customStyle="1">
    <w:name w:val="a5"/>
    <w:basedOn w:val="1013"/>
    <w:uiPriority w:val="0"/>
    <w:qFormat/>
    <w:pPr>
      <w:jc w:val="left"/>
      <w:spacing w:before="100" w:beforeAutospacing="1" w:after="100" w:afterAutospacing="1"/>
      <w:widowControl/>
    </w:pPr>
    <w:rPr>
      <w:rFonts w:ascii="宋体" w:hAnsi="宋体" w:cs="宋体"/>
      <w:sz w:val="24"/>
      <w:szCs w:val="24"/>
    </w:rPr>
  </w:style>
  <w:style w:type="paragraph" w:styleId="1477" w:customStyle="1">
    <w:name w:val="正文缩进4格"/>
    <w:basedOn w:val="1125"/>
    <w:uiPriority w:val="0"/>
    <w:qFormat/>
    <w:pPr>
      <w:ind w:left="2" w:firstLine="538"/>
    </w:pPr>
    <w:rPr>
      <w:color w:val="000000"/>
      <w:sz w:val="28"/>
    </w:rPr>
  </w:style>
  <w:style w:type="paragraph" w:styleId="1478" w:customStyle="1">
    <w:name w:val="xl100"/>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9" w:customStyle="1">
    <w:name w:val="figuretextcharcharchar"/>
    <w:basedOn w:val="1013"/>
    <w:uiPriority w:val="0"/>
    <w:qFormat/>
    <w:pPr>
      <w:jc w:val="left"/>
      <w:spacing w:before="100" w:beforeAutospacing="1" w:after="100" w:afterAutospacing="1"/>
      <w:widowControl/>
    </w:pPr>
    <w:rPr>
      <w:rFonts w:ascii="宋体" w:hAnsi="宋体" w:cs="宋体"/>
      <w:sz w:val="24"/>
      <w:szCs w:val="24"/>
    </w:rPr>
  </w:style>
  <w:style w:type="paragraph" w:styleId="1480" w:customStyle="1">
    <w:name w:val="xl8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81" w:customStyle="1">
    <w:name w:val="[无段落样式]"/>
    <w:uiPriority w:val="0"/>
    <w:qFormat/>
    <w:pPr>
      <w:jc w:val="both"/>
      <w:spacing w:line="288" w:lineRule="auto"/>
      <w:widowControl w:val="off"/>
    </w:pPr>
    <w:rPr>
      <w:rFonts w:ascii="华文黑体 Light" w:hAnsi="Times New Roman" w:eastAsia="华文黑体 Light" w:cs="华文黑体 Light"/>
      <w:color w:val="000000"/>
      <w:sz w:val="24"/>
      <w:szCs w:val="24"/>
      <w:lang w:val="zh-CN" w:eastAsia="zh-CN" w:bidi="ar-SA"/>
    </w:rPr>
  </w:style>
  <w:style w:type="paragraph" w:styleId="1482" w:customStyle="1">
    <w:name w:val="xl9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3" w:customStyle="1">
    <w:name w:val="TableText_Stibo_Grayed"/>
    <w:basedOn w:val="1292"/>
    <w:uiPriority w:val="0"/>
    <w:qFormat/>
  </w:style>
  <w:style w:type="paragraph" w:styleId="1484" w:customStyle="1">
    <w:name w:val="_Style 16"/>
    <w:basedOn w:val="1013"/>
    <w:uiPriority w:val="0"/>
    <w:qFormat/>
    <w:pPr>
      <w:jc w:val="center"/>
      <w:spacing w:line="400" w:lineRule="exact"/>
      <w:widowControl/>
    </w:pPr>
    <w:rPr>
      <w:szCs w:val="20"/>
    </w:rPr>
  </w:style>
  <w:style w:type="paragraph" w:styleId="1485" w:customStyle="1">
    <w:name w:val="xl109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486" w:customStyle="1">
    <w:name w:val="Lb1"/>
    <w:uiPriority w:val="0"/>
    <w:qFormat/>
    <w:pPr>
      <w:spacing w:after="100"/>
      <w:tabs>
        <w:tab w:val="left" w:pos="300" w:leader="none"/>
        <w:tab w:val="left" w:pos="360" w:leader="none"/>
        <w:tab w:val="left" w:pos="907" w:leader="none"/>
      </w:tabs>
    </w:pPr>
    <w:rPr>
      <w:rFonts w:ascii="Times New Roman" w:hAnsi="Times New Roman" w:eastAsia="宋体" w:cs="Times New Roman"/>
      <w:sz w:val="21"/>
      <w:lang w:val="en-US" w:eastAsia="zh-CN" w:bidi="ar-SA"/>
    </w:rPr>
  </w:style>
  <w:style w:type="paragraph" w:styleId="1487" w:customStyle="1">
    <w:name w:val="±íÏî"/>
    <w:basedOn w:val="1013"/>
    <w:uiPriority w:val="0"/>
    <w:qFormat/>
    <w:pPr>
      <w:jc w:val="center"/>
      <w:spacing w:line="300" w:lineRule="auto"/>
      <w:widowControl/>
    </w:pPr>
    <w:rPr>
      <w:sz w:val="18"/>
      <w:szCs w:val="20"/>
    </w:rPr>
  </w:style>
  <w:style w:type="paragraph" w:styleId="1488" w:customStyle="1">
    <w:name w:val="xl134"/>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9" w:customStyle="1">
    <w:name w:val="样式 一标题 + 三号 左侧:  0 厘米 右侧:  0 厘米 段前: 6 磅 段后: 6 磅"/>
    <w:basedOn w:val="1013"/>
    <w:uiPriority w:val="0"/>
    <w:qFormat/>
    <w:rPr>
      <w:rFonts w:ascii="仿宋_GB2312" w:hAnsi="宋体" w:eastAsia="仿宋_GB2312" w:cs="宋体"/>
      <w:b/>
      <w:sz w:val="24"/>
      <w:szCs w:val="24"/>
      <w:u w:val="single"/>
    </w:rPr>
  </w:style>
  <w:style w:type="paragraph" w:styleId="1490" w:customStyle="1">
    <w:name w:val="xl1073"/>
    <w:basedOn w:val="1013"/>
    <w:uiPriority w:val="0"/>
    <w:qFormat/>
    <w:pPr>
      <w:jc w:val="left"/>
      <w:spacing w:before="100" w:beforeAutospacing="1" w:after="100" w:afterAutospacing="1"/>
      <w:shd w:val="clear" w:color="000000" w:fill="ffffff"/>
      <w:widowControl/>
    </w:pPr>
    <w:rPr>
      <w:rFonts w:ascii="Arial" w:hAnsi="Arial" w:cs="Arial"/>
      <w:sz w:val="22"/>
      <w:szCs w:val="22"/>
    </w:rPr>
  </w:style>
  <w:style w:type="paragraph" w:styleId="1491" w:customStyle="1">
    <w:name w:val="font10"/>
    <w:basedOn w:val="1013"/>
    <w:uiPriority w:val="0"/>
    <w:qFormat/>
    <w:pPr>
      <w:jc w:val="left"/>
      <w:spacing w:before="100" w:beforeAutospacing="1" w:after="100" w:afterAutospacing="1"/>
      <w:widowControl/>
    </w:pPr>
    <w:rPr>
      <w:rFonts w:ascii="宋体" w:hAnsi="宋体" w:cs="宋体"/>
      <w:sz w:val="18"/>
      <w:szCs w:val="18"/>
    </w:rPr>
  </w:style>
  <w:style w:type="paragraph" w:styleId="1492" w:customStyle="1">
    <w:name w:val="xl110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493" w:customStyle="1">
    <w:name w:val="xl7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494" w:customStyle="1">
    <w:name w:val="tableheading"/>
    <w:basedOn w:val="1013"/>
    <w:uiPriority w:val="0"/>
    <w:qFormat/>
    <w:pPr>
      <w:jc w:val="left"/>
      <w:spacing w:before="100" w:beforeAutospacing="1" w:after="100" w:afterAutospacing="1"/>
      <w:widowControl/>
    </w:pPr>
    <w:rPr>
      <w:rFonts w:ascii="宋体" w:hAnsi="宋体" w:cs="宋体"/>
      <w:sz w:val="24"/>
      <w:szCs w:val="24"/>
    </w:rPr>
  </w:style>
  <w:style w:type="paragraph" w:styleId="1495" w:customStyle="1">
    <w:name w:val="ptitle"/>
    <w:basedOn w:val="1013"/>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496" w:customStyle="1">
    <w:name w:val="xl12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97" w:customStyle="1">
    <w:name w:val="xl75"/>
    <w:basedOn w:val="1013"/>
    <w:uiPriority w:val="0"/>
    <w:qFormat/>
    <w:pPr>
      <w:jc w:val="center"/>
      <w:spacing w:before="100" w:beforeAutospacing="1" w:after="100" w:afterAutospacing="1"/>
      <w:widowControl/>
    </w:pPr>
    <w:rPr>
      <w:rFonts w:ascii="宋体" w:hAnsi="宋体" w:cs="宋体"/>
      <w:sz w:val="24"/>
      <w:szCs w:val="24"/>
    </w:rPr>
  </w:style>
  <w:style w:type="paragraph" w:styleId="1498" w:customStyle="1">
    <w:name w:val="Lb2"/>
    <w:basedOn w:val="1486"/>
    <w:uiPriority w:val="0"/>
    <w:qFormat/>
    <w:pPr>
      <w:ind w:left="360"/>
      <w:tabs>
        <w:tab w:val="clear" w:pos="300" w:leader="none"/>
        <w:tab w:val="left" w:pos="425" w:leader="none"/>
        <w:tab w:val="left" w:pos="600" w:leader="none"/>
        <w:tab w:val="left" w:pos="1080" w:leader="none"/>
        <w:tab w:val="left" w:pos="1440" w:leader="none"/>
      </w:tabs>
    </w:pPr>
  </w:style>
  <w:style w:type="paragraph" w:styleId="1499"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500" w:customStyle="1">
    <w:name w:val="xl114"/>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1" w:customStyle="1">
    <w:name w:val="xl1087"/>
    <w:basedOn w:val="101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b/>
      <w:bCs/>
      <w:sz w:val="22"/>
      <w:szCs w:val="22"/>
    </w:rPr>
  </w:style>
  <w:style w:type="paragraph" w:styleId="1502" w:customStyle="1">
    <w:name w:val="xl1107"/>
    <w:basedOn w:val="10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2"/>
      <w:szCs w:val="22"/>
    </w:rPr>
  </w:style>
  <w:style w:type="paragraph" w:styleId="1503" w:customStyle="1">
    <w:name w:val="xl10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color w:val="000000"/>
      <w:sz w:val="20"/>
      <w:szCs w:val="20"/>
    </w:rPr>
  </w:style>
  <w:style w:type="paragraph" w:styleId="1504" w:customStyle="1">
    <w:name w:val="xl109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505" w:customStyle="1">
    <w:name w:val="无缩进正文"/>
    <w:basedOn w:val="1013"/>
    <w:next w:val="1013"/>
    <w:uiPriority w:val="0"/>
    <w:qFormat/>
    <w:pPr>
      <w:spacing w:line="360" w:lineRule="auto"/>
    </w:pPr>
    <w:rPr>
      <w:sz w:val="24"/>
      <w:szCs w:val="20"/>
    </w:rPr>
  </w:style>
  <w:style w:type="paragraph" w:styleId="1506" w:customStyle="1">
    <w:name w:val="xl108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07" w:customStyle="1">
    <w:name w:val="Lb3"/>
    <w:basedOn w:val="1498"/>
    <w:uiPriority w:val="0"/>
    <w:qFormat/>
    <w:pPr>
      <w:numPr>
        <w:ilvl w:val="2"/>
        <w:numId w:val="11"/>
      </w:numPr>
      <w:ind w:left="720"/>
      <w:tabs>
        <w:tab w:val="clear" w:pos="600" w:leader="none"/>
        <w:tab w:val="left" w:pos="900" w:leader="none"/>
        <w:tab w:val="clear" w:pos="907" w:leader="none"/>
        <w:tab w:val="left" w:pos="1800" w:leader="none"/>
      </w:tabs>
    </w:pPr>
  </w:style>
  <w:style w:type="paragraph" w:styleId="1508" w:customStyle="1">
    <w:name w:val="xl117"/>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9" w:customStyle="1">
    <w:name w:val="Pa11"/>
    <w:basedOn w:val="1013"/>
    <w:next w:val="1013"/>
    <w:uiPriority w:val="99"/>
    <w:unhideWhenUsed/>
    <w:qFormat/>
    <w:pPr>
      <w:jc w:val="left"/>
      <w:spacing w:line="141" w:lineRule="atLeast"/>
    </w:pPr>
    <w:rPr>
      <w:rFonts w:ascii="宋体" w:cs="宋体"/>
      <w:color w:val="000000"/>
      <w:sz w:val="24"/>
      <w:szCs w:val="24"/>
    </w:rPr>
  </w:style>
  <w:style w:type="paragraph" w:styleId="1510" w:customStyle="1">
    <w:name w:val="xl9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1" w:customStyle="1">
    <w:name w:val="xl1084"/>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2" w:customStyle="1">
    <w:name w:val="tabletext"/>
    <w:basedOn w:val="1013"/>
    <w:uiPriority w:val="0"/>
    <w:qFormat/>
    <w:pPr>
      <w:jc w:val="left"/>
      <w:spacing w:before="100" w:beforeAutospacing="1" w:after="100" w:afterAutospacing="1"/>
      <w:widowControl/>
    </w:pPr>
    <w:rPr>
      <w:rFonts w:ascii="宋体" w:hAnsi="宋体" w:cs="宋体"/>
      <w:sz w:val="24"/>
      <w:szCs w:val="24"/>
    </w:rPr>
  </w:style>
  <w:style w:type="paragraph" w:styleId="1513" w:customStyle="1">
    <w:name w:val="图题"/>
    <w:basedOn w:val="1390"/>
    <w:uiPriority w:val="0"/>
    <w:qFormat/>
    <w:pPr>
      <w:jc w:val="center"/>
      <w:spacing w:before="0" w:after="120"/>
    </w:pPr>
    <w:rPr>
      <w:rFonts w:ascii="Arial" w:hAnsi="Arial" w:eastAsia="黑体"/>
      <w:sz w:val="18"/>
    </w:rPr>
  </w:style>
  <w:style w:type="character" w:styleId="1514" w:customStyle="1">
    <w:name w:val="明显引用 Char3"/>
    <w:basedOn w:val="1023"/>
    <w:link w:val="1127"/>
    <w:uiPriority w:val="99"/>
    <w:qFormat/>
    <w:rPr>
      <w:b/>
      <w:bCs/>
      <w:i/>
      <w:iCs/>
      <w:color w:val="4f81bd" w:themeColor="accent1"/>
      <w:sz w:val="21"/>
      <w:szCs w:val="21"/>
    </w:rPr>
  </w:style>
  <w:style w:type="paragraph" w:styleId="1515" w:customStyle="1">
    <w:name w:val="Paragraph Text"/>
    <w:basedOn w:val="1013"/>
    <w:uiPriority w:val="0"/>
    <w:qFormat/>
    <w:pPr>
      <w:jc w:val="left"/>
      <w:spacing w:line="320" w:lineRule="exact"/>
      <w:widowControl/>
    </w:pPr>
    <w:rPr>
      <w:rFonts w:ascii="Beijing" w:eastAsia="Times New Roman"/>
      <w:sz w:val="18"/>
      <w:szCs w:val="18"/>
    </w:rPr>
  </w:style>
  <w:style w:type="paragraph" w:styleId="1516" w:customStyle="1">
    <w:name w:val="a0"/>
    <w:basedOn w:val="1013"/>
    <w:uiPriority w:val="0"/>
    <w:qFormat/>
    <w:pPr>
      <w:jc w:val="left"/>
      <w:spacing w:before="100" w:beforeAutospacing="1" w:after="100" w:afterAutospacing="1"/>
      <w:widowControl/>
    </w:pPr>
    <w:rPr>
      <w:rFonts w:ascii="宋体" w:hAnsi="宋体" w:cs="宋体"/>
      <w:sz w:val="24"/>
      <w:szCs w:val="24"/>
    </w:rPr>
  </w:style>
  <w:style w:type="paragraph" w:styleId="1517" w:customStyle="1">
    <w:name w:val="xl147"/>
    <w:basedOn w:val="101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518" w:customStyle="1">
    <w:name w:val="xl13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9" w:customStyle="1">
    <w:name w:val="3级"/>
    <w:basedOn w:val="1016"/>
    <w:uiPriority w:val="0"/>
    <w:qFormat/>
    <w:pPr>
      <w:ind w:left="480" w:hanging="480"/>
      <w:jc w:val="both"/>
      <w:spacing w:line="416" w:lineRule="auto"/>
      <w:tabs>
        <w:tab w:val="left" w:pos="480" w:leader="none"/>
      </w:tabs>
    </w:pPr>
    <w:rPr>
      <w:rFonts w:ascii="宋体" w:hAnsi="宋体" w:eastAsia="宋体"/>
      <w:bCs/>
      <w:sz w:val="21"/>
      <w:szCs w:val="21"/>
    </w:rPr>
  </w:style>
  <w:style w:type="paragraph" w:styleId="1520" w:customStyle="1">
    <w:name w:val="xl108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21" w:customStyle="1">
    <w:name w:val="È±Ê¡ÎÄ±¾"/>
    <w:basedOn w:val="1013"/>
    <w:uiPriority w:val="0"/>
    <w:qFormat/>
    <w:pPr>
      <w:spacing w:line="360" w:lineRule="auto"/>
      <w:widowControl/>
    </w:pPr>
    <w:rPr>
      <w:szCs w:val="20"/>
    </w:rPr>
  </w:style>
  <w:style w:type="paragraph" w:styleId="1522" w:customStyle="1">
    <w:name w:val="xl13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3" w:customStyle="1">
    <w:name w:val="xl1092"/>
    <w:basedOn w:val="101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2"/>
      <w:szCs w:val="22"/>
    </w:rPr>
  </w:style>
  <w:style w:type="paragraph" w:styleId="1524" w:customStyle="1">
    <w:name w:val="xl102"/>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5" w:customStyle="1">
    <w:name w:val="xl1091"/>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26" w:customStyle="1">
    <w:name w:val="表身（中）"/>
    <w:basedOn w:val="1013"/>
    <w:uiPriority w:val="0"/>
    <w:qFormat/>
    <w:pPr>
      <w:jc w:val="center"/>
      <w:spacing w:line="300" w:lineRule="auto"/>
      <w:widowControl/>
    </w:pPr>
    <w:rPr>
      <w:sz w:val="18"/>
      <w:szCs w:val="20"/>
    </w:rPr>
  </w:style>
  <w:style w:type="paragraph" w:styleId="1527" w:customStyle="1">
    <w:name w:val="Char Char Char Char Char Char1"/>
    <w:basedOn w:val="1013"/>
    <w:uiPriority w:val="0"/>
    <w:qFormat/>
    <w:pPr>
      <w:spacing w:line="360" w:lineRule="auto"/>
    </w:pPr>
    <w:rPr>
      <w:sz w:val="24"/>
      <w:szCs w:val="20"/>
    </w:rPr>
  </w:style>
  <w:style w:type="paragraph" w:styleId="1528" w:customStyle="1">
    <w:name w:val="xl10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29" w:customStyle="1">
    <w:name w:val="xl1090"/>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30" w:customStyle="1">
    <w:name w:val="font9"/>
    <w:basedOn w:val="1013"/>
    <w:uiPriority w:val="0"/>
    <w:qFormat/>
    <w:pPr>
      <w:jc w:val="left"/>
      <w:spacing w:before="100" w:beforeAutospacing="1" w:after="100" w:afterAutospacing="1"/>
      <w:widowControl/>
    </w:pPr>
    <w:rPr>
      <w:rFonts w:ascii="宋体" w:hAnsi="宋体" w:cs="宋体"/>
      <w:sz w:val="18"/>
      <w:szCs w:val="18"/>
    </w:rPr>
  </w:style>
  <w:style w:type="paragraph" w:styleId="1531" w:customStyle="1">
    <w:name w:val="a7"/>
    <w:basedOn w:val="1013"/>
    <w:uiPriority w:val="0"/>
    <w:qFormat/>
    <w:pPr>
      <w:jc w:val="left"/>
      <w:spacing w:before="100" w:beforeAutospacing="1" w:after="100" w:afterAutospacing="1"/>
      <w:widowControl/>
    </w:pPr>
    <w:rPr>
      <w:rFonts w:ascii="宋体" w:hAnsi="宋体" w:cs="宋体"/>
      <w:sz w:val="24"/>
      <w:szCs w:val="24"/>
    </w:rPr>
  </w:style>
  <w:style w:type="paragraph" w:styleId="1532" w:customStyle="1">
    <w:name w:val="figure"/>
    <w:basedOn w:val="1013"/>
    <w:uiPriority w:val="0"/>
    <w:qFormat/>
    <w:pPr>
      <w:jc w:val="left"/>
      <w:spacing w:before="100" w:beforeAutospacing="1" w:after="100" w:afterAutospacing="1"/>
      <w:widowControl/>
    </w:pPr>
    <w:rPr>
      <w:rFonts w:ascii="宋体" w:hAnsi="宋体" w:cs="宋体"/>
      <w:sz w:val="24"/>
      <w:szCs w:val="24"/>
    </w:rPr>
  </w:style>
  <w:style w:type="paragraph" w:styleId="1533" w:customStyle="1">
    <w:name w:val="s01"/>
    <w:basedOn w:val="1013"/>
    <w:uiPriority w:val="0"/>
    <w:qFormat/>
    <w:pPr>
      <w:jc w:val="left"/>
      <w:spacing w:before="100" w:beforeAutospacing="1" w:after="100" w:afterAutospacing="1" w:line="360" w:lineRule="auto"/>
      <w:widowControl/>
    </w:pPr>
    <w:rPr>
      <w:rFonts w:ascii="宋体" w:hAnsi="宋体" w:cs="宋体"/>
      <w:color w:val="333333"/>
    </w:rPr>
  </w:style>
  <w:style w:type="paragraph" w:styleId="1534" w:customStyle="1">
    <w:name w:val="xl143"/>
    <w:basedOn w:val="1013"/>
    <w:uiPriority w:val="0"/>
    <w:qFormat/>
    <w:pPr>
      <w:jc w:val="center"/>
      <w:spacing w:before="100" w:beforeAutospacing="1" w:after="100" w:afterAutospacing="1"/>
      <w:widowControl/>
      <w:pBdr>
        <w:bottom w:val="single" w:color="auto" w:sz="4" w:space="0"/>
      </w:pBdr>
    </w:pPr>
    <w:rPr>
      <w:rFonts w:ascii="宋体" w:hAnsi="宋体" w:cs="宋体"/>
      <w:b/>
      <w:bCs/>
      <w:color w:val="000000"/>
      <w:sz w:val="32"/>
      <w:szCs w:val="32"/>
    </w:rPr>
  </w:style>
  <w:style w:type="paragraph" w:styleId="1535" w:customStyle="1">
    <w:name w:val="xl1104"/>
    <w:basedOn w:val="101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2"/>
      <w:szCs w:val="22"/>
    </w:rPr>
  </w:style>
  <w:style w:type="paragraph" w:styleId="1536" w:customStyle="1">
    <w:name w:val="xl83"/>
    <w:basedOn w:val="1013"/>
    <w:uiPriority w:val="0"/>
    <w:qFormat/>
    <w:pPr>
      <w:jc w:val="center"/>
      <w:spacing w:before="100" w:beforeAutospacing="1" w:after="100" w:afterAutospacing="1"/>
      <w:widowControl/>
    </w:pPr>
    <w:rPr>
      <w:sz w:val="20"/>
      <w:szCs w:val="20"/>
    </w:rPr>
  </w:style>
  <w:style w:type="paragraph" w:styleId="1537" w:customStyle="1">
    <w:name w:val="无间隔2"/>
    <w:uiPriority w:val="1"/>
    <w:qFormat/>
    <w:pPr>
      <w:jc w:val="both"/>
      <w:widowControl w:val="off"/>
    </w:pPr>
    <w:rPr>
      <w:rFonts w:ascii="Times New Roman" w:hAnsi="Times New Roman" w:eastAsia="宋体" w:cs="Times New Roman"/>
      <w:sz w:val="21"/>
      <w:szCs w:val="24"/>
      <w:lang w:val="en-US" w:eastAsia="zh-CN" w:bidi="ar-SA"/>
    </w:rPr>
  </w:style>
  <w:style w:type="paragraph" w:styleId="1538" w:customStyle="1">
    <w:name w:val="xl127"/>
    <w:basedOn w:val="1013"/>
    <w:uiPriority w:val="0"/>
    <w:qFormat/>
    <w:pPr>
      <w:jc w:val="center"/>
      <w:spacing w:before="100" w:beforeAutospacing="1" w:after="100" w:afterAutospacing="1"/>
      <w:widowControl/>
    </w:pPr>
    <w:rPr>
      <w:rFonts w:ascii="宋体" w:hAnsi="宋体" w:cs="宋体"/>
      <w:sz w:val="24"/>
      <w:szCs w:val="24"/>
    </w:rPr>
  </w:style>
  <w:style w:type="paragraph" w:styleId="1539" w:customStyle="1">
    <w:name w:val="font13"/>
    <w:basedOn w:val="1013"/>
    <w:uiPriority w:val="0"/>
    <w:qFormat/>
    <w:pPr>
      <w:jc w:val="left"/>
      <w:spacing w:before="100" w:beforeAutospacing="1" w:after="100" w:afterAutospacing="1"/>
      <w:widowControl/>
    </w:pPr>
    <w:rPr>
      <w:b/>
      <w:bCs/>
      <w:sz w:val="20"/>
      <w:szCs w:val="20"/>
    </w:rPr>
  </w:style>
  <w:style w:type="paragraph" w:styleId="1540" w:customStyle="1">
    <w:name w:val="Char1 Char Char Char"/>
    <w:basedOn w:val="1013"/>
    <w:uiPriority w:val="0"/>
    <w:qFormat/>
    <w:pPr>
      <w:spacing w:line="360" w:lineRule="auto"/>
    </w:pPr>
    <w:rPr>
      <w:sz w:val="24"/>
      <w:szCs w:val="20"/>
    </w:rPr>
  </w:style>
  <w:style w:type="paragraph" w:styleId="1541" w:customStyle="1">
    <w:name w:val="xl9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2" w:customStyle="1">
    <w:name w:val="图注"/>
    <w:basedOn w:val="1513"/>
    <w:uiPriority w:val="0"/>
    <w:qFormat/>
    <w:pPr>
      <w:jc w:val="left"/>
      <w:spacing w:after="0" w:line="300" w:lineRule="auto"/>
    </w:pPr>
    <w:rPr>
      <w:rFonts w:ascii="Times New Roman" w:hAnsi="Times New Roman" w:eastAsia="楷体_GB2312"/>
    </w:rPr>
  </w:style>
  <w:style w:type="paragraph" w:styleId="1543" w:customStyle="1">
    <w:name w:val="xl72"/>
    <w:basedOn w:val="1013"/>
    <w:uiPriority w:val="0"/>
    <w:qFormat/>
    <w:pPr>
      <w:jc w:val="left"/>
      <w:spacing w:before="100" w:beforeAutospacing="1" w:after="100" w:afterAutospacing="1"/>
      <w:widowControl/>
    </w:pPr>
    <w:rPr>
      <w:sz w:val="24"/>
      <w:szCs w:val="24"/>
    </w:rPr>
  </w:style>
  <w:style w:type="paragraph" w:styleId="1544" w:customStyle="1">
    <w:name w:val="font15"/>
    <w:basedOn w:val="1013"/>
    <w:uiPriority w:val="0"/>
    <w:qFormat/>
    <w:pPr>
      <w:jc w:val="left"/>
      <w:spacing w:before="100" w:beforeAutospacing="1" w:after="100" w:afterAutospacing="1"/>
      <w:widowControl/>
    </w:pPr>
    <w:rPr>
      <w:rFonts w:ascii="宋体" w:hAnsi="宋体" w:cs="宋体"/>
      <w:sz w:val="20"/>
      <w:szCs w:val="20"/>
    </w:rPr>
  </w:style>
  <w:style w:type="paragraph" w:styleId="1545" w:customStyle="1">
    <w:name w:val="xl137"/>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6" w:customStyle="1">
    <w:name w:val="xl1093"/>
    <w:basedOn w:val="1013"/>
    <w:uiPriority w:val="0"/>
    <w:qFormat/>
    <w:pPr>
      <w:jc w:val="left"/>
      <w:spacing w:before="100" w:beforeAutospacing="1" w:after="100" w:afterAutospacing="1"/>
      <w:shd w:val="clear" w:color="000000" w:fill="ffffff"/>
      <w:widowControl/>
    </w:pPr>
    <w:rPr>
      <w:rFonts w:ascii="宋体" w:hAnsi="宋体" w:cs="宋体"/>
      <w:b/>
      <w:bCs/>
      <w:sz w:val="36"/>
      <w:szCs w:val="36"/>
    </w:rPr>
  </w:style>
  <w:style w:type="paragraph" w:styleId="1547" w:customStyle="1">
    <w:name w:val="xl107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48" w:customStyle="1">
    <w:name w:val="xl106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49" w:customStyle="1">
    <w:name w:val="段"/>
    <w:uiPriority w:val="0"/>
    <w:qFormat/>
    <w:pPr>
      <w:ind w:firstLine="200"/>
      <w:jc w:val="both"/>
    </w:pPr>
    <w:rPr>
      <w:rFonts w:ascii="宋体" w:hAnsi="Times New Roman" w:eastAsia="Times New Roman" w:cs="Times New Roman"/>
      <w:sz w:val="21"/>
      <w:szCs w:val="24"/>
      <w:lang w:val="en-US" w:eastAsia="zh-CN" w:bidi="ar-SA"/>
    </w:rPr>
  </w:style>
  <w:style w:type="character" w:styleId="1550" w:customStyle="1">
    <w:name w:val="正文缩进 Char1"/>
    <w:link w:val="1551"/>
    <w:uiPriority w:val="0"/>
    <w:qFormat/>
    <w:rPr>
      <w:rFonts w:ascii="宋体"/>
      <w:sz w:val="24"/>
    </w:rPr>
  </w:style>
  <w:style w:type="paragraph" w:styleId="1551" w:customStyle="1">
    <w:name w:val="正文缩进1"/>
    <w:basedOn w:val="1013"/>
    <w:link w:val="1550"/>
    <w:uiPriority w:val="0"/>
    <w:qFormat/>
    <w:pPr>
      <w:ind w:firstLine="420"/>
      <w:jc w:val="left"/>
    </w:pPr>
    <w:rPr>
      <w:rFonts w:ascii="宋体"/>
      <w:sz w:val="24"/>
      <w:szCs w:val="20"/>
    </w:rPr>
  </w:style>
  <w:style w:type="paragraph" w:styleId="1552" w:customStyle="1">
    <w:name w:val="索引 11"/>
    <w:basedOn w:val="1013"/>
    <w:next w:val="1013"/>
    <w:uiPriority w:val="0"/>
    <w:qFormat/>
    <w:pPr>
      <w:spacing w:line="360" w:lineRule="auto"/>
    </w:pPr>
    <w:rPr>
      <w:rFonts w:ascii="仿宋_GB2312" w:eastAsia="仿宋_GB2312"/>
      <w:sz w:val="24"/>
      <w:szCs w:val="20"/>
    </w:rPr>
  </w:style>
  <w:style w:type="paragraph" w:styleId="1553" w:customStyle="1">
    <w:name w:val="Char Char Char Char Char Char Char Char2"/>
    <w:basedOn w:val="1013"/>
    <w:uiPriority w:val="0"/>
    <w:qFormat/>
    <w:pPr>
      <w:ind w:firstLine="560"/>
      <w:spacing w:line="520" w:lineRule="exact"/>
    </w:pPr>
    <w:rPr>
      <w:szCs w:val="20"/>
    </w:rPr>
  </w:style>
  <w:style w:type="paragraph" w:styleId="1554" w:customStyle="1">
    <w:name w:val="reader-word-layer"/>
    <w:basedOn w:val="1013"/>
    <w:uiPriority w:val="0"/>
    <w:qFormat/>
    <w:pPr>
      <w:jc w:val="left"/>
      <w:spacing w:before="100" w:beforeAutospacing="1" w:after="100" w:afterAutospacing="1"/>
      <w:widowControl/>
    </w:pPr>
    <w:rPr>
      <w:rFonts w:ascii="宋体" w:hAnsi="宋体" w:cs="宋体"/>
      <w:sz w:val="24"/>
      <w:szCs w:val="24"/>
    </w:rPr>
  </w:style>
  <w:style w:type="character" w:styleId="1555" w:customStyle="1">
    <w:name w:val="不明显强调2"/>
    <w:uiPriority w:val="19"/>
    <w:qFormat/>
    <w:rPr>
      <w:i/>
      <w:iCs/>
    </w:rPr>
  </w:style>
  <w:style w:type="character" w:styleId="1556" w:customStyle="1">
    <w:name w:val="Char Char2"/>
    <w:uiPriority w:val="0"/>
    <w:qFormat/>
    <w:rPr>
      <w:rFonts w:ascii="Times New Roman" w:hAnsi="Times New Roman" w:eastAsia="宋体"/>
      <w:sz w:val="21"/>
      <w:szCs w:val="22"/>
      <w:lang w:val="en-US" w:eastAsia="zh-CN" w:bidi="ar-SA"/>
    </w:rPr>
  </w:style>
  <w:style w:type="character" w:styleId="1557" w:customStyle="1">
    <w:name w:val="书籍标题2"/>
    <w:uiPriority w:val="0"/>
    <w:qFormat/>
    <w:rPr>
      <w:i/>
      <w:iCs/>
      <w:smallCaps/>
      <w:spacing w:val="5"/>
    </w:rPr>
  </w:style>
  <w:style w:type="character" w:styleId="1558" w:customStyle="1">
    <w:name w:val="不明显参考2"/>
    <w:uiPriority w:val="31"/>
    <w:qFormat/>
    <w:rPr>
      <w:smallCaps/>
    </w:rPr>
  </w:style>
  <w:style w:type="character" w:styleId="1559" w:customStyle="1">
    <w:name w:val="明显参考2"/>
    <w:uiPriority w:val="0"/>
    <w:qFormat/>
    <w:rPr>
      <w:smallCaps/>
      <w:spacing w:val="5"/>
      <w:u w:val="single"/>
    </w:rPr>
  </w:style>
  <w:style w:type="character" w:styleId="1560" w:customStyle="1">
    <w:name w:val="明显强调2"/>
    <w:uiPriority w:val="0"/>
    <w:qFormat/>
    <w:rPr>
      <w:b/>
      <w:bCs/>
    </w:rPr>
  </w:style>
  <w:style w:type="paragraph" w:styleId="1561" w:customStyle="1">
    <w:name w:val="修订2"/>
    <w:uiPriority w:val="99"/>
    <w:unhideWhenUsed/>
    <w:qFormat/>
    <w:rPr>
      <w:rFonts w:ascii="Times New Roman" w:hAnsi="Times New Roman" w:eastAsia="宋体" w:cs="Times New Roman"/>
      <w:sz w:val="21"/>
      <w:szCs w:val="24"/>
      <w:lang w:val="en-US" w:eastAsia="zh-CN" w:bidi="ar-SA"/>
    </w:rPr>
  </w:style>
  <w:style w:type="paragraph" w:styleId="1562" w:customStyle="1">
    <w:name w:val="List Paragraph1"/>
    <w:basedOn w:val="1013"/>
    <w:uiPriority w:val="0"/>
    <w:qFormat/>
    <w:pPr>
      <w:ind w:firstLine="420"/>
    </w:pPr>
    <w:rPr>
      <w:rFonts w:ascii="Calibri" w:hAnsi="Calibri"/>
      <w:szCs w:val="22"/>
    </w:rPr>
  </w:style>
  <w:style w:type="paragraph" w:styleId="1563" w:customStyle="1">
    <w:name w:val="TOC 标题2"/>
    <w:basedOn w:val="1014"/>
    <w:next w:val="10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64" w:customStyle="1">
    <w:name w:val="Char Char 字元 字元 字元 Char Char Char Char1"/>
    <w:basedOn w:val="1013"/>
    <w:uiPriority w:val="0"/>
    <w:qFormat/>
    <w:pPr>
      <w:spacing w:line="360" w:lineRule="auto"/>
    </w:pPr>
    <w:rPr>
      <w:sz w:val="24"/>
      <w:szCs w:val="20"/>
    </w:rPr>
  </w:style>
  <w:style w:type="paragraph" w:styleId="1565" w:customStyle="1">
    <w:name w:val="Char Char Char Char Char Char2"/>
    <w:basedOn w:val="1013"/>
    <w:uiPriority w:val="0"/>
    <w:qFormat/>
    <w:pPr>
      <w:spacing w:line="360" w:lineRule="auto"/>
    </w:pPr>
    <w:rPr>
      <w:sz w:val="24"/>
      <w:szCs w:val="20"/>
    </w:rPr>
  </w:style>
  <w:style w:type="paragraph" w:styleId="1566" w:customStyle="1">
    <w:name w:val="Char Char2 Char Char Char Char Char Char Char1"/>
    <w:basedOn w:val="1013"/>
    <w:uiPriority w:val="0"/>
    <w:qFormat/>
    <w:rPr>
      <w:rFonts w:ascii="Tahoma" w:hAnsi="Tahoma"/>
      <w:sz w:val="24"/>
      <w:szCs w:val="20"/>
    </w:rPr>
  </w:style>
  <w:style w:type="paragraph" w:styleId="1567" w:customStyle="1">
    <w:name w:val="Char3"/>
    <w:basedOn w:val="1013"/>
    <w:uiPriority w:val="0"/>
    <w:qFormat/>
    <w:rPr>
      <w:rFonts w:ascii="Tahoma" w:hAnsi="Tahoma"/>
      <w:sz w:val="24"/>
      <w:szCs w:val="20"/>
    </w:rPr>
  </w:style>
  <w:style w:type="paragraph" w:styleId="1568" w:customStyle="1">
    <w:name w:val="Char Char2 Char Char Char Char1"/>
    <w:basedOn w:val="1013"/>
    <w:uiPriority w:val="0"/>
    <w:qFormat/>
    <w:rPr>
      <w:rFonts w:ascii="Tahoma" w:hAnsi="Tahoma"/>
      <w:sz w:val="24"/>
      <w:szCs w:val="20"/>
    </w:rPr>
  </w:style>
  <w:style w:type="paragraph" w:styleId="1569" w:customStyle="1">
    <w:name w:val="No Spacing2"/>
    <w:uiPriority w:val="1"/>
    <w:qFormat/>
    <w:pPr>
      <w:jc w:val="both"/>
      <w:widowControl w:val="off"/>
    </w:pPr>
    <w:rPr>
      <w:rFonts w:ascii="Times New Roman" w:hAnsi="Times New Roman" w:eastAsia="宋体" w:cs="Times New Roman"/>
      <w:sz w:val="21"/>
      <w:szCs w:val="24"/>
      <w:lang w:val="en-US" w:eastAsia="zh-CN" w:bidi="ar-SA"/>
    </w:rPr>
  </w:style>
  <w:style w:type="paragraph" w:styleId="1570" w:customStyle="1">
    <w:name w:val="Char Char1 Char Char Char Char Char Char1"/>
    <w:basedOn w:val="1013"/>
    <w:uiPriority w:val="0"/>
    <w:qFormat/>
    <w:pPr>
      <w:jc w:val="left"/>
      <w:spacing w:after="160" w:line="240" w:lineRule="exact"/>
      <w:widowControl/>
    </w:pPr>
    <w:rPr>
      <w:rFonts w:ascii="Verdana" w:hAnsi="Verdana" w:eastAsia="仿宋_GB2312"/>
      <w:sz w:val="24"/>
      <w:szCs w:val="20"/>
      <w:lang w:eastAsia="en-US"/>
    </w:rPr>
  </w:style>
  <w:style w:type="paragraph" w:styleId="1571" w:customStyle="1">
    <w:name w:val="小标题"/>
    <w:basedOn w:val="1013"/>
    <w:uiPriority w:val="0"/>
    <w:qFormat/>
    <w:pPr>
      <w:spacing w:line="360" w:lineRule="auto"/>
    </w:pPr>
    <w:rPr>
      <w:rFonts w:eastAsia="黑体"/>
      <w:b/>
      <w:bCs/>
      <w:sz w:val="28"/>
      <w:szCs w:val="24"/>
    </w:rPr>
  </w:style>
  <w:style w:type="paragraph" w:styleId="1572" w:customStyle="1">
    <w:name w:val="Char Char Char Char2"/>
    <w:basedOn w:val="1013"/>
    <w:uiPriority w:val="0"/>
    <w:qFormat/>
    <w:rPr>
      <w:rFonts w:ascii="Tahoma" w:hAnsi="Tahoma"/>
      <w:sz w:val="24"/>
      <w:szCs w:val="20"/>
    </w:rPr>
  </w:style>
  <w:style w:type="paragraph" w:styleId="1573" w:customStyle="1">
    <w:name w:val="Header2"/>
    <w:basedOn w:val="1013"/>
    <w:uiPriority w:val="0"/>
    <w:qFormat/>
    <w:pPr>
      <w:ind w:left="480" w:hanging="480"/>
      <w:tabs>
        <w:tab w:val="left" w:pos="480" w:leader="none"/>
      </w:tabs>
    </w:pPr>
    <w:rPr>
      <w:szCs w:val="24"/>
    </w:rPr>
  </w:style>
  <w:style w:type="paragraph" w:styleId="1574" w:customStyle="1">
    <w:name w:val="Char Char Char1"/>
    <w:basedOn w:val="1013"/>
    <w:uiPriority w:val="0"/>
    <w:qFormat/>
    <w:rPr>
      <w:rFonts w:ascii="Arial" w:hAnsi="Arial" w:cs="Arial"/>
      <w:szCs w:val="24"/>
    </w:rPr>
  </w:style>
  <w:style w:type="paragraph" w:styleId="1575" w:customStyle="1">
    <w:name w:val="无间隔3"/>
    <w:uiPriority w:val="99"/>
    <w:qFormat/>
    <w:pPr>
      <w:jc w:val="both"/>
      <w:widowControl w:val="off"/>
    </w:pPr>
    <w:rPr>
      <w:rFonts w:ascii="Calibri" w:hAnsi="Calibri" w:eastAsia="宋体" w:cs="Times New Roman"/>
      <w:sz w:val="21"/>
      <w:szCs w:val="22"/>
      <w:lang w:val="en-US" w:eastAsia="zh-CN" w:bidi="ar-SA"/>
    </w:rPr>
  </w:style>
  <w:style w:type="character" w:styleId="1576" w:customStyle="1">
    <w:name w:val="正文缩进 字符"/>
    <w:uiPriority w:val="0"/>
    <w:qFormat/>
    <w:rPr>
      <w:sz w:val="21"/>
    </w:rPr>
  </w:style>
  <w:style w:type="character" w:styleId="1577" w:customStyle="1">
    <w:name w:val="Plain Text Char Char"/>
    <w:link w:val="1578"/>
    <w:uiPriority w:val="0"/>
    <w:qFormat/>
    <w:rPr>
      <w:rFonts w:ascii="宋体" w:hAnsi="Courier New" w:eastAsia="楷体_GB2312"/>
      <w:sz w:val="26"/>
    </w:rPr>
  </w:style>
  <w:style w:type="paragraph" w:styleId="1578" w:customStyle="1">
    <w:name w:val="纯文本2"/>
    <w:basedOn w:val="1013"/>
    <w:link w:val="1577"/>
    <w:uiPriority w:val="0"/>
    <w:qFormat/>
    <w:rPr>
      <w:rFonts w:ascii="宋体" w:hAnsi="Courier New" w:eastAsia="楷体_GB2312"/>
      <w:sz w:val="26"/>
      <w:szCs w:val="20"/>
    </w:rPr>
  </w:style>
  <w:style w:type="character" w:styleId="1579" w:customStyle="1">
    <w:name w:val="纯文本 字符"/>
    <w:uiPriority w:val="0"/>
    <w:qFormat/>
    <w:rPr>
      <w:rFonts w:ascii="宋体" w:hAnsi="Courier New" w:eastAsia="宋体"/>
      <w:sz w:val="21"/>
      <w:lang w:val="en-US" w:eastAsia="zh-CN" w:bidi="ar-SA"/>
    </w:rPr>
  </w:style>
  <w:style w:type="paragraph" w:styleId="1580" w:customStyle="1">
    <w:name w:val="black1"/>
    <w:basedOn w:val="1013"/>
    <w:uiPriority w:val="99"/>
    <w:qFormat/>
    <w:pPr>
      <w:jc w:val="left"/>
      <w:spacing w:before="100" w:beforeAutospacing="1" w:after="100" w:afterAutospacing="1"/>
      <w:widowControl/>
    </w:pPr>
    <w:rPr>
      <w:rFonts w:ascii="宋体" w:hAnsi="宋体" w:cs="宋体"/>
      <w:sz w:val="24"/>
      <w:szCs w:val="24"/>
    </w:rPr>
  </w:style>
  <w:style w:type="paragraph" w:styleId="1581" w:customStyle="1">
    <w:name w:val="my正文"/>
    <w:basedOn w:val="1037"/>
    <w:uiPriority w:val="0"/>
    <w:qFormat/>
    <w:pPr>
      <w:ind w:firstLine="540"/>
      <w:spacing w:line="360" w:lineRule="auto"/>
    </w:pPr>
    <w:rPr>
      <w:rFonts w:ascii="宋体" w:hAnsi="宋体"/>
      <w:sz w:val="24"/>
      <w:szCs w:val="20"/>
    </w:rPr>
  </w:style>
  <w:style w:type="character" w:styleId="1582" w:customStyle="1">
    <w:name w:val="mini-outputtext1"/>
    <w:basedOn w:val="1023"/>
    <w:uiPriority w:val="0"/>
    <w:qFormat/>
  </w:style>
  <w:style w:type="table" w:styleId="1583" w:customStyle="1">
    <w:name w:val="网格型1"/>
    <w:basedOn w:val="1024"/>
    <w:uiPriority w:val="59"/>
    <w:qFormat/>
    <w:pPr>
      <w:jc w:val="both"/>
    </w:pPr>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4" w:customStyle="1">
    <w:name w:val="网格型2"/>
    <w:basedOn w:val="1024"/>
    <w:uiPriority w:val="59"/>
    <w:qFormat/>
    <w:rPr>
      <w:rFonts w:asciiTheme="minorHAnsi" w:hAnsiTheme="minorHAnsi" w:eastAsiaTheme="minorEastAsia" w:cstheme="minorBidi"/>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table" w:styleId="1585" w:customStyle="1">
    <w:name w:val="Table Normal"/>
    <w:uiPriority w:val="0"/>
    <w:semiHidden/>
    <w:unhideWhenUsed/>
    <w:qFormat/>
    <w:tblPr>
      <w:tblCellMar>
        <w:left w:w="0" w:type="dxa"/>
        <w:top w:w="0" w:type="dxa"/>
        <w:right w:w="0" w:type="dxa"/>
        <w:bottom w:w="0" w:type="dxa"/>
      </w:tblCellMar>
    </w:tblPr>
  </w:style>
  <w:style w:type="numbering" w:styleId="15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5126"/>
    <customShpInfo spid="_x0000_s5124"/>
    <customShpInfo spid="_x0000_s5125"/>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南通市通州天元建设监理咨询有限公司</cp:lastModifiedBy>
  <cp:revision>526</cp:revision>
  <dcterms:created xsi:type="dcterms:W3CDTF">2021-10-14T06:24:00Z</dcterms:created>
  <dcterms:modified xsi:type="dcterms:W3CDTF">2025-02-28T09:14:10Z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EBA015DFCAB046B695841CF478175FB0</vt:lpwstr>
  </property>
  <property fmtid="{D5CDD505-2E9C-101B-9397-08002B2CF9AE}" pid="4" name="KSOTemplateDocerSaveRecord">
    <vt:lpwstr>eyJoZGlkIjoiNDU1YjE0YWRjNGIwZGQ3NDFkNWM2NDRkZWJkNGEzYjkiLCJ1c2VySWQiOiI2ODg0MTg4MjEifQ==</vt:lpwstr>
  </property>
</Properties>
</file>