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pPr>
      <w:r/>
      <w:r/>
    </w:p>
    <w:p>
      <w:pPr>
        <w:pStyle w:val="862"/>
      </w:pPr>
      <w:r/>
      <w:r/>
    </w:p>
    <w:p>
      <w:pPr>
        <w:pStyle w:val="862"/>
      </w:pPr>
      <w:r/>
      <w:r/>
    </w:p>
    <w:p>
      <w:pPr>
        <w:pStyle w:val="862"/>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1285"/>
        <w:spacing w:line="480" w:lineRule="auto"/>
        <w:rPr>
          <w:rFonts w:ascii="Arial" w:hAnsi="Arial"/>
          <w:b/>
          <w:bCs/>
          <w:color w:val="000000"/>
          <w:sz w:val="32"/>
          <w:szCs w:val="24"/>
        </w:rPr>
      </w:pPr>
      <w:r>
        <w:rPr>
          <w:rFonts w:hint="eastAsia" w:ascii="Arial" w:hAnsi="Arial"/>
          <w:b/>
          <w:bCs/>
          <w:color w:val="000000"/>
          <w:sz w:val="32"/>
          <w:szCs w:val="24"/>
        </w:rPr>
        <w:t xml:space="preserve">项目名称：连云港市特殊教育中心人工智能创客实验室建设及智慧教室升级项目(二次)</w:t>
      </w:r>
      <w:r>
        <w:rPr>
          <w:rFonts w:ascii="Arial" w:hAnsi="Arial"/>
          <w:b/>
          <w:bCs/>
          <w:color w:val="000000"/>
          <w:sz w:val="32"/>
          <w:szCs w:val="24"/>
        </w:rPr>
      </w:r>
      <w:r/>
    </w:p>
    <w:p>
      <w:pPr>
        <w:pStyle w:val="862"/>
        <w:jc w:val="center"/>
        <w:spacing w:line="480" w:lineRule="auto"/>
        <w:rPr>
          <w:rFonts w:ascii="黑体" w:hAnsi="Arial" w:eastAsia="黑体"/>
          <w:b/>
          <w:color w:val="000000"/>
          <w:sz w:val="44"/>
          <w:szCs w:val="21"/>
        </w:rPr>
      </w:pPr>
      <w:r>
        <w:rPr>
          <w:rFonts w:hint="eastAsia" w:ascii="Arial" w:hAnsi="Arial"/>
          <w:b/>
          <w:bCs/>
          <w:sz w:val="32"/>
          <w:szCs w:val="24"/>
        </w:rPr>
        <w:t xml:space="preserve">   项目编号：JSZC-320700-JZCG-G2024-0246</w:t>
      </w:r>
      <w:r>
        <w:rPr>
          <w:rFonts w:ascii="黑体" w:hAnsi="Arial" w:eastAsia="黑体"/>
          <w:b/>
          <w:color w:val="000000"/>
          <w:sz w:val="44"/>
          <w:szCs w:val="21"/>
        </w:rPr>
      </w:r>
      <w:r/>
    </w:p>
    <w:p>
      <w:pPr>
        <w:pStyle w:val="862"/>
        <w:jc w:val="left"/>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2"/>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62"/>
        <w:jc w:val="center"/>
        <w:spacing w:before="120" w:after="120" w:line="360" w:lineRule="auto"/>
      </w:pPr>
      <w:r>
        <w:rPr>
          <w:rFonts w:hint="eastAsia" w:ascii="Arial" w:hAnsi="Arial"/>
          <w:b/>
          <w:bCs/>
          <w:color w:val="000000"/>
          <w:sz w:val="32"/>
          <w:szCs w:val="24"/>
        </w:rPr>
        <w:t xml:space="preserve">2024年12月</w:t>
      </w:r>
      <w:r>
        <w:br w:type="page" w:clear="all"/>
      </w:r>
      <w:r>
        <w:fldChar w:fldCharType="begin"/>
      </w:r>
      <w:r>
        <w:instrText xml:space="preserve"> TOC \o "1-1" \u </w:instrText>
      </w:r>
      <w:r>
        <w:fldChar w:fldCharType="separate"/>
      </w:r>
      <w:r/>
    </w:p>
    <w:p>
      <w:pPr>
        <w:pStyle w:val="891"/>
      </w:pPr>
      <w:r>
        <w:rPr>
          <w:rFonts w:hint="eastAsia"/>
        </w:rPr>
        <w:t xml:space="preserve">目  录</w:t>
      </w:r>
      <w:r/>
    </w:p>
    <w:p>
      <w:pPr>
        <w:pStyle w:val="891"/>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rPr>
          <w:sz w:val="36"/>
          <w:szCs w:val="36"/>
        </w:rPr>
      </w:r>
      <w:r/>
    </w:p>
    <w:p>
      <w:pPr>
        <w:pStyle w:val="891"/>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rPr>
          <w:sz w:val="36"/>
          <w:szCs w:val="36"/>
        </w:rPr>
      </w:r>
      <w:r/>
    </w:p>
    <w:p>
      <w:pPr>
        <w:pStyle w:val="891"/>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22</w:t>
      </w:r>
      <w:r>
        <w:rPr>
          <w:sz w:val="36"/>
          <w:szCs w:val="36"/>
        </w:rPr>
        <w:fldChar w:fldCharType="end"/>
      </w:r>
      <w:r>
        <w:rPr>
          <w:sz w:val="36"/>
          <w:szCs w:val="36"/>
        </w:rPr>
      </w:r>
      <w:r/>
    </w:p>
    <w:p>
      <w:pPr>
        <w:pStyle w:val="891"/>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38</w:t>
      </w:r>
      <w:r>
        <w:rPr>
          <w:sz w:val="36"/>
          <w:szCs w:val="36"/>
        </w:rPr>
        <w:fldChar w:fldCharType="end"/>
      </w:r>
      <w:r>
        <w:rPr>
          <w:sz w:val="36"/>
          <w:szCs w:val="36"/>
        </w:rPr>
      </w:r>
      <w:r/>
    </w:p>
    <w:p>
      <w:pPr>
        <w:pStyle w:val="891"/>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60</w:t>
      </w:r>
      <w:r>
        <w:rPr>
          <w:sz w:val="36"/>
          <w:szCs w:val="36"/>
        </w:rPr>
        <w:fldChar w:fldCharType="end"/>
      </w:r>
      <w:r>
        <w:rPr>
          <w:sz w:val="36"/>
          <w:szCs w:val="36"/>
        </w:rPr>
      </w:r>
      <w:r/>
    </w:p>
    <w:p>
      <w:pPr>
        <w:pStyle w:val="891"/>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63</w:t>
      </w:r>
      <w:r>
        <w:rPr>
          <w:sz w:val="36"/>
          <w:szCs w:val="36"/>
        </w:rPr>
        <w:fldChar w:fldCharType="end"/>
      </w:r>
      <w:r>
        <w:rPr>
          <w:sz w:val="36"/>
          <w:szCs w:val="36"/>
        </w:rPr>
      </w:r>
      <w:r/>
    </w:p>
    <w:p>
      <w:pPr>
        <w:pStyle w:val="862"/>
        <w:jc w:val="left"/>
        <w:widowControl/>
        <w:rPr>
          <w:rFonts w:ascii="黑体" w:hAnsi="黑体" w:eastAsia="黑体"/>
          <w:b/>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fldChar w:fldCharType="end"/>
      </w:r>
      <w:r>
        <w:rPr>
          <w:rFonts w:ascii="黑体" w:hAnsi="黑体" w:eastAsia="黑体"/>
          <w:b/>
        </w:rPr>
      </w:r>
      <w:r/>
    </w:p>
    <w:p>
      <w:pPr>
        <w:pStyle w:val="863"/>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受连云港市特殊教育中心的委托，连云港市公共资源交易中心就连云港市特殊教育中心人工智能创客实验室建设及智慧教室升级项目(二次)（JSZC-320700-JZCG-G2024-0246）进行公开招标采购，欢迎符合条件的供应商投标。</w:t>
      </w:r>
      <w:r>
        <w:rPr>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62"/>
              <w:jc w:val="left"/>
              <w:spacing w:line="500" w:lineRule="exact"/>
              <w:rPr>
                <w:sz w:val="24"/>
                <w:szCs w:val="24"/>
              </w:rPr>
            </w:pPr>
            <w:r>
              <w:rPr>
                <w:rFonts w:hint="eastAsia"/>
                <w:sz w:val="24"/>
                <w:szCs w:val="24"/>
              </w:rPr>
              <w:t xml:space="preserve">项目概况</w:t>
            </w:r>
            <w:r>
              <w:rPr>
                <w:sz w:val="24"/>
                <w:szCs w:val="24"/>
              </w:rPr>
            </w:r>
            <w:r/>
          </w:p>
          <w:p>
            <w:pPr>
              <w:pStyle w:val="862"/>
              <w:ind w:firstLine="480"/>
              <w:jc w:val="left"/>
              <w:spacing w:line="500" w:lineRule="exact"/>
              <w:rPr>
                <w:rFonts w:hint="eastAsia"/>
                <w:sz w:val="24"/>
                <w:szCs w:val="24"/>
              </w:rPr>
            </w:pPr>
            <w:r>
              <w:rPr>
                <w:rFonts w:hint="eastAsia"/>
                <w:sz w:val="24"/>
                <w:szCs w:val="24"/>
              </w:rPr>
              <w:t xml:space="preserve">连云港市特殊教育中心人工智能创客实验室建设及智慧教室升级项目(二次)</w:t>
            </w:r>
            <w:r/>
          </w:p>
          <w:p>
            <w:pPr>
              <w:pStyle w:val="862"/>
              <w:jc w:val="left"/>
              <w:spacing w:line="500" w:lineRule="exact"/>
              <w:rPr>
                <w:sz w:val="24"/>
                <w:szCs w:val="24"/>
              </w:rPr>
            </w:pPr>
            <w:r>
              <w:rPr>
                <w:rFonts w:hint="eastAsia"/>
                <w:sz w:val="24"/>
                <w:szCs w:val="24"/>
              </w:rPr>
              <w:t xml:space="preserve">招标项目的潜在投标人应在江苏政府采购网自行免费下载招标文件，并于2025年1月2</w:t>
            </w:r>
            <w:r>
              <w:rPr>
                <w:sz w:val="24"/>
                <w:szCs w:val="24"/>
              </w:rPr>
              <w:t xml:space="preserve">0</w:t>
            </w:r>
            <w:r>
              <w:rPr>
                <w:rFonts w:hint="eastAsia"/>
                <w:sz w:val="24"/>
                <w:szCs w:val="24"/>
              </w:rPr>
              <w:t xml:space="preserve">日9:00:00（北京时间）前递交（上传）投标文件。</w:t>
            </w:r>
            <w:r>
              <w:rPr>
                <w:sz w:val="24"/>
                <w:szCs w:val="24"/>
              </w:rPr>
            </w:r>
            <w:r/>
          </w:p>
        </w:tc>
      </w:tr>
    </w:tbl>
    <w:p>
      <w:pPr>
        <w:pStyle w:val="864"/>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62"/>
        <w:ind w:firstLine="480"/>
        <w:jc w:val="left"/>
        <w:spacing w:line="500" w:lineRule="exact"/>
        <w:rPr>
          <w:rFonts w:hint="eastAsia"/>
          <w:sz w:val="24"/>
          <w:szCs w:val="24"/>
        </w:rPr>
      </w:pPr>
      <w:r>
        <w:rPr>
          <w:rFonts w:hint="eastAsia"/>
          <w:sz w:val="24"/>
          <w:szCs w:val="24"/>
        </w:rPr>
        <w:t xml:space="preserve">项目编号：JSZC-320700-JZCG-G2024-0246</w:t>
      </w:r>
      <w:r/>
    </w:p>
    <w:p>
      <w:pPr>
        <w:pStyle w:val="862"/>
        <w:ind w:firstLine="480"/>
        <w:jc w:val="left"/>
        <w:spacing w:line="500" w:lineRule="exact"/>
        <w:rPr>
          <w:rFonts w:hint="eastAsia"/>
          <w:sz w:val="24"/>
          <w:szCs w:val="24"/>
        </w:rPr>
      </w:pPr>
      <w:r>
        <w:rPr>
          <w:rFonts w:hint="eastAsia"/>
          <w:sz w:val="24"/>
          <w:szCs w:val="24"/>
        </w:rPr>
        <w:t xml:space="preserve">项目名称：连云港市特殊教育中心人工智能创客实验室建设及智慧教室升级项目(二次)</w:t>
      </w:r>
      <w:r/>
    </w:p>
    <w:p>
      <w:pPr>
        <w:pStyle w:val="862"/>
        <w:ind w:firstLine="480"/>
        <w:jc w:val="left"/>
        <w:spacing w:line="500" w:lineRule="exact"/>
        <w:rPr>
          <w:rFonts w:hint="eastAsia"/>
          <w:sz w:val="24"/>
          <w:szCs w:val="24"/>
        </w:rPr>
      </w:pPr>
      <w:r>
        <w:rPr>
          <w:rFonts w:hint="eastAsia"/>
          <w:sz w:val="24"/>
          <w:szCs w:val="24"/>
        </w:rPr>
        <w:t xml:space="preserve">预算金额：60万元</w:t>
      </w:r>
      <w:r/>
    </w:p>
    <w:p>
      <w:pPr>
        <w:pStyle w:val="862"/>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62"/>
        <w:ind w:firstLine="480"/>
        <w:jc w:val="left"/>
        <w:spacing w:line="500" w:lineRule="exact"/>
        <w:rPr>
          <w:sz w:val="24"/>
          <w:szCs w:val="24"/>
        </w:rPr>
      </w:pPr>
      <w:r>
        <w:rPr>
          <w:rFonts w:hint="eastAsia"/>
          <w:sz w:val="24"/>
          <w:szCs w:val="24"/>
        </w:rPr>
        <w:t xml:space="preserve">采购需求：本项目拟建设的人工智能创客实验室面积约为200平方米，配置人工智能轮式机器人、人工智能足式机器人、多足机器人、应用机器人套件、编程机、可编程双足机器人、无人飞行器及训练比赛场地、激光切割机、3D打印机（含AMS自动供料系统）及耗材、专业创客套件、激光打印机、无线投屏设备、办公器具、机器人比赛和训练地图场地智慧教室高清壁挂摄像机（含升级安装）、广播级摄控一体机（含带云台独脚架及广播级移动录播操作培训）等设备。详见第四章采购需求。</w:t>
      </w:r>
      <w:r>
        <w:rPr>
          <w:sz w:val="24"/>
          <w:szCs w:val="24"/>
        </w:rPr>
      </w:r>
      <w:r/>
    </w:p>
    <w:p>
      <w:pPr>
        <w:pStyle w:val="862"/>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62"/>
        <w:ind w:firstLine="480"/>
        <w:jc w:val="left"/>
        <w:spacing w:line="360" w:lineRule="auto"/>
        <w:rPr>
          <w:sz w:val="24"/>
          <w:szCs w:val="24"/>
        </w:rPr>
      </w:pPr>
      <w:r>
        <w:rPr>
          <w:rFonts w:hint="eastAsia"/>
          <w:sz w:val="24"/>
          <w:szCs w:val="24"/>
        </w:rPr>
        <w:t xml:space="preserve">合同履行期限：</w:t>
      </w:r>
      <w:r>
        <w:rPr>
          <w:rFonts w:hint="eastAsia"/>
          <w:color w:val="000000"/>
          <w:sz w:val="24"/>
        </w:rPr>
        <w:t xml:space="preserve">合同签订后20天内完成安装调试，达到预期效果。</w:t>
      </w:r>
      <w:r>
        <w:rPr>
          <w:sz w:val="24"/>
          <w:szCs w:val="24"/>
        </w:rPr>
      </w:r>
      <w:r/>
    </w:p>
    <w:p>
      <w:pPr>
        <w:pStyle w:val="862"/>
        <w:ind w:firstLine="480"/>
        <w:jc w:val="left"/>
        <w:spacing w:line="500" w:lineRule="exact"/>
        <w:rPr>
          <w:sz w:val="24"/>
          <w:szCs w:val="24"/>
        </w:rPr>
      </w:pPr>
      <w:r>
        <w:rPr>
          <w:rFonts w:hint="eastAsia"/>
          <w:sz w:val="24"/>
          <w:szCs w:val="24"/>
        </w:rPr>
        <w:t xml:space="preserve">本项目（是/否）接受联合体投标：不接受联合体。</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62"/>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62"/>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62"/>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62"/>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62"/>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62"/>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62"/>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62"/>
        <w:ind w:firstLine="480"/>
        <w:jc w:val="left"/>
        <w:spacing w:line="500" w:lineRule="exact"/>
        <w:rPr>
          <w:sz w:val="24"/>
          <w:szCs w:val="24"/>
        </w:rPr>
      </w:pPr>
      <w:r>
        <w:rPr>
          <w:rFonts w:hint="eastAsia"/>
          <w:sz w:val="24"/>
          <w:szCs w:val="24"/>
        </w:rPr>
        <w:t xml:space="preserve">7.资格审查现场查询信用中国、中国政府采购网，投标人被列入失信被执行人、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rPr>
          <w:sz w:val="24"/>
          <w:szCs w:val="24"/>
        </w:rPr>
      </w:r>
      <w:r/>
    </w:p>
    <w:p>
      <w:pPr>
        <w:pStyle w:val="862"/>
        <w:ind w:firstLine="480"/>
        <w:jc w:val="left"/>
        <w:spacing w:line="500" w:lineRule="exact"/>
        <w:rPr>
          <w:sz w:val="24"/>
          <w:szCs w:val="24"/>
        </w:rPr>
      </w:pPr>
      <w:r>
        <w:rPr>
          <w:rFonts w:hint="eastAsia"/>
          <w:sz w:val="24"/>
          <w:szCs w:val="24"/>
        </w:rPr>
        <w:t xml:space="preserve">（二）落实政府采购政策需满足的资格要求：本项目专门面向中型企业、小型企业、微型企业、残疾人福利性单位、监狱企业采购，符合要求的投标人须提供《中小企业声明函》（详见第六章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sz w:val="24"/>
          <w:szCs w:val="24"/>
        </w:rPr>
      </w:r>
      <w:r/>
    </w:p>
    <w:p>
      <w:pPr>
        <w:pStyle w:val="862"/>
        <w:ind w:firstLine="480"/>
        <w:jc w:val="left"/>
        <w:spacing w:line="500" w:lineRule="exact"/>
        <w:rPr>
          <w:sz w:val="24"/>
          <w:szCs w:val="24"/>
          <w:highlight w:val="yellow"/>
        </w:rPr>
      </w:pPr>
      <w:r>
        <w:rPr>
          <w:rFonts w:hint="eastAsia"/>
          <w:sz w:val="24"/>
          <w:szCs w:val="24"/>
        </w:rPr>
        <w:t xml:space="preserve">（三）本项目的特定资格要求：无。</w:t>
      </w:r>
      <w:r>
        <w:rPr>
          <w:sz w:val="24"/>
          <w:szCs w:val="24"/>
          <w:highlight w:val="yellow"/>
        </w:rPr>
      </w:r>
      <w:r/>
    </w:p>
    <w:p>
      <w:pPr>
        <w:pStyle w:val="864"/>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62"/>
        <w:ind w:firstLine="480"/>
        <w:jc w:val="left"/>
        <w:spacing w:line="500" w:lineRule="exact"/>
        <w:rPr>
          <w:rFonts w:ascii="宋体" w:hAnsi="宋体"/>
          <w:sz w:val="24"/>
          <w:szCs w:val="24"/>
        </w:rPr>
      </w:pPr>
      <w:r>
        <w:rPr>
          <w:rFonts w:hint="eastAsia" w:ascii="宋体" w:hAnsi="宋体"/>
          <w:sz w:val="24"/>
          <w:szCs w:val="24"/>
        </w:rPr>
        <w:t xml:space="preserve">时间：自招标公告发布之日起至2025年1月</w:t>
      </w:r>
      <w:r>
        <w:rPr>
          <w:rFonts w:hint="eastAsia" w:ascii="宋体" w:hAnsi="宋体"/>
          <w:sz w:val="24"/>
          <w:szCs w:val="24"/>
        </w:rPr>
        <w:t xml:space="preserve">8</w:t>
      </w:r>
      <w:r>
        <w:rPr>
          <w:rFonts w:hint="eastAsia" w:ascii="宋体" w:hAnsi="宋体"/>
          <w:sz w:val="24"/>
          <w:szCs w:val="24"/>
        </w:rPr>
        <w:t xml:space="preserve">日</w:t>
      </w:r>
      <w:r>
        <w:rPr>
          <w:rFonts w:hint="eastAsia"/>
          <w:sz w:val="24"/>
          <w:szCs w:val="24"/>
        </w:rPr>
        <w:t xml:space="preserve">（北京时间）</w:t>
      </w:r>
      <w:r>
        <w:rPr>
          <w:rFonts w:ascii="宋体" w:hAnsi="宋体"/>
          <w:sz w:val="24"/>
          <w:szCs w:val="24"/>
        </w:rPr>
      </w:r>
      <w:r/>
    </w:p>
    <w:p>
      <w:pPr>
        <w:pStyle w:val="862"/>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62"/>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62"/>
        <w:ind w:firstLine="480"/>
        <w:jc w:val="left"/>
        <w:spacing w:line="500" w:lineRule="exact"/>
        <w:rPr>
          <w:sz w:val="24"/>
          <w:szCs w:val="24"/>
        </w:rPr>
      </w:pPr>
      <w:r>
        <w:rPr>
          <w:rFonts w:hint="eastAsia"/>
          <w:sz w:val="24"/>
          <w:szCs w:val="24"/>
        </w:rPr>
        <w:t xml:space="preserve">售价：0.00元</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提交投标文件截止时间：2025年1月20日9:00:00（北京时间）</w:t>
      </w:r>
      <w:r>
        <w:rPr>
          <w:sz w:val="24"/>
          <w:szCs w:val="24"/>
        </w:rPr>
      </w:r>
      <w:r/>
    </w:p>
    <w:p>
      <w:pPr>
        <w:pStyle w:val="862"/>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62"/>
        <w:ind w:firstLine="480"/>
        <w:jc w:val="left"/>
        <w:spacing w:line="500" w:lineRule="exact"/>
      </w:pPr>
      <w:r>
        <w:rPr>
          <w:rFonts w:hint="eastAsia"/>
          <w:sz w:val="24"/>
          <w:szCs w:val="24"/>
        </w:rPr>
        <w:t xml:space="preserve">开标地点：“苏采云”政府采购交易系统网上开标大厅</w:t>
      </w:r>
      <w:r/>
    </w:p>
    <w:p>
      <w:pPr>
        <w:pStyle w:val="864"/>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62"/>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62"/>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62"/>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62"/>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62"/>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1.采购人信息</w:t>
      </w:r>
      <w:r>
        <w:rPr>
          <w:sz w:val="24"/>
          <w:szCs w:val="24"/>
        </w:rPr>
      </w:r>
      <w:r/>
    </w:p>
    <w:p>
      <w:pPr>
        <w:pStyle w:val="862"/>
        <w:ind w:firstLine="480"/>
        <w:jc w:val="left"/>
        <w:spacing w:line="500" w:lineRule="exact"/>
        <w:rPr>
          <w:sz w:val="24"/>
          <w:szCs w:val="24"/>
        </w:rPr>
      </w:pPr>
      <w:r>
        <w:rPr>
          <w:rFonts w:hint="eastAsia"/>
          <w:sz w:val="24"/>
          <w:szCs w:val="24"/>
        </w:rPr>
        <w:t xml:space="preserve">名    称：连云港市特殊教育中心</w:t>
      </w:r>
      <w:r>
        <w:rPr>
          <w:sz w:val="24"/>
          <w:szCs w:val="24"/>
        </w:rPr>
      </w:r>
      <w:r/>
    </w:p>
    <w:p>
      <w:pPr>
        <w:pStyle w:val="862"/>
        <w:ind w:firstLine="480"/>
        <w:jc w:val="left"/>
        <w:spacing w:line="500" w:lineRule="exact"/>
        <w:rPr>
          <w:sz w:val="24"/>
          <w:szCs w:val="24"/>
        </w:rPr>
      </w:pPr>
      <w:r>
        <w:rPr>
          <w:rFonts w:hint="eastAsia"/>
          <w:sz w:val="24"/>
          <w:szCs w:val="24"/>
        </w:rPr>
        <w:t xml:space="preserve">地    址：连云港市海州区云台农场普山路402号</w:t>
      </w:r>
      <w:r>
        <w:rPr>
          <w:sz w:val="24"/>
          <w:szCs w:val="24"/>
        </w:rPr>
      </w:r>
      <w:r/>
    </w:p>
    <w:p>
      <w:pPr>
        <w:pStyle w:val="862"/>
        <w:ind w:firstLine="480"/>
        <w:jc w:val="left"/>
        <w:spacing w:line="500" w:lineRule="exact"/>
        <w:rPr>
          <w:rFonts w:hint="eastAsia"/>
          <w:sz w:val="24"/>
          <w:szCs w:val="24"/>
        </w:rPr>
      </w:pPr>
      <w:r>
        <w:rPr>
          <w:rFonts w:hint="eastAsia"/>
          <w:sz w:val="24"/>
          <w:szCs w:val="24"/>
        </w:rPr>
        <w:t xml:space="preserve">联 系 人：江翔华</w:t>
      </w:r>
      <w:r/>
    </w:p>
    <w:p>
      <w:pPr>
        <w:pStyle w:val="862"/>
        <w:ind w:firstLine="480"/>
        <w:jc w:val="left"/>
        <w:spacing w:line="500" w:lineRule="exact"/>
        <w:rPr>
          <w:sz w:val="24"/>
          <w:szCs w:val="24"/>
        </w:rPr>
      </w:pPr>
      <w:r>
        <w:rPr>
          <w:rFonts w:hint="eastAsia"/>
          <w:sz w:val="24"/>
          <w:szCs w:val="24"/>
        </w:rPr>
        <w:t xml:space="preserve">联系电话：18071665893</w:t>
      </w:r>
      <w:r>
        <w:rPr>
          <w:sz w:val="24"/>
          <w:szCs w:val="24"/>
        </w:rPr>
      </w:r>
      <w:r/>
    </w:p>
    <w:p>
      <w:pPr>
        <w:pStyle w:val="862"/>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62"/>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62"/>
        <w:ind w:firstLine="480"/>
        <w:jc w:val="left"/>
        <w:spacing w:line="500" w:lineRule="exact"/>
        <w:rPr>
          <w:sz w:val="24"/>
          <w:szCs w:val="24"/>
        </w:rPr>
      </w:pPr>
      <w:r>
        <w:rPr>
          <w:rFonts w:hint="eastAsia"/>
          <w:sz w:val="24"/>
          <w:szCs w:val="24"/>
        </w:rPr>
        <w:t xml:space="preserve">地    址：连云港市海州区凌洲东路9号2号楼430室</w:t>
      </w:r>
      <w:r>
        <w:rPr>
          <w:sz w:val="24"/>
          <w:szCs w:val="24"/>
        </w:rPr>
      </w:r>
      <w:r/>
    </w:p>
    <w:p>
      <w:pPr>
        <w:pStyle w:val="862"/>
        <w:ind w:firstLine="480"/>
        <w:jc w:val="left"/>
        <w:spacing w:line="500" w:lineRule="exact"/>
        <w:rPr>
          <w:sz w:val="24"/>
          <w:szCs w:val="24"/>
        </w:rPr>
      </w:pPr>
      <w:r>
        <w:rPr>
          <w:rFonts w:hint="eastAsia"/>
          <w:sz w:val="24"/>
          <w:szCs w:val="24"/>
        </w:rPr>
        <w:t xml:space="preserve">联 系 人：程杨</w:t>
      </w:r>
      <w:r>
        <w:rPr>
          <w:sz w:val="24"/>
          <w:szCs w:val="24"/>
        </w:rPr>
      </w:r>
      <w:r/>
    </w:p>
    <w:p>
      <w:pPr>
        <w:pStyle w:val="862"/>
        <w:ind w:firstLine="480"/>
        <w:jc w:val="left"/>
        <w:spacing w:line="500" w:lineRule="exact"/>
        <w:rPr>
          <w:sz w:val="24"/>
          <w:szCs w:val="24"/>
        </w:rPr>
      </w:pPr>
      <w:r>
        <w:rPr>
          <w:rFonts w:hint="eastAsia"/>
          <w:sz w:val="24"/>
          <w:szCs w:val="24"/>
        </w:rPr>
        <w:t xml:space="preserve">联系电话：0518-82256581</w:t>
      </w:r>
      <w:r>
        <w:rPr>
          <w:sz w:val="24"/>
          <w:szCs w:val="24"/>
        </w:rPr>
      </w:r>
      <w:r/>
    </w:p>
    <w:p>
      <w:pPr>
        <w:pStyle w:val="862"/>
        <w:ind w:firstLine="480"/>
        <w:jc w:val="left"/>
        <w:spacing w:line="500" w:lineRule="exact"/>
        <w:rPr>
          <w:sz w:val="24"/>
          <w:szCs w:val="24"/>
        </w:rPr>
      </w:pPr>
      <w:r>
        <w:rPr>
          <w:rFonts w:hint="eastAsia"/>
          <w:sz w:val="24"/>
          <w:szCs w:val="24"/>
        </w:rPr>
        <w:t xml:space="preserve">3.项目联系方式</w:t>
      </w:r>
      <w:r>
        <w:rPr>
          <w:sz w:val="24"/>
          <w:szCs w:val="24"/>
        </w:rPr>
      </w:r>
      <w:r/>
    </w:p>
    <w:p>
      <w:pPr>
        <w:pStyle w:val="862"/>
        <w:ind w:firstLine="480"/>
        <w:jc w:val="left"/>
        <w:spacing w:line="500" w:lineRule="exact"/>
        <w:rPr>
          <w:sz w:val="24"/>
          <w:szCs w:val="24"/>
        </w:rPr>
      </w:pPr>
      <w:r>
        <w:rPr>
          <w:rFonts w:hint="eastAsia"/>
          <w:sz w:val="24"/>
          <w:szCs w:val="24"/>
        </w:rPr>
        <w:t xml:space="preserve">项目联系人：程杨</w:t>
      </w:r>
      <w:r>
        <w:rPr>
          <w:sz w:val="24"/>
          <w:szCs w:val="24"/>
        </w:rPr>
        <w:t xml:space="preserve"> </w:t>
      </w:r>
      <w:r/>
    </w:p>
    <w:p>
      <w:pPr>
        <w:pStyle w:val="862"/>
        <w:ind w:firstLine="480"/>
        <w:jc w:val="left"/>
        <w:spacing w:line="500" w:lineRule="exact"/>
        <w:rPr>
          <w:sz w:val="24"/>
          <w:szCs w:val="24"/>
        </w:rPr>
      </w:pPr>
      <w:r>
        <w:rPr>
          <w:rFonts w:hint="eastAsia"/>
          <w:sz w:val="24"/>
          <w:szCs w:val="24"/>
        </w:rPr>
        <w:t xml:space="preserve">电      话：0518-82256581</w:t>
      </w:r>
      <w:r>
        <w:rPr>
          <w:sz w:val="24"/>
          <w:szCs w:val="24"/>
        </w:rPr>
      </w:r>
      <w:r/>
    </w:p>
    <w:p>
      <w:pPr>
        <w:pStyle w:val="862"/>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863"/>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Pr>
          <w:rFonts w:ascii="黑体" w:hAnsi="黑体" w:eastAsia="黑体"/>
          <w:b w:val="0"/>
        </w:rPr>
      </w:r>
      <w:r/>
    </w:p>
    <w:p>
      <w:pPr>
        <w:pStyle w:val="864"/>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62"/>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65"/>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62"/>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62"/>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62"/>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62"/>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rPr>
          <w:sz w:val="24"/>
          <w:szCs w:val="24"/>
        </w:rPr>
      </w:r>
      <w:r/>
    </w:p>
    <w:p>
      <w:pPr>
        <w:pStyle w:val="865"/>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62"/>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65"/>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62"/>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62"/>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65"/>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62"/>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62"/>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62"/>
        <w:ind w:firstLine="480"/>
        <w:jc w:val="left"/>
        <w:spacing w:line="500" w:lineRule="exact"/>
        <w:rPr>
          <w:sz w:val="24"/>
          <w:szCs w:val="24"/>
        </w:rPr>
      </w:pPr>
      <w:r>
        <w:rPr>
          <w:rFonts w:hint="eastAsia"/>
          <w:sz w:val="24"/>
          <w:szCs w:val="24"/>
        </w:rPr>
        <w:t xml:space="preserve">（1）投标邀请</w:t>
      </w:r>
      <w:r>
        <w:rPr>
          <w:sz w:val="24"/>
          <w:szCs w:val="24"/>
        </w:rPr>
      </w:r>
      <w:r/>
    </w:p>
    <w:p>
      <w:pPr>
        <w:pStyle w:val="862"/>
        <w:ind w:firstLine="480"/>
        <w:jc w:val="left"/>
        <w:spacing w:line="500" w:lineRule="exact"/>
        <w:rPr>
          <w:sz w:val="24"/>
          <w:szCs w:val="24"/>
        </w:rPr>
      </w:pPr>
      <w:r>
        <w:rPr>
          <w:rFonts w:hint="eastAsia"/>
          <w:sz w:val="24"/>
          <w:szCs w:val="24"/>
        </w:rPr>
        <w:t xml:space="preserve">（2）投标人须知</w:t>
      </w:r>
      <w:r>
        <w:rPr>
          <w:sz w:val="24"/>
          <w:szCs w:val="24"/>
        </w:rPr>
      </w:r>
      <w:r/>
    </w:p>
    <w:p>
      <w:pPr>
        <w:pStyle w:val="862"/>
        <w:ind w:firstLine="480"/>
        <w:jc w:val="left"/>
        <w:spacing w:line="500" w:lineRule="exact"/>
        <w:rPr>
          <w:sz w:val="24"/>
          <w:szCs w:val="24"/>
        </w:rPr>
      </w:pPr>
      <w:r>
        <w:rPr>
          <w:rFonts w:hint="eastAsia"/>
          <w:sz w:val="24"/>
          <w:szCs w:val="24"/>
        </w:rPr>
        <w:t xml:space="preserve">（3）合同文本</w:t>
      </w:r>
      <w:r>
        <w:rPr>
          <w:sz w:val="24"/>
          <w:szCs w:val="24"/>
        </w:rPr>
      </w:r>
      <w:r/>
    </w:p>
    <w:p>
      <w:pPr>
        <w:pStyle w:val="862"/>
        <w:ind w:firstLine="480"/>
        <w:jc w:val="left"/>
        <w:spacing w:line="500" w:lineRule="exact"/>
        <w:rPr>
          <w:sz w:val="24"/>
          <w:szCs w:val="24"/>
        </w:rPr>
      </w:pPr>
      <w:r>
        <w:rPr>
          <w:rFonts w:hint="eastAsia"/>
          <w:sz w:val="24"/>
          <w:szCs w:val="24"/>
        </w:rPr>
        <w:t xml:space="preserve">（4）采购需求</w:t>
      </w:r>
      <w:r>
        <w:rPr>
          <w:sz w:val="24"/>
          <w:szCs w:val="24"/>
        </w:rPr>
      </w:r>
      <w:r/>
    </w:p>
    <w:p>
      <w:pPr>
        <w:pStyle w:val="862"/>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62"/>
        <w:ind w:firstLine="480"/>
        <w:jc w:val="left"/>
        <w:spacing w:line="500" w:lineRule="exact"/>
        <w:rPr>
          <w:sz w:val="24"/>
          <w:szCs w:val="24"/>
        </w:rPr>
      </w:pPr>
      <w:r>
        <w:rPr>
          <w:rFonts w:hint="eastAsia"/>
          <w:sz w:val="24"/>
          <w:szCs w:val="24"/>
        </w:rPr>
        <w:t xml:space="preserve">（6）投标文件格式</w:t>
      </w:r>
      <w:r>
        <w:rPr>
          <w:sz w:val="24"/>
          <w:szCs w:val="24"/>
        </w:rPr>
      </w:r>
      <w:r/>
    </w:p>
    <w:p>
      <w:pPr>
        <w:pStyle w:val="862"/>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65"/>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62"/>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65"/>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62"/>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62"/>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62"/>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62"/>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62"/>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865"/>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62"/>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62"/>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65"/>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62"/>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62"/>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62"/>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65"/>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62"/>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62"/>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62"/>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65"/>
        <w:ind w:firstLine="562"/>
        <w:jc w:val="left"/>
        <w:spacing w:before="0" w:after="0" w:line="360" w:lineRule="auto"/>
      </w:pPr>
      <w:r>
        <w:rPr>
          <w:rFonts w:hint="eastAsia"/>
          <w:sz w:val="28"/>
          <w:szCs w:val="28"/>
        </w:rPr>
        <w:t xml:space="preserve">13、投标分项报价表</w:t>
      </w:r>
      <w:r/>
    </w:p>
    <w:p>
      <w:pPr>
        <w:pStyle w:val="862"/>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862"/>
        <w:ind w:firstLine="480"/>
        <w:jc w:val="left"/>
        <w:spacing w:line="500" w:lineRule="exact"/>
        <w:rPr>
          <w:sz w:val="24"/>
          <w:szCs w:val="24"/>
        </w:rPr>
      </w:pPr>
      <w:r>
        <w:rPr>
          <w:rFonts w:hint="eastAsia"/>
          <w:sz w:val="24"/>
          <w:szCs w:val="24"/>
        </w:rPr>
        <w:t xml:space="preserve">（1）投标的货物总价；</w:t>
      </w:r>
      <w:r>
        <w:rPr>
          <w:sz w:val="24"/>
          <w:szCs w:val="24"/>
        </w:rPr>
      </w:r>
      <w:r/>
    </w:p>
    <w:p>
      <w:pPr>
        <w:pStyle w:val="862"/>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862"/>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862"/>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862"/>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rPr>
          <w:sz w:val="24"/>
          <w:szCs w:val="24"/>
        </w:rPr>
      </w:r>
      <w:r/>
    </w:p>
    <w:p>
      <w:pPr>
        <w:pStyle w:val="862"/>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rPr>
          <w:sz w:val="24"/>
          <w:szCs w:val="24"/>
        </w:rPr>
      </w:r>
      <w:r/>
    </w:p>
    <w:p>
      <w:pPr>
        <w:pStyle w:val="865"/>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62"/>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62"/>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65"/>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62"/>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62"/>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62"/>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65"/>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62"/>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62"/>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65"/>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62"/>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62"/>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62"/>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65"/>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62"/>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62"/>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62"/>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65"/>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62"/>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865"/>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62"/>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862"/>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62"/>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62"/>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862"/>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862"/>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62"/>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62"/>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62"/>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865"/>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62"/>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862"/>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62"/>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65"/>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62"/>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862"/>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62"/>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862"/>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65"/>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62"/>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62"/>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62"/>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62"/>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62"/>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65"/>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62"/>
        <w:ind w:firstLine="480"/>
        <w:jc w:val="left"/>
        <w:spacing w:line="500" w:lineRule="exact"/>
        <w:rPr>
          <w:sz w:val="24"/>
          <w:szCs w:val="24"/>
        </w:rPr>
      </w:pPr>
      <w:r>
        <w:rPr>
          <w:rFonts w:hint="eastAsia"/>
          <w:sz w:val="24"/>
          <w:szCs w:val="24"/>
        </w:rPr>
        <w:t xml:space="preserve">26.1 投标文件审查分为资格审查和符合性审查。</w:t>
      </w:r>
      <w:r>
        <w:rPr>
          <w:sz w:val="24"/>
          <w:szCs w:val="24"/>
        </w:rPr>
      </w:r>
      <w:r/>
    </w:p>
    <w:p>
      <w:pPr>
        <w:pStyle w:val="862"/>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rPr>
          <w:sz w:val="24"/>
          <w:szCs w:val="24"/>
        </w:rPr>
      </w:r>
      <w:r/>
    </w:p>
    <w:p>
      <w:pPr>
        <w:pStyle w:val="862"/>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rPr>
          <w:sz w:val="24"/>
          <w:szCs w:val="24"/>
        </w:rPr>
      </w:r>
      <w:r/>
    </w:p>
    <w:p>
      <w:pPr>
        <w:pStyle w:val="862"/>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sz w:val="24"/>
          <w:szCs w:val="24"/>
        </w:rPr>
      </w:r>
      <w:r/>
    </w:p>
    <w:p>
      <w:pPr>
        <w:pStyle w:val="862"/>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rPr>
          <w:sz w:val="24"/>
          <w:szCs w:val="24"/>
        </w:rPr>
      </w:r>
      <w:r/>
    </w:p>
    <w:p>
      <w:pPr>
        <w:pStyle w:val="862"/>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rPr>
          <w:sz w:val="24"/>
          <w:szCs w:val="24"/>
        </w:rPr>
      </w:r>
      <w:r/>
    </w:p>
    <w:p>
      <w:pPr>
        <w:pStyle w:val="862"/>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862"/>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rPr>
          <w:sz w:val="24"/>
          <w:szCs w:val="24"/>
        </w:rPr>
      </w:r>
      <w:r/>
    </w:p>
    <w:p>
      <w:pPr>
        <w:pStyle w:val="862"/>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862"/>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62"/>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62"/>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62"/>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62"/>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62"/>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62"/>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862"/>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62"/>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65"/>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62"/>
        <w:ind w:firstLine="480"/>
        <w:jc w:val="left"/>
        <w:spacing w:line="500" w:lineRule="exact"/>
        <w:rPr>
          <w:sz w:val="24"/>
          <w:szCs w:val="24"/>
        </w:rPr>
      </w:pPr>
      <w:r>
        <w:rPr>
          <w:rFonts w:hint="eastAsia"/>
          <w:sz w:val="24"/>
          <w:szCs w:val="24"/>
        </w:rPr>
        <w:t xml:space="preserve">27.1 无效投标条款：</w:t>
      </w:r>
      <w:r>
        <w:rPr>
          <w:sz w:val="24"/>
          <w:szCs w:val="24"/>
        </w:rPr>
      </w:r>
      <w:r/>
    </w:p>
    <w:p>
      <w:pPr>
        <w:pStyle w:val="862"/>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62"/>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62"/>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62"/>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sz w:val="24"/>
          <w:szCs w:val="24"/>
        </w:rPr>
      </w:r>
      <w:r/>
    </w:p>
    <w:p>
      <w:pPr>
        <w:pStyle w:val="862"/>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62"/>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62"/>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sz w:val="24"/>
          <w:szCs w:val="24"/>
        </w:rPr>
      </w:r>
      <w:r/>
    </w:p>
    <w:p>
      <w:pPr>
        <w:pStyle w:val="862"/>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62"/>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62"/>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62"/>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62"/>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62"/>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62"/>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62"/>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62"/>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62"/>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62"/>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62"/>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62"/>
        <w:ind w:firstLine="480"/>
        <w:jc w:val="left"/>
        <w:spacing w:line="500" w:lineRule="exact"/>
        <w:rPr>
          <w:sz w:val="24"/>
          <w:szCs w:val="24"/>
        </w:rPr>
      </w:pPr>
      <w:r>
        <w:rPr>
          <w:rFonts w:hint="eastAsia"/>
          <w:sz w:val="24"/>
          <w:szCs w:val="24"/>
        </w:rPr>
        <w:t xml:space="preserve">27.3 废标条款：</w:t>
      </w:r>
      <w:r>
        <w:rPr>
          <w:sz w:val="24"/>
          <w:szCs w:val="24"/>
        </w:rPr>
      </w:r>
      <w:r/>
    </w:p>
    <w:p>
      <w:pPr>
        <w:pStyle w:val="862"/>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62"/>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62"/>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62"/>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62"/>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62"/>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62"/>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862"/>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62"/>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862"/>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62"/>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62"/>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62"/>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62"/>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62"/>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62"/>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65"/>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62"/>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62"/>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62"/>
        <w:ind w:firstLine="480"/>
        <w:jc w:val="left"/>
        <w:spacing w:line="500" w:lineRule="exact"/>
        <w:rPr>
          <w:sz w:val="24"/>
          <w:szCs w:val="24"/>
        </w:rPr>
      </w:pPr>
      <w:r>
        <w:rPr>
          <w:rFonts w:hint="eastAsia"/>
          <w:sz w:val="24"/>
          <w:szCs w:val="24"/>
        </w:rPr>
        <w:t xml:space="preserve">29.3 中标人应在中标后七个工作日内，向采购人和交易中心各提供一份与电子投标文件一致的纸质打印胶装投标文件，封面、骑缝需加盖公章。</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62"/>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862"/>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862"/>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862"/>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862"/>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865"/>
        <w:ind w:firstLine="562"/>
        <w:jc w:val="left"/>
        <w:spacing w:before="0" w:after="0" w:line="360" w:lineRule="auto"/>
        <w:rPr>
          <w:sz w:val="28"/>
          <w:szCs w:val="28"/>
        </w:rPr>
      </w:pPr>
      <w:r>
        <w:rPr>
          <w:rFonts w:hint="eastAsia"/>
          <w:sz w:val="28"/>
          <w:szCs w:val="28"/>
        </w:rPr>
        <w:t xml:space="preserve">31、签订合同</w:t>
      </w:r>
      <w:r>
        <w:rPr>
          <w:sz w:val="28"/>
          <w:szCs w:val="28"/>
        </w:rPr>
      </w:r>
      <w:r/>
    </w:p>
    <w:p>
      <w:pPr>
        <w:pStyle w:val="862"/>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862"/>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62"/>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65"/>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62"/>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65"/>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62"/>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62"/>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65"/>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62"/>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62"/>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62"/>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62"/>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62"/>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62"/>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62"/>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862"/>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62"/>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62"/>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62"/>
        <w:ind w:firstLine="480"/>
        <w:jc w:val="left"/>
        <w:spacing w:line="500" w:lineRule="exact"/>
        <w:rPr>
          <w:sz w:val="24"/>
          <w:szCs w:val="24"/>
        </w:rPr>
      </w:pPr>
      <w:r>
        <w:rPr>
          <w:rFonts w:hint="eastAsia"/>
          <w:sz w:val="24"/>
          <w:szCs w:val="24"/>
        </w:rPr>
        <w:t xml:space="preserve">（4）事实依据；</w:t>
      </w:r>
      <w:r>
        <w:rPr>
          <w:sz w:val="24"/>
          <w:szCs w:val="24"/>
        </w:rPr>
      </w:r>
      <w:r/>
    </w:p>
    <w:p>
      <w:pPr>
        <w:pStyle w:val="862"/>
        <w:ind w:firstLine="480"/>
        <w:jc w:val="left"/>
        <w:spacing w:line="500" w:lineRule="exact"/>
        <w:rPr>
          <w:sz w:val="24"/>
          <w:szCs w:val="24"/>
        </w:rPr>
      </w:pPr>
      <w:r>
        <w:rPr>
          <w:rFonts w:hint="eastAsia"/>
          <w:sz w:val="24"/>
          <w:szCs w:val="24"/>
        </w:rPr>
        <w:t xml:space="preserve">（5）必要的法律依据；</w:t>
      </w:r>
      <w:r>
        <w:rPr>
          <w:sz w:val="24"/>
          <w:szCs w:val="24"/>
        </w:rPr>
      </w:r>
      <w:r/>
    </w:p>
    <w:p>
      <w:pPr>
        <w:pStyle w:val="862"/>
        <w:ind w:firstLine="480"/>
        <w:jc w:val="left"/>
        <w:spacing w:line="500" w:lineRule="exact"/>
        <w:rPr>
          <w:sz w:val="24"/>
          <w:szCs w:val="24"/>
        </w:rPr>
      </w:pPr>
      <w:r>
        <w:rPr>
          <w:rFonts w:hint="eastAsia"/>
          <w:sz w:val="24"/>
          <w:szCs w:val="24"/>
        </w:rPr>
        <w:t xml:space="preserve">（6）提出质疑的日期；</w:t>
      </w:r>
      <w:r>
        <w:rPr>
          <w:sz w:val="24"/>
          <w:szCs w:val="24"/>
        </w:rPr>
      </w:r>
      <w:r/>
    </w:p>
    <w:p>
      <w:pPr>
        <w:pStyle w:val="862"/>
        <w:ind w:firstLine="480"/>
        <w:jc w:val="left"/>
        <w:spacing w:line="500" w:lineRule="exact"/>
        <w:rPr>
          <w:sz w:val="24"/>
          <w:szCs w:val="24"/>
        </w:rPr>
      </w:pPr>
      <w:r>
        <w:rPr>
          <w:rFonts w:hint="eastAsia"/>
          <w:sz w:val="24"/>
          <w:szCs w:val="24"/>
        </w:rPr>
        <w:t xml:space="preserve">（7）必要的证明材料；</w:t>
      </w:r>
      <w:r>
        <w:rPr>
          <w:sz w:val="24"/>
          <w:szCs w:val="24"/>
        </w:rPr>
      </w:r>
      <w:r/>
    </w:p>
    <w:p>
      <w:pPr>
        <w:pStyle w:val="862"/>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62"/>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65"/>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62"/>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62"/>
        <w:ind w:firstLine="480"/>
        <w:jc w:val="left"/>
        <w:spacing w:line="500" w:lineRule="exact"/>
        <w:rPr>
          <w:rFonts w:hint="eastAsia"/>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pStyle w:val="862"/>
        <w:ind w:firstLine="480"/>
        <w:jc w:val="left"/>
        <w:spacing w:line="500" w:lineRule="exact"/>
        <w:rPr>
          <w:rFonts w:hint="eastAsia"/>
          <w:sz w:val="24"/>
          <w:szCs w:val="24"/>
        </w:rPr>
      </w:pPr>
      <w:r>
        <w:rPr>
          <w:rFonts w:hint="eastAsia"/>
          <w:sz w:val="24"/>
          <w:szCs w:val="24"/>
        </w:rPr>
        <w:t xml:space="preserve">36.3 对不符合质疑要求的，采购人、交易中心有权要求其补充必要的证明材料，质疑供应商未在法定时间内补充必要的证明材料的，不利后果由质疑供应商自行承担。</w:t>
      </w:r>
      <w:r/>
    </w:p>
    <w:p>
      <w:pPr>
        <w:pStyle w:val="862"/>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62"/>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62"/>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62"/>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62"/>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62"/>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62"/>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862"/>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865"/>
        <w:ind w:firstLine="562"/>
        <w:jc w:val="left"/>
        <w:spacing w:before="0" w:after="0" w:line="360" w:lineRule="auto"/>
        <w:rPr>
          <w:sz w:val="28"/>
          <w:szCs w:val="28"/>
        </w:rPr>
      </w:pPr>
      <w:r>
        <w:rPr>
          <w:rFonts w:hint="eastAsia"/>
          <w:sz w:val="28"/>
          <w:szCs w:val="28"/>
        </w:rPr>
        <w:t xml:space="preserve">37、质疑处理</w:t>
      </w:r>
      <w:r>
        <w:rPr>
          <w:sz w:val="28"/>
          <w:szCs w:val="28"/>
        </w:rPr>
      </w:r>
      <w:r/>
    </w:p>
    <w:p>
      <w:pPr>
        <w:pStyle w:val="862"/>
        <w:ind w:firstLine="480"/>
        <w:jc w:val="left"/>
        <w:spacing w:line="500" w:lineRule="exact"/>
        <w:rPr>
          <w:sz w:val="24"/>
          <w:szCs w:val="24"/>
        </w:rPr>
      </w:pPr>
      <w:r>
        <w:rPr>
          <w:rFonts w:hint="eastAsia"/>
          <w:sz w:val="24"/>
          <w:szCs w:val="24"/>
        </w:rPr>
        <w:t xml:space="preserve">37.1 质疑供应商未按照法定程序进行质疑投诉的，视为一般失信行为。</w:t>
      </w:r>
      <w:r>
        <w:rPr>
          <w:sz w:val="24"/>
          <w:szCs w:val="24"/>
        </w:rPr>
      </w:r>
      <w:r/>
    </w:p>
    <w:p>
      <w:pPr>
        <w:pStyle w:val="862"/>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rPr>
          <w:sz w:val="24"/>
          <w:szCs w:val="24"/>
        </w:rPr>
      </w:r>
      <w:r/>
    </w:p>
    <w:p>
      <w:pPr>
        <w:pStyle w:val="862"/>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rPr>
          <w:sz w:val="24"/>
          <w:szCs w:val="24"/>
        </w:rPr>
      </w:r>
      <w:r/>
    </w:p>
    <w:p>
      <w:pPr>
        <w:pStyle w:val="862"/>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rPr>
          <w:sz w:val="24"/>
          <w:szCs w:val="24"/>
        </w:rPr>
      </w:r>
      <w:r/>
    </w:p>
    <w:p>
      <w:pPr>
        <w:pStyle w:val="862"/>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sz w:val="24"/>
          <w:szCs w:val="24"/>
        </w:rPr>
      </w:r>
      <w:r/>
    </w:p>
    <w:p>
      <w:pPr>
        <w:pStyle w:val="862"/>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rPr>
          <w:sz w:val="24"/>
          <w:szCs w:val="24"/>
        </w:rPr>
      </w:r>
      <w:r/>
    </w:p>
    <w:p>
      <w:pPr>
        <w:pStyle w:val="862"/>
        <w:ind w:firstLine="480"/>
        <w:jc w:val="left"/>
        <w:spacing w:line="500" w:lineRule="exact"/>
        <w:rPr>
          <w:sz w:val="24"/>
          <w:szCs w:val="24"/>
        </w:rPr>
      </w:pPr>
      <w:r>
        <w:rPr>
          <w:rFonts w:hint="eastAsia"/>
          <w:sz w:val="24"/>
          <w:szCs w:val="24"/>
        </w:rPr>
        <w:t xml:space="preserve">37.7 未尽事宜，依照有关法律、法规执行。</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38、促进中小企业发展</w:t>
      </w:r>
      <w:r>
        <w:rPr>
          <w:sz w:val="28"/>
          <w:szCs w:val="28"/>
        </w:rPr>
      </w:r>
      <w:r/>
    </w:p>
    <w:p>
      <w:pPr>
        <w:pStyle w:val="862"/>
        <w:ind w:firstLine="480"/>
        <w:jc w:val="left"/>
        <w:spacing w:line="500" w:lineRule="exact"/>
        <w:rPr>
          <w:sz w:val="24"/>
          <w:szCs w:val="24"/>
        </w:rP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sz w:val="24"/>
          <w:szCs w:val="24"/>
        </w:rPr>
      </w:r>
      <w:r/>
    </w:p>
    <w:p>
      <w:pPr>
        <w:pStyle w:val="862"/>
        <w:ind w:firstLine="480"/>
        <w:jc w:val="left"/>
        <w:spacing w:line="500" w:lineRule="exact"/>
        <w:rPr>
          <w:sz w:val="24"/>
          <w:szCs w:val="24"/>
        </w:rPr>
      </w:pPr>
      <w:r>
        <w:rPr>
          <w:rFonts w:hint="eastAsia"/>
          <w:sz w:val="24"/>
          <w:szCs w:val="24"/>
        </w:rPr>
        <w:t xml:space="preserve">38.2 参加本项目政府采购活动的供应商应当提供的材料： </w:t>
      </w:r>
      <w:r>
        <w:rPr>
          <w:sz w:val="24"/>
          <w:szCs w:val="24"/>
        </w:rPr>
      </w:r>
      <w:r/>
    </w:p>
    <w:p>
      <w:pPr>
        <w:pStyle w:val="862"/>
        <w:ind w:firstLine="480"/>
        <w:jc w:val="left"/>
        <w:spacing w:line="500" w:lineRule="exact"/>
        <w:rPr>
          <w:sz w:val="24"/>
          <w:szCs w:val="24"/>
        </w:rPr>
      </w:pPr>
      <w:r>
        <w:rPr>
          <w:rFonts w:hint="eastAsia"/>
          <w:sz w:val="24"/>
          <w:szCs w:val="24"/>
        </w:rPr>
        <w:t xml:space="preserve">（1）投标人提供的货物全部由中型企业、小型企业、微型企业制造的，提供《中小企业声明函》（第六章 投标文件格式）。</w:t>
      </w:r>
      <w:r>
        <w:rPr>
          <w:sz w:val="24"/>
          <w:szCs w:val="24"/>
        </w:rPr>
      </w:r>
      <w:r/>
    </w:p>
    <w:p>
      <w:pPr>
        <w:pStyle w:val="862"/>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62"/>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62"/>
        <w:ind w:firstLine="480"/>
        <w:jc w:val="left"/>
        <w:spacing w:line="500" w:lineRule="exact"/>
        <w:rPr>
          <w:sz w:val="24"/>
          <w:szCs w:val="24"/>
        </w:rPr>
      </w:pPr>
      <w:r>
        <w:rPr>
          <w:rFonts w:hint="eastAsia"/>
          <w:sz w:val="24"/>
          <w:szCs w:val="24"/>
        </w:rPr>
        <w:t xml:space="preserve">38.3 享受扶持政策获得政府采购合同的，小微型企业不得将合同分包给大中型企业，中型企业不得将合同分包给大型企业。</w:t>
      </w:r>
      <w:r>
        <w:rPr>
          <w:sz w:val="24"/>
          <w:szCs w:val="24"/>
        </w:rPr>
      </w:r>
      <w:r/>
    </w:p>
    <w:p>
      <w:pPr>
        <w:pStyle w:val="865"/>
        <w:ind w:firstLine="562"/>
        <w:jc w:val="left"/>
        <w:spacing w:before="0" w:after="0" w:line="360" w:lineRule="auto"/>
        <w:rPr>
          <w:sz w:val="28"/>
          <w:szCs w:val="28"/>
        </w:rPr>
      </w:pPr>
      <w:r>
        <w:rPr>
          <w:rFonts w:hint="eastAsia"/>
          <w:sz w:val="28"/>
          <w:szCs w:val="28"/>
        </w:rPr>
        <w:t xml:space="preserve">39、支持绿色发展</w:t>
      </w:r>
      <w:r>
        <w:rPr>
          <w:sz w:val="28"/>
          <w:szCs w:val="28"/>
        </w:rPr>
      </w:r>
      <w:r/>
    </w:p>
    <w:p>
      <w:pPr>
        <w:pStyle w:val="862"/>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62"/>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62"/>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65"/>
        <w:ind w:firstLine="562"/>
        <w:jc w:val="left"/>
        <w:spacing w:before="0" w:after="0" w:line="360" w:lineRule="auto"/>
        <w:rPr>
          <w:sz w:val="28"/>
          <w:szCs w:val="28"/>
        </w:rPr>
      </w:pPr>
      <w:r>
        <w:rPr>
          <w:rFonts w:hint="eastAsia"/>
          <w:sz w:val="28"/>
          <w:szCs w:val="28"/>
        </w:rPr>
        <w:t xml:space="preserve">40、政府采购需求标准</w:t>
      </w:r>
      <w:r>
        <w:rPr>
          <w:sz w:val="28"/>
          <w:szCs w:val="28"/>
        </w:rPr>
      </w:r>
      <w:r/>
    </w:p>
    <w:p>
      <w:pPr>
        <w:pStyle w:val="862"/>
        <w:ind w:firstLine="480"/>
        <w:jc w:val="left"/>
        <w:spacing w:line="500" w:lineRule="exact"/>
        <w:rPr>
          <w:sz w:val="24"/>
          <w:szCs w:val="24"/>
        </w:rPr>
      </w:pPr>
      <w:r>
        <w:rPr>
          <w:rFonts w:hint="eastAsia"/>
          <w:sz w:val="24"/>
          <w:szCs w:val="24"/>
        </w:rPr>
        <w:t xml:space="preserve">40.1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62"/>
        <w:jc w:val="left"/>
        <w:widowControl/>
        <w:rPr>
          <w:sz w:val="24"/>
          <w:szCs w:val="24"/>
        </w:rPr>
      </w:pPr>
      <w:r>
        <w:rPr>
          <w:sz w:val="24"/>
          <w:szCs w:val="24"/>
        </w:rPr>
        <w:br w:type="page" w:clear="all"/>
      </w:r>
      <w:r/>
    </w:p>
    <w:p>
      <w:pPr>
        <w:pStyle w:val="863"/>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877"/>
        <w:jc w:val="center"/>
        <w:spacing w:after="0"/>
        <w:rPr>
          <w:rFonts w:ascii="宋体" w:hAnsi="宋体" w:cs="宋体"/>
          <w:b/>
          <w:bCs/>
          <w:spacing w:val="-20"/>
          <w:sz w:val="48"/>
          <w:szCs w:val="48"/>
        </w:rPr>
      </w:pPr>
      <w:r/>
      <w:bookmarkStart w:id="3" w:name="_Toc3995"/>
      <w:r>
        <w:rPr>
          <w:rFonts w:ascii="宋体" w:hAnsi="宋体" w:cs="宋体"/>
          <w:b/>
          <w:bCs/>
          <w:spacing w:val="-20"/>
          <w:sz w:val="48"/>
          <w:szCs w:val="48"/>
        </w:rPr>
      </w:r>
      <w:r/>
    </w:p>
    <w:p>
      <w:pPr>
        <w:pStyle w:val="877"/>
        <w:jc w:val="center"/>
        <w:spacing w:after="0"/>
        <w:rPr>
          <w:rFonts w:ascii="宋体" w:hAnsi="宋体" w:cs="宋体"/>
          <w:b/>
          <w:bCs/>
          <w:spacing w:val="-20"/>
          <w:sz w:val="48"/>
          <w:szCs w:val="48"/>
        </w:rPr>
      </w:pPr>
      <w:r>
        <w:rPr>
          <w:rFonts w:ascii="宋体" w:hAnsi="宋体" w:cs="宋体"/>
          <w:b/>
          <w:bCs/>
          <w:spacing w:val="-20"/>
          <w:sz w:val="48"/>
          <w:szCs w:val="48"/>
        </w:rPr>
      </w:r>
      <w:r/>
    </w:p>
    <w:p>
      <w:pPr>
        <w:pStyle w:val="877"/>
        <w:jc w:val="center"/>
        <w:spacing w:after="0"/>
        <w:rPr>
          <w:rFonts w:ascii="宋体" w:hAnsi="宋体" w:cs="宋体"/>
          <w:b/>
          <w:bCs/>
          <w:spacing w:val="-20"/>
          <w:sz w:val="48"/>
          <w:szCs w:val="48"/>
        </w:rPr>
      </w:pPr>
      <w:r>
        <w:rPr>
          <w:rFonts w:ascii="宋体" w:hAnsi="宋体" w:cs="宋体"/>
          <w:b/>
          <w:bCs/>
          <w:spacing w:val="-20"/>
          <w:sz w:val="48"/>
          <w:szCs w:val="48"/>
        </w:rPr>
      </w:r>
      <w:r/>
    </w:p>
    <w:p>
      <w:pPr>
        <w:pStyle w:val="877"/>
        <w:jc w:val="center"/>
        <w:spacing w:after="0"/>
        <w:rPr>
          <w:rFonts w:ascii="宋体" w:hAnsi="宋体" w:cs="宋体"/>
          <w:b/>
          <w:bCs/>
          <w:spacing w:val="-20"/>
          <w:sz w:val="48"/>
          <w:szCs w:val="48"/>
        </w:rPr>
      </w:pPr>
      <w:r>
        <w:rPr>
          <w:rFonts w:ascii="宋体" w:hAnsi="宋体" w:cs="宋体"/>
          <w:b/>
          <w:bCs/>
          <w:spacing w:val="-20"/>
          <w:sz w:val="48"/>
          <w:szCs w:val="48"/>
        </w:rPr>
      </w:r>
      <w:r/>
    </w:p>
    <w:p>
      <w:pPr>
        <w:pStyle w:val="877"/>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862"/>
        <w:rPr>
          <w:rFonts w:ascii="宋体" w:hAnsi="宋体" w:cs="宋体"/>
          <w:b/>
          <w:bCs/>
          <w:spacing w:val="-20"/>
          <w:sz w:val="40"/>
          <w:szCs w:val="40"/>
        </w:rPr>
      </w:pPr>
      <w:r>
        <w:rPr>
          <w:rFonts w:ascii="宋体" w:hAnsi="宋体" w:cs="宋体"/>
          <w:b/>
          <w:bCs/>
          <w:spacing w:val="-20"/>
          <w:sz w:val="40"/>
          <w:szCs w:val="40"/>
        </w:rPr>
      </w:r>
      <w:r/>
    </w:p>
    <w:p>
      <w:pPr>
        <w:pStyle w:val="862"/>
        <w:rPr>
          <w:rFonts w:ascii="宋体" w:hAnsi="宋体" w:cs="宋体"/>
          <w:b/>
          <w:bCs/>
          <w:spacing w:val="-20"/>
          <w:sz w:val="40"/>
          <w:szCs w:val="40"/>
        </w:rPr>
      </w:pPr>
      <w:r>
        <w:rPr>
          <w:rFonts w:ascii="宋体" w:hAnsi="宋体" w:cs="宋体"/>
          <w:b/>
          <w:bCs/>
          <w:spacing w:val="-20"/>
          <w:sz w:val="40"/>
          <w:szCs w:val="40"/>
        </w:rPr>
      </w:r>
      <w:r/>
    </w:p>
    <w:p>
      <w:pPr>
        <w:pStyle w:val="862"/>
        <w:rPr>
          <w:rFonts w:ascii="宋体" w:hAnsi="宋体" w:cs="宋体"/>
          <w:b/>
          <w:bCs/>
          <w:spacing w:val="-20"/>
          <w:sz w:val="40"/>
          <w:szCs w:val="40"/>
        </w:rPr>
      </w:pPr>
      <w:r>
        <w:rPr>
          <w:rFonts w:ascii="宋体" w:hAnsi="宋体" w:cs="宋体"/>
          <w:b/>
          <w:bCs/>
          <w:spacing w:val="-20"/>
          <w:sz w:val="40"/>
          <w:szCs w:val="40"/>
        </w:rPr>
      </w:r>
      <w:r/>
    </w:p>
    <w:p>
      <w:pPr>
        <w:pStyle w:val="862"/>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862"/>
        <w:ind w:left="420"/>
        <w:spacing w:line="360" w:lineRule="auto"/>
        <w:rPr>
          <w:sz w:val="32"/>
          <w:szCs w:val="32"/>
          <w:u w:val="single"/>
        </w:rPr>
      </w:pPr>
      <w:r>
        <w:rPr>
          <w:rFonts w:hint="eastAsia"/>
          <w:sz w:val="32"/>
          <w:szCs w:val="32"/>
        </w:rPr>
        <w:t xml:space="preserve">合同编号：</w:t>
      </w:r>
      <w:r>
        <w:rPr>
          <w:sz w:val="32"/>
          <w:szCs w:val="32"/>
          <w:u w:val="single"/>
        </w:rPr>
      </w:r>
      <w:r/>
    </w:p>
    <w:p>
      <w:pPr>
        <w:pStyle w:val="862"/>
        <w:ind w:left="420"/>
        <w:spacing w:line="360" w:lineRule="auto"/>
        <w:rPr>
          <w:sz w:val="32"/>
          <w:szCs w:val="32"/>
        </w:rPr>
      </w:pPr>
      <w:r>
        <w:rPr>
          <w:rFonts w:hint="eastAsia"/>
          <w:sz w:val="32"/>
          <w:szCs w:val="32"/>
        </w:rPr>
        <w:t xml:space="preserve">甲    方：</w:t>
      </w:r>
      <w:r>
        <w:rPr>
          <w:sz w:val="32"/>
          <w:szCs w:val="32"/>
        </w:rPr>
      </w:r>
      <w:r/>
    </w:p>
    <w:p>
      <w:pPr>
        <w:pStyle w:val="862"/>
        <w:ind w:left="420"/>
        <w:spacing w:line="360" w:lineRule="auto"/>
        <w:rPr>
          <w:sz w:val="32"/>
          <w:szCs w:val="32"/>
          <w:u w:val="single"/>
        </w:rPr>
      </w:pPr>
      <w:r>
        <w:rPr>
          <w:rFonts w:hint="eastAsia"/>
          <w:sz w:val="32"/>
          <w:szCs w:val="32"/>
        </w:rPr>
        <w:t xml:space="preserve">乙    方：</w:t>
      </w:r>
      <w:r>
        <w:rPr>
          <w:sz w:val="32"/>
          <w:szCs w:val="32"/>
          <w:u w:val="single"/>
        </w:rPr>
      </w:r>
      <w:r/>
    </w:p>
    <w:p>
      <w:pPr>
        <w:pStyle w:val="862"/>
        <w:ind w:left="420"/>
        <w:spacing w:line="360" w:lineRule="auto"/>
        <w:rPr>
          <w:sz w:val="32"/>
          <w:szCs w:val="32"/>
        </w:rPr>
      </w:pPr>
      <w:r>
        <w:rPr>
          <w:rFonts w:hint="eastAsia"/>
          <w:sz w:val="32"/>
          <w:szCs w:val="32"/>
        </w:rPr>
        <w:t xml:space="preserve">签订时间：</w:t>
      </w:r>
      <w:r>
        <w:rPr>
          <w:sz w:val="32"/>
          <w:szCs w:val="32"/>
        </w:rPr>
      </w:r>
      <w:r/>
    </w:p>
    <w:p>
      <w:pPr>
        <w:pStyle w:val="862"/>
        <w:jc w:val="left"/>
        <w:widowControl/>
        <w:rPr>
          <w:rFonts w:eastAsia="黑体"/>
          <w:sz w:val="44"/>
          <w:szCs w:val="44"/>
        </w:rPr>
      </w:pPr>
      <w:r>
        <w:rPr>
          <w:rFonts w:eastAsia="黑体"/>
          <w:sz w:val="44"/>
          <w:szCs w:val="44"/>
        </w:rPr>
        <w:br w:type="page" w:clear="all"/>
      </w:r>
      <w:r/>
    </w:p>
    <w:p>
      <w:pPr>
        <w:pStyle w:val="862"/>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862"/>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862"/>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862"/>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32"/>
          <w:szCs w:val="32"/>
        </w:rPr>
      </w:r>
      <w:r/>
    </w:p>
    <w:p>
      <w:pPr>
        <w:pStyle w:val="862"/>
        <w:jc w:val="left"/>
        <w:widowControl/>
        <w:rPr>
          <w:rFonts w:ascii="黑体" w:hAnsi="黑体" w:eastAsia="黑体"/>
          <w:sz w:val="28"/>
          <w:szCs w:val="28"/>
        </w:rPr>
      </w:pPr>
      <w:r/>
      <w:bookmarkEnd w:id="3"/>
      <w:r/>
      <w:bookmarkStart w:id="4" w:name="_Toc22209"/>
      <w:r>
        <w:rPr>
          <w:rFonts w:ascii="黑体" w:hAnsi="黑体" w:eastAsia="黑体"/>
          <w:b/>
          <w:bCs/>
          <w:sz w:val="28"/>
          <w:szCs w:val="28"/>
        </w:rPr>
        <w:br w:type="page" w:clear="all"/>
      </w:r>
      <w:r>
        <w:rPr>
          <w:rFonts w:ascii="黑体" w:hAnsi="黑体" w:eastAsia="黑体"/>
          <w:sz w:val="28"/>
          <w:szCs w:val="28"/>
        </w:rPr>
      </w:r>
      <w:r/>
    </w:p>
    <w:p>
      <w:pPr>
        <w:pStyle w:val="864"/>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Pr>
          <w:rFonts w:ascii="黑体" w:hAnsi="华文中宋" w:eastAsia="黑体"/>
          <w:b w:val="0"/>
          <w:bCs w:val="0"/>
          <w:sz w:val="28"/>
          <w:szCs w:val="28"/>
        </w:rPr>
      </w:r>
      <w:r/>
    </w:p>
    <w:p>
      <w:pPr>
        <w:pStyle w:val="862"/>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rPr>
          <w:rFonts w:ascii="宋体" w:hAnsi="宋体"/>
          <w:szCs w:val="21"/>
        </w:rPr>
      </w:r>
      <w:r/>
    </w:p>
    <w:p>
      <w:pPr>
        <w:pStyle w:val="862"/>
        <w:spacing w:line="400" w:lineRule="exact"/>
        <w:rPr>
          <w:rFonts w:ascii="宋体" w:hAnsi="宋体"/>
          <w:szCs w:val="21"/>
        </w:rPr>
      </w:pPr>
      <w:r>
        <w:rPr>
          <w:rFonts w:hint="eastAsia" w:ascii="宋体" w:hAnsi="宋体"/>
          <w:szCs w:val="21"/>
        </w:rPr>
        <w:t xml:space="preserve">乙方1（全称）：（供应商）</w:t>
      </w:r>
      <w:r>
        <w:rPr>
          <w:rFonts w:ascii="宋体" w:hAnsi="宋体"/>
          <w:szCs w:val="21"/>
        </w:rPr>
      </w:r>
      <w:r/>
    </w:p>
    <w:p>
      <w:pPr>
        <w:pStyle w:val="862"/>
        <w:spacing w:line="400" w:lineRule="exact"/>
        <w:rPr>
          <w:rFonts w:ascii="宋体" w:hAnsi="宋体"/>
          <w:szCs w:val="21"/>
        </w:rPr>
      </w:pPr>
      <w:r>
        <w:rPr>
          <w:rFonts w:hint="eastAsia" w:ascii="宋体" w:hAnsi="宋体"/>
          <w:szCs w:val="21"/>
        </w:rPr>
        <w:t xml:space="preserve">乙方2（全称）：（联合体成员供应商或其他合同主体）（如有）</w:t>
      </w:r>
      <w:r>
        <w:rPr>
          <w:rFonts w:ascii="宋体" w:hAnsi="宋体"/>
          <w:szCs w:val="21"/>
        </w:rPr>
      </w:r>
      <w:r/>
    </w:p>
    <w:p>
      <w:pPr>
        <w:pStyle w:val="862"/>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rPr>
          <w:rFonts w:ascii="宋体" w:hAnsi="宋体"/>
          <w:szCs w:val="21"/>
        </w:rPr>
      </w:r>
      <w:r/>
    </w:p>
    <w:p>
      <w:pPr>
        <w:pStyle w:val="862"/>
        <w:spacing w:line="400" w:lineRule="exact"/>
        <w:rPr>
          <w:rFonts w:ascii="宋体" w:hAnsi="宋体"/>
        </w:rPr>
      </w:pPr>
      <w:r>
        <w:rPr>
          <w:rFonts w:ascii="宋体" w:hAnsi="宋体"/>
        </w:rPr>
      </w:r>
      <w:r/>
    </w:p>
    <w:p>
      <w:pPr>
        <w:pStyle w:val="879"/>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879"/>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879"/>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879"/>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862"/>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862"/>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rPr>
          <w:rFonts w:ascii="宋体" w:hAnsi="宋体" w:cs="宋体"/>
          <w:szCs w:val="21"/>
        </w:rPr>
      </w:r>
      <w:r/>
    </w:p>
    <w:p>
      <w:pPr>
        <w:pStyle w:val="862"/>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862"/>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862"/>
        <w:ind w:firstLine="945"/>
        <w:jc w:val="left"/>
        <w:spacing w:line="400" w:lineRule="exact"/>
        <w:rPr>
          <w:rFonts w:ascii="宋体" w:hAnsi="宋体" w:cs="宋体"/>
          <w:szCs w:val="21"/>
        </w:rPr>
      </w:pPr>
      <w:r>
        <w:rPr>
          <w:rFonts w:hint="eastAsia" w:ascii="宋体" w:hAnsi="宋体" w:cs="宋体"/>
          <w:szCs w:val="21"/>
        </w:rPr>
        <w:t xml:space="preserve">标的名称：</w:t>
      </w:r>
      <w:r>
        <w:rPr>
          <w:rFonts w:ascii="宋体" w:hAnsi="宋体" w:cs="宋体"/>
          <w:szCs w:val="21"/>
        </w:rPr>
      </w:r>
      <w:r/>
    </w:p>
    <w:p>
      <w:pPr>
        <w:pStyle w:val="862"/>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62"/>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62"/>
        <w:ind w:firstLine="945"/>
        <w:jc w:val="left"/>
        <w:spacing w:line="400" w:lineRule="exact"/>
        <w:rPr>
          <w:rFonts w:ascii="宋体" w:hAnsi="宋体" w:cs="宋体"/>
        </w:rPr>
      </w:pPr>
      <w:r>
        <w:rPr>
          <w:rFonts w:hint="eastAsia" w:ascii="宋体" w:hAnsi="宋体" w:cs="宋体"/>
        </w:rPr>
        <w:t xml:space="preserve">关键部件：    品牌：    型号：</w:t>
      </w:r>
      <w:r>
        <w:rPr>
          <w:rFonts w:ascii="宋体" w:hAnsi="宋体" w:cs="宋体"/>
        </w:rPr>
      </w:r>
      <w:r/>
    </w:p>
    <w:p>
      <w:pPr>
        <w:pStyle w:val="862"/>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rPr>
      </w:r>
      <w:r/>
    </w:p>
    <w:p>
      <w:pPr>
        <w:pStyle w:val="900"/>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900"/>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900"/>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900"/>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900"/>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900"/>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900"/>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900"/>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62"/>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62"/>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62"/>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62"/>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86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862"/>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862"/>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rPr>
          <w:rFonts w:ascii="宋体" w:hAnsi="宋体"/>
          <w:szCs w:val="21"/>
        </w:rPr>
      </w:r>
      <w:r/>
    </w:p>
    <w:p>
      <w:pPr>
        <w:pStyle w:val="862"/>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rPr>
          <w:rFonts w:ascii="宋体" w:hAnsi="宋体"/>
          <w:szCs w:val="21"/>
        </w:rPr>
      </w:r>
      <w:r/>
    </w:p>
    <w:p>
      <w:pPr>
        <w:pStyle w:val="862"/>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862"/>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862"/>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900"/>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62"/>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862"/>
        <w:ind w:firstLine="945"/>
        <w:jc w:val="left"/>
        <w:spacing w:line="400" w:lineRule="exact"/>
        <w:rPr>
          <w:rFonts w:ascii="宋体" w:hAnsi="宋体"/>
          <w:szCs w:val="21"/>
        </w:rPr>
      </w:pPr>
      <w:r>
        <w:rPr>
          <w:rFonts w:hint="eastAsia" w:ascii="宋体" w:hAnsi="宋体"/>
          <w:szCs w:val="21"/>
        </w:rPr>
        <w:t xml:space="preserve">国别：    品牌：    规格型号：</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62"/>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62"/>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62"/>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862"/>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862"/>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62"/>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862"/>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62"/>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901"/>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862"/>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862"/>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862"/>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862"/>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862"/>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862"/>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862"/>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900"/>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900"/>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862"/>
        <w:ind w:firstLine="945"/>
        <w:jc w:val="left"/>
        <w:spacing w:line="400" w:lineRule="exact"/>
        <w:rPr>
          <w:rFonts w:ascii="宋体" w:hAnsi="宋体" w:cs="宋体"/>
        </w:rPr>
      </w:pPr>
      <w:r>
        <w:rPr>
          <w:rFonts w:hint="eastAsia" w:ascii="宋体" w:hAnsi="宋体" w:cs="宋体"/>
          <w:bCs/>
          <w:szCs w:val="21"/>
        </w:rPr>
        <w:t xml:space="preserve">履约担保期限：</w:t>
      </w:r>
      <w:r>
        <w:rPr>
          <w:rFonts w:ascii="宋体" w:hAnsi="宋体" w:cs="宋体"/>
        </w:rPr>
      </w:r>
      <w:r/>
    </w:p>
    <w:p>
      <w:pPr>
        <w:pStyle w:val="862"/>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862"/>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862"/>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862"/>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ascii="宋体" w:hAnsi="宋体"/>
          <w:bCs/>
          <w:szCs w:val="21"/>
          <w:u w:val="single"/>
        </w:rPr>
      </w:r>
      <w:r/>
    </w:p>
    <w:p>
      <w:pPr>
        <w:pStyle w:val="862"/>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862"/>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862"/>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862"/>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ascii="宋体" w:hAnsi="宋体"/>
          <w:bCs/>
          <w:szCs w:val="21"/>
          <w:u w:val="single"/>
        </w:rPr>
      </w:r>
      <w:r/>
    </w:p>
    <w:p>
      <w:pPr>
        <w:pStyle w:val="862"/>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900"/>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62"/>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rPr>
          <w:rFonts w:ascii="宋体" w:hAnsi="宋体" w:cs="宋体"/>
          <w:bCs/>
          <w:szCs w:val="21"/>
          <w:u w:val="single"/>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862"/>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900"/>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862"/>
        <w:ind w:firstLine="420"/>
        <w:jc w:val="left"/>
        <w:spacing w:line="400" w:lineRule="exact"/>
        <w:rPr>
          <w:rFonts w:ascii="宋体" w:hAnsi="宋体"/>
          <w:szCs w:val="21"/>
        </w:rPr>
      </w:pPr>
      <w:r>
        <w:rPr>
          <w:rFonts w:hint="eastAsia" w:ascii="宋体" w:hAnsi="宋体"/>
          <w:szCs w:val="21"/>
        </w:rPr>
        <w:t xml:space="preserve">本合同自        生效。</w:t>
      </w:r>
      <w:r>
        <w:rPr>
          <w:rFonts w:ascii="宋体" w:hAnsi="宋体"/>
          <w:szCs w:val="21"/>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862"/>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862"/>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862"/>
      </w:pPr>
      <w:r>
        <w:rPr>
          <w:rFonts w:hint="eastAsia"/>
        </w:rPr>
        <w:br w:type="page" w:clear="all"/>
      </w:r>
      <w:r/>
    </w:p>
    <w:p>
      <w:pPr>
        <w:pStyle w:val="901"/>
      </w:pPr>
      <w:r/>
      <w:r/>
    </w:p>
    <w:tbl>
      <w:tblPr>
        <w:tblW w:w="4927" w:type="pct"/>
        <w:jc w:val="center"/>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000000" w:sz="2" w:space="0"/>
              <w:right w:val="single" w:color="000000" w:sz="2" w:space="0"/>
            </w:tcBorders>
            <w:tcW w:w="4303" w:type="dxa"/>
            <w:vAlign w:val="center"/>
            <w:textDirection w:val="lrTb"/>
            <w:noWrap w:val="false"/>
          </w:tcPr>
          <w:p>
            <w:pPr>
              <w:pStyle w:val="862"/>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4095" w:type="dxa"/>
            <w:vAlign w:val="center"/>
            <w:textDirection w:val="lrTb"/>
            <w:noWrap w:val="false"/>
          </w:tcPr>
          <w:p>
            <w:pPr>
              <w:pStyle w:val="862"/>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891" w:type="dxa"/>
            <w:vAlign w:val="center"/>
            <w:vMerge w:val="restart"/>
            <w:textDirection w:val="lrTb"/>
            <w:noWrap w:val="false"/>
          </w:tcPr>
          <w:p>
            <w:pPr>
              <w:pStyle w:val="862"/>
              <w:jc w:val="center"/>
              <w:spacing w:line="300" w:lineRule="exact"/>
              <w:rPr>
                <w:szCs w:val="21"/>
              </w:rPr>
            </w:pPr>
            <w:r>
              <w:rPr>
                <w:szCs w:val="21"/>
              </w:rPr>
              <w:t xml:space="preserve">法定代表人</w:t>
            </w:r>
            <w:r/>
          </w:p>
          <w:p>
            <w:pPr>
              <w:pStyle w:val="862"/>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right w:val="single" w:color="000000" w:sz="2" w:space="0"/>
            </w:tcBorders>
            <w:tcW w:w="2412" w:type="dxa"/>
            <w:vAlign w:val="center"/>
            <w:vMerge w:val="restart"/>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法定代表人</w:t>
            </w:r>
            <w:r/>
          </w:p>
          <w:p>
            <w:pPr>
              <w:pStyle w:val="862"/>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zCs w:val="21"/>
              </w:rPr>
            </w:pPr>
            <w:r>
              <w:rPr>
                <w:szCs w:val="21"/>
              </w:rPr>
            </w:r>
            <w:r/>
          </w:p>
        </w:tc>
      </w:tr>
      <w:tr>
        <w:trPr>
          <w:cantSplit/>
          <w:trHeight w:val="483"/>
        </w:trPr>
        <w:tc>
          <w:tcPr>
            <w:tcBorders>
              <w:bottom w:val="single" w:color="000000" w:sz="2" w:space="0"/>
              <w:right w:val="single" w:color="000000" w:sz="2" w:space="0"/>
            </w:tcBorders>
            <w:tcW w:w="1891" w:type="dxa"/>
            <w:vAlign w:val="center"/>
            <w:vMerge w:val="continue"/>
            <w:textDirection w:val="lrTb"/>
            <w:noWrap w:val="false"/>
          </w:tcPr>
          <w:p>
            <w:pPr>
              <w:pStyle w:val="862"/>
              <w:jc w:val="center"/>
              <w:spacing w:line="300" w:lineRule="exact"/>
              <w:rPr>
                <w:szCs w:val="21"/>
              </w:rPr>
            </w:pPr>
            <w:r>
              <w:rPr>
                <w:szCs w:val="21"/>
              </w:rPr>
            </w:r>
            <w:r/>
          </w:p>
        </w:tc>
        <w:tc>
          <w:tcPr>
            <w:tcBorders>
              <w:left w:val="single" w:color="000000" w:sz="2" w:space="0"/>
              <w:bottom w:val="single" w:color="000000" w:sz="2" w:space="0"/>
              <w:right w:val="single" w:color="000000" w:sz="2" w:space="0"/>
            </w:tcBorders>
            <w:tcW w:w="2412" w:type="dxa"/>
            <w:vAlign w:val="center"/>
            <w:vMerge w:val="continue"/>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rFonts w:hint="eastAsia"/>
                <w:szCs w:val="21"/>
              </w:rPr>
              <w:t xml:space="preserve">拥有者性别</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rFonts w:hint="eastAsia"/>
                <w:szCs w:val="21"/>
              </w:rPr>
              <w:t xml:space="preserve">住所</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rFonts w:hint="eastAsia"/>
                <w:szCs w:val="21"/>
              </w:rPr>
              <w:t xml:space="preserve">住所</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cantSplit/>
          <w:trHeight w:val="483"/>
        </w:trPr>
        <w:tc>
          <w:tcPr>
            <w:gridSpan w:val="2"/>
            <w:tcBorders>
              <w:top w:val="single" w:color="000000" w:sz="2" w:space="0"/>
              <w:right w:val="single" w:color="000000" w:sz="2" w:space="0"/>
            </w:tcBorders>
            <w:tcW w:w="4303" w:type="dxa"/>
            <w:vAlign w:val="center"/>
            <w:vMerge w:val="restart"/>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cantSplit/>
          <w:trHeight w:val="483"/>
        </w:trPr>
        <w:tc>
          <w:tcPr>
            <w:gridSpan w:val="2"/>
            <w:tcBorders>
              <w:right w:val="single" w:color="000000" w:sz="2" w:space="0"/>
            </w:tcBorders>
            <w:tcW w:w="4303" w:type="dxa"/>
            <w:vAlign w:val="center"/>
            <w:vMerge w:val="continue"/>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cantSplit/>
          <w:trHeight w:val="483"/>
        </w:trPr>
        <w:tc>
          <w:tcPr>
            <w:gridSpan w:val="2"/>
            <w:tcBorders>
              <w:bottom w:val="single" w:color="000000" w:sz="2" w:space="0"/>
              <w:right w:val="single" w:color="000000" w:sz="2" w:space="0"/>
            </w:tcBorders>
            <w:tcW w:w="4303" w:type="dxa"/>
            <w:vAlign w:val="center"/>
            <w:vMerge w:val="continue"/>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586"/>
        </w:trPr>
        <w:tc>
          <w:tcPr>
            <w:gridSpan w:val="4"/>
            <w:tcBorders>
              <w:top w:val="single" w:color="000000" w:sz="2" w:space="0"/>
            </w:tcBorders>
            <w:tcW w:w="8398" w:type="dxa"/>
            <w:vAlign w:val="center"/>
            <w:textDirection w:val="lrTb"/>
            <w:noWrap w:val="false"/>
          </w:tcPr>
          <w:p>
            <w:pPr>
              <w:pStyle w:val="879"/>
              <w:ind w:left="0"/>
              <w:jc w:val="left"/>
              <w:spacing w:before="156" w:after="0" w:line="360" w:lineRule="auto"/>
              <w:rPr>
                <w:spacing w:val="20"/>
                <w:sz w:val="21"/>
                <w:szCs w:val="21"/>
                <w:lang w:val="en-US" w:eastAsia="zh-CN"/>
              </w:rPr>
            </w:pPr>
            <w:r>
              <w:rPr>
                <w:rFonts w:hint="eastAsia" w:ascii="宋体" w:hAnsi="宋体"/>
                <w:sz w:val="21"/>
                <w:szCs w:val="21"/>
                <w:lang w:val="en-US" w:eastAsia="zh-CN"/>
              </w:rPr>
              <w:t xml:space="preserve">注：涉及联合体或其他合同主体的信息应按上表格式加列。</w:t>
            </w:r>
            <w:r>
              <w:rPr>
                <w:spacing w:val="20"/>
                <w:sz w:val="21"/>
                <w:szCs w:val="21"/>
                <w:lang w:val="en-US" w:eastAsia="zh-CN"/>
              </w:rPr>
            </w:r>
            <w:r/>
          </w:p>
        </w:tc>
      </w:tr>
    </w:tbl>
    <w:p>
      <w:pPr>
        <w:pStyle w:val="864"/>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Pr>
          <w:rFonts w:ascii="黑体" w:hAnsi="黑体" w:eastAsia="黑体"/>
          <w:sz w:val="28"/>
          <w:szCs w:val="28"/>
        </w:rPr>
      </w:r>
      <w:r/>
    </w:p>
    <w:p>
      <w:pPr>
        <w:pStyle w:val="862"/>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862"/>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62"/>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62"/>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86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862"/>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862"/>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86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6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62"/>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62"/>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862"/>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862"/>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862"/>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862"/>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862"/>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877"/>
        <w:ind w:firstLine="370"/>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877"/>
        <w:ind w:firstLine="370"/>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862"/>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862"/>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62"/>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900"/>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862"/>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881"/>
        <w:ind w:firstLine="420"/>
        <w:jc w:val="left"/>
        <w:spacing w:line="400" w:lineRule="exact"/>
        <w:rPr>
          <w:rFonts w:hAnsi="宋体"/>
          <w:b/>
        </w:rPr>
      </w:pPr>
      <w:r>
        <w:rPr>
          <w:rFonts w:hint="eastAsia" w:hAnsi="宋体"/>
        </w:rPr>
        <w:t xml:space="preserve">8.1 质量标准</w:t>
      </w:r>
      <w:r>
        <w:rPr>
          <w:rFonts w:hAnsi="宋体"/>
          <w:b/>
        </w:rPr>
      </w:r>
      <w:r/>
    </w:p>
    <w:p>
      <w:pPr>
        <w:pStyle w:val="862"/>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881"/>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862"/>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862"/>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862"/>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862"/>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862"/>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rPr>
          <w:rFonts w:ascii="宋体" w:hAnsi="宋体"/>
          <w:szCs w:val="21"/>
        </w:rPr>
      </w:r>
      <w:r/>
    </w:p>
    <w:p>
      <w:pPr>
        <w:pStyle w:val="862"/>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862"/>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62"/>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862"/>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877"/>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862"/>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862"/>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62"/>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62"/>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900"/>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62"/>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862"/>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862"/>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862"/>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862"/>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62"/>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62"/>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62"/>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862"/>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900"/>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862"/>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862"/>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62"/>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900"/>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900"/>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862"/>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862"/>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62"/>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862"/>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62"/>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900"/>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900"/>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900"/>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62"/>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862"/>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62"/>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77"/>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62"/>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900"/>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900"/>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62"/>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900"/>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900"/>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62"/>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862"/>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62"/>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862"/>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Pr>
          <w:rFonts w:ascii="黑体" w:hAnsi="华文中宋" w:eastAsia="黑体"/>
          <w:sz w:val="28"/>
          <w:szCs w:val="28"/>
        </w:rPr>
      </w:r>
      <w:r/>
    </w:p>
    <w:p>
      <w:pPr>
        <w:pStyle w:val="862"/>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864"/>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Pr>
          <w:rFonts w:ascii="黑体" w:hAnsi="华文中宋" w:eastAsia="黑体"/>
          <w:b w:val="0"/>
          <w:bCs w:val="0"/>
          <w:sz w:val="28"/>
          <w:szCs w:val="28"/>
        </w:rPr>
      </w:r>
      <w:r/>
    </w:p>
    <w:tbl>
      <w:tblPr>
        <w:tblW w:w="851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pPr>
            <w:r>
              <w:rPr>
                <w:rFonts w:hint="eastAsia" w:ascii="宋体" w:hAnsi="宋体"/>
                <w:szCs w:val="21"/>
              </w:rPr>
              <w:t xml:space="preserve">第5.4款</w:t>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90"/>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62"/>
            </w:pPr>
            <w:r/>
            <w:r/>
          </w:p>
        </w:tc>
      </w:tr>
      <w:tr>
        <w:trPr>
          <w:cantSplit/>
          <w:trHeight w:val="667"/>
        </w:trPr>
        <w:tc>
          <w:tcPr>
            <w:tcW w:w="1607" w:type="dxa"/>
            <w:vAlign w:val="center"/>
            <w:vMerge w:val="continue"/>
            <w:textDirection w:val="lrTb"/>
            <w:noWrap w:val="false"/>
          </w:tcPr>
          <w:p>
            <w:pPr>
              <w:pStyle w:val="862"/>
              <w:jc w:val="center"/>
              <w:rPr>
                <w:rFonts w:ascii="宋体" w:hAnsi="宋体"/>
                <w:szCs w:val="21"/>
              </w:rPr>
            </w:pP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62"/>
            </w:pPr>
            <w:r/>
            <w:r/>
          </w:p>
        </w:tc>
      </w:tr>
      <w:tr>
        <w:trPr>
          <w:trHeight w:val="772"/>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62"/>
            </w:pPr>
            <w:r/>
            <w:r/>
          </w:p>
        </w:tc>
      </w:tr>
      <w:tr>
        <w:trPr>
          <w:trHeight w:val="667"/>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62"/>
            </w:p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62"/>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862"/>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900"/>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62"/>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62"/>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862"/>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862"/>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rPr>
                <w:rFonts w:ascii="宋体" w:hAnsi="宋体" w:cs="宋体"/>
                <w:iCs/>
                <w:szCs w:val="21"/>
              </w:rPr>
            </w:r>
            <w:r/>
          </w:p>
          <w:p>
            <w:pPr>
              <w:pStyle w:val="862"/>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862"/>
              <w:jc w:val="left"/>
              <w:rPr>
                <w:rFonts w:ascii="宋体" w:hAnsi="宋体"/>
                <w:szCs w:val="21"/>
                <w:u w:val="single"/>
              </w:rPr>
            </w:pPr>
            <w:r>
              <w:rPr>
                <w:rFonts w:hint="eastAsia" w:ascii="宋体" w:hAnsi="宋体" w:cs="宋体"/>
                <w:iCs/>
                <w:szCs w:val="21"/>
              </w:rPr>
              <w:t xml:space="preserve">（2）向        人民法院起诉。</w:t>
            </w:r>
            <w:r>
              <w:rPr>
                <w:rFonts w:ascii="宋体" w:hAnsi="宋体"/>
                <w:szCs w:val="21"/>
                <w:u w:val="single"/>
              </w:rPr>
            </w:r>
            <w:r/>
          </w:p>
        </w:tc>
      </w:tr>
      <w:tr>
        <w:trPr>
          <w:trHeight w:val="770"/>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bl>
    <w:p>
      <w:pPr>
        <w:pStyle w:val="862"/>
        <w:jc w:val="left"/>
        <w:widowControl/>
        <w:rPr>
          <w:rFonts w:ascii="宋体" w:hAnsi="宋体"/>
          <w:szCs w:val="21"/>
        </w:rPr>
      </w:pPr>
      <w:r>
        <w:rPr>
          <w:rFonts w:ascii="宋体" w:hAnsi="宋体"/>
          <w:szCs w:val="21"/>
        </w:rPr>
        <w:br w:type="page" w:clear="all"/>
      </w:r>
      <w:r/>
    </w:p>
    <w:p>
      <w:pPr>
        <w:pStyle w:val="863"/>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Pr>
          <w:rFonts w:ascii="黑体" w:hAnsi="黑体" w:eastAsia="黑体"/>
          <w:b w:val="0"/>
        </w:rPr>
      </w:r>
      <w:r/>
    </w:p>
    <w:p>
      <w:pPr>
        <w:pStyle w:val="862"/>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sz w:val="24"/>
          <w:szCs w:val="24"/>
        </w:rPr>
      </w:r>
      <w:r/>
    </w:p>
    <w:p>
      <w:pPr>
        <w:pStyle w:val="862"/>
        <w:ind w:firstLine="480"/>
        <w:jc w:val="left"/>
        <w:spacing w:line="360" w:lineRule="auto"/>
        <w:rPr>
          <w:rFonts w:cs="宋体"/>
          <w:bCs/>
          <w:color w:val="000000"/>
          <w:sz w:val="24"/>
          <w:szCs w:val="24"/>
          <w:shd w:val="clear" w:color="auto" w:fill="ffffff"/>
        </w:rPr>
      </w:pPr>
      <w:r>
        <w:rPr>
          <w:rFonts w:hint="eastAsia" w:cs="宋体"/>
          <w:bCs/>
          <w:color w:val="000000"/>
          <w:sz w:val="24"/>
          <w:szCs w:val="24"/>
          <w:shd w:val="clear" w:color="auto" w:fill="ffffff"/>
        </w:rPr>
        <w:t xml:space="preserve">根据《关于印发中小企业划型标准规定的通知》（工信部联企业〔</w:t>
      </w:r>
      <w:r>
        <w:rPr>
          <w:bCs/>
          <w:color w:val="000000"/>
          <w:sz w:val="24"/>
          <w:szCs w:val="24"/>
          <w:shd w:val="clear" w:color="auto" w:fill="ffffff"/>
        </w:rPr>
        <w:t xml:space="preserve">2011</w:t>
      </w:r>
      <w:r>
        <w:rPr>
          <w:rFonts w:hint="eastAsia" w:cs="宋体"/>
          <w:bCs/>
          <w:color w:val="000000"/>
          <w:sz w:val="24"/>
          <w:szCs w:val="24"/>
          <w:shd w:val="clear" w:color="auto" w:fill="ffffff"/>
        </w:rPr>
        <w:t xml:space="preserve">〕</w:t>
      </w:r>
      <w:r>
        <w:rPr>
          <w:bCs/>
          <w:color w:val="000000"/>
          <w:sz w:val="24"/>
          <w:szCs w:val="24"/>
          <w:shd w:val="clear" w:color="auto" w:fill="ffffff"/>
        </w:rPr>
        <w:t xml:space="preserve">300</w:t>
      </w:r>
      <w:r>
        <w:rPr>
          <w:rFonts w:hint="eastAsia" w:cs="宋体"/>
          <w:bCs/>
          <w:color w:val="000000"/>
          <w:sz w:val="24"/>
          <w:szCs w:val="24"/>
          <w:shd w:val="clear" w:color="auto" w:fill="ffffff"/>
        </w:rPr>
        <w:t xml:space="preserve">号）规定，工业</w:t>
      </w:r>
      <w:r>
        <w:rPr>
          <w:rFonts w:hint="eastAsia" w:ascii="宋体" w:hAnsi="宋体"/>
          <w:bCs/>
          <w:color w:val="000000"/>
          <w:sz w:val="24"/>
          <w:szCs w:val="24"/>
        </w:rPr>
        <w:t xml:space="preserve">行业划型标准：</w:t>
      </w:r>
      <w:r>
        <w:rPr>
          <w:rFonts w:hint="eastAsia" w:cs="宋体"/>
          <w:bCs/>
          <w:color w:val="000000"/>
          <w:sz w:val="24"/>
          <w:szCs w:val="24"/>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cs="宋体"/>
          <w:bCs/>
          <w:color w:val="000000"/>
          <w:sz w:val="24"/>
          <w:szCs w:val="24"/>
          <w:shd w:val="clear" w:color="auto" w:fill="ffffff"/>
        </w:rPr>
      </w:r>
      <w:r/>
    </w:p>
    <w:p>
      <w:pPr>
        <w:pStyle w:val="862"/>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62"/>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Borders>
              <w:top w:val="none" w:color="000000" w:sz="4" w:space="0"/>
              <w:left w:val="none" w:color="000000" w:sz="4" w:space="0"/>
              <w:bottom w:val="single" w:color="000000" w:sz="4" w:space="0"/>
              <w:right w:val="none" w:color="000000" w:sz="4" w:space="0"/>
            </w:tcBorders>
            <w:tcW w:w="8505" w:type="dxa"/>
            <w:vAlign w:val="center"/>
            <w:textDirection w:val="lrTb"/>
            <w:noWrap w:val="false"/>
          </w:tcPr>
          <w:p>
            <w:pPr>
              <w:pStyle w:val="862"/>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tc>
          <w:tcPr>
            <w:tcBorders>
              <w:top w:val="single" w:color="000000" w:sz="4" w:space="0"/>
            </w:tcBorders>
            <w:tcW w:w="816" w:type="dxa"/>
            <w:vAlign w:val="top"/>
            <w:textDirection w:val="lrTb"/>
            <w:noWrap w:val="false"/>
          </w:tcPr>
          <w:p>
            <w:pPr>
              <w:pStyle w:val="862"/>
              <w:jc w:val="center"/>
              <w:spacing w:line="500" w:lineRule="exact"/>
              <w:rPr>
                <w:b/>
                <w:sz w:val="24"/>
                <w:szCs w:val="24"/>
              </w:rPr>
            </w:pPr>
            <w:r>
              <w:rPr>
                <w:b/>
                <w:sz w:val="24"/>
                <w:szCs w:val="24"/>
              </w:rPr>
              <w:t xml:space="preserve">序号</w:t>
            </w:r>
            <w:r/>
          </w:p>
        </w:tc>
        <w:tc>
          <w:tcPr>
            <w:tcBorders>
              <w:top w:val="single" w:color="000000" w:sz="4" w:space="0"/>
            </w:tcBorders>
            <w:tcW w:w="7689" w:type="dxa"/>
            <w:vAlign w:val="top"/>
            <w:textDirection w:val="lrTb"/>
            <w:noWrap w:val="false"/>
          </w:tcPr>
          <w:p>
            <w:pPr>
              <w:pStyle w:val="862"/>
              <w:jc w:val="center"/>
              <w:spacing w:line="500" w:lineRule="exact"/>
              <w:rPr>
                <w:b/>
                <w:sz w:val="24"/>
                <w:szCs w:val="24"/>
              </w:rPr>
            </w:pPr>
            <w:r>
              <w:rPr>
                <w:b/>
                <w:sz w:val="24"/>
                <w:szCs w:val="24"/>
              </w:rPr>
              <w:t xml:space="preserve">实质性要求和条件</w:t>
            </w:r>
            <w:r/>
          </w:p>
        </w:tc>
      </w:tr>
      <w:tr>
        <w:trPr/>
        <w:tc>
          <w:tcPr>
            <w:tcW w:w="816" w:type="dxa"/>
            <w:vAlign w:val="top"/>
            <w:textDirection w:val="lrTb"/>
            <w:noWrap w:val="false"/>
          </w:tcPr>
          <w:p>
            <w:pPr>
              <w:pStyle w:val="862"/>
              <w:jc w:val="center"/>
              <w:spacing w:line="500" w:lineRule="exact"/>
              <w:rPr>
                <w:sz w:val="24"/>
                <w:szCs w:val="24"/>
              </w:rPr>
            </w:pPr>
            <w:r>
              <w:rPr>
                <w:rFonts w:hint="eastAsia"/>
                <w:sz w:val="24"/>
                <w:szCs w:val="24"/>
              </w:rPr>
              <w:t xml:space="preserve">1</w:t>
            </w:r>
            <w:r>
              <w:rPr>
                <w:sz w:val="24"/>
                <w:szCs w:val="24"/>
              </w:rPr>
            </w:r>
            <w:r/>
          </w:p>
        </w:tc>
        <w:tc>
          <w:tcPr>
            <w:tcW w:w="7689" w:type="dxa"/>
            <w:vAlign w:val="top"/>
            <w:textDirection w:val="lrTb"/>
            <w:noWrap w:val="false"/>
          </w:tcPr>
          <w:p>
            <w:pPr>
              <w:pStyle w:val="862"/>
              <w:jc w:val="left"/>
              <w:spacing w:line="500" w:lineRule="exact"/>
              <w:rPr>
                <w:sz w:val="24"/>
                <w:szCs w:val="24"/>
              </w:rPr>
            </w:pPr>
            <w:r>
              <w:rPr>
                <w:rFonts w:hint="eastAsia" w:ascii="宋体" w:hAnsi="宋体" w:cs="宋体"/>
                <w:b/>
                <w:bCs/>
                <w:i/>
                <w:iCs/>
                <w:color w:val="000000"/>
                <w:sz w:val="24"/>
                <w:szCs w:val="24"/>
                <w:u w:val="single"/>
                <w:lang w:bidi="ar"/>
              </w:rPr>
              <w:t xml:space="preserve">激光打印机：</w:t>
            </w:r>
            <w:r>
              <w:rPr>
                <w:rFonts w:hint="eastAsia" w:ascii="宋体" w:hAnsi="宋体" w:cs="仿宋"/>
                <w:b/>
                <w:bCs/>
                <w:i/>
                <w:iCs/>
                <w:color w:val="000000"/>
                <w:sz w:val="24"/>
                <w:szCs w:val="24"/>
                <w:u w:val="single"/>
              </w:rPr>
              <w:t xml:space="preserve">投标文件中须提供所投产品的节能产品认证证书（如有附录须提供）扫描件并加盖投标人公章。</w:t>
            </w:r>
            <w:r>
              <w:rPr>
                <w:sz w:val="24"/>
                <w:szCs w:val="24"/>
              </w:rPr>
            </w:r>
            <w:r/>
          </w:p>
        </w:tc>
      </w:tr>
    </w:tbl>
    <w:p>
      <w:pPr>
        <w:pStyle w:val="862"/>
        <w:ind w:firstLine="480"/>
        <w:jc w:val="left"/>
        <w:spacing w:line="500" w:lineRule="exact"/>
        <w:rPr>
          <w:sz w:val="24"/>
          <w:szCs w:val="24"/>
        </w:rPr>
      </w:pPr>
      <w:r>
        <w:rPr>
          <w:rFonts w:hint="eastAsia"/>
          <w:sz w:val="24"/>
          <w:szCs w:val="24"/>
        </w:rPr>
        <w:t xml:space="preserve">3、本项目核心产品为：</w:t>
      </w:r>
      <w:r>
        <w:rPr>
          <w:rFonts w:hint="eastAsia"/>
          <w:sz w:val="24"/>
          <w:szCs w:val="24"/>
          <w:u w:val="single"/>
        </w:rPr>
        <w:t xml:space="preserve">摄控一体机</w:t>
      </w:r>
      <w:r>
        <w:rPr>
          <w:rFonts w:hint="eastAsia"/>
          <w:sz w:val="24"/>
          <w:szCs w:val="24"/>
        </w:rPr>
        <w:t xml:space="preserve">。</w:t>
      </w:r>
      <w:r>
        <w:rPr>
          <w:sz w:val="24"/>
          <w:szCs w:val="24"/>
        </w:rPr>
      </w:r>
      <w:r/>
    </w:p>
    <w:p>
      <w:pPr>
        <w:pStyle w:val="862"/>
        <w:jc w:val="left"/>
        <w:rPr>
          <w:rFonts w:ascii="MS Mincho"/>
          <w:color w:val="000000"/>
          <w:szCs w:val="24"/>
        </w:rPr>
      </w:pPr>
      <w:r>
        <w:rPr>
          <w:rFonts w:ascii="MS Mincho"/>
          <w:color w:val="000000"/>
          <w:szCs w:val="24"/>
        </w:rPr>
      </w:r>
      <w:r/>
    </w:p>
    <w:p>
      <w:pPr>
        <w:pStyle w:val="862"/>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rPr>
          <w:rFonts w:ascii="Times New Roman" w:hAnsi="Times New Roman"/>
          <w:b/>
          <w:sz w:val="28"/>
          <w:szCs w:val="28"/>
        </w:rPr>
      </w:r>
      <w:r/>
    </w:p>
    <w:p>
      <w:pPr>
        <w:pStyle w:val="862"/>
        <w:ind w:firstLine="480"/>
        <w:jc w:val="left"/>
        <w:spacing w:line="360" w:lineRule="auto"/>
        <w:rPr>
          <w:rFonts w:hint="eastAsia" w:ascii="宋体" w:hAnsi="宋体"/>
          <w:color w:val="000000"/>
          <w:sz w:val="24"/>
          <w:szCs w:val="24"/>
        </w:rPr>
      </w:pPr>
      <w:r>
        <w:rPr>
          <w:rFonts w:hint="eastAsia"/>
          <w:sz w:val="24"/>
          <w:szCs w:val="24"/>
        </w:rPr>
        <w:t xml:space="preserve">该项目拟建设的人工智能创客实验室面积约为200平方米，配置人工智能轮式机器人、人工智能足式机器人、多足机器人、应用机器人套件、编程机、可编程双足机器人、无人飞行器及训练比赛场地、激光切割机、3D打印机（含AMS自动供料系统）及耗材、专业创客套件、彩色激光打印机、无线投屏设备</w:t>
      </w:r>
      <w:r>
        <w:rPr>
          <w:rFonts w:hint="eastAsia"/>
          <w:color w:val="ff0000"/>
          <w:sz w:val="24"/>
          <w:szCs w:val="24"/>
        </w:rPr>
        <w:t xml:space="preserve">、</w:t>
      </w:r>
      <w:r>
        <w:rPr>
          <w:rFonts w:hint="eastAsia"/>
          <w:sz w:val="24"/>
          <w:szCs w:val="24"/>
        </w:rPr>
        <w:t xml:space="preserve">办公器具、机器人比赛和训练地图场地智慧教室高清壁挂摄像机（含升级安装）、广播级摄控一体机（含带云台独脚架及广播级移动录播操作培训）等设备。</w:t>
      </w:r>
      <w:r>
        <w:rPr>
          <w:rFonts w:hint="eastAsia" w:ascii="宋体" w:hAnsi="宋体"/>
          <w:color w:val="000000"/>
          <w:sz w:val="24"/>
          <w:szCs w:val="24"/>
        </w:rPr>
      </w:r>
      <w:r/>
    </w:p>
    <w:p>
      <w:pPr>
        <w:pStyle w:val="86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二、货物（标的）采购清单</w:t>
      </w:r>
      <w:r>
        <w:rPr>
          <w:rFonts w:ascii="Times New Roman" w:hAnsi="Times New Roman"/>
          <w:b/>
          <w:sz w:val="28"/>
          <w:szCs w:val="28"/>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tc>
          <w:tcPr>
            <w:tcW w:w="896" w:type="dxa"/>
            <w:vAlign w:val="center"/>
            <w:textDirection w:val="lrTb"/>
            <w:noWrap w:val="false"/>
          </w:tcPr>
          <w:p>
            <w:pPr>
              <w:pStyle w:val="862"/>
              <w:jc w:val="center"/>
              <w:spacing w:line="360" w:lineRule="auto"/>
              <w:widowControl/>
              <w:rPr>
                <w:rFonts w:ascii="宋体" w:hAnsi="宋体" w:cs="Helvetica"/>
                <w:sz w:val="24"/>
                <w:szCs w:val="32"/>
              </w:rPr>
            </w:pPr>
            <w:r>
              <w:rPr>
                <w:rFonts w:hint="eastAsia" w:ascii="宋体" w:hAnsi="宋体" w:cs="Helvetica"/>
                <w:sz w:val="24"/>
                <w:szCs w:val="32"/>
              </w:rPr>
              <w:t xml:space="preserve">序号</w:t>
            </w:r>
            <w:r>
              <w:rPr>
                <w:rFonts w:ascii="宋体" w:hAnsi="宋体" w:cs="Helvetica"/>
                <w:sz w:val="24"/>
                <w:szCs w:val="32"/>
              </w:rPr>
            </w:r>
            <w:r/>
          </w:p>
        </w:tc>
        <w:tc>
          <w:tcPr>
            <w:tcW w:w="2817" w:type="dxa"/>
            <w:vAlign w:val="center"/>
            <w:textDirection w:val="lrTb"/>
            <w:noWrap w:val="false"/>
          </w:tcPr>
          <w:p>
            <w:pPr>
              <w:pStyle w:val="862"/>
              <w:jc w:val="center"/>
              <w:spacing w:line="360" w:lineRule="auto"/>
              <w:widowControl/>
              <w:rPr>
                <w:rFonts w:ascii="宋体" w:hAnsi="宋体" w:cs="Helvetica"/>
                <w:sz w:val="24"/>
                <w:szCs w:val="32"/>
              </w:rPr>
            </w:pPr>
            <w:r>
              <w:rPr>
                <w:rFonts w:hint="eastAsia" w:ascii="宋体" w:hAnsi="宋体" w:cs="Helvetica"/>
                <w:sz w:val="24"/>
                <w:szCs w:val="32"/>
              </w:rPr>
              <w:t xml:space="preserve">货物（标的）名称</w:t>
            </w:r>
            <w:r>
              <w:rPr>
                <w:rFonts w:ascii="宋体" w:hAnsi="宋体" w:cs="Helvetica"/>
                <w:sz w:val="24"/>
                <w:szCs w:val="32"/>
              </w:rPr>
            </w:r>
            <w:r/>
          </w:p>
        </w:tc>
        <w:tc>
          <w:tcPr>
            <w:tcW w:w="1621" w:type="dxa"/>
            <w:vAlign w:val="center"/>
            <w:textDirection w:val="lrTb"/>
            <w:noWrap w:val="false"/>
          </w:tcPr>
          <w:p>
            <w:pPr>
              <w:pStyle w:val="862"/>
              <w:jc w:val="center"/>
              <w:spacing w:line="360" w:lineRule="auto"/>
              <w:widowControl/>
              <w:rPr>
                <w:rFonts w:ascii="宋体" w:hAnsi="Times New Roman"/>
                <w:sz w:val="18"/>
                <w:szCs w:val="15"/>
              </w:rPr>
            </w:pPr>
            <w:r>
              <w:rPr>
                <w:rFonts w:hint="eastAsia" w:ascii="Times New Roman" w:hAnsi="Times New Roman"/>
                <w:szCs w:val="24"/>
              </w:rPr>
              <w:t xml:space="preserve">数量</w:t>
            </w:r>
            <w:r>
              <w:rPr>
                <w:rFonts w:ascii="宋体" w:hAnsi="Times New Roman"/>
                <w:sz w:val="18"/>
                <w:szCs w:val="15"/>
              </w:rPr>
            </w:r>
            <w:r/>
          </w:p>
        </w:tc>
        <w:tc>
          <w:tcPr>
            <w:tcW w:w="1725" w:type="dxa"/>
            <w:vAlign w:val="center"/>
            <w:textDirection w:val="lrTb"/>
            <w:noWrap w:val="false"/>
          </w:tcPr>
          <w:p>
            <w:pPr>
              <w:pStyle w:val="862"/>
              <w:jc w:val="center"/>
              <w:spacing w:line="360" w:lineRule="auto"/>
              <w:widowControl/>
              <w:rPr>
                <w:rFonts w:ascii="Times New Roman" w:hAnsi="Times New Roman"/>
                <w:szCs w:val="24"/>
              </w:rPr>
            </w:pPr>
            <w:r>
              <w:rPr>
                <w:rFonts w:hint="eastAsia" w:ascii="Times New Roman" w:hAnsi="Times New Roman"/>
                <w:szCs w:val="24"/>
              </w:rPr>
              <w:t xml:space="preserve">单位</w:t>
            </w:r>
            <w:r>
              <w:rPr>
                <w:rFonts w:ascii="Times New Roman" w:hAnsi="Times New Roman"/>
                <w:szCs w:val="24"/>
              </w:rPr>
            </w:r>
            <w:r/>
          </w:p>
        </w:tc>
        <w:tc>
          <w:tcPr>
            <w:tcW w:w="1446" w:type="dxa"/>
            <w:vAlign w:val="top"/>
            <w:textDirection w:val="lrTb"/>
            <w:noWrap w:val="false"/>
          </w:tcPr>
          <w:p>
            <w:pPr>
              <w:pStyle w:val="862"/>
              <w:jc w:val="center"/>
              <w:widowControl/>
              <w:rPr>
                <w:rFonts w:ascii="Times New Roman" w:hAnsi="Times New Roman"/>
                <w:szCs w:val="24"/>
              </w:rPr>
            </w:pPr>
            <w:r>
              <w:rPr>
                <w:rFonts w:hint="eastAsia" w:ascii="Times New Roman" w:hAnsi="Times New Roman"/>
                <w:szCs w:val="24"/>
              </w:rPr>
              <w:t xml:space="preserve">中小企业划分标准所属行业</w:t>
            </w:r>
            <w:r>
              <w:rPr>
                <w:rFonts w:ascii="Times New Roman" w:hAnsi="Times New Roman"/>
                <w:szCs w:val="24"/>
              </w:rPr>
            </w:r>
            <w:r/>
          </w:p>
        </w:tc>
      </w:tr>
      <w:tr>
        <w:trPr>
          <w:trHeight w:val="287"/>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2817"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人工智能轮式机器人套装</w:t>
            </w:r>
            <w:r>
              <w:rPr>
                <w:rFonts w:hint="eastAsia" w:ascii="宋体" w:hAnsi="宋体" w:cs="宋体"/>
                <w:color w:val="000000"/>
                <w:sz w:val="22"/>
              </w:rPr>
            </w:r>
            <w:r/>
          </w:p>
        </w:tc>
        <w:tc>
          <w:tcPr>
            <w:tcW w:w="162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3</w:t>
            </w:r>
            <w:r/>
          </w:p>
        </w:tc>
        <w:tc>
          <w:tcPr>
            <w:tcW w:w="172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c>
          <w:tcPr>
            <w:tcW w:w="2817"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人工智能足式机器人套装</w:t>
            </w:r>
            <w:r>
              <w:rPr>
                <w:rFonts w:hint="eastAsia" w:ascii="宋体" w:hAnsi="宋体" w:cs="宋体"/>
                <w:color w:val="000000"/>
                <w:sz w:val="22"/>
              </w:rPr>
            </w:r>
            <w:r/>
          </w:p>
        </w:tc>
        <w:tc>
          <w:tcPr>
            <w:tcW w:w="162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3</w:t>
            </w:r>
            <w:r/>
          </w:p>
        </w:tc>
        <w:tc>
          <w:tcPr>
            <w:tcW w:w="172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3</w:t>
            </w:r>
            <w:r>
              <w:rPr>
                <w:rFonts w:hint="eastAsia" w:ascii="宋体" w:hAnsi="宋体" w:cs="宋体"/>
                <w:color w:val="000000"/>
                <w:sz w:val="22"/>
              </w:rPr>
            </w:r>
            <w:r/>
          </w:p>
        </w:tc>
        <w:tc>
          <w:tcPr>
            <w:tcW w:w="2817"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A类仿生多足机器人</w:t>
            </w:r>
            <w:r>
              <w:rPr>
                <w:rFonts w:hint="eastAsia" w:ascii="宋体" w:hAnsi="宋体" w:cs="宋体"/>
                <w:color w:val="000000"/>
                <w:sz w:val="22"/>
              </w:rPr>
            </w:r>
            <w:r/>
          </w:p>
        </w:tc>
        <w:tc>
          <w:tcPr>
            <w:tcW w:w="162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172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4</w:t>
            </w:r>
            <w:r>
              <w:rPr>
                <w:rFonts w:hint="eastAsia" w:ascii="宋体" w:hAnsi="宋体" w:cs="宋体"/>
                <w:color w:val="000000"/>
                <w:sz w:val="22"/>
              </w:rPr>
            </w:r>
            <w:r/>
          </w:p>
        </w:tc>
        <w:tc>
          <w:tcPr>
            <w:shd w:val="clear" w:color="auto" w:fill="ffffff"/>
            <w:tcW w:w="2817" w:type="dxa"/>
            <w:vAlign w:val="center"/>
            <w:textDirection w:val="lrTb"/>
            <w:noWrap w:val="false"/>
          </w:tcPr>
          <w:p>
            <w:pPr>
              <w:pStyle w:val="862"/>
              <w:jc w:val="center"/>
              <w:widowControl/>
              <w:rPr>
                <w:rFonts w:hint="eastAsia" w:ascii="宋体" w:hAnsi="宋体" w:cs="宋体"/>
                <w:sz w:val="22"/>
              </w:rPr>
            </w:pPr>
            <w:r>
              <w:rPr>
                <w:rFonts w:hint="eastAsia" w:ascii="宋体" w:hAnsi="宋体" w:cs="宋体"/>
                <w:sz w:val="22"/>
                <w:lang w:bidi="ar"/>
              </w:rPr>
              <w:t xml:space="preserve">编程竞技无人机</w:t>
            </w:r>
            <w:r>
              <w:rPr>
                <w:rFonts w:hint="eastAsia" w:ascii="宋体" w:hAnsi="宋体" w:cs="宋体"/>
                <w:sz w:val="22"/>
              </w:rPr>
            </w:r>
            <w:r/>
          </w:p>
        </w:tc>
        <w:tc>
          <w:tcPr>
            <w:tcW w:w="162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c>
          <w:tcPr>
            <w:shd w:val="clear" w:color="auto" w:fill="ffffff"/>
            <w:tcW w:w="1725" w:type="dxa"/>
            <w:vAlign w:val="center"/>
            <w:textDirection w:val="lrTb"/>
            <w:noWrap w:val="false"/>
          </w:tcPr>
          <w:p>
            <w:pPr>
              <w:pStyle w:val="862"/>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5</w:t>
            </w:r>
            <w:r>
              <w:rPr>
                <w:rFonts w:hint="eastAsia" w:ascii="宋体" w:hAnsi="宋体" w:cs="宋体"/>
                <w:color w:val="000000"/>
                <w:sz w:val="22"/>
              </w:rPr>
            </w:r>
            <w:r/>
          </w:p>
        </w:tc>
        <w:tc>
          <w:tcPr>
            <w:shd w:val="clear" w:color="auto" w:fill="ffffff"/>
            <w:tcW w:w="2817" w:type="dxa"/>
            <w:vAlign w:val="center"/>
            <w:textDirection w:val="lrTb"/>
            <w:noWrap w:val="false"/>
          </w:tcPr>
          <w:p>
            <w:pPr>
              <w:pStyle w:val="862"/>
              <w:jc w:val="center"/>
              <w:widowControl/>
              <w:rPr>
                <w:rFonts w:hint="eastAsia" w:ascii="宋体" w:hAnsi="宋体" w:cs="宋体"/>
                <w:sz w:val="22"/>
              </w:rPr>
            </w:pPr>
            <w:r>
              <w:rPr>
                <w:rFonts w:hint="eastAsia" w:ascii="宋体" w:hAnsi="宋体" w:cs="宋体"/>
                <w:sz w:val="22"/>
                <w:lang w:bidi="ar"/>
              </w:rPr>
              <w:t xml:space="preserve">竞技无人机（赛事套装）</w:t>
            </w:r>
            <w:r>
              <w:rPr>
                <w:rFonts w:hint="eastAsia" w:ascii="宋体" w:hAnsi="宋体" w:cs="宋体"/>
                <w:sz w:val="22"/>
              </w:rPr>
            </w:r>
            <w:r/>
          </w:p>
        </w:tc>
        <w:tc>
          <w:tcPr>
            <w:tcW w:w="162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c>
          <w:tcPr>
            <w:shd w:val="clear" w:color="auto" w:fill="ffffff"/>
            <w:tcW w:w="1725" w:type="dxa"/>
            <w:vAlign w:val="center"/>
            <w:textDirection w:val="lrTb"/>
            <w:noWrap w:val="false"/>
          </w:tcPr>
          <w:p>
            <w:pPr>
              <w:pStyle w:val="862"/>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bookmarkStart w:id="9" w:name="_Toc139967216"/>
            <w:r/>
            <w:bookmarkStart w:id="10" w:name="_Toc139966432"/>
            <w:r>
              <w:rPr>
                <w:rFonts w:hint="eastAsia" w:ascii="宋体" w:hAnsi="宋体" w:cs="宋体"/>
                <w:color w:val="000000"/>
                <w:sz w:val="22"/>
                <w:lang w:bidi="ar"/>
              </w:rPr>
              <w:t xml:space="preserve">6</w:t>
            </w:r>
            <w:r>
              <w:rPr>
                <w:rFonts w:hint="eastAsia" w:ascii="宋体" w:hAnsi="宋体" w:cs="宋体"/>
                <w:color w:val="000000"/>
                <w:sz w:val="22"/>
              </w:rPr>
            </w:r>
            <w:r/>
          </w:p>
        </w:tc>
        <w:tc>
          <w:tcPr>
            <w:shd w:val="clear" w:color="auto" w:fill="ffffff"/>
            <w:tcW w:w="2817" w:type="dxa"/>
            <w:vAlign w:val="center"/>
            <w:textDirection w:val="lrTb"/>
            <w:noWrap w:val="false"/>
          </w:tcPr>
          <w:p>
            <w:pPr>
              <w:pStyle w:val="862"/>
              <w:jc w:val="center"/>
              <w:widowControl/>
              <w:rPr>
                <w:rFonts w:hint="eastAsia" w:ascii="宋体" w:hAnsi="宋体" w:cs="宋体"/>
                <w:sz w:val="22"/>
              </w:rPr>
            </w:pPr>
            <w:r>
              <w:rPr>
                <w:rFonts w:hint="eastAsia" w:ascii="宋体" w:hAnsi="宋体" w:cs="宋体"/>
                <w:sz w:val="22"/>
                <w:lang w:bidi="ar"/>
              </w:rPr>
              <w:t xml:space="preserve">竞技无人机配件补充套装</w:t>
            </w:r>
            <w:r>
              <w:rPr>
                <w:rFonts w:hint="eastAsia" w:ascii="宋体" w:hAnsi="宋体" w:cs="宋体"/>
                <w:sz w:val="22"/>
              </w:rPr>
            </w:r>
            <w:r/>
          </w:p>
        </w:tc>
        <w:tc>
          <w:tcPr>
            <w:tcW w:w="162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shd w:val="clear" w:color="auto" w:fill="ffffff"/>
            <w:tcW w:w="1725" w:type="dxa"/>
            <w:vAlign w:val="center"/>
            <w:textDirection w:val="lrTb"/>
            <w:noWrap w:val="false"/>
          </w:tcPr>
          <w:p>
            <w:pPr>
              <w:pStyle w:val="862"/>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7</w:t>
            </w:r>
            <w:r>
              <w:rPr>
                <w:rFonts w:hint="eastAsia" w:ascii="宋体" w:hAnsi="宋体" w:cs="宋体"/>
                <w:color w:val="000000"/>
                <w:sz w:val="22"/>
              </w:rPr>
            </w:r>
            <w:r/>
          </w:p>
        </w:tc>
        <w:tc>
          <w:tcPr>
            <w:tcW w:w="2817" w:type="dxa"/>
            <w:vAlign w:val="center"/>
            <w:textDirection w:val="lrTb"/>
            <w:noWrap w:val="false"/>
          </w:tcPr>
          <w:p>
            <w:pPr>
              <w:pStyle w:val="862"/>
              <w:jc w:val="center"/>
              <w:widowControl/>
              <w:rPr>
                <w:rFonts w:hint="eastAsia" w:ascii="宋体" w:hAnsi="宋体" w:cs="宋体"/>
                <w:sz w:val="22"/>
              </w:rPr>
            </w:pPr>
            <w:r>
              <w:rPr>
                <w:rFonts w:hint="eastAsia" w:ascii="宋体" w:hAnsi="宋体" w:cs="宋体"/>
                <w:sz w:val="22"/>
                <w:lang w:bidi="ar"/>
              </w:rPr>
              <w:t xml:space="preserve">竞技无人机（地图套装）</w:t>
            </w:r>
            <w:r>
              <w:rPr>
                <w:rFonts w:hint="eastAsia" w:ascii="宋体" w:hAnsi="宋体" w:cs="宋体"/>
                <w:sz w:val="22"/>
              </w:rPr>
            </w:r>
            <w:r/>
          </w:p>
        </w:tc>
        <w:tc>
          <w:tcPr>
            <w:tcW w:w="162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1725" w:type="dxa"/>
            <w:vAlign w:val="center"/>
            <w:textDirection w:val="lrTb"/>
            <w:noWrap w:val="false"/>
          </w:tcPr>
          <w:p>
            <w:pPr>
              <w:pStyle w:val="862"/>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8</w:t>
            </w:r>
            <w:r>
              <w:rPr>
                <w:rFonts w:hint="eastAsia" w:ascii="宋体" w:hAnsi="宋体" w:cs="宋体"/>
                <w:color w:val="000000"/>
                <w:sz w:val="22"/>
              </w:rPr>
            </w:r>
            <w:r/>
          </w:p>
        </w:tc>
        <w:tc>
          <w:tcPr>
            <w:tcW w:w="2817"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无线传屏盒子和无线投屏器</w:t>
            </w:r>
            <w:r>
              <w:rPr>
                <w:rFonts w:hint="eastAsia" w:ascii="宋体" w:hAnsi="宋体" w:cs="宋体"/>
                <w:color w:val="000000"/>
                <w:sz w:val="22"/>
              </w:rPr>
            </w:r>
            <w:r/>
          </w:p>
        </w:tc>
        <w:tc>
          <w:tcPr>
            <w:tcW w:w="162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c>
          <w:tcPr>
            <w:tcW w:w="172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台</w:t>
            </w:r>
            <w:r>
              <w:rPr>
                <w:rFonts w:hint="eastAsia" w:ascii="宋体" w:hAnsi="宋体" w:cs="宋体"/>
                <w:color w:val="000000"/>
                <w:sz w:val="22"/>
              </w:rPr>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9</w:t>
            </w:r>
            <w:r>
              <w:rPr>
                <w:rFonts w:hint="eastAsia" w:ascii="宋体" w:hAnsi="宋体" w:cs="宋体"/>
                <w:color w:val="000000"/>
                <w:sz w:val="22"/>
              </w:rPr>
            </w:r>
            <w:r/>
          </w:p>
        </w:tc>
        <w:tc>
          <w:tcPr>
            <w:tcW w:w="2817"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3D打印机（含AMS自动供料系统）</w:t>
            </w:r>
            <w:r>
              <w:rPr>
                <w:rFonts w:hint="eastAsia" w:ascii="宋体" w:hAnsi="宋体" w:cs="宋体"/>
                <w:color w:val="000000"/>
                <w:sz w:val="22"/>
              </w:rPr>
            </w:r>
            <w:r/>
          </w:p>
        </w:tc>
        <w:tc>
          <w:tcPr>
            <w:tcW w:w="1621" w:type="dxa"/>
            <w:vAlign w:val="center"/>
            <w:textDirection w:val="lrTb"/>
            <w:noWrap w:val="false"/>
          </w:tcPr>
          <w:p>
            <w:pPr>
              <w:pStyle w:val="862"/>
              <w:jc w:val="center"/>
              <w:widowControl/>
              <w:rPr>
                <w:rFonts w:hint="eastAsia" w:ascii="宋体" w:hAnsi="宋体" w:cs="宋体"/>
                <w:sz w:val="22"/>
              </w:rPr>
            </w:pPr>
            <w:r>
              <w:rPr>
                <w:rFonts w:hint="eastAsia" w:ascii="宋体" w:hAnsi="宋体" w:cs="宋体"/>
                <w:sz w:val="22"/>
                <w:lang w:bidi="ar"/>
              </w:rPr>
              <w:t xml:space="preserve">2</w:t>
            </w:r>
            <w:r>
              <w:rPr>
                <w:rFonts w:hint="eastAsia" w:ascii="宋体" w:hAnsi="宋体" w:cs="宋体"/>
                <w:sz w:val="22"/>
              </w:rPr>
            </w:r>
            <w:r/>
          </w:p>
        </w:tc>
        <w:tc>
          <w:tcPr>
            <w:tcW w:w="1725" w:type="dxa"/>
            <w:vAlign w:val="center"/>
            <w:textDirection w:val="lrTb"/>
            <w:noWrap w:val="false"/>
          </w:tcPr>
          <w:p>
            <w:pPr>
              <w:pStyle w:val="862"/>
              <w:jc w:val="center"/>
              <w:widowControl/>
              <w:rPr>
                <w:rFonts w:hint="eastAsia" w:ascii="宋体" w:hAnsi="宋体" w:cs="宋体"/>
                <w:sz w:val="22"/>
              </w:rPr>
            </w:pPr>
            <w:r>
              <w:rPr>
                <w:rFonts w:hint="eastAsia" w:ascii="宋体" w:hAnsi="宋体" w:cs="宋体"/>
                <w:sz w:val="22"/>
                <w:lang w:bidi="ar"/>
              </w:rPr>
              <w:t xml:space="preserve">台</w:t>
            </w:r>
            <w:r>
              <w:rPr>
                <w:rFonts w:hint="eastAsia" w:ascii="宋体" w:hAnsi="宋体" w:cs="宋体"/>
                <w:sz w:val="22"/>
              </w:rPr>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10</w:t>
            </w:r>
            <w:r>
              <w:rPr>
                <w:rFonts w:hint="eastAsia" w:ascii="宋体" w:hAnsi="宋体" w:cs="宋体"/>
                <w:color w:val="000000"/>
                <w:sz w:val="22"/>
              </w:rPr>
            </w:r>
            <w:r/>
          </w:p>
        </w:tc>
        <w:tc>
          <w:tcPr>
            <w:tcW w:w="2817"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3D打印耗材</w:t>
            </w:r>
            <w:r>
              <w:rPr>
                <w:rFonts w:hint="eastAsia" w:ascii="宋体" w:hAnsi="宋体" w:cs="宋体"/>
                <w:color w:val="000000"/>
                <w:sz w:val="22"/>
              </w:rPr>
            </w:r>
            <w:r/>
          </w:p>
        </w:tc>
        <w:tc>
          <w:tcPr>
            <w:tcW w:w="1621" w:type="dxa"/>
            <w:vAlign w:val="center"/>
            <w:textDirection w:val="lrTb"/>
            <w:noWrap w:val="false"/>
          </w:tcPr>
          <w:p>
            <w:pPr>
              <w:pStyle w:val="862"/>
              <w:jc w:val="center"/>
              <w:widowControl/>
              <w:rPr>
                <w:rFonts w:hint="eastAsia" w:ascii="宋体" w:hAnsi="宋体" w:cs="宋体"/>
                <w:sz w:val="22"/>
              </w:rPr>
            </w:pPr>
            <w:r>
              <w:rPr>
                <w:rFonts w:hint="eastAsia" w:ascii="宋体" w:hAnsi="宋体" w:cs="宋体"/>
                <w:sz w:val="22"/>
                <w:lang w:bidi="ar"/>
              </w:rPr>
              <w:t xml:space="preserve">40</w:t>
            </w:r>
            <w:r>
              <w:rPr>
                <w:rFonts w:hint="eastAsia" w:ascii="宋体" w:hAnsi="宋体" w:cs="宋体"/>
                <w:sz w:val="22"/>
              </w:rPr>
            </w:r>
            <w:r/>
          </w:p>
        </w:tc>
        <w:tc>
          <w:tcPr>
            <w:tcW w:w="1725" w:type="dxa"/>
            <w:vAlign w:val="center"/>
            <w:textDirection w:val="lrTb"/>
            <w:noWrap w:val="false"/>
          </w:tcPr>
          <w:p>
            <w:pPr>
              <w:pStyle w:val="862"/>
              <w:jc w:val="center"/>
              <w:widowControl/>
              <w:rPr>
                <w:rFonts w:hint="eastAsia" w:ascii="宋体" w:hAnsi="宋体" w:cs="宋体"/>
                <w:sz w:val="22"/>
              </w:rPr>
            </w:pPr>
            <w:r>
              <w:rPr>
                <w:rFonts w:hint="eastAsia" w:ascii="宋体" w:hAnsi="宋体" w:cs="宋体"/>
                <w:sz w:val="22"/>
                <w:lang w:bidi="ar"/>
              </w:rPr>
              <w:t xml:space="preserve">卷</w:t>
            </w:r>
            <w:r>
              <w:rPr>
                <w:rFonts w:hint="eastAsia" w:ascii="宋体" w:hAnsi="宋体" w:cs="宋体"/>
                <w:sz w:val="22"/>
              </w:rPr>
            </w:r>
            <w:r/>
          </w:p>
        </w:tc>
        <w:tc>
          <w:tcPr>
            <w:tcW w:w="1446" w:type="dxa"/>
            <w:vAlign w:val="top"/>
            <w:textDirection w:val="lrTb"/>
            <w:noWrap w:val="false"/>
          </w:tcPr>
          <w:p>
            <w:pPr>
              <w:pStyle w:val="862"/>
              <w:jc w:val="center"/>
              <w:spacing w:line="360" w:lineRule="auto"/>
              <w:widowControl/>
              <w:rPr>
                <w:rFonts w:ascii="宋体" w:hAnsi="宋体" w:cs="Helvetica"/>
                <w:szCs w:val="24"/>
              </w:rPr>
            </w:pPr>
            <w:r>
              <w:rPr>
                <w:rFonts w:hint="eastAsia" w:ascii="宋体" w:hAnsi="宋体" w:cs="宋体"/>
                <w:sz w:val="22"/>
                <w:lang w:bidi="ar"/>
              </w:rPr>
              <w:t xml:space="preserve">工业</w:t>
            </w:r>
            <w:r>
              <w:rPr>
                <w:rFonts w:ascii="宋体" w:hAnsi="宋体" w:cs="Helvetica"/>
                <w:szCs w:val="24"/>
              </w:rPr>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11</w:t>
            </w:r>
            <w:r>
              <w:rPr>
                <w:rFonts w:hint="eastAsia" w:ascii="宋体" w:hAnsi="宋体" w:cs="宋体"/>
                <w:color w:val="000000"/>
                <w:sz w:val="22"/>
              </w:rPr>
            </w:r>
            <w:r/>
          </w:p>
        </w:tc>
        <w:tc>
          <w:tcPr>
            <w:tcW w:w="2817"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激光切割机</w:t>
            </w:r>
            <w:r>
              <w:rPr>
                <w:rFonts w:hint="eastAsia" w:ascii="宋体" w:hAnsi="宋体" w:cs="宋体"/>
                <w:color w:val="000000"/>
                <w:sz w:val="22"/>
              </w:rPr>
            </w:r>
            <w:r/>
          </w:p>
        </w:tc>
        <w:tc>
          <w:tcPr>
            <w:tcW w:w="162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172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12</w:t>
            </w:r>
            <w:r>
              <w:rPr>
                <w:rFonts w:hint="eastAsia" w:ascii="宋体" w:hAnsi="宋体" w:cs="宋体"/>
                <w:color w:val="000000"/>
                <w:sz w:val="22"/>
              </w:rPr>
            </w:r>
            <w:r/>
          </w:p>
        </w:tc>
        <w:tc>
          <w:tcPr>
            <w:tcW w:w="2817"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教育部白名单赛事1竞赛场地套装</w:t>
            </w:r>
            <w:r>
              <w:rPr>
                <w:rFonts w:hint="eastAsia" w:ascii="宋体" w:hAnsi="宋体" w:cs="宋体"/>
                <w:color w:val="000000"/>
                <w:sz w:val="22"/>
              </w:rPr>
            </w:r>
            <w:r/>
          </w:p>
        </w:tc>
        <w:tc>
          <w:tcPr>
            <w:tcW w:w="162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172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13</w:t>
            </w:r>
            <w:r>
              <w:rPr>
                <w:rFonts w:hint="eastAsia" w:ascii="宋体" w:hAnsi="宋体" w:cs="宋体"/>
                <w:color w:val="000000"/>
                <w:sz w:val="22"/>
              </w:rPr>
            </w:r>
            <w:r/>
          </w:p>
        </w:tc>
        <w:tc>
          <w:tcPr>
            <w:shd w:val="clear" w:color="auto" w:fill="ffffff"/>
            <w:tcW w:w="2817"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教育部白名单赛事2场地包</w:t>
            </w:r>
            <w:r>
              <w:rPr>
                <w:rFonts w:hint="eastAsia" w:ascii="宋体" w:hAnsi="宋体" w:cs="宋体"/>
                <w:color w:val="000000"/>
                <w:sz w:val="22"/>
              </w:rPr>
            </w:r>
            <w:r/>
          </w:p>
        </w:tc>
        <w:tc>
          <w:tcPr>
            <w:tcW w:w="162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172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14</w:t>
            </w:r>
            <w:r>
              <w:rPr>
                <w:rFonts w:hint="eastAsia" w:ascii="宋体" w:hAnsi="宋体" w:cs="宋体"/>
                <w:color w:val="000000"/>
                <w:sz w:val="22"/>
              </w:rPr>
            </w:r>
            <w:r/>
          </w:p>
        </w:tc>
        <w:tc>
          <w:tcPr>
            <w:shd w:val="clear" w:color="auto" w:fill="ffffff"/>
            <w:tcW w:w="2817"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优创未来活动初中场地包</w:t>
            </w:r>
            <w:r>
              <w:rPr>
                <w:rFonts w:hint="eastAsia" w:ascii="宋体" w:hAnsi="宋体" w:cs="宋体"/>
                <w:color w:val="000000"/>
                <w:sz w:val="22"/>
              </w:rPr>
            </w:r>
            <w:r/>
          </w:p>
        </w:tc>
        <w:tc>
          <w:tcPr>
            <w:tcW w:w="162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172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15</w:t>
            </w:r>
            <w:r>
              <w:rPr>
                <w:rFonts w:hint="eastAsia" w:ascii="宋体" w:hAnsi="宋体" w:cs="宋体"/>
                <w:color w:val="000000"/>
                <w:sz w:val="22"/>
              </w:rPr>
            </w:r>
            <w:r/>
          </w:p>
        </w:tc>
        <w:tc>
          <w:tcPr>
            <w:tcW w:w="2817" w:type="dxa"/>
            <w:vAlign w:val="center"/>
            <w:textDirection w:val="lrTb"/>
            <w:noWrap w:val="false"/>
          </w:tcPr>
          <w:p>
            <w:pPr>
              <w:pStyle w:val="862"/>
              <w:jc w:val="center"/>
              <w:widowControl/>
              <w:rPr>
                <w:rFonts w:hint="eastAsia" w:ascii="宋体" w:hAnsi="宋体" w:cs="宋体"/>
                <w:sz w:val="22"/>
              </w:rPr>
            </w:pPr>
            <w:r>
              <w:rPr>
                <w:rFonts w:hint="eastAsia" w:ascii="宋体" w:hAnsi="宋体" w:cs="宋体"/>
                <w:sz w:val="22"/>
                <w:lang w:bidi="ar"/>
              </w:rPr>
              <w:t xml:space="preserve">机器人教学备件包-I</w:t>
            </w:r>
            <w:r>
              <w:rPr>
                <w:rFonts w:hint="eastAsia" w:ascii="宋体" w:hAnsi="宋体" w:cs="宋体"/>
                <w:sz w:val="22"/>
              </w:rPr>
            </w:r>
            <w:r/>
          </w:p>
        </w:tc>
        <w:tc>
          <w:tcPr>
            <w:tcW w:w="1621" w:type="dxa"/>
            <w:vAlign w:val="center"/>
            <w:textDirection w:val="lrTb"/>
            <w:noWrap w:val="false"/>
          </w:tcPr>
          <w:p>
            <w:pPr>
              <w:pStyle w:val="862"/>
              <w:jc w:val="center"/>
              <w:widowControl/>
              <w:rPr>
                <w:rFonts w:hint="eastAsia" w:ascii="宋体" w:hAnsi="宋体" w:cs="宋体"/>
                <w:sz w:val="22"/>
              </w:rPr>
            </w:pPr>
            <w:r>
              <w:rPr>
                <w:rFonts w:hint="eastAsia" w:ascii="宋体" w:hAnsi="宋体" w:cs="宋体"/>
                <w:sz w:val="22"/>
                <w:lang w:bidi="ar"/>
              </w:rPr>
              <w:t xml:space="preserve">2</w:t>
            </w:r>
            <w:r>
              <w:rPr>
                <w:rFonts w:hint="eastAsia" w:ascii="宋体" w:hAnsi="宋体" w:cs="宋体"/>
                <w:sz w:val="22"/>
              </w:rPr>
            </w:r>
            <w:r/>
          </w:p>
        </w:tc>
        <w:tc>
          <w:tcPr>
            <w:tcW w:w="1725" w:type="dxa"/>
            <w:vAlign w:val="center"/>
            <w:textDirection w:val="lrTb"/>
            <w:noWrap w:val="false"/>
          </w:tcPr>
          <w:p>
            <w:pPr>
              <w:pStyle w:val="862"/>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16</w:t>
            </w:r>
            <w:r>
              <w:rPr>
                <w:rFonts w:hint="eastAsia" w:ascii="宋体" w:hAnsi="宋体" w:cs="宋体"/>
                <w:color w:val="000000"/>
                <w:sz w:val="22"/>
              </w:rPr>
            </w:r>
            <w:r/>
          </w:p>
        </w:tc>
        <w:tc>
          <w:tcPr>
            <w:tcW w:w="2817"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中小学人工智能比赛套件(专业版)</w:t>
            </w:r>
            <w:r>
              <w:rPr>
                <w:rFonts w:hint="eastAsia" w:ascii="宋体" w:hAnsi="宋体" w:cs="宋体"/>
                <w:color w:val="000000"/>
                <w:sz w:val="22"/>
              </w:rPr>
            </w:r>
            <w:r/>
          </w:p>
        </w:tc>
        <w:tc>
          <w:tcPr>
            <w:tcW w:w="162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172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ascii="宋体" w:hAnsi="宋体" w:cs="宋体"/>
                <w:color w:val="000000"/>
                <w:sz w:val="22"/>
                <w:lang w:bidi="ar"/>
              </w:rPr>
            </w:pPr>
            <w:r>
              <w:rPr>
                <w:rFonts w:hint="eastAsia" w:ascii="宋体" w:hAnsi="宋体" w:cs="宋体"/>
                <w:color w:val="000000"/>
                <w:sz w:val="22"/>
                <w:lang w:bidi="ar"/>
              </w:rPr>
              <w:t xml:space="preserve">17</w:t>
            </w:r>
            <w:r>
              <w:rPr>
                <w:rFonts w:ascii="宋体" w:hAnsi="宋体" w:cs="宋体"/>
                <w:color w:val="000000"/>
                <w:sz w:val="22"/>
                <w:lang w:bidi="ar"/>
              </w:rPr>
            </w:r>
            <w:r/>
          </w:p>
        </w:tc>
        <w:tc>
          <w:tcPr>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BCI脑控机器人</w:t>
            </w:r>
            <w:r/>
          </w:p>
        </w:tc>
        <w:tc>
          <w:tcPr>
            <w:tcW w:w="1621" w:type="dxa"/>
            <w:vAlign w:val="center"/>
            <w:textDirection w:val="lrTb"/>
            <w:noWrap w:val="false"/>
          </w:tcPr>
          <w:p>
            <w:pPr>
              <w:pStyle w:val="862"/>
              <w:jc w:val="center"/>
              <w:widowControl/>
              <w:rPr>
                <w:rFonts w:ascii="宋体" w:hAnsi="宋体" w:cs="宋体"/>
                <w:color w:val="000000"/>
                <w:sz w:val="22"/>
                <w:lang w:bidi="ar"/>
              </w:rPr>
            </w:pPr>
            <w:r>
              <w:rPr>
                <w:rFonts w:hint="eastAsia" w:ascii="宋体" w:hAnsi="宋体" w:cs="宋体"/>
                <w:color w:val="000000"/>
                <w:sz w:val="22"/>
                <w:lang w:bidi="ar"/>
              </w:rPr>
              <w:t xml:space="preserve">1</w:t>
            </w:r>
            <w:r>
              <w:rPr>
                <w:rFonts w:ascii="宋体" w:hAnsi="宋体" w:cs="宋体"/>
                <w:color w:val="000000"/>
                <w:sz w:val="22"/>
                <w:lang w:bidi="ar"/>
              </w:rPr>
            </w:r>
            <w:r/>
          </w:p>
        </w:tc>
        <w:tc>
          <w:tcPr>
            <w:tcW w:w="172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套</w:t>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18</w:t>
            </w:r>
            <w:r>
              <w:rPr>
                <w:rFonts w:hint="eastAsia" w:ascii="宋体" w:hAnsi="宋体" w:cs="宋体"/>
                <w:color w:val="000000"/>
                <w:sz w:val="22"/>
              </w:rPr>
            </w:r>
            <w:r/>
          </w:p>
        </w:tc>
        <w:tc>
          <w:tcPr>
            <w:shd w:val="clear" w:color="auto" w:fill="ffffff"/>
            <w:tcW w:w="2817"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激光打印机</w:t>
            </w:r>
            <w:r>
              <w:rPr>
                <w:rFonts w:hint="eastAsia" w:ascii="宋体" w:hAnsi="宋体" w:cs="宋体"/>
                <w:color w:val="000000"/>
                <w:sz w:val="22"/>
              </w:rPr>
            </w:r>
            <w:r/>
          </w:p>
        </w:tc>
        <w:tc>
          <w:tcPr>
            <w:tcW w:w="162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172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台</w:t>
            </w:r>
            <w:r>
              <w:rPr>
                <w:rFonts w:hint="eastAsia" w:ascii="宋体" w:hAnsi="宋体" w:cs="宋体"/>
                <w:color w:val="000000"/>
                <w:sz w:val="22"/>
              </w:rPr>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19</w:t>
            </w:r>
            <w:r>
              <w:rPr>
                <w:rFonts w:hint="eastAsia" w:ascii="宋体" w:hAnsi="宋体" w:cs="宋体"/>
                <w:color w:val="000000"/>
                <w:sz w:val="22"/>
              </w:rPr>
            </w:r>
            <w:r/>
          </w:p>
        </w:tc>
        <w:tc>
          <w:tcPr>
            <w:tcW w:w="2817"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编程工具</w:t>
            </w:r>
            <w:r>
              <w:rPr>
                <w:rFonts w:hint="eastAsia" w:ascii="宋体" w:hAnsi="宋体" w:cs="宋体"/>
                <w:color w:val="000000"/>
                <w:sz w:val="22"/>
              </w:rPr>
            </w:r>
            <w:r/>
          </w:p>
        </w:tc>
        <w:tc>
          <w:tcPr>
            <w:tcW w:w="162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c>
          <w:tcPr>
            <w:tcW w:w="172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台</w:t>
            </w:r>
            <w:r>
              <w:rPr>
                <w:rFonts w:hint="eastAsia" w:ascii="宋体" w:hAnsi="宋体" w:cs="宋体"/>
                <w:color w:val="000000"/>
                <w:sz w:val="22"/>
              </w:rPr>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20</w:t>
            </w:r>
            <w:r>
              <w:rPr>
                <w:rFonts w:ascii="宋体" w:hAnsi="宋体" w:cs="宋体"/>
                <w:color w:val="000000"/>
                <w:sz w:val="22"/>
              </w:rPr>
            </w:r>
            <w:r/>
          </w:p>
        </w:tc>
        <w:tc>
          <w:tcPr>
            <w:tcW w:w="2817"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高清摄像机（含升级安装）</w:t>
            </w:r>
            <w:r>
              <w:rPr>
                <w:rFonts w:hint="eastAsia" w:ascii="宋体" w:hAnsi="宋体" w:cs="宋体"/>
                <w:color w:val="000000"/>
                <w:sz w:val="22"/>
              </w:rPr>
            </w:r>
            <w:r/>
          </w:p>
        </w:tc>
        <w:tc>
          <w:tcPr>
            <w:tcW w:w="162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3</w:t>
            </w:r>
            <w:r>
              <w:rPr>
                <w:rFonts w:hint="eastAsia" w:ascii="宋体" w:hAnsi="宋体" w:cs="宋体"/>
                <w:color w:val="000000"/>
                <w:sz w:val="22"/>
              </w:rPr>
            </w:r>
            <w:r/>
          </w:p>
        </w:tc>
        <w:tc>
          <w:tcPr>
            <w:tcW w:w="172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台</w:t>
            </w:r>
            <w:r>
              <w:rPr>
                <w:rFonts w:hint="eastAsia" w:ascii="宋体" w:hAnsi="宋体" w:cs="宋体"/>
                <w:color w:val="000000"/>
                <w:sz w:val="22"/>
              </w:rPr>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21</w:t>
            </w:r>
            <w:r>
              <w:rPr>
                <w:rFonts w:hint="eastAsia" w:ascii="宋体" w:hAnsi="宋体" w:cs="宋体"/>
                <w:color w:val="000000"/>
                <w:sz w:val="22"/>
              </w:rPr>
            </w:r>
            <w:r/>
          </w:p>
        </w:tc>
        <w:tc>
          <w:tcPr>
            <w:tcW w:w="2817"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b/>
                <w:bCs/>
                <w:color w:val="000000"/>
                <w:sz w:val="22"/>
                <w:lang w:bidi="ar"/>
              </w:rPr>
              <w:t xml:space="preserve">摄控一体机（核心产品）</w:t>
            </w:r>
            <w:r>
              <w:rPr>
                <w:rFonts w:ascii="宋体" w:hAnsi="宋体" w:cs="宋体"/>
                <w:color w:val="000000"/>
                <w:sz w:val="22"/>
              </w:rPr>
            </w:r>
            <w:r/>
          </w:p>
        </w:tc>
        <w:tc>
          <w:tcPr>
            <w:tcW w:w="1621"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2</w:t>
            </w:r>
            <w:r/>
          </w:p>
        </w:tc>
        <w:tc>
          <w:tcPr>
            <w:tcW w:w="1725"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台</w:t>
            </w:r>
            <w:r/>
          </w:p>
        </w:tc>
        <w:tc>
          <w:tcPr>
            <w:tcW w:w="1446" w:type="dxa"/>
            <w:vAlign w:val="top"/>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22</w:t>
            </w:r>
            <w:r>
              <w:rPr>
                <w:rFonts w:hint="eastAsia" w:ascii="宋体" w:hAnsi="宋体" w:cs="宋体"/>
                <w:color w:val="000000"/>
                <w:sz w:val="22"/>
              </w:rPr>
            </w:r>
            <w:r/>
          </w:p>
        </w:tc>
        <w:tc>
          <w:tcPr>
            <w:tcW w:w="2817"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独脚架（含云台）</w:t>
            </w:r>
            <w:r>
              <w:rPr>
                <w:rFonts w:hint="eastAsia" w:ascii="宋体" w:hAnsi="宋体" w:cs="宋体"/>
                <w:color w:val="000000"/>
                <w:sz w:val="22"/>
              </w:rPr>
            </w:r>
            <w:r/>
          </w:p>
        </w:tc>
        <w:tc>
          <w:tcPr>
            <w:tcW w:w="1621"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2</w:t>
            </w:r>
            <w:r/>
          </w:p>
        </w:tc>
        <w:tc>
          <w:tcPr>
            <w:tcW w:w="1725"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个</w:t>
            </w:r>
            <w:r/>
          </w:p>
        </w:tc>
        <w:tc>
          <w:tcPr>
            <w:tcW w:w="1446" w:type="dxa"/>
            <w:vAlign w:val="top"/>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ascii="宋体" w:hAnsi="宋体" w:cs="宋体"/>
                <w:color w:val="000000"/>
                <w:sz w:val="22"/>
                <w:lang w:bidi="ar"/>
              </w:rPr>
            </w:pPr>
            <w:r>
              <w:rPr>
                <w:rFonts w:hint="eastAsia" w:ascii="宋体" w:hAnsi="宋体" w:cs="宋体"/>
                <w:color w:val="000000"/>
                <w:sz w:val="22"/>
                <w:lang w:bidi="ar"/>
              </w:rPr>
              <w:t xml:space="preserve">23</w:t>
            </w:r>
            <w:r>
              <w:rPr>
                <w:rFonts w:ascii="宋体" w:hAnsi="宋体" w:cs="宋体"/>
                <w:color w:val="000000"/>
                <w:sz w:val="22"/>
                <w:lang w:bidi="ar"/>
              </w:rPr>
            </w:r>
            <w:r/>
          </w:p>
        </w:tc>
        <w:tc>
          <w:tcPr>
            <w:tcW w:w="2817" w:type="dxa"/>
            <w:vAlign w:val="center"/>
            <w:textDirection w:val="lrTb"/>
            <w:noWrap w:val="false"/>
          </w:tcPr>
          <w:p>
            <w:pPr>
              <w:pStyle w:val="862"/>
              <w:jc w:val="center"/>
              <w:widowControl/>
              <w:rPr>
                <w:rFonts w:ascii="宋体" w:hAnsi="宋体" w:cs="宋体"/>
                <w:color w:val="000000"/>
                <w:sz w:val="22"/>
                <w:lang w:bidi="ar"/>
              </w:rPr>
            </w:pPr>
            <w:r>
              <w:rPr>
                <w:rFonts w:hint="eastAsia" w:ascii="宋体" w:hAnsi="宋体" w:cs="宋体"/>
                <w:color w:val="000000"/>
                <w:sz w:val="22"/>
                <w:lang w:bidi="ar"/>
              </w:rPr>
              <w:t xml:space="preserve">360全景运动相机（含隐形自拍杆）</w:t>
            </w:r>
            <w:r>
              <w:rPr>
                <w:rFonts w:ascii="宋体" w:hAnsi="宋体" w:cs="宋体"/>
                <w:color w:val="000000"/>
                <w:sz w:val="22"/>
                <w:lang w:bidi="ar"/>
              </w:rPr>
            </w:r>
            <w:r/>
          </w:p>
        </w:tc>
        <w:tc>
          <w:tcPr>
            <w:tcW w:w="1621" w:type="dxa"/>
            <w:vAlign w:val="center"/>
            <w:textDirection w:val="lrTb"/>
            <w:noWrap w:val="false"/>
          </w:tcPr>
          <w:p>
            <w:pPr>
              <w:pStyle w:val="862"/>
              <w:jc w:val="center"/>
              <w:spacing w:line="360" w:lineRule="auto"/>
              <w:widowControl/>
              <w:rPr>
                <w:rFonts w:ascii="宋体" w:hAnsi="宋体" w:cs="宋体"/>
                <w:sz w:val="22"/>
                <w:lang w:bidi="ar"/>
              </w:rPr>
            </w:pPr>
            <w:r>
              <w:rPr>
                <w:rFonts w:hint="eastAsia" w:ascii="宋体" w:hAnsi="宋体" w:cs="宋体"/>
                <w:sz w:val="22"/>
                <w:lang w:bidi="ar"/>
              </w:rPr>
              <w:t xml:space="preserve">3</w:t>
            </w:r>
            <w:r>
              <w:rPr>
                <w:rFonts w:ascii="宋体" w:hAnsi="宋体" w:cs="宋体"/>
                <w:sz w:val="22"/>
                <w:lang w:bidi="ar"/>
              </w:rPr>
            </w:r>
            <w:r/>
          </w:p>
        </w:tc>
        <w:tc>
          <w:tcPr>
            <w:tcW w:w="1725"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个</w:t>
            </w:r>
            <w:r/>
          </w:p>
        </w:tc>
        <w:tc>
          <w:tcPr>
            <w:tcW w:w="1446" w:type="dxa"/>
            <w:vAlign w:val="top"/>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24</w:t>
            </w:r>
            <w:r/>
          </w:p>
        </w:tc>
        <w:tc>
          <w:tcPr>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自流平及地胶</w:t>
            </w:r>
            <w:r/>
          </w:p>
        </w:tc>
        <w:tc>
          <w:tcPr>
            <w:tcW w:w="1621" w:type="dxa"/>
            <w:vAlign w:val="center"/>
            <w:textDirection w:val="lrTb"/>
            <w:noWrap w:val="false"/>
          </w:tcPr>
          <w:p>
            <w:pPr>
              <w:pStyle w:val="862"/>
              <w:jc w:val="center"/>
              <w:spacing w:line="360" w:lineRule="auto"/>
              <w:widowControl/>
              <w:rPr>
                <w:rFonts w:ascii="宋体" w:hAnsi="宋体" w:cs="宋体"/>
                <w:sz w:val="22"/>
                <w:lang w:bidi="ar"/>
              </w:rPr>
            </w:pPr>
            <w:r>
              <w:rPr>
                <w:rFonts w:hint="eastAsia" w:ascii="宋体" w:hAnsi="宋体" w:cs="宋体"/>
                <w:sz w:val="22"/>
                <w:lang w:bidi="ar"/>
              </w:rPr>
              <w:t xml:space="preserve">180</w:t>
            </w:r>
            <w:r>
              <w:rPr>
                <w:rFonts w:ascii="宋体" w:hAnsi="宋体" w:cs="宋体"/>
                <w:sz w:val="22"/>
                <w:lang w:bidi="ar"/>
              </w:rPr>
            </w:r>
            <w:r/>
          </w:p>
        </w:tc>
        <w:tc>
          <w:tcPr>
            <w:tcW w:w="1725"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w:t>
            </w:r>
            <w:r/>
          </w:p>
        </w:tc>
        <w:tc>
          <w:tcPr>
            <w:tcW w:w="1446" w:type="dxa"/>
            <w:vAlign w:val="top"/>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25</w:t>
            </w:r>
            <w:r/>
          </w:p>
        </w:tc>
        <w:tc>
          <w:tcPr>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铝合金踢脚</w:t>
            </w:r>
            <w:r/>
          </w:p>
        </w:tc>
        <w:tc>
          <w:tcPr>
            <w:tcW w:w="1621" w:type="dxa"/>
            <w:vAlign w:val="center"/>
            <w:textDirection w:val="lrTb"/>
            <w:noWrap w:val="false"/>
          </w:tcPr>
          <w:p>
            <w:pPr>
              <w:pStyle w:val="862"/>
              <w:jc w:val="center"/>
              <w:spacing w:line="360" w:lineRule="auto"/>
              <w:widowControl/>
              <w:rPr>
                <w:rFonts w:ascii="宋体" w:hAnsi="宋体" w:cs="宋体"/>
                <w:sz w:val="22"/>
                <w:lang w:bidi="ar"/>
              </w:rPr>
            </w:pPr>
            <w:r>
              <w:rPr>
                <w:rFonts w:hint="eastAsia" w:ascii="宋体" w:hAnsi="宋体" w:cs="宋体"/>
                <w:sz w:val="22"/>
                <w:lang w:bidi="ar"/>
              </w:rPr>
              <w:t xml:space="preserve">80</w:t>
            </w:r>
            <w:r>
              <w:rPr>
                <w:rFonts w:ascii="宋体" w:hAnsi="宋体" w:cs="宋体"/>
                <w:sz w:val="22"/>
                <w:lang w:bidi="ar"/>
              </w:rPr>
            </w:r>
            <w:r/>
          </w:p>
        </w:tc>
        <w:tc>
          <w:tcPr>
            <w:tcW w:w="1725"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米</w:t>
            </w:r>
            <w:r/>
          </w:p>
        </w:tc>
        <w:tc>
          <w:tcPr>
            <w:tcW w:w="1446" w:type="dxa"/>
            <w:vAlign w:val="top"/>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26</w:t>
            </w:r>
            <w:r/>
          </w:p>
        </w:tc>
        <w:tc>
          <w:tcPr>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86型翘板开关</w:t>
            </w:r>
            <w:r/>
          </w:p>
        </w:tc>
        <w:tc>
          <w:tcPr>
            <w:tcW w:w="1621" w:type="dxa"/>
            <w:vAlign w:val="center"/>
            <w:textDirection w:val="lrTb"/>
            <w:noWrap w:val="false"/>
          </w:tcPr>
          <w:p>
            <w:pPr>
              <w:pStyle w:val="862"/>
              <w:jc w:val="center"/>
              <w:spacing w:line="360" w:lineRule="auto"/>
              <w:widowControl/>
              <w:rPr>
                <w:rFonts w:ascii="宋体" w:hAnsi="宋体" w:cs="宋体"/>
                <w:sz w:val="22"/>
                <w:lang w:bidi="ar"/>
              </w:rPr>
            </w:pPr>
            <w:r>
              <w:rPr>
                <w:rFonts w:hint="eastAsia" w:ascii="宋体" w:hAnsi="宋体" w:cs="宋体"/>
                <w:sz w:val="22"/>
                <w:lang w:bidi="ar"/>
              </w:rPr>
              <w:t xml:space="preserve">20</w:t>
            </w:r>
            <w:r>
              <w:rPr>
                <w:rFonts w:ascii="宋体" w:hAnsi="宋体" w:cs="宋体"/>
                <w:sz w:val="22"/>
                <w:lang w:bidi="ar"/>
              </w:rPr>
            </w:r>
            <w:r/>
          </w:p>
        </w:tc>
        <w:tc>
          <w:tcPr>
            <w:tcW w:w="1725"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个</w:t>
            </w:r>
            <w:r/>
          </w:p>
        </w:tc>
        <w:tc>
          <w:tcPr>
            <w:tcW w:w="1446" w:type="dxa"/>
            <w:vAlign w:val="top"/>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27</w:t>
            </w:r>
            <w:r/>
          </w:p>
        </w:tc>
        <w:tc>
          <w:tcPr>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86型五孔插座</w:t>
            </w:r>
            <w:r/>
          </w:p>
        </w:tc>
        <w:tc>
          <w:tcPr>
            <w:tcW w:w="1621"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6</w:t>
            </w:r>
            <w:r/>
          </w:p>
        </w:tc>
        <w:tc>
          <w:tcPr>
            <w:tcW w:w="1725"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个</w:t>
            </w:r>
            <w:r/>
          </w:p>
        </w:tc>
        <w:tc>
          <w:tcPr>
            <w:tcW w:w="1446" w:type="dxa"/>
            <w:vAlign w:val="top"/>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28</w:t>
            </w:r>
            <w:r/>
          </w:p>
        </w:tc>
        <w:tc>
          <w:tcPr>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2.5平方电线</w:t>
            </w:r>
            <w:r/>
          </w:p>
        </w:tc>
        <w:tc>
          <w:tcPr>
            <w:tcW w:w="1621" w:type="dxa"/>
            <w:vAlign w:val="center"/>
            <w:textDirection w:val="lrTb"/>
            <w:noWrap w:val="false"/>
          </w:tcPr>
          <w:p>
            <w:pPr>
              <w:pStyle w:val="862"/>
              <w:jc w:val="center"/>
              <w:spacing w:line="360" w:lineRule="auto"/>
              <w:widowControl/>
              <w:rPr>
                <w:rFonts w:ascii="宋体" w:hAnsi="宋体" w:cs="宋体"/>
                <w:sz w:val="22"/>
                <w:lang w:bidi="ar"/>
              </w:rPr>
            </w:pPr>
            <w:r>
              <w:rPr>
                <w:rFonts w:hint="eastAsia" w:ascii="宋体" w:hAnsi="宋体" w:cs="宋体"/>
                <w:sz w:val="22"/>
                <w:lang w:bidi="ar"/>
              </w:rPr>
              <w:t xml:space="preserve">600</w:t>
            </w:r>
            <w:r>
              <w:rPr>
                <w:rFonts w:ascii="宋体" w:hAnsi="宋体" w:cs="宋体"/>
                <w:sz w:val="22"/>
                <w:lang w:bidi="ar"/>
              </w:rPr>
            </w:r>
            <w:r/>
          </w:p>
        </w:tc>
        <w:tc>
          <w:tcPr>
            <w:tcW w:w="1725"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米</w:t>
            </w:r>
            <w:r/>
          </w:p>
        </w:tc>
        <w:tc>
          <w:tcPr>
            <w:tcW w:w="1446" w:type="dxa"/>
            <w:vAlign w:val="top"/>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29</w:t>
            </w:r>
            <w:r/>
          </w:p>
        </w:tc>
        <w:tc>
          <w:tcPr>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1.5平方单芯线</w:t>
            </w:r>
            <w:r/>
          </w:p>
        </w:tc>
        <w:tc>
          <w:tcPr>
            <w:tcW w:w="1621" w:type="dxa"/>
            <w:vAlign w:val="center"/>
            <w:textDirection w:val="lrTb"/>
            <w:noWrap w:val="false"/>
          </w:tcPr>
          <w:p>
            <w:pPr>
              <w:pStyle w:val="862"/>
              <w:jc w:val="center"/>
              <w:spacing w:line="360" w:lineRule="auto"/>
              <w:widowControl/>
              <w:rPr>
                <w:rFonts w:ascii="宋体" w:hAnsi="宋体" w:cs="宋体"/>
                <w:sz w:val="22"/>
                <w:lang w:bidi="ar"/>
              </w:rPr>
            </w:pPr>
            <w:r>
              <w:rPr>
                <w:rFonts w:hint="eastAsia" w:ascii="宋体" w:hAnsi="宋体" w:cs="宋体"/>
                <w:sz w:val="22"/>
                <w:lang w:bidi="ar"/>
              </w:rPr>
              <w:t xml:space="preserve">450</w:t>
            </w:r>
            <w:r>
              <w:rPr>
                <w:rFonts w:ascii="宋体" w:hAnsi="宋体" w:cs="宋体"/>
                <w:sz w:val="22"/>
                <w:lang w:bidi="ar"/>
              </w:rPr>
            </w:r>
            <w:r/>
          </w:p>
        </w:tc>
        <w:tc>
          <w:tcPr>
            <w:tcW w:w="1725"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米</w:t>
            </w:r>
            <w:r/>
          </w:p>
        </w:tc>
        <w:tc>
          <w:tcPr>
            <w:tcW w:w="1446" w:type="dxa"/>
            <w:vAlign w:val="top"/>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工业</w:t>
            </w:r>
            <w:r/>
          </w:p>
        </w:tc>
      </w:tr>
      <w:tr>
        <w:trPr>
          <w:trHeight w:val="90"/>
        </w:trPr>
        <w:tc>
          <w:tcPr>
            <w:tcW w:w="896" w:type="dxa"/>
            <w:vAlign w:val="center"/>
            <w:textDirection w:val="lrTb"/>
            <w:noWrap w:val="false"/>
          </w:tcPr>
          <w:p>
            <w:pPr>
              <w:pStyle w:val="862"/>
              <w:jc w:val="center"/>
              <w:widowControl/>
              <w:rPr>
                <w:rFonts w:ascii="宋体" w:hAnsi="宋体" w:cs="宋体"/>
                <w:color w:val="000000"/>
                <w:sz w:val="22"/>
                <w:lang w:bidi="ar"/>
              </w:rPr>
            </w:pPr>
            <w:r>
              <w:rPr>
                <w:rFonts w:hint="eastAsia" w:ascii="宋体" w:hAnsi="宋体" w:cs="宋体"/>
                <w:color w:val="000000"/>
                <w:sz w:val="22"/>
                <w:lang w:bidi="ar"/>
              </w:rPr>
              <w:t xml:space="preserve">30</w:t>
            </w:r>
            <w:r>
              <w:rPr>
                <w:rFonts w:ascii="宋体" w:hAnsi="宋体" w:cs="宋体"/>
                <w:color w:val="000000"/>
                <w:sz w:val="22"/>
                <w:lang w:bidi="ar"/>
              </w:rPr>
            </w:r>
            <w:r/>
          </w:p>
        </w:tc>
        <w:tc>
          <w:tcPr>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线管</w:t>
            </w:r>
            <w:r/>
          </w:p>
        </w:tc>
        <w:tc>
          <w:tcPr>
            <w:tcW w:w="1621" w:type="dxa"/>
            <w:vAlign w:val="center"/>
            <w:textDirection w:val="lrTb"/>
            <w:noWrap w:val="false"/>
          </w:tcPr>
          <w:p>
            <w:pPr>
              <w:pStyle w:val="862"/>
              <w:jc w:val="center"/>
              <w:spacing w:line="360" w:lineRule="auto"/>
              <w:widowControl/>
              <w:rPr>
                <w:rFonts w:ascii="宋体" w:hAnsi="宋体" w:cs="宋体"/>
                <w:sz w:val="22"/>
                <w:lang w:bidi="ar"/>
              </w:rPr>
            </w:pPr>
            <w:r>
              <w:rPr>
                <w:rFonts w:hint="eastAsia" w:ascii="宋体" w:hAnsi="宋体" w:cs="宋体"/>
                <w:sz w:val="22"/>
                <w:lang w:bidi="ar"/>
              </w:rPr>
              <w:t xml:space="preserve">200</w:t>
            </w:r>
            <w:r>
              <w:rPr>
                <w:rFonts w:ascii="宋体" w:hAnsi="宋体" w:cs="宋体"/>
                <w:sz w:val="22"/>
                <w:lang w:bidi="ar"/>
              </w:rPr>
            </w:r>
            <w:r/>
          </w:p>
        </w:tc>
        <w:tc>
          <w:tcPr>
            <w:tcW w:w="1725"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米</w:t>
            </w:r>
            <w:r/>
          </w:p>
        </w:tc>
        <w:tc>
          <w:tcPr>
            <w:tcW w:w="1446" w:type="dxa"/>
            <w:vAlign w:val="top"/>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ascii="宋体" w:hAnsi="宋体" w:cs="宋体"/>
                <w:color w:val="000000"/>
                <w:sz w:val="22"/>
                <w:lang w:bidi="ar"/>
              </w:rPr>
            </w:pPr>
            <w:r>
              <w:rPr>
                <w:rFonts w:hint="eastAsia" w:ascii="宋体" w:hAnsi="宋体" w:cs="宋体"/>
                <w:color w:val="000000"/>
                <w:sz w:val="22"/>
                <w:lang w:bidi="ar"/>
              </w:rPr>
              <w:t xml:space="preserve">31</w:t>
            </w:r>
            <w:r>
              <w:rPr>
                <w:rFonts w:ascii="宋体" w:hAnsi="宋体" w:cs="宋体"/>
                <w:color w:val="000000"/>
                <w:sz w:val="22"/>
                <w:lang w:bidi="ar"/>
              </w:rPr>
            </w:r>
            <w:r/>
          </w:p>
        </w:tc>
        <w:tc>
          <w:tcPr>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电鼓</w:t>
            </w:r>
            <w:r/>
          </w:p>
        </w:tc>
        <w:tc>
          <w:tcPr>
            <w:tcW w:w="1621"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6</w:t>
            </w:r>
            <w:r/>
          </w:p>
        </w:tc>
        <w:tc>
          <w:tcPr>
            <w:tcW w:w="1725"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个</w:t>
            </w:r>
            <w:r/>
          </w:p>
        </w:tc>
        <w:tc>
          <w:tcPr>
            <w:tcW w:w="1446" w:type="dxa"/>
            <w:vAlign w:val="top"/>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32</w:t>
            </w:r>
            <w:r>
              <w:rPr>
                <w:rFonts w:ascii="宋体" w:hAnsi="宋体" w:cs="宋体"/>
                <w:color w:val="000000"/>
                <w:sz w:val="22"/>
              </w:rPr>
            </w:r>
            <w:r/>
          </w:p>
        </w:tc>
        <w:tc>
          <w:tcPr>
            <w:tcW w:w="2817"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隐藏式地插</w:t>
            </w:r>
            <w:r>
              <w:rPr>
                <w:rFonts w:hint="eastAsia" w:ascii="宋体" w:hAnsi="宋体" w:cs="宋体"/>
                <w:color w:val="000000"/>
                <w:sz w:val="22"/>
              </w:rPr>
            </w:r>
            <w:r/>
          </w:p>
        </w:tc>
        <w:tc>
          <w:tcPr>
            <w:tcW w:w="1621"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6</w:t>
            </w:r>
            <w:r/>
          </w:p>
        </w:tc>
        <w:tc>
          <w:tcPr>
            <w:tcW w:w="1725"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个</w:t>
            </w:r>
            <w:r/>
          </w:p>
        </w:tc>
        <w:tc>
          <w:tcPr>
            <w:tcW w:w="1446" w:type="dxa"/>
            <w:vAlign w:val="top"/>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33</w:t>
            </w:r>
            <w:r/>
          </w:p>
        </w:tc>
        <w:tc>
          <w:tcPr>
            <w:tcW w:w="2817"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铝方通</w:t>
            </w:r>
            <w:r>
              <w:rPr>
                <w:rFonts w:hint="eastAsia" w:ascii="宋体" w:hAnsi="宋体" w:cs="宋体"/>
                <w:color w:val="000000"/>
                <w:sz w:val="22"/>
              </w:rPr>
            </w:r>
            <w:r/>
          </w:p>
        </w:tc>
        <w:tc>
          <w:tcPr>
            <w:tcW w:w="1621" w:type="dxa"/>
            <w:vAlign w:val="center"/>
            <w:textDirection w:val="lrTb"/>
            <w:noWrap w:val="false"/>
          </w:tcPr>
          <w:p>
            <w:pPr>
              <w:pStyle w:val="862"/>
              <w:jc w:val="center"/>
              <w:spacing w:line="360" w:lineRule="auto"/>
              <w:widowControl/>
              <w:rPr>
                <w:rFonts w:ascii="宋体" w:hAnsi="宋体" w:cs="宋体"/>
                <w:sz w:val="22"/>
                <w:lang w:bidi="ar"/>
              </w:rPr>
            </w:pPr>
            <w:r>
              <w:rPr>
                <w:rFonts w:hint="eastAsia" w:ascii="宋体" w:hAnsi="宋体" w:cs="宋体"/>
                <w:sz w:val="22"/>
                <w:lang w:bidi="ar"/>
              </w:rPr>
              <w:t xml:space="preserve">90</w:t>
            </w:r>
            <w:r>
              <w:rPr>
                <w:rFonts w:ascii="宋体" w:hAnsi="宋体" w:cs="宋体"/>
                <w:sz w:val="22"/>
                <w:lang w:bidi="ar"/>
              </w:rPr>
            </w:r>
            <w:r/>
          </w:p>
        </w:tc>
        <w:tc>
          <w:tcPr>
            <w:tcW w:w="1725"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w:t>
            </w:r>
            <w:r/>
          </w:p>
        </w:tc>
        <w:tc>
          <w:tcPr>
            <w:tcW w:w="1446" w:type="dxa"/>
            <w:vAlign w:val="top"/>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34</w:t>
            </w:r>
            <w:r/>
          </w:p>
        </w:tc>
        <w:tc>
          <w:tcPr>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定制卷帘窗帘</w:t>
            </w:r>
            <w:r/>
          </w:p>
        </w:tc>
        <w:tc>
          <w:tcPr>
            <w:tcW w:w="1621"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8</w:t>
            </w:r>
            <w:r/>
          </w:p>
        </w:tc>
        <w:tc>
          <w:tcPr>
            <w:tcW w:w="1725"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副</w:t>
            </w:r>
            <w:r/>
          </w:p>
        </w:tc>
        <w:tc>
          <w:tcPr>
            <w:tcW w:w="1446" w:type="dxa"/>
            <w:vAlign w:val="top"/>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35</w:t>
            </w:r>
            <w:r/>
          </w:p>
        </w:tc>
        <w:tc>
          <w:tcPr>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发光字定制及变压器</w:t>
            </w:r>
            <w:r/>
          </w:p>
        </w:tc>
        <w:tc>
          <w:tcPr>
            <w:tcW w:w="1621"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6</w:t>
            </w:r>
            <w:r/>
          </w:p>
        </w:tc>
        <w:tc>
          <w:tcPr>
            <w:tcW w:w="1725"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个</w:t>
            </w:r>
            <w:r/>
          </w:p>
        </w:tc>
        <w:tc>
          <w:tcPr>
            <w:tcW w:w="1446" w:type="dxa"/>
            <w:vAlign w:val="top"/>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36</w:t>
            </w:r>
            <w:r/>
          </w:p>
        </w:tc>
        <w:tc>
          <w:tcPr>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白色乳胶漆</w:t>
            </w:r>
            <w:r/>
          </w:p>
        </w:tc>
        <w:tc>
          <w:tcPr>
            <w:tcW w:w="1621" w:type="dxa"/>
            <w:vAlign w:val="center"/>
            <w:textDirection w:val="lrTb"/>
            <w:noWrap w:val="false"/>
          </w:tcPr>
          <w:p>
            <w:pPr>
              <w:pStyle w:val="862"/>
              <w:jc w:val="center"/>
              <w:spacing w:line="360" w:lineRule="auto"/>
              <w:widowControl/>
              <w:rPr>
                <w:rFonts w:ascii="宋体" w:hAnsi="宋体" w:cs="宋体"/>
                <w:sz w:val="22"/>
                <w:lang w:bidi="ar"/>
              </w:rPr>
            </w:pPr>
            <w:r>
              <w:rPr>
                <w:rFonts w:hint="eastAsia" w:ascii="宋体" w:hAnsi="宋体" w:cs="宋体"/>
                <w:sz w:val="22"/>
                <w:lang w:bidi="ar"/>
              </w:rPr>
              <w:t xml:space="preserve">190</w:t>
            </w:r>
            <w:r>
              <w:rPr>
                <w:rFonts w:ascii="宋体" w:hAnsi="宋体" w:cs="宋体"/>
                <w:sz w:val="22"/>
                <w:lang w:bidi="ar"/>
              </w:rPr>
            </w:r>
            <w:r/>
          </w:p>
        </w:tc>
        <w:tc>
          <w:tcPr>
            <w:tcW w:w="1725"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w:t>
            </w:r>
            <w:r/>
          </w:p>
        </w:tc>
        <w:tc>
          <w:tcPr>
            <w:tcW w:w="1446" w:type="dxa"/>
            <w:vAlign w:val="top"/>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37</w:t>
            </w:r>
            <w:r/>
          </w:p>
        </w:tc>
        <w:tc>
          <w:tcPr>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黑色乳胶漆</w:t>
            </w:r>
            <w:r/>
          </w:p>
        </w:tc>
        <w:tc>
          <w:tcPr>
            <w:tcW w:w="1621" w:type="dxa"/>
            <w:vAlign w:val="center"/>
            <w:textDirection w:val="lrTb"/>
            <w:noWrap w:val="false"/>
          </w:tcPr>
          <w:p>
            <w:pPr>
              <w:pStyle w:val="862"/>
              <w:jc w:val="center"/>
              <w:spacing w:line="360" w:lineRule="auto"/>
              <w:widowControl/>
              <w:rPr>
                <w:rFonts w:ascii="宋体" w:hAnsi="宋体" w:cs="宋体"/>
                <w:sz w:val="22"/>
                <w:lang w:bidi="ar"/>
              </w:rPr>
            </w:pPr>
            <w:r>
              <w:rPr>
                <w:rFonts w:hint="eastAsia" w:ascii="宋体" w:hAnsi="宋体" w:cs="宋体"/>
                <w:sz w:val="22"/>
                <w:lang w:bidi="ar"/>
              </w:rPr>
              <w:t xml:space="preserve">70</w:t>
            </w:r>
            <w:r>
              <w:rPr>
                <w:rFonts w:ascii="宋体" w:hAnsi="宋体" w:cs="宋体"/>
                <w:sz w:val="22"/>
                <w:lang w:bidi="ar"/>
              </w:rPr>
            </w:r>
            <w:r/>
          </w:p>
        </w:tc>
        <w:tc>
          <w:tcPr>
            <w:tcW w:w="1725"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w:t>
            </w:r>
            <w:r/>
          </w:p>
        </w:tc>
        <w:tc>
          <w:tcPr>
            <w:tcW w:w="1446" w:type="dxa"/>
            <w:vAlign w:val="top"/>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38</w:t>
            </w:r>
            <w:r/>
          </w:p>
        </w:tc>
        <w:tc>
          <w:tcPr>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六边形空心护眼灯具</w:t>
            </w:r>
            <w:r/>
          </w:p>
        </w:tc>
        <w:tc>
          <w:tcPr>
            <w:tcW w:w="1621" w:type="dxa"/>
            <w:vAlign w:val="center"/>
            <w:textDirection w:val="lrTb"/>
            <w:noWrap w:val="false"/>
          </w:tcPr>
          <w:p>
            <w:pPr>
              <w:pStyle w:val="862"/>
              <w:jc w:val="center"/>
              <w:spacing w:line="360" w:lineRule="auto"/>
              <w:widowControl/>
              <w:rPr>
                <w:rFonts w:ascii="宋体" w:hAnsi="宋体" w:cs="宋体"/>
                <w:sz w:val="22"/>
                <w:lang w:bidi="ar"/>
              </w:rPr>
            </w:pPr>
            <w:r>
              <w:rPr>
                <w:rFonts w:hint="eastAsia" w:ascii="宋体" w:hAnsi="宋体" w:cs="宋体"/>
                <w:sz w:val="22"/>
                <w:lang w:bidi="ar"/>
              </w:rPr>
              <w:t xml:space="preserve">24</w:t>
            </w:r>
            <w:r>
              <w:rPr>
                <w:rFonts w:ascii="宋体" w:hAnsi="宋体" w:cs="宋体"/>
                <w:sz w:val="22"/>
                <w:lang w:bidi="ar"/>
              </w:rPr>
            </w:r>
            <w:r/>
          </w:p>
        </w:tc>
        <w:tc>
          <w:tcPr>
            <w:tcW w:w="1725"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套</w:t>
            </w:r>
            <w:r/>
          </w:p>
        </w:tc>
        <w:tc>
          <w:tcPr>
            <w:tcW w:w="1446" w:type="dxa"/>
            <w:vAlign w:val="top"/>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39</w:t>
            </w:r>
            <w:r/>
          </w:p>
        </w:tc>
        <w:tc>
          <w:tcPr>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顶面定制造型灯具</w:t>
            </w:r>
            <w:r/>
          </w:p>
        </w:tc>
        <w:tc>
          <w:tcPr>
            <w:tcW w:w="1621" w:type="dxa"/>
            <w:vAlign w:val="center"/>
            <w:textDirection w:val="lrTb"/>
            <w:noWrap w:val="false"/>
          </w:tcPr>
          <w:p>
            <w:pPr>
              <w:pStyle w:val="862"/>
              <w:jc w:val="center"/>
              <w:spacing w:line="360" w:lineRule="auto"/>
              <w:widowControl/>
              <w:rPr>
                <w:rFonts w:ascii="宋体" w:hAnsi="宋体" w:cs="宋体"/>
                <w:sz w:val="22"/>
                <w:lang w:bidi="ar"/>
              </w:rPr>
            </w:pPr>
            <w:r>
              <w:rPr>
                <w:rFonts w:hint="eastAsia" w:ascii="宋体" w:hAnsi="宋体" w:cs="宋体"/>
                <w:sz w:val="22"/>
                <w:lang w:bidi="ar"/>
              </w:rPr>
              <w:t xml:space="preserve">20</w:t>
            </w:r>
            <w:r>
              <w:rPr>
                <w:rFonts w:ascii="宋体" w:hAnsi="宋体" w:cs="宋体"/>
                <w:sz w:val="22"/>
                <w:lang w:bidi="ar"/>
              </w:rPr>
            </w:r>
            <w:r/>
          </w:p>
        </w:tc>
        <w:tc>
          <w:tcPr>
            <w:tcW w:w="1725"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w:t>
            </w:r>
            <w:r/>
          </w:p>
        </w:tc>
        <w:tc>
          <w:tcPr>
            <w:tcW w:w="1446" w:type="dxa"/>
            <w:vAlign w:val="top"/>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工业</w:t>
            </w:r>
            <w:r/>
          </w:p>
        </w:tc>
      </w:tr>
      <w:tr>
        <w:trPr>
          <w:trHeight w:val="90"/>
        </w:trPr>
        <w:tc>
          <w:tcPr>
            <w:tcW w:w="896" w:type="dxa"/>
            <w:vAlign w:val="center"/>
            <w:textDirection w:val="lrTb"/>
            <w:noWrap w:val="false"/>
          </w:tcPr>
          <w:p>
            <w:pPr>
              <w:pStyle w:val="862"/>
              <w:jc w:val="center"/>
              <w:widowControl/>
              <w:rPr>
                <w:rFonts w:ascii="宋体" w:hAnsi="宋体" w:cs="宋体"/>
                <w:color w:val="000000"/>
                <w:sz w:val="22"/>
                <w:lang w:bidi="ar"/>
              </w:rPr>
            </w:pPr>
            <w:r>
              <w:rPr>
                <w:rFonts w:hint="eastAsia" w:ascii="宋体" w:hAnsi="宋体" w:cs="宋体"/>
                <w:color w:val="000000"/>
                <w:sz w:val="22"/>
                <w:lang w:bidi="ar"/>
              </w:rPr>
              <w:t xml:space="preserve">40</w:t>
            </w:r>
            <w:r>
              <w:rPr>
                <w:rFonts w:ascii="宋体" w:hAnsi="宋体" w:cs="宋体"/>
                <w:color w:val="000000"/>
                <w:sz w:val="22"/>
                <w:lang w:bidi="ar"/>
              </w:rPr>
            </w:r>
            <w:r/>
          </w:p>
        </w:tc>
        <w:tc>
          <w:tcPr>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led蓝色异型材灯带</w:t>
            </w:r>
            <w:r/>
          </w:p>
        </w:tc>
        <w:tc>
          <w:tcPr>
            <w:tcW w:w="1621" w:type="dxa"/>
            <w:vAlign w:val="center"/>
            <w:textDirection w:val="lrTb"/>
            <w:noWrap w:val="false"/>
          </w:tcPr>
          <w:p>
            <w:pPr>
              <w:pStyle w:val="862"/>
              <w:jc w:val="center"/>
              <w:spacing w:line="360" w:lineRule="auto"/>
              <w:widowControl/>
              <w:rPr>
                <w:rFonts w:ascii="宋体" w:hAnsi="宋体" w:cs="宋体"/>
                <w:sz w:val="22"/>
                <w:lang w:bidi="ar"/>
              </w:rPr>
            </w:pPr>
            <w:r>
              <w:rPr>
                <w:rFonts w:hint="eastAsia" w:ascii="宋体" w:hAnsi="宋体" w:cs="宋体"/>
                <w:sz w:val="22"/>
                <w:lang w:bidi="ar"/>
              </w:rPr>
              <w:t xml:space="preserve">140</w:t>
            </w:r>
            <w:r>
              <w:rPr>
                <w:rFonts w:ascii="宋体" w:hAnsi="宋体" w:cs="宋体"/>
                <w:sz w:val="22"/>
                <w:lang w:bidi="ar"/>
              </w:rPr>
            </w:r>
            <w:r/>
          </w:p>
        </w:tc>
        <w:tc>
          <w:tcPr>
            <w:tcW w:w="1725"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米</w:t>
            </w:r>
            <w:r/>
          </w:p>
        </w:tc>
        <w:tc>
          <w:tcPr>
            <w:tcW w:w="1446" w:type="dxa"/>
            <w:vAlign w:val="top"/>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工业</w:t>
            </w:r>
            <w:r/>
          </w:p>
        </w:tc>
      </w:tr>
      <w:tr>
        <w:trPr>
          <w:trHeight w:val="373"/>
        </w:trPr>
        <w:tc>
          <w:tcPr>
            <w:tcW w:w="896" w:type="dxa"/>
            <w:vAlign w:val="center"/>
            <w:textDirection w:val="lrTb"/>
            <w:noWrap w:val="false"/>
          </w:tcPr>
          <w:p>
            <w:pPr>
              <w:pStyle w:val="862"/>
              <w:jc w:val="center"/>
              <w:widowControl/>
              <w:rPr>
                <w:rFonts w:ascii="宋体" w:hAnsi="宋体" w:cs="宋体"/>
                <w:color w:val="000000"/>
                <w:sz w:val="22"/>
                <w:lang w:bidi="ar"/>
              </w:rPr>
            </w:pPr>
            <w:r>
              <w:rPr>
                <w:rFonts w:hint="eastAsia" w:ascii="宋体" w:hAnsi="宋体" w:cs="宋体"/>
                <w:color w:val="000000"/>
                <w:sz w:val="22"/>
                <w:lang w:bidi="ar"/>
              </w:rPr>
              <w:t xml:space="preserve">41</w:t>
            </w:r>
            <w:r>
              <w:rPr>
                <w:rFonts w:ascii="宋体" w:hAnsi="宋体" w:cs="宋体"/>
                <w:color w:val="000000"/>
                <w:sz w:val="22"/>
                <w:lang w:bidi="ar"/>
              </w:rPr>
            </w:r>
            <w:r/>
          </w:p>
        </w:tc>
        <w:tc>
          <w:tcPr>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筒灯</w:t>
            </w:r>
            <w:r/>
          </w:p>
        </w:tc>
        <w:tc>
          <w:tcPr>
            <w:tcW w:w="1621" w:type="dxa"/>
            <w:vAlign w:val="center"/>
            <w:textDirection w:val="lrTb"/>
            <w:noWrap w:val="false"/>
          </w:tcPr>
          <w:p>
            <w:pPr>
              <w:pStyle w:val="862"/>
              <w:jc w:val="center"/>
              <w:spacing w:line="360" w:lineRule="auto"/>
              <w:widowControl/>
              <w:rPr>
                <w:rFonts w:ascii="宋体" w:hAnsi="宋体" w:cs="宋体"/>
                <w:sz w:val="22"/>
                <w:lang w:bidi="ar"/>
              </w:rPr>
            </w:pPr>
            <w:r>
              <w:rPr>
                <w:rFonts w:hint="eastAsia" w:ascii="宋体" w:hAnsi="宋体" w:cs="宋体"/>
                <w:sz w:val="22"/>
                <w:lang w:bidi="ar"/>
              </w:rPr>
              <w:t xml:space="preserve">10</w:t>
            </w:r>
            <w:r>
              <w:rPr>
                <w:rFonts w:ascii="宋体" w:hAnsi="宋体" w:cs="宋体"/>
                <w:sz w:val="22"/>
                <w:lang w:bidi="ar"/>
              </w:rPr>
            </w:r>
            <w:r/>
          </w:p>
        </w:tc>
        <w:tc>
          <w:tcPr>
            <w:tcW w:w="1725"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只</w:t>
            </w:r>
            <w:r/>
          </w:p>
        </w:tc>
        <w:tc>
          <w:tcPr>
            <w:tcW w:w="1446" w:type="dxa"/>
            <w:vAlign w:val="top"/>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ascii="宋体" w:hAnsi="宋体" w:cs="宋体"/>
                <w:color w:val="000000"/>
                <w:sz w:val="22"/>
                <w:lang w:bidi="ar"/>
              </w:rPr>
            </w:pPr>
            <w:r>
              <w:rPr>
                <w:rFonts w:hint="eastAsia" w:ascii="宋体" w:hAnsi="宋体" w:cs="宋体"/>
                <w:color w:val="000000"/>
                <w:sz w:val="22"/>
                <w:lang w:bidi="ar"/>
              </w:rPr>
              <w:t xml:space="preserve">42</w:t>
            </w:r>
            <w:r>
              <w:rPr>
                <w:rFonts w:ascii="宋体" w:hAnsi="宋体" w:cs="宋体"/>
                <w:color w:val="000000"/>
                <w:sz w:val="22"/>
                <w:lang w:bidi="ar"/>
              </w:rPr>
            </w:r>
            <w:r/>
          </w:p>
        </w:tc>
        <w:tc>
          <w:tcPr>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超六类网线</w:t>
            </w:r>
            <w:r/>
          </w:p>
        </w:tc>
        <w:tc>
          <w:tcPr>
            <w:tcW w:w="1621" w:type="dxa"/>
            <w:vAlign w:val="center"/>
            <w:textDirection w:val="lrTb"/>
            <w:noWrap w:val="false"/>
          </w:tcPr>
          <w:p>
            <w:pPr>
              <w:pStyle w:val="862"/>
              <w:jc w:val="center"/>
              <w:spacing w:line="360" w:lineRule="auto"/>
              <w:widowControl/>
              <w:rPr>
                <w:rFonts w:ascii="宋体" w:hAnsi="宋体" w:cs="宋体"/>
                <w:sz w:val="22"/>
                <w:lang w:bidi="ar"/>
              </w:rPr>
            </w:pPr>
            <w:r>
              <w:rPr>
                <w:rFonts w:hint="eastAsia" w:ascii="宋体" w:hAnsi="宋体" w:cs="宋体"/>
                <w:sz w:val="22"/>
                <w:lang w:bidi="ar"/>
              </w:rPr>
              <w:t xml:space="preserve">2</w:t>
            </w:r>
            <w:r>
              <w:rPr>
                <w:rFonts w:ascii="宋体" w:hAnsi="宋体" w:cs="宋体"/>
                <w:sz w:val="22"/>
                <w:lang w:bidi="ar"/>
              </w:rPr>
            </w:r>
            <w:r/>
          </w:p>
        </w:tc>
        <w:tc>
          <w:tcPr>
            <w:tcW w:w="1725" w:type="dxa"/>
            <w:vAlign w:val="center"/>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箱</w:t>
            </w:r>
            <w:r/>
          </w:p>
        </w:tc>
        <w:tc>
          <w:tcPr>
            <w:tcW w:w="1446" w:type="dxa"/>
            <w:vAlign w:val="top"/>
            <w:textDirection w:val="lrTb"/>
            <w:noWrap w:val="false"/>
          </w:tcPr>
          <w:p>
            <w:pPr>
              <w:pStyle w:val="862"/>
              <w:jc w:val="center"/>
              <w:spacing w:line="360" w:lineRule="auto"/>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43</w:t>
            </w:r>
            <w:r/>
          </w:p>
        </w:tc>
        <w:tc>
          <w:tcPr>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弱电机柜</w:t>
            </w:r>
            <w:r/>
          </w:p>
        </w:tc>
        <w:tc>
          <w:tcPr>
            <w:tcW w:w="162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172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个</w:t>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44</w:t>
            </w:r>
            <w:r/>
          </w:p>
        </w:tc>
        <w:tc>
          <w:tcPr>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物联网控制模块</w:t>
            </w:r>
            <w:r/>
          </w:p>
        </w:tc>
        <w:tc>
          <w:tcPr>
            <w:tcW w:w="162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w:t>
            </w:r>
            <w:r/>
          </w:p>
        </w:tc>
        <w:tc>
          <w:tcPr>
            <w:tcW w:w="172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项</w:t>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45</w:t>
            </w:r>
            <w:r/>
          </w:p>
        </w:tc>
        <w:tc>
          <w:tcPr>
            <w:shd w:val="clear" w:color="auto" w:fill="ffffff"/>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竞赛专用展台</w:t>
            </w:r>
            <w:r/>
          </w:p>
        </w:tc>
        <w:tc>
          <w:tcPr>
            <w:tcW w:w="1621"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w:t>
            </w:r>
            <w:r/>
          </w:p>
        </w:tc>
        <w:tc>
          <w:tcPr>
            <w:tcW w:w="172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个</w:t>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46</w:t>
            </w:r>
            <w:r/>
          </w:p>
        </w:tc>
        <w:tc>
          <w:tcPr>
            <w:shd w:val="clear" w:color="auto" w:fill="ffffff"/>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创客桌</w:t>
            </w:r>
            <w:r/>
          </w:p>
        </w:tc>
        <w:tc>
          <w:tcPr>
            <w:tcW w:w="1621"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6</w:t>
            </w:r>
            <w:r/>
          </w:p>
        </w:tc>
        <w:tc>
          <w:tcPr>
            <w:tcW w:w="172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张</w:t>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47</w:t>
            </w:r>
            <w:r/>
          </w:p>
        </w:tc>
        <w:tc>
          <w:tcPr>
            <w:shd w:val="clear" w:color="auto" w:fill="ffffff"/>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培训椅</w:t>
            </w:r>
            <w:r/>
          </w:p>
        </w:tc>
        <w:tc>
          <w:tcPr>
            <w:tcW w:w="1621"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30</w:t>
            </w:r>
            <w:r/>
          </w:p>
        </w:tc>
        <w:tc>
          <w:tcPr>
            <w:tcW w:w="172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张</w:t>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48</w:t>
            </w:r>
            <w:r/>
          </w:p>
        </w:tc>
        <w:tc>
          <w:tcPr>
            <w:shd w:val="clear" w:color="auto" w:fill="ffffff"/>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边柜</w:t>
            </w:r>
            <w:r/>
          </w:p>
        </w:tc>
        <w:tc>
          <w:tcPr>
            <w:tcW w:w="1621"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5</w:t>
            </w:r>
            <w:r/>
          </w:p>
        </w:tc>
        <w:tc>
          <w:tcPr>
            <w:tcW w:w="172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组</w:t>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49</w:t>
            </w:r>
            <w:r/>
          </w:p>
        </w:tc>
        <w:tc>
          <w:tcPr>
            <w:shd w:val="clear" w:color="auto" w:fill="ffffff"/>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收纳盒</w:t>
            </w:r>
            <w:r/>
          </w:p>
        </w:tc>
        <w:tc>
          <w:tcPr>
            <w:tcW w:w="1621" w:type="dxa"/>
            <w:vAlign w:val="center"/>
            <w:textDirection w:val="lrTb"/>
            <w:noWrap w:val="false"/>
          </w:tcPr>
          <w:p>
            <w:pPr>
              <w:pStyle w:val="862"/>
              <w:jc w:val="center"/>
              <w:widowControl/>
              <w:rPr>
                <w:rFonts w:ascii="宋体" w:hAnsi="宋体" w:cs="宋体"/>
                <w:color w:val="000000"/>
                <w:sz w:val="22"/>
                <w:lang w:bidi="ar"/>
              </w:rPr>
            </w:pPr>
            <w:r>
              <w:rPr>
                <w:rFonts w:hint="eastAsia" w:ascii="宋体" w:hAnsi="宋体" w:cs="宋体"/>
                <w:color w:val="000000"/>
                <w:sz w:val="22"/>
                <w:lang w:bidi="ar"/>
              </w:rPr>
              <w:t xml:space="preserve">30</w:t>
            </w:r>
            <w:r>
              <w:rPr>
                <w:rFonts w:ascii="宋体" w:hAnsi="宋体" w:cs="宋体"/>
                <w:color w:val="000000"/>
                <w:sz w:val="22"/>
                <w:lang w:bidi="ar"/>
              </w:rPr>
            </w:r>
            <w:r/>
          </w:p>
        </w:tc>
        <w:tc>
          <w:tcPr>
            <w:tcW w:w="172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个</w:t>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50</w:t>
            </w:r>
            <w:r>
              <w:rPr>
                <w:rFonts w:ascii="宋体" w:hAnsi="宋体" w:cs="宋体"/>
                <w:color w:val="000000"/>
                <w:sz w:val="22"/>
              </w:rPr>
            </w:r>
            <w:r/>
          </w:p>
        </w:tc>
        <w:tc>
          <w:tcPr>
            <w:shd w:val="clear" w:color="auto" w:fill="ffffff"/>
            <w:tcW w:w="2817"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多媒体讲台</w:t>
            </w:r>
            <w:r/>
          </w:p>
        </w:tc>
        <w:tc>
          <w:tcPr>
            <w:tcW w:w="1621"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w:t>
            </w:r>
            <w:r/>
          </w:p>
        </w:tc>
        <w:tc>
          <w:tcPr>
            <w:tcW w:w="172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个</w:t>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51</w:t>
            </w:r>
            <w:r>
              <w:rPr>
                <w:rFonts w:ascii="宋体" w:hAnsi="宋体" w:cs="宋体"/>
                <w:color w:val="000000"/>
                <w:sz w:val="22"/>
              </w:rPr>
            </w:r>
            <w:r/>
          </w:p>
        </w:tc>
        <w:tc>
          <w:tcPr>
            <w:tcW w:w="2817"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编程双足机器人</w:t>
            </w:r>
            <w:r>
              <w:rPr>
                <w:rFonts w:hint="eastAsia" w:ascii="宋体" w:hAnsi="宋体" w:cs="宋体"/>
                <w:color w:val="000000"/>
                <w:sz w:val="22"/>
              </w:rPr>
            </w:r>
            <w:r/>
          </w:p>
        </w:tc>
        <w:tc>
          <w:tcPr>
            <w:tcW w:w="162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6</w:t>
            </w:r>
            <w:r/>
          </w:p>
        </w:tc>
        <w:tc>
          <w:tcPr>
            <w:tcW w:w="172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52</w:t>
            </w:r>
            <w:r>
              <w:rPr>
                <w:rFonts w:ascii="宋体" w:hAnsi="宋体" w:cs="宋体"/>
                <w:color w:val="000000"/>
                <w:sz w:val="22"/>
              </w:rPr>
            </w:r>
            <w:r/>
          </w:p>
        </w:tc>
        <w:tc>
          <w:tcPr>
            <w:tcW w:w="2817"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编程双足机器人集控配件包</w:t>
            </w:r>
            <w:r>
              <w:rPr>
                <w:rFonts w:hint="eastAsia" w:ascii="宋体" w:hAnsi="宋体" w:cs="宋体"/>
                <w:color w:val="000000"/>
                <w:sz w:val="22"/>
              </w:rPr>
            </w:r>
            <w:r/>
          </w:p>
        </w:tc>
        <w:tc>
          <w:tcPr>
            <w:tcW w:w="162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172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53</w:t>
            </w:r>
            <w:r/>
          </w:p>
        </w:tc>
        <w:tc>
          <w:tcPr>
            <w:tcW w:w="2817"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蓝牙手柄</w:t>
            </w:r>
            <w:r>
              <w:rPr>
                <w:rFonts w:hint="eastAsia" w:ascii="宋体" w:hAnsi="宋体" w:cs="宋体"/>
                <w:color w:val="000000"/>
                <w:sz w:val="22"/>
              </w:rPr>
            </w:r>
            <w:r/>
          </w:p>
        </w:tc>
        <w:tc>
          <w:tcPr>
            <w:tcW w:w="162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6</w:t>
            </w:r>
            <w:r/>
          </w:p>
        </w:tc>
        <w:tc>
          <w:tcPr>
            <w:tcW w:w="172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54</w:t>
            </w:r>
            <w:r/>
          </w:p>
        </w:tc>
        <w:tc>
          <w:tcPr>
            <w:tcW w:w="2817"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AR编程进阶套装</w:t>
            </w:r>
            <w:r>
              <w:rPr>
                <w:rFonts w:hint="eastAsia" w:ascii="宋体" w:hAnsi="宋体" w:cs="宋体"/>
                <w:color w:val="000000"/>
                <w:sz w:val="22"/>
              </w:rPr>
            </w:r>
            <w:r/>
          </w:p>
        </w:tc>
        <w:tc>
          <w:tcPr>
            <w:tcW w:w="1621"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8</w:t>
            </w:r>
            <w:r>
              <w:rPr>
                <w:rFonts w:ascii="宋体" w:hAnsi="宋体" w:cs="宋体"/>
                <w:color w:val="000000"/>
                <w:sz w:val="22"/>
              </w:rPr>
            </w:r>
            <w:r/>
          </w:p>
        </w:tc>
        <w:tc>
          <w:tcPr>
            <w:tcW w:w="172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r>
        <w:trPr/>
        <w:tc>
          <w:tcPr>
            <w:tcW w:w="896"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55</w:t>
            </w:r>
            <w:r/>
          </w:p>
        </w:tc>
        <w:tc>
          <w:tcPr>
            <w:tcW w:w="2817"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AR编程高阶套装</w:t>
            </w:r>
            <w:r>
              <w:rPr>
                <w:rFonts w:hint="eastAsia" w:ascii="宋体" w:hAnsi="宋体" w:cs="宋体"/>
                <w:color w:val="000000"/>
                <w:sz w:val="22"/>
              </w:rPr>
            </w:r>
            <w:r/>
          </w:p>
        </w:tc>
        <w:tc>
          <w:tcPr>
            <w:tcW w:w="1621"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8</w:t>
            </w:r>
            <w:r>
              <w:rPr>
                <w:rFonts w:ascii="宋体" w:hAnsi="宋体" w:cs="宋体"/>
                <w:color w:val="000000"/>
                <w:sz w:val="22"/>
              </w:rPr>
            </w:r>
            <w:r/>
          </w:p>
        </w:tc>
        <w:tc>
          <w:tcPr>
            <w:tcW w:w="172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套</w:t>
            </w:r>
            <w:r>
              <w:rPr>
                <w:rFonts w:hint="eastAsia" w:ascii="宋体" w:hAnsi="宋体" w:cs="宋体"/>
                <w:color w:val="000000"/>
                <w:sz w:val="22"/>
              </w:rPr>
            </w:r>
            <w:r/>
          </w:p>
        </w:tc>
        <w:tc>
          <w:tcPr>
            <w:tcW w:w="1446" w:type="dxa"/>
            <w:vAlign w:val="top"/>
            <w:textDirection w:val="lrTb"/>
            <w:noWrap w:val="false"/>
          </w:tcPr>
          <w:p>
            <w:pPr>
              <w:pStyle w:val="862"/>
              <w:jc w:val="center"/>
              <w:widowControl/>
              <w:rPr>
                <w:rFonts w:hint="eastAsia" w:ascii="宋体" w:hAnsi="宋体" w:cs="宋体"/>
                <w:sz w:val="22"/>
                <w:lang w:bidi="ar"/>
              </w:rPr>
            </w:pPr>
            <w:r>
              <w:rPr>
                <w:rFonts w:hint="eastAsia" w:ascii="宋体" w:hAnsi="宋体" w:cs="宋体"/>
                <w:sz w:val="22"/>
                <w:lang w:bidi="ar"/>
              </w:rPr>
              <w:t xml:space="preserve">工业</w:t>
            </w:r>
            <w:r/>
          </w:p>
        </w:tc>
      </w:tr>
    </w:tbl>
    <w:p>
      <w:pPr>
        <w:pStyle w:val="862"/>
        <w:ind w:firstLine="480"/>
        <w:jc w:val="left"/>
        <w:spacing w:line="360" w:lineRule="auto"/>
        <w:rPr>
          <w:rFonts w:ascii="宋体" w:hAnsi="宋体"/>
          <w:color w:val="000000"/>
          <w:sz w:val="24"/>
          <w:szCs w:val="24"/>
        </w:rPr>
      </w:pPr>
      <w:r>
        <w:rPr>
          <w:rFonts w:ascii="宋体" w:hAnsi="宋体"/>
          <w:color w:val="000000"/>
          <w:sz w:val="24"/>
          <w:szCs w:val="24"/>
        </w:rPr>
      </w:r>
      <w:r/>
    </w:p>
    <w:p>
      <w:pPr>
        <w:pStyle w:val="86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三、货物（标的）技术参数及功能指标</w:t>
      </w:r>
      <w:r>
        <w:rPr>
          <w:rFonts w:ascii="Times New Roman" w:hAnsi="Times New Roman"/>
          <w:b/>
          <w:sz w:val="28"/>
          <w:szCs w:val="28"/>
        </w:rPr>
      </w:r>
      <w:r/>
    </w:p>
    <w:tbl>
      <w:tblPr>
        <w:tblW w:w="87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645"/>
        <w:gridCol w:w="6312"/>
      </w:tblGrid>
      <w:tr>
        <w:trPr/>
        <w:tc>
          <w:tcPr>
            <w:tcW w:w="823" w:type="dxa"/>
            <w:vAlign w:val="center"/>
            <w:textDirection w:val="lrTb"/>
            <w:noWrap w:val="false"/>
          </w:tcPr>
          <w:p>
            <w:pPr>
              <w:pStyle w:val="862"/>
              <w:jc w:val="center"/>
              <w:spacing w:line="360" w:lineRule="auto"/>
              <w:widowControl/>
              <w:rPr>
                <w:rFonts w:ascii="宋体" w:hAnsi="宋体" w:cs="Helvetica"/>
                <w:sz w:val="24"/>
                <w:szCs w:val="32"/>
              </w:rPr>
            </w:pPr>
            <w:r>
              <w:rPr>
                <w:rFonts w:hint="eastAsia" w:ascii="宋体" w:hAnsi="宋体" w:cs="Helvetica"/>
                <w:sz w:val="24"/>
                <w:szCs w:val="32"/>
              </w:rPr>
              <w:t xml:space="preserve">序号</w:t>
            </w:r>
            <w:r>
              <w:rPr>
                <w:rFonts w:ascii="宋体" w:hAnsi="宋体" w:cs="Helvetica"/>
                <w:sz w:val="24"/>
                <w:szCs w:val="32"/>
              </w:rPr>
            </w:r>
            <w:r/>
          </w:p>
        </w:tc>
        <w:tc>
          <w:tcPr>
            <w:tcW w:w="1645" w:type="dxa"/>
            <w:vAlign w:val="center"/>
            <w:textDirection w:val="lrTb"/>
            <w:noWrap w:val="false"/>
          </w:tcPr>
          <w:p>
            <w:pPr>
              <w:pStyle w:val="862"/>
              <w:jc w:val="center"/>
              <w:spacing w:line="360" w:lineRule="auto"/>
              <w:widowControl/>
              <w:rPr>
                <w:rFonts w:ascii="宋体" w:hAnsi="宋体" w:cs="Helvetica"/>
                <w:sz w:val="24"/>
                <w:szCs w:val="32"/>
              </w:rPr>
            </w:pPr>
            <w:r>
              <w:rPr>
                <w:rFonts w:hint="eastAsia" w:ascii="宋体" w:hAnsi="宋体" w:cs="Helvetica"/>
                <w:sz w:val="24"/>
                <w:szCs w:val="32"/>
              </w:rPr>
              <w:t xml:space="preserve">货物（标的）名称</w:t>
            </w:r>
            <w:r>
              <w:rPr>
                <w:rFonts w:ascii="宋体" w:hAnsi="宋体" w:cs="Helvetica"/>
                <w:sz w:val="24"/>
                <w:szCs w:val="32"/>
              </w:rPr>
            </w:r>
            <w:r/>
          </w:p>
        </w:tc>
        <w:tc>
          <w:tcPr>
            <w:tcW w:w="6312" w:type="dxa"/>
            <w:vAlign w:val="center"/>
            <w:textDirection w:val="lrTb"/>
            <w:noWrap w:val="false"/>
          </w:tcPr>
          <w:p>
            <w:pPr>
              <w:pStyle w:val="862"/>
              <w:jc w:val="center"/>
              <w:spacing w:line="360" w:lineRule="auto"/>
              <w:widowControl/>
              <w:rPr>
                <w:rFonts w:ascii="宋体" w:hAnsi="宋体" w:cs="Helvetica"/>
                <w:sz w:val="24"/>
                <w:szCs w:val="32"/>
              </w:rPr>
            </w:pPr>
            <w:r>
              <w:rPr>
                <w:rFonts w:hint="eastAsia" w:ascii="宋体" w:hAnsi="宋体" w:cs="Helvetica"/>
                <w:sz w:val="24"/>
                <w:szCs w:val="32"/>
              </w:rPr>
              <w:t xml:space="preserve">技术参数及功能指标</w:t>
            </w:r>
            <w:r>
              <w:rPr>
                <w:rFonts w:ascii="宋体" w:hAnsi="宋体" w:cs="Helvetica"/>
                <w:sz w:val="24"/>
                <w:szCs w:val="32"/>
              </w:rPr>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人工智能轮式机器人套装</w:t>
            </w:r>
            <w:r>
              <w:rPr>
                <w:rFonts w:hint="eastAsia" w:ascii="宋体" w:hAnsi="宋体" w:cs="宋体"/>
                <w:color w:val="000000"/>
                <w:sz w:val="22"/>
              </w:rPr>
            </w:r>
            <w:r/>
          </w:p>
        </w:tc>
        <w:tc>
          <w:tcPr>
            <w:tcW w:w="6312" w:type="dxa"/>
            <w:vAlign w:val="center"/>
            <w:textDirection w:val="lrTb"/>
            <w:noWrap w:val="false"/>
          </w:tcPr>
          <w:p>
            <w:pPr>
              <w:pStyle w:val="862"/>
              <w:numPr>
                <w:ilvl w:val="0"/>
                <w:numId w:val="6"/>
              </w:numPr>
              <w:jc w:val="left"/>
              <w:widowControl/>
              <w:rPr>
                <w:rFonts w:hint="eastAsia" w:ascii="宋体" w:hAnsi="宋体" w:cs="宋体"/>
                <w:color w:val="000000"/>
                <w:sz w:val="22"/>
                <w:lang w:bidi="ar"/>
              </w:rPr>
            </w:pPr>
            <w:r>
              <w:rPr>
                <w:rFonts w:hint="eastAsia" w:ascii="宋体" w:hAnsi="宋体" w:cs="宋体"/>
                <w:color w:val="000000"/>
                <w:sz w:val="22"/>
                <w:lang w:bidi="ar"/>
              </w:rPr>
              <w:t xml:space="preserve">功能描述</w:t>
              <w:br w:type="textWrapping" w:clear="all"/>
              <w:t xml:space="preserve">1.一款多拟态AI机器人，产品包含结构件、执行件和主控。配合3D动态图纸和可视化编程。</w:t>
              <w:br w:type="textWrapping" w:clear="all"/>
            </w:r>
            <w:r>
              <w:rPr>
                <w:rFonts w:hint="eastAsia" w:ascii="宋体" w:hAnsi="宋体" w:cs="宋体"/>
                <w:b/>
                <w:color w:val="000000"/>
                <w:sz w:val="22"/>
                <w:lang w:bidi="ar"/>
              </w:rPr>
              <w:t xml:space="preserve">▲2.平台同时能运行多个算法模型。</w:t>
            </w:r>
            <w:r>
              <w:rPr>
                <w:rFonts w:hint="eastAsia" w:ascii="宋体" w:hAnsi="宋体" w:cs="仿宋"/>
                <w:b/>
                <w:bCs/>
                <w:color w:val="000000"/>
                <w:sz w:val="24"/>
                <w:szCs w:val="24"/>
              </w:rPr>
              <w:t xml:space="preserve">（投标文件中提供官网截图或产品说明书或软件截图等产品官</w:t>
            </w:r>
            <w:r>
              <w:rPr>
                <w:rFonts w:hint="eastAsia" w:ascii="宋体" w:hAnsi="宋体" w:cs="仿宋"/>
                <w:b/>
                <w:bCs/>
                <w:color w:val="000000"/>
                <w:sz w:val="24"/>
                <w:szCs w:val="24"/>
              </w:rPr>
              <w:t xml:space="preserve">方证明材料并加盖投标人公章）</w:t>
            </w:r>
            <w:r>
              <w:rPr>
                <w:rFonts w:hint="eastAsia" w:ascii="宋体" w:hAnsi="宋体" w:cs="宋体"/>
                <w:color w:val="000000"/>
                <w:sz w:val="22"/>
                <w:lang w:bidi="ar"/>
              </w:rPr>
              <w:br w:type="textWrapping" w:clear="all"/>
            </w:r>
            <w:r>
              <w:rPr>
                <w:rFonts w:hint="eastAsia" w:ascii="宋体" w:hAnsi="宋体" w:cs="宋体"/>
                <w:b/>
                <w:color w:val="000000"/>
                <w:sz w:val="22"/>
                <w:lang w:bidi="ar"/>
              </w:rPr>
              <w:t xml:space="preserve">▲3.编程平台开放python sdk，配合第三方python工具实现更开放的编程。</w:t>
            </w:r>
            <w:r>
              <w:rPr>
                <w:rFonts w:hint="eastAsia" w:ascii="宋体" w:hAnsi="宋体" w:cs="仿宋"/>
                <w:b/>
                <w:bCs/>
                <w:color w:val="000000"/>
                <w:sz w:val="24"/>
                <w:szCs w:val="24"/>
              </w:rPr>
              <w:t xml:space="preserve">（投标文件中提供官网截图或产品说明书或软件截图等产品官方证明材料并加盖投标人公章）</w:t>
            </w:r>
            <w:r>
              <w:rPr>
                <w:rFonts w:hint="eastAsia" w:ascii="宋体" w:hAnsi="宋体" w:cs="宋体"/>
                <w:color w:val="000000"/>
                <w:sz w:val="22"/>
                <w:lang w:bidi="ar"/>
              </w:rPr>
              <w:br w:type="textWrapping" w:clear="all"/>
              <w:t xml:space="preserve">二、配置要求</w:t>
              <w:br w:type="textWrapping" w:clear="all"/>
              <w:t xml:space="preserve">1.≥18个种类，≥48个零件，可构建主流机器人形态，可搭建变形工程车、机械臂、麦轮车、机器狗等至少五种形态；</w:t>
              <w:br w:type="textWrapping" w:clear="all"/>
              <w:t xml:space="preserve">2.多功能控制器：配置≥3麦阵列麦克风，喇叭模块，触控显示屏，≥9轴陀螺仪，开源接口等，可以实现自然语音交互、机器人运动控制等功能，多个模块接口，实现设计程序运行，让搭建的作品动起来；</w:t>
              <w:br w:type="textWrapping" w:clear="all"/>
            </w:r>
            <w:r>
              <w:rPr>
                <w:rFonts w:hint="eastAsia"/>
              </w:rPr>
              <w:t xml:space="preserve">▲</w:t>
            </w:r>
            <w:r>
              <w:rPr>
                <w:rFonts w:hint="eastAsia" w:ascii="宋体" w:hAnsi="宋体" w:cs="宋体"/>
                <w:b/>
                <w:bCs/>
                <w:color w:val="000000"/>
                <w:sz w:val="22"/>
                <w:lang w:bidi="ar"/>
              </w:rPr>
              <w:t xml:space="preserve">3.智能语音：本地VAD、在线ASR和在线TTS语音功能、NLP功能、3麦降噪、响度检测；</w:t>
            </w:r>
            <w:r>
              <w:rPr>
                <w:rFonts w:hint="eastAsia" w:ascii="宋体" w:hAnsi="宋体" w:cs="仿宋"/>
                <w:b/>
                <w:bCs/>
                <w:color w:val="000000"/>
                <w:sz w:val="24"/>
                <w:szCs w:val="24"/>
              </w:rPr>
              <w:t xml:space="preserve">（投标文件中提供官网截图或产品说明书或软件截图等产品官方证明材料并加盖投标人公章）</w:t>
            </w:r>
            <w:r>
              <w:rPr>
                <w:rFonts w:hint="eastAsia" w:ascii="宋体" w:hAnsi="宋体" w:cs="宋体"/>
                <w:color w:val="000000"/>
                <w:sz w:val="22"/>
                <w:lang w:bidi="ar"/>
              </w:rPr>
              <w:br w:type="textWrapping" w:clear="all"/>
            </w:r>
            <w:r>
              <w:rPr>
                <w:rFonts w:hint="eastAsia"/>
              </w:rPr>
              <w:t xml:space="preserve">▲</w:t>
            </w:r>
            <w:r>
              <w:rPr>
                <w:rFonts w:hint="eastAsia" w:ascii="宋体" w:hAnsi="宋体" w:cs="宋体"/>
                <w:b/>
                <w:bCs/>
                <w:color w:val="000000"/>
                <w:sz w:val="22"/>
                <w:lang w:bidi="ar"/>
              </w:rPr>
              <w:t xml:space="preserve">4.机器视觉：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cs="仿宋"/>
                <w:b/>
                <w:bCs/>
                <w:color w:val="000000"/>
                <w:sz w:val="24"/>
                <w:szCs w:val="24"/>
              </w:rPr>
              <w:t xml:space="preserve">（投标文件中提供官网截图或产品说明书或软件截图等产品官方证明材料并加盖投标人公章）</w:t>
            </w:r>
            <w:r>
              <w:rPr>
                <w:rFonts w:hint="eastAsia" w:ascii="宋体" w:hAnsi="宋体" w:cs="宋体"/>
                <w:color w:val="000000"/>
                <w:sz w:val="22"/>
                <w:lang w:bidi="ar"/>
              </w:rPr>
            </w:r>
            <w:r/>
          </w:p>
          <w:p>
            <w:pPr>
              <w:pStyle w:val="862"/>
              <w:jc w:val="left"/>
              <w:widowControl/>
              <w:rPr>
                <w:rFonts w:hint="eastAsia" w:ascii="宋体" w:hAnsi="宋体" w:cs="宋体"/>
                <w:b/>
                <w:color w:val="000000"/>
                <w:sz w:val="22"/>
                <w:lang w:bidi="ar"/>
              </w:rPr>
            </w:pPr>
            <w:r>
              <w:rPr>
                <w:rFonts w:hint="eastAsia"/>
              </w:rPr>
              <w:t xml:space="preserve">▲</w:t>
            </w:r>
            <w:r>
              <w:rPr>
                <w:rFonts w:hint="eastAsia" w:ascii="宋体" w:hAnsi="宋体" w:cs="宋体"/>
                <w:b/>
                <w:color w:val="000000"/>
                <w:sz w:val="22"/>
                <w:lang w:bidi="ar"/>
              </w:rPr>
              <w:t xml:space="preserve">5.主控的功能实验室界面有AIGC实验室和互动模式2种功能模块；</w:t>
            </w:r>
            <w:r>
              <w:rPr>
                <w:rFonts w:hint="eastAsia" w:ascii="宋体" w:hAnsi="宋体" w:cs="仿宋"/>
                <w:b/>
                <w:bCs/>
                <w:color w:val="000000"/>
                <w:sz w:val="24"/>
                <w:szCs w:val="24"/>
              </w:rPr>
              <w:t xml:space="preserve">（投标文件中提供官网截图或产品说明书或软件截图等产品官方证明材料并加盖投标人公章）</w:t>
            </w:r>
            <w:r>
              <w:rPr>
                <w:rFonts w:hint="eastAsia" w:ascii="宋体" w:hAnsi="宋体" w:cs="宋体"/>
                <w:b/>
                <w:color w:val="000000"/>
                <w:sz w:val="22"/>
                <w:lang w:bidi="ar"/>
              </w:rPr>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6.主控的AIGC功能模块具有听讲功能并显示录音进度条和生成回答的过程。</w:t>
            </w:r>
            <w:r>
              <w:rPr>
                <w:rFonts w:hint="eastAsia" w:ascii="宋体" w:hAnsi="宋体" w:cs="宋体"/>
                <w:b/>
                <w:bCs/>
                <w:color w:val="000000"/>
                <w:sz w:val="22"/>
                <w:lang w:bidi="ar"/>
              </w:rPr>
              <w:br w:type="textWrapping" w:clear="all"/>
            </w:r>
            <w:r>
              <w:rPr>
                <w:rFonts w:hint="eastAsia" w:ascii="宋体" w:hAnsi="宋体" w:cs="宋体"/>
                <w:color w:val="000000"/>
                <w:sz w:val="22"/>
                <w:lang w:bidi="ar"/>
              </w:rPr>
              <w:t xml:space="preserve">7.运控算法：自适应算法、麦伦运控算法、机械臂算法、里程算法。</w:t>
              <w:br w:type="textWrapping" w:clear="all"/>
              <w:t xml:space="preserve">三、技术参数</w:t>
              <w:br w:type="textWrapping" w:clear="all"/>
              <w:t xml:space="preserve">1.主芯片参数如下：</w:t>
              <w:br w:type="textWrapping" w:clear="all"/>
              <w:t xml:space="preserve">（1）内存：≥32GB；</w:t>
              <w:br w:type="textWrapping" w:clear="all"/>
              <w:t xml:space="preserve">（2）NPU：≥1 TOPS；</w:t>
              <w:br w:type="textWrapping" w:clear="all"/>
              <w:t xml:space="preserve">（3）闪存：≥4GB。</w:t>
              <w:br w:type="textWrapping" w:clear="all"/>
              <w:t xml:space="preserve">2.舵机参数如下：</w:t>
              <w:br w:type="textWrapping" w:clear="all"/>
              <w:t xml:space="preserve">（1）最大扭矩</w:t>
            </w:r>
            <w:r>
              <w:rPr>
                <w:rFonts w:hint="eastAsia" w:ascii="宋体" w:hAnsi="宋体" w:cs="宋体"/>
                <w:color w:val="000000"/>
                <w:sz w:val="22"/>
                <w:lang w:bidi="ar"/>
              </w:rPr>
              <w:t xml:space="preserve">：约13.0 kgf.cm；</w:t>
              <w:br/>
              <w:t xml:space="preserve">（2）最大转速：≥60 RPM ；</w:t>
              <w:br/>
              <w:t xml:space="preserve">（3）控制精度：空载1°，带载2°；</w:t>
              <w:br/>
              <w:t xml:space="preserve">（4）角度范围：0～360°；</w:t>
              <w:br/>
              <w:t xml:space="preserve">3.减速电机参数如下：</w:t>
              <w:br/>
              <w:t xml:space="preserve">（1）最大扭矩：约2.0 kgf.cm；</w:t>
              <w:br/>
              <w:t xml:space="preserve">（2）最大转速：≥360 RPM 。</w:t>
              <w:br/>
              <w:t xml:space="preserve">4.摄像头模组参数如下：</w:t>
              <w:br/>
              <w:t xml:space="preserve">（1）视场角：106°；</w:t>
              <w:br/>
              <w:t xml:space="preserve">（2）像素：1M 。</w:t>
              <w:br/>
              <w:t xml:space="preserve">5.测距模组参数如下：</w:t>
              <w:br/>
              <w:t xml:space="preserve">（1）检测距离：4-200 cm；</w:t>
              <w:br/>
              <w:t xml:space="preserve">（2）工作波段：940 nm 。</w:t>
              <w:br/>
              <w:t xml:space="preserve">6.蓝牙手柄参数如下：</w:t>
              <w:br/>
              <w:t xml:space="preserve">（1）频率范围 ：2.400~2.4835GHz；</w:t>
              <w:br/>
              <w:t xml:space="preserve">（2）蓝牙版本：蓝牙4.0；</w:t>
            </w:r>
            <w:r/>
          </w:p>
          <w:p>
            <w:pPr>
              <w:pStyle w:val="862"/>
              <w:jc w:val="left"/>
              <w:widowControl/>
              <w:rPr>
                <w:rFonts w:hint="eastAsia" w:ascii="宋体" w:hAnsi="宋体" w:cs="宋体"/>
                <w:color w:val="000000"/>
                <w:sz w:val="22"/>
              </w:rPr>
            </w:pPr>
            <w:r>
              <w:rPr>
                <w:rFonts w:hint="eastAsia" w:ascii="宋体" w:hAnsi="宋体" w:cs="宋体"/>
                <w:color w:val="000000"/>
                <w:sz w:val="22"/>
                <w:lang w:bidi="ar"/>
              </w:rPr>
              <w:t xml:space="preserve">（3）电池容量：550毫安 。</w:t>
            </w:r>
            <w:r>
              <w:rPr>
                <w:rFonts w:hint="eastAsia" w:ascii="宋体" w:hAnsi="宋体" w:cs="宋体"/>
                <w:color w:val="000000"/>
                <w:sz w:val="22"/>
              </w:rPr>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人工智能足式机器人套装</w:t>
            </w:r>
            <w:r>
              <w:rPr>
                <w:rFonts w:hint="eastAsia" w:ascii="宋体" w:hAnsi="宋体" w:cs="宋体"/>
                <w:color w:val="000000"/>
                <w:sz w:val="22"/>
              </w:rPr>
            </w:r>
            <w:r/>
          </w:p>
        </w:tc>
        <w:tc>
          <w:tcPr>
            <w:tcW w:w="6312" w:type="dxa"/>
            <w:vAlign w:val="center"/>
            <w:textDirection w:val="lrTb"/>
            <w:noWrap w:val="false"/>
          </w:tcPr>
          <w:p>
            <w:pPr>
              <w:pStyle w:val="862"/>
              <w:numPr>
                <w:ilvl w:val="0"/>
                <w:numId w:val="7"/>
              </w:numPr>
              <w:jc w:val="left"/>
              <w:widowControl/>
              <w:rPr>
                <w:rFonts w:hint="eastAsia" w:ascii="宋体" w:hAnsi="宋体" w:cs="宋体"/>
                <w:color w:val="000000"/>
                <w:sz w:val="22"/>
                <w:lang w:bidi="ar"/>
              </w:rPr>
            </w:pPr>
            <w:r>
              <w:rPr>
                <w:rFonts w:hint="eastAsia" w:ascii="宋体" w:hAnsi="宋体" w:cs="宋体"/>
                <w:color w:val="000000"/>
                <w:sz w:val="22"/>
                <w:lang w:bidi="ar"/>
              </w:rPr>
              <w:t xml:space="preserve">功能描述</w:t>
              <w:br w:type="textWrapping" w:clear="all"/>
              <w:t xml:space="preserve">1.一</w:t>
            </w:r>
            <w:r>
              <w:rPr>
                <w:rFonts w:hint="eastAsia" w:ascii="宋体" w:hAnsi="宋体" w:cs="宋体"/>
                <w:color w:val="000000"/>
                <w:sz w:val="22"/>
                <w:lang w:bidi="ar"/>
              </w:rPr>
              <w:t xml:space="preserve">款AI机器人，产品包含结构件、执行件和主控。配合图纸和模块化编程。</w:t>
              <w:br/>
              <w:t xml:space="preserve">2.要求平台同时能运行多个算法。</w:t>
              <w:br/>
              <w:t xml:space="preserve">3.拥有适配的编程平台，能在模块化编程的同时同步显示对应的代码内容，实现两种编程教学。</w:t>
              <w:br/>
              <w:t xml:space="preserve">4.可参加教育部白名单赛事。</w:t>
              <w:br/>
              <w:t xml:space="preserve">二、配置要求</w:t>
              <w:br/>
              <w:t xml:space="preserve">1.≥26个种类，≥58个零件，零件需满足主流机器人形态的构建；</w:t>
              <w:br/>
              <w:t xml:space="preserve">2.传感器：传感器种类不低于两种，需包含视觉传感器；</w:t>
              <w:br/>
              <w:t xml:space="preserve">3.机器视觉：可实现二维码识别、颜色识别等基本视觉功能；</w:t>
              <w:br/>
              <w:t xml:space="preserve">4.执行器：需包含舵机和电机两种基本执行器；</w:t>
              <w:br/>
              <w:t xml:space="preserve">5.输出设备：输出设备中需包含显示屏，可显示基本字符；</w:t>
            </w:r>
            <w:r/>
          </w:p>
          <w:p>
            <w:pPr>
              <w:pStyle w:val="862"/>
              <w:jc w:val="left"/>
              <w:widowControl/>
              <w:rPr>
                <w:rFonts w:hint="eastAsia" w:ascii="宋体" w:hAnsi="宋体" w:cs="宋体"/>
                <w:color w:val="000000"/>
                <w:sz w:val="22"/>
              </w:rPr>
            </w:pPr>
            <w:r>
              <w:rPr>
                <w:rFonts w:hint="eastAsia" w:ascii="宋体" w:hAnsi="宋体" w:cs="宋体"/>
                <w:b/>
                <w:color w:val="000000"/>
                <w:sz w:val="22"/>
                <w:lang w:bidi="ar"/>
              </w:rPr>
              <w:t xml:space="preserve">▲</w:t>
            </w:r>
            <w:r>
              <w:rPr>
                <w:rFonts w:hint="eastAsia" w:ascii="宋体" w:hAnsi="宋体" w:cs="宋体"/>
                <w:b/>
                <w:bCs/>
                <w:color w:val="000000"/>
                <w:sz w:val="22"/>
                <w:lang w:bidi="ar"/>
              </w:rPr>
              <w:t xml:space="preserve">6.</w:t>
            </w:r>
            <w:r>
              <w:rPr>
                <w:rFonts w:hint="eastAsia" w:ascii="宋体" w:hAnsi="宋体" w:cs="宋体"/>
                <w:b/>
                <w:color w:val="000000"/>
                <w:sz w:val="22"/>
                <w:lang w:bidi="ar"/>
              </w:rPr>
              <w:t xml:space="preserve">自带的屏幕上同时显示主控的俯仰角、横滚角以及偏航角的实时数据；主控的伺服驱动器与伺服电机串联安装在主控某一串口。</w:t>
            </w:r>
            <w:r>
              <w:rPr>
                <w:rFonts w:hint="eastAsia" w:ascii="宋体" w:hAnsi="宋体" w:cs="仿宋"/>
                <w:b/>
                <w:bCs/>
                <w:color w:val="000000"/>
                <w:sz w:val="24"/>
                <w:szCs w:val="24"/>
              </w:rPr>
              <w:t xml:space="preserve">（投标文件中提供官网截图或产品说明书或软件截图等产品官方证明材料并加盖投标人公章）</w:t>
            </w:r>
            <w:r>
              <w:rPr>
                <w:rFonts w:hint="eastAsia" w:ascii="宋体" w:hAnsi="宋体" w:cs="宋体"/>
                <w:color w:val="000000"/>
                <w:sz w:val="22"/>
                <w:lang w:bidi="ar"/>
              </w:rPr>
              <w:br w:type="textWrapping" w:clear="all"/>
              <w:t xml:space="preserve">三、技术参数</w:t>
              <w:br w:type="textWrapping" w:clear="all"/>
              <w:t xml:space="preserve">1.主芯片参数如下：</w:t>
              <w:br w:type="textWrapping" w:clear="all"/>
              <w:t xml:space="preserve">（1）内存</w:t>
            </w:r>
            <w:r>
              <w:rPr>
                <w:rFonts w:hint="eastAsia" w:ascii="宋体" w:hAnsi="宋体" w:cs="宋体"/>
                <w:color w:val="000000"/>
                <w:sz w:val="22"/>
                <w:lang w:bidi="ar"/>
              </w:rPr>
              <w:t xml:space="preserve">：≥32GB；</w:t>
              <w:br/>
              <w:t xml:space="preserve">（2）NPU：约1 TOPS；</w:t>
              <w:br/>
              <w:t xml:space="preserve">（3）闪存：≥4GB。</w:t>
              <w:br/>
              <w:t xml:space="preserve">2.舵机参数如下：</w:t>
              <w:br/>
              <w:t xml:space="preserve">（1）最大扭矩：约13.0 kgf.cm；</w:t>
              <w:br/>
              <w:t xml:space="preserve">（2）最大转速：≥60 RPM ；</w:t>
              <w:br/>
              <w:t xml:space="preserve">（3）控制精度：空载1°，带载2°；</w:t>
              <w:br/>
              <w:t xml:space="preserve">（4）角度范围：0～360°；</w:t>
              <w:br/>
              <w:t xml:space="preserve">3.减速电机参数如下：</w:t>
              <w:br/>
              <w:t xml:space="preserve">（1）最大扭矩：约2.0 kgf.cm；</w:t>
              <w:br/>
              <w:t xml:space="preserve">（2）最大转速：≥360 RPM 。</w:t>
              <w:br/>
              <w:t xml:space="preserve">4.摄像头模组参数如下：</w:t>
              <w:br/>
              <w:t xml:space="preserve">（1）视场角：106°；</w:t>
              <w:br/>
              <w:t xml:space="preserve">（2）像素：1M 。</w:t>
              <w:br/>
              <w:t xml:space="preserve">5.测距模组参数如下：</w:t>
              <w:br/>
              <w:t xml:space="preserve">（1）检测距离：4-200 cm；</w:t>
              <w:br/>
              <w:t xml:space="preserve">（2）工作波段：940 nm 。</w:t>
            </w:r>
            <w:r>
              <w:rPr>
                <w:rFonts w:hint="eastAsia" w:ascii="宋体" w:hAnsi="宋体" w:cs="宋体"/>
                <w:color w:val="000000"/>
                <w:sz w:val="22"/>
              </w:rPr>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3</w:t>
            </w:r>
            <w:r>
              <w:rPr>
                <w:rFonts w:hint="eastAsia" w:ascii="宋体" w:hAnsi="宋体" w:cs="宋体"/>
                <w:color w:val="000000"/>
                <w:sz w:val="22"/>
              </w:rPr>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A类仿生多足机器人</w:t>
            </w:r>
            <w:r>
              <w:rPr>
                <w:rFonts w:hint="eastAsia" w:ascii="宋体" w:hAnsi="宋体" w:cs="宋体"/>
                <w:color w:val="000000"/>
                <w:sz w:val="22"/>
              </w:rPr>
            </w:r>
            <w:r/>
          </w:p>
        </w:tc>
        <w:tc>
          <w:tcPr>
            <w:tcW w:w="6312" w:type="dxa"/>
            <w:vAlign w:val="center"/>
            <w:textDirection w:val="lrTb"/>
            <w:noWrap w:val="false"/>
          </w:tcPr>
          <w:p>
            <w:pPr>
              <w:pStyle w:val="862"/>
              <w:jc w:val="left"/>
              <w:widowControl/>
              <w:rPr>
                <w:rFonts w:ascii="宋体" w:hAnsi="宋体" w:cs="仿宋"/>
                <w:b/>
                <w:bCs/>
                <w:color w:val="000000"/>
                <w:sz w:val="24"/>
                <w:szCs w:val="24"/>
              </w:rPr>
            </w:pPr>
            <w:r>
              <w:rPr>
                <w:rFonts w:hint="eastAsia" w:ascii="宋体" w:hAnsi="宋体" w:cs="宋体"/>
                <w:color w:val="000000"/>
                <w:sz w:val="22"/>
                <w:lang w:bidi="ar"/>
              </w:rPr>
              <w:t xml:space="preserve">一、主控参数</w:t>
              <w:br w:type="textWrapping" w:clear="all"/>
              <w:t xml:space="preserve">1.采用高性能芯片作为设备的主控器芯片，设备的Flash不小于4MB；设备的SRAM为不小于512kb；</w:t>
              <w:br w:type="textWrapping" w:clear="all"/>
            </w:r>
            <w:r>
              <w:rPr>
                <w:rFonts w:hint="eastAsia" w:ascii="宋体" w:hAnsi="宋体" w:cs="宋体"/>
                <w:b/>
                <w:color w:val="000000"/>
                <w:sz w:val="22"/>
                <w:lang w:bidi="ar"/>
              </w:rPr>
              <w:t xml:space="preserve">▲2.控制方式:支持蓝牙V4.2 BR/EDR和蓝牙LE标准；</w:t>
            </w:r>
            <w:r>
              <w:rPr>
                <w:rFonts w:hint="eastAsia" w:ascii="宋体" w:hAnsi="宋体" w:cs="仿宋"/>
                <w:b/>
                <w:bCs/>
                <w:color w:val="000000"/>
                <w:sz w:val="24"/>
                <w:szCs w:val="24"/>
              </w:rPr>
              <w:t xml:space="preserve">（投标文件中提供官网截图或产品说明书等产品官方证明材料并加盖投标人公章）</w:t>
            </w:r>
            <w:r>
              <w:rPr>
                <w:rFonts w:ascii="宋体" w:hAnsi="宋体" w:cs="仿宋"/>
                <w:b/>
                <w:bCs/>
                <w:color w:val="000000"/>
                <w:sz w:val="24"/>
                <w:szCs w:val="24"/>
              </w:rPr>
            </w:r>
            <w:r/>
          </w:p>
          <w:p>
            <w:pPr>
              <w:pStyle w:val="862"/>
              <w:jc w:val="left"/>
              <w:widowControl/>
              <w:rPr>
                <w:rFonts w:hint="eastAsia" w:ascii="宋体" w:hAnsi="宋体" w:cs="仿宋"/>
                <w:b/>
                <w:bCs/>
                <w:color w:val="000000"/>
                <w:sz w:val="24"/>
                <w:szCs w:val="24"/>
              </w:rPr>
            </w:pPr>
            <w:r>
              <w:rPr>
                <w:rFonts w:hint="eastAsia" w:ascii="宋体" w:hAnsi="宋体" w:cs="宋体"/>
                <w:b/>
                <w:color w:val="000000"/>
                <w:sz w:val="22"/>
                <w:lang w:bidi="ar"/>
              </w:rPr>
              <w:t xml:space="preserve">▲3.远程控制:支持远程控制模式，包含但不限于：PS4或Xbox手柄远程控制(不可使用PS2的外接接收器)、局域网STA模式、互联网AP模式；</w:t>
            </w:r>
            <w:r>
              <w:rPr>
                <w:rFonts w:hint="eastAsia" w:ascii="宋体" w:hAnsi="宋体" w:cs="仿宋"/>
                <w:b/>
                <w:bCs/>
                <w:color w:val="000000"/>
                <w:sz w:val="24"/>
                <w:szCs w:val="24"/>
              </w:rPr>
              <w:t xml:space="preserve">（投标文件中提供官网截图或产品说明书等产品官方证明材料并加盖投标人公章）</w:t>
            </w:r>
            <w:r>
              <w:rPr>
                <w:rFonts w:hint="eastAsia" w:ascii="宋体" w:hAnsi="宋体" w:cs="宋体"/>
                <w:color w:val="000000"/>
                <w:sz w:val="22"/>
                <w:lang w:bidi="ar"/>
              </w:rPr>
              <w:br w:type="textWrapping" w:clear="all"/>
              <w:t xml:space="preserve">4.引脚数量:PH2.0接口不少于12组,电机接口不少于2组,舵机接</w:t>
            </w:r>
            <w:r>
              <w:rPr>
                <w:rFonts w:hint="eastAsia" w:ascii="宋体" w:hAnsi="宋体" w:cs="宋体"/>
                <w:color w:val="000000"/>
                <w:sz w:val="22"/>
                <w:lang w:bidi="ar"/>
              </w:rPr>
              <w:t xml:space="preserve">口不少于2组。支持UART通讯接口不少于2组、支持I2C通讯接口不少于2组; </w:t>
              <w:br/>
              <w:t xml:space="preserve">5.下载接口:支持Type-C接口,自带CH340转串口芯片便于烧录; </w:t>
              <w:br/>
              <w:t xml:space="preserve">6.编程方式:支持不少于采用图形化、C语言代码编程两种方式进行编程学习;</w:t>
              <w:br/>
              <w:t xml:space="preserve">7.总体尺寸:(长x宽x高)约190*150*110mm。</w:t>
              <w:br/>
              <w:t xml:space="preserve">二、模块参数：</w:t>
              <w:br/>
              <w:t xml:space="preserve">(一)结构件主体参数: </w:t>
              <w:br/>
              <w:t xml:space="preserve">1.采用铝合金金属材料，喷砂处理，打磨圆滑，防止划手；</w:t>
              <w:br/>
              <w:t xml:space="preserve">2.采用螺丝紧固与连接，确保结构稳固。</w:t>
              <w:br/>
              <w:t xml:space="preserve">3.超声波传感器嵌入RGB灯，提供生动的“眼部”视觉效果。</w:t>
              <w:br/>
              <w:t xml:space="preserve">(二)串行总线舵机参数:</w:t>
              <w:br/>
            </w:r>
            <w:r>
              <w:rPr>
                <w:rFonts w:hint="eastAsia" w:ascii="宋体" w:hAnsi="宋体" w:cs="宋体"/>
                <w:b/>
                <w:color w:val="000000"/>
                <w:sz w:val="22"/>
                <w:lang w:bidi="ar"/>
              </w:rPr>
              <w:t xml:space="preserve">▲1.双向通信:与主控设备之间支持双向通信,舵机不仅从主控设备接收数据,还可向主控设备回传数据,可以实时查看舵机角度和堵死情况；</w:t>
            </w:r>
            <w:r>
              <w:rPr>
                <w:rFonts w:hint="eastAsia" w:ascii="宋体" w:hAnsi="宋体" w:cs="仿宋"/>
                <w:b/>
                <w:bCs/>
                <w:color w:val="000000"/>
                <w:sz w:val="24"/>
                <w:szCs w:val="24"/>
              </w:rPr>
              <w:t xml:space="preserve">（投标文件中提供官网截图或产品说明书等产品官方证明材料并加盖投标人公章）</w:t>
            </w:r>
            <w:r>
              <w:rPr>
                <w:rFonts w:hint="eastAsia" w:ascii="宋体" w:hAnsi="宋体" w:cs="宋体"/>
                <w:color w:val="000000"/>
                <w:sz w:val="22"/>
                <w:lang w:bidi="ar"/>
              </w:rPr>
              <w:br w:type="textWrapping" w:clear="all"/>
            </w:r>
            <w:r>
              <w:rPr>
                <w:rFonts w:hint="eastAsia" w:ascii="宋体" w:hAnsi="宋体" w:cs="宋体"/>
                <w:b/>
                <w:color w:val="000000"/>
                <w:sz w:val="22"/>
                <w:lang w:bidi="ar"/>
              </w:rPr>
              <w:t xml:space="preserve">▲2.简化线路:多个总线舵机可以支持串行连接,仅占用主控器一组接口；</w:t>
            </w:r>
            <w:r>
              <w:rPr>
                <w:rFonts w:hint="eastAsia" w:ascii="宋体" w:hAnsi="宋体" w:cs="仿宋"/>
                <w:b/>
                <w:bCs/>
                <w:color w:val="000000"/>
                <w:sz w:val="24"/>
                <w:szCs w:val="24"/>
              </w:rPr>
              <w:t xml:space="preserve">（投标文件中提供官网截图或产品说明书等产品官方证明材料并加盖投标人公章）</w:t>
            </w:r>
            <w:r>
              <w:rPr>
                <w:rFonts w:hint="eastAsia" w:ascii="宋体" w:hAnsi="宋体" w:cs="宋体"/>
                <w:color w:val="000000"/>
                <w:sz w:val="22"/>
                <w:lang w:bidi="ar"/>
              </w:rPr>
              <w:br w:type="textWrapping" w:clear="all"/>
              <w:t xml:space="preserve">3.齿轮材质:金属齿轮；</w:t>
              <w:br w:type="textWrapping" w:clear="all"/>
              <w:t xml:space="preserve">4.控制协议:UART。</w:t>
              <w:br w:type="textWrapping" w:clear="all"/>
              <w:t xml:space="preserve">三、产品要求：</w:t>
              <w:br w:type="textWrapping" w:clear="all"/>
              <w:t xml:space="preserve">1.稳定性：采用金属积木，保证产品在课程和活动中稳定运行。金属积木质量结实，结构精密，传感器精度高。 </w:t>
              <w:br w:type="textWrapping" w:clear="all"/>
              <w:t xml:space="preserve">2.安全性：产品生产符合环境质量检测标准。配备详细的课程和说明书。</w:t>
              <w:br w:type="textWrapping" w:clear="all"/>
              <w:t xml:space="preserve">3.交互性：产品支持远程无线控制，无需用手接触机器人即可控制实时姿态。 </w:t>
              <w:br w:type="textWrapping" w:clear="all"/>
              <w:t xml:space="preserve">四、接口参数： </w:t>
              <w:br w:type="textWrapping" w:clear="all"/>
              <w:t xml:space="preserve">1.接口电压：不大于5V。 </w:t>
              <w:br w:type="textWrapping" w:clear="all"/>
              <w:t xml:space="preserve">2.接口连接方式：支持3/4 PIN 防反接PH2.0连接线连接。</w:t>
            </w:r>
            <w:r>
              <w:rPr>
                <w:rFonts w:hint="eastAsia" w:ascii="宋体" w:hAnsi="宋体" w:cs="仿宋"/>
                <w:b/>
                <w:bCs/>
                <w:color w:val="000000"/>
                <w:sz w:val="24"/>
                <w:szCs w:val="24"/>
              </w:rPr>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4</w:t>
            </w:r>
            <w:r>
              <w:rPr>
                <w:rFonts w:hint="eastAsia" w:ascii="宋体" w:hAnsi="宋体" w:cs="宋体"/>
                <w:color w:val="000000"/>
                <w:sz w:val="22"/>
              </w:rPr>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编程竞技无人机</w:t>
            </w:r>
            <w:r>
              <w:rPr>
                <w:rFonts w:hint="eastAsia" w:ascii="宋体" w:hAnsi="宋体" w:cs="宋体"/>
                <w:color w:val="000000"/>
                <w:sz w:val="22"/>
              </w:rPr>
            </w:r>
            <w:r/>
          </w:p>
        </w:tc>
        <w:tc>
          <w:tcPr>
            <w:tcW w:w="6312" w:type="dxa"/>
            <w:vAlign w:val="center"/>
            <w:textDirection w:val="lrTb"/>
            <w:noWrap w:val="false"/>
          </w:tcPr>
          <w:p>
            <w:pPr>
              <w:pStyle w:val="862"/>
              <w:numPr>
                <w:ilvl w:val="0"/>
                <w:numId w:val="8"/>
              </w:numPr>
              <w:jc w:val="left"/>
              <w:widowControl/>
              <w:rPr>
                <w:rFonts w:hint="eastAsia" w:ascii="宋体" w:hAnsi="宋体" w:cs="宋体"/>
                <w:b/>
                <w:bCs/>
                <w:color w:val="000000"/>
                <w:sz w:val="22"/>
                <w:lang w:bidi="ar"/>
              </w:rPr>
            </w:pPr>
            <w:r>
              <w:rPr>
                <w:rFonts w:hint="eastAsia" w:ascii="宋体" w:hAnsi="宋体" w:cs="宋体"/>
                <w:color w:val="000000"/>
                <w:sz w:val="22"/>
                <w:lang w:bidi="ar"/>
              </w:rPr>
              <w:t xml:space="preserve">图形化编程及飞行管理平台</w:t>
              <w:br w:type="textWrapping" w:clear="all"/>
              <w:t xml:space="preserve">1.图形化编程和代码编程模块：支持单机飞行和多机编队飞行设计，兼容图形化编程和Python代码编程。编程平台支持PC</w:t>
            </w:r>
            <w:r>
              <w:rPr>
                <w:rFonts w:hint="eastAsia" w:ascii="宋体" w:hAnsi="宋体" w:cs="宋体"/>
                <w:color w:val="000000"/>
                <w:sz w:val="22"/>
                <w:lang w:bidi="ar"/>
              </w:rPr>
              <w:t xml:space="preserve">端。</w:t>
              <w:br/>
              <w:t xml:space="preserve">2.模拟飞行3D预览模块：预览模块与编程软件模块数据互通，可自定义选择一架或多架飞机的飞行路径进行预览。支持水平方向360°预览，并可缩放预览场景以验证程序效果，提供编队飞行时的风险提示。</w:t>
              <w:br/>
              <w:t xml:space="preserve">3.安全飞行管理模块：飞行器在低电压下自动降落，超出安全定位范围自动降落。在紧急或突发情况下飞行管理平台可实时控制降落。</w:t>
              <w:br/>
              <w:t xml:space="preserve">二、编程无人机</w:t>
              <w:br/>
              <w:t xml:space="preserve">1.类型：四轴飞行器</w:t>
              <w:br/>
              <w:t xml:space="preserve">2.单轴桨叶数量：2片</w:t>
              <w:br/>
              <w:t xml:space="preserve">3.尺寸（含桨叶与保护罩）：长度≥160mm，宽度≥160mm，高度≥40mm</w:t>
              <w:br/>
              <w:t xml:space="preserve">4.轴距：120-210mm</w:t>
              <w:br/>
              <w:t xml:space="preserve">5.电机：空心杯电机</w:t>
              <w:br/>
            </w:r>
            <w:r>
              <w:rPr>
                <w:rFonts w:hint="eastAsia" w:ascii="宋体" w:hAnsi="宋体" w:cs="宋体"/>
                <w:b/>
                <w:color w:val="000000"/>
                <w:sz w:val="22"/>
                <w:lang w:bidi="ar"/>
              </w:rPr>
              <w:t xml:space="preserve">▲</w:t>
            </w:r>
            <w:r>
              <w:rPr>
                <w:rFonts w:hint="eastAsia" w:ascii="宋体" w:hAnsi="宋体" w:cs="宋体"/>
                <w:b/>
                <w:bCs/>
                <w:color w:val="000000"/>
                <w:sz w:val="22"/>
                <w:lang w:bidi="ar"/>
              </w:rPr>
              <w:t xml:space="preserve">6.飞行参数：（1）最大倾角角度：≥30°</w:t>
              <w:br w:type="textWrapping" w:clear="all"/>
              <w:t xml:space="preserve">              （2）最大上升速度：≥1m/s，</w:t>
              <w:br w:type="textWrapping" w:clear="all"/>
              <w:t xml:space="preserve">              （3）最大下降速度：≥1.5m/s，</w:t>
              <w:br w:type="textWrapping" w:clear="all"/>
              <w:t xml:space="preserve">              （4）最大飞行地图相对高度：≥2.5m，</w:t>
              <w:br w:type="textWrapping" w:clear="all"/>
              <w:t xml:space="preserve">              （5）最大水平速度：≥1.5m/s，</w:t>
              <w:br w:type="textWrapping" w:clear="all"/>
              <w:t xml:space="preserve">              （6）最大可承受风速：≥3m/s</w:t>
            </w:r>
            <w:r/>
          </w:p>
          <w:p>
            <w:pPr>
              <w:pStyle w:val="862"/>
              <w:jc w:val="left"/>
              <w:widowControl/>
              <w:rPr>
                <w:rFonts w:ascii="宋体" w:hAnsi="宋体" w:cs="仿宋"/>
                <w:b/>
                <w:bCs/>
                <w:color w:val="000000"/>
                <w:sz w:val="24"/>
                <w:szCs w:val="24"/>
              </w:rPr>
            </w:pPr>
            <w:r>
              <w:rPr>
                <w:rFonts w:hint="eastAsia" w:ascii="宋体" w:hAnsi="宋体" w:cs="仿宋"/>
                <w:b/>
                <w:bCs/>
                <w:color w:val="000000"/>
                <w:sz w:val="24"/>
                <w:szCs w:val="24"/>
              </w:rPr>
              <w:t xml:space="preserve">（投标文件中提供第三方检测机构出具的具有CMA标识的检测报告扫描件并加盖公章）</w:t>
            </w:r>
            <w:r>
              <w:rPr>
                <w:rFonts w:ascii="宋体" w:hAnsi="宋体" w:cs="仿宋"/>
                <w:b/>
                <w:bCs/>
                <w:color w:val="000000"/>
                <w:sz w:val="24"/>
                <w:szCs w:val="24"/>
              </w:rPr>
            </w:r>
            <w:r/>
          </w:p>
          <w:p>
            <w:pPr>
              <w:pStyle w:val="862"/>
              <w:jc w:val="left"/>
              <w:widowControl/>
              <w:rPr>
                <w:rFonts w:ascii="宋体" w:hAnsi="宋体" w:cs="仿宋"/>
                <w:b/>
                <w:bCs/>
                <w:color w:val="000000"/>
                <w:sz w:val="24"/>
                <w:szCs w:val="24"/>
              </w:rPr>
            </w:pPr>
            <w:r>
              <w:rPr>
                <w:rFonts w:hint="eastAsia" w:ascii="宋体" w:hAnsi="宋体" w:cs="宋体"/>
                <w:color w:val="000000"/>
                <w:sz w:val="22"/>
                <w:lang w:bidi="ar"/>
              </w:rPr>
              <w:t xml:space="preserve">7.定位方式：视觉图像识别</w:t>
              <w:br w:type="textWrapping" w:clear="all"/>
              <w:t xml:space="preserve">8.定高方式：图像识别定高或气压计定高</w:t>
              <w:br w:type="textWrapping" w:clear="all"/>
              <w:t xml:space="preserve">9.灯光：可编程LED灯，灯珠数量≥6，支持LED灯光颜色和亮度调节，可实现亮度的渐变灯光效果</w:t>
              <w:br w:type="textWrapping" w:clear="all"/>
              <w:t xml:space="preserve">10.操控方式：支持编程操控、遥控操控</w:t>
              <w:br w:type="textWrapping" w:clear="all"/>
              <w:t xml:space="preserve">11.通讯：WiFi</w:t>
              <w:br w:type="textWrapping" w:clear="all"/>
              <w:t xml:space="preserve">12.机身材料：强度较高的机体主体材料</w:t>
              <w:br w:type="textWrapping" w:clear="all"/>
              <w:t xml:space="preserve">三、编程无人机电池</w:t>
              <w:br w:type="textWrapping" w:clear="all"/>
            </w:r>
            <w:r>
              <w:rPr>
                <w:rFonts w:hint="eastAsia" w:ascii="宋体" w:hAnsi="宋体" w:cs="宋体"/>
                <w:b/>
                <w:color w:val="000000"/>
                <w:sz w:val="22"/>
                <w:lang w:bidi="ar"/>
              </w:rPr>
              <w:t xml:space="preserve">▲1.容量：单机电池容量≥600mAh，具备对电池过充保护、过放保护、短路保护的元器件。</w:t>
            </w:r>
            <w:r>
              <w:rPr>
                <w:rFonts w:hint="eastAsia" w:ascii="宋体" w:hAnsi="宋体" w:cs="仿宋"/>
                <w:b/>
                <w:bCs/>
                <w:color w:val="000000"/>
                <w:sz w:val="24"/>
                <w:szCs w:val="24"/>
              </w:rPr>
              <w:t xml:space="preserve">（投标文件中提供第三方检测机构出具的具有CMA标识的检测报告扫描件并加盖公章）</w:t>
            </w:r>
            <w:r>
              <w:rPr>
                <w:rFonts w:ascii="宋体" w:hAnsi="宋体" w:cs="仿宋"/>
                <w:b/>
                <w:bCs/>
                <w:color w:val="000000"/>
                <w:sz w:val="24"/>
                <w:szCs w:val="24"/>
              </w:rPr>
            </w:r>
            <w:r/>
          </w:p>
          <w:p>
            <w:pPr>
              <w:pStyle w:val="862"/>
              <w:jc w:val="left"/>
              <w:widowControl/>
              <w:rPr>
                <w:rFonts w:hint="eastAsia" w:ascii="宋体" w:hAnsi="宋体" w:cs="宋体"/>
                <w:color w:val="000000"/>
                <w:sz w:val="22"/>
              </w:rPr>
            </w:pPr>
            <w:r>
              <w:rPr>
                <w:rFonts w:hint="eastAsia" w:ascii="宋体" w:hAnsi="宋体" w:cs="宋体"/>
                <w:color w:val="000000"/>
                <w:sz w:val="22"/>
                <w:lang w:bidi="ar"/>
              </w:rPr>
              <w:t xml:space="preserve">2.单电池室内悬停飞行时间：≥8分钟</w:t>
            </w:r>
            <w:r>
              <w:rPr>
                <w:rFonts w:hint="eastAsia" w:ascii="宋体" w:hAnsi="宋体" w:cs="宋体"/>
                <w:color w:val="000000"/>
                <w:sz w:val="22"/>
              </w:rPr>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5</w:t>
            </w:r>
            <w:r>
              <w:rPr>
                <w:rFonts w:hint="eastAsia" w:ascii="宋体" w:hAnsi="宋体" w:cs="宋体"/>
                <w:color w:val="000000"/>
                <w:sz w:val="22"/>
              </w:rPr>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竞技无人机（赛事套装）</w:t>
            </w:r>
            <w:r>
              <w:rPr>
                <w:rFonts w:hint="eastAsia" w:ascii="宋体" w:hAnsi="宋体" w:cs="宋体"/>
                <w:color w:val="000000"/>
                <w:sz w:val="22"/>
              </w:rPr>
            </w:r>
            <w:r/>
          </w:p>
        </w:tc>
        <w:tc>
          <w:tcPr>
            <w:tcW w:w="6312"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lang w:bidi="ar"/>
              </w:rPr>
              <w:t xml:space="preserve">至少包含：机械手*1套（含芯片驱动板*1块、单舵机机械手*1个、舵机*1个、舵机卡座*1个）、电池*3个、快拆保护罩*4个、定位卡*10张、搬运物品*4块、抬高支架*4个、收纳盒*1个</w:t>
            </w:r>
            <w:r>
              <w:rPr>
                <w:rFonts w:hint="eastAsia" w:ascii="宋体" w:hAnsi="宋体" w:cs="宋体"/>
                <w:color w:val="000000"/>
                <w:sz w:val="22"/>
              </w:rPr>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6</w:t>
            </w:r>
            <w:r>
              <w:rPr>
                <w:rFonts w:hint="eastAsia" w:ascii="宋体" w:hAnsi="宋体" w:cs="宋体"/>
                <w:color w:val="000000"/>
                <w:sz w:val="22"/>
              </w:rPr>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竞技无人机配件补充套装</w:t>
            </w:r>
            <w:r>
              <w:rPr>
                <w:rFonts w:hint="eastAsia" w:ascii="宋体" w:hAnsi="宋体" w:cs="宋体"/>
                <w:color w:val="000000"/>
                <w:sz w:val="22"/>
              </w:rPr>
            </w:r>
            <w:r/>
          </w:p>
        </w:tc>
        <w:tc>
          <w:tcPr>
            <w:tcW w:w="6312"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lang w:bidi="ar"/>
              </w:rPr>
              <w:t xml:space="preserve">至少包含：桨叶*4片（2正2反）、快拆保护罩*4个、电机组*4个、电池*1个、主机架*1个、高速充电器*1个、收纳盒*1个</w:t>
            </w:r>
            <w:r>
              <w:rPr>
                <w:rFonts w:hint="eastAsia" w:ascii="宋体" w:hAnsi="宋体" w:cs="宋体"/>
                <w:color w:val="000000"/>
                <w:sz w:val="22"/>
              </w:rPr>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7</w:t>
            </w:r>
            <w:r>
              <w:rPr>
                <w:rFonts w:hint="eastAsia" w:ascii="宋体" w:hAnsi="宋体" w:cs="宋体"/>
                <w:color w:val="000000"/>
                <w:sz w:val="22"/>
              </w:rPr>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竞技无人机（地图套装）</w:t>
            </w:r>
            <w:r>
              <w:rPr>
                <w:rFonts w:hint="eastAsia" w:ascii="宋体" w:hAnsi="宋体" w:cs="宋体"/>
                <w:color w:val="000000"/>
                <w:sz w:val="22"/>
              </w:rPr>
            </w:r>
            <w:r/>
          </w:p>
        </w:tc>
        <w:tc>
          <w:tcPr>
            <w:tcW w:w="6312"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lang w:bidi="ar"/>
              </w:rPr>
              <w:t xml:space="preserve">至少包含：地图（4.2m*4.2m）*1张、50cm圆环*1个、60cm圆环*1个、1.5m杆*9根、0.3m杆*1根、0.6m杆*1根、0.9m杆*1根、底座*15个、卡扣*8个、直径30cm圆盘平台*3个、直径45cm圆盘平台*3个、泡沫块组件（含圆形，长方形，三角形等）*1套</w:t>
            </w:r>
            <w:r>
              <w:rPr>
                <w:rFonts w:hint="eastAsia" w:ascii="宋体" w:hAnsi="宋体" w:cs="宋体"/>
                <w:color w:val="000000"/>
                <w:sz w:val="22"/>
              </w:rPr>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8</w:t>
            </w:r>
            <w:r>
              <w:rPr>
                <w:rFonts w:hint="eastAsia" w:ascii="宋体" w:hAnsi="宋体" w:cs="宋体"/>
                <w:color w:val="000000"/>
                <w:sz w:val="22"/>
              </w:rPr>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无线传屏盒子和无线投屏器</w:t>
            </w:r>
            <w:r>
              <w:rPr>
                <w:rFonts w:hint="eastAsia" w:ascii="宋体" w:hAnsi="宋体" w:cs="宋体"/>
                <w:color w:val="000000"/>
                <w:sz w:val="22"/>
              </w:rPr>
            </w:r>
            <w:r/>
          </w:p>
        </w:tc>
        <w:tc>
          <w:tcPr>
            <w:tcW w:w="6312" w:type="dxa"/>
            <w:vAlign w:val="center"/>
            <w:textDirection w:val="lrTb"/>
            <w:noWrap w:val="false"/>
          </w:tcPr>
          <w:p>
            <w:pPr>
              <w:pStyle w:val="862"/>
              <w:jc w:val="left"/>
              <w:widowControl/>
              <w:rPr>
                <w:rFonts w:hint="eastAsia" w:ascii="宋体" w:hAnsi="宋体" w:cs="宋体"/>
                <w:color w:val="000000"/>
                <w:sz w:val="22"/>
              </w:rPr>
            </w:pPr>
            <w:r>
              <w:rPr>
                <w:rStyle w:val="902"/>
                <w:lang w:bidi="ar"/>
              </w:rPr>
              <w:t xml:space="preserve">1.应用场景：用于大会议室或报告厅高清无线投屏电脑、iOS系统设备、安卓系统设备上的音视频到大屏；</w:t>
              <w:br w:type="textWrapping" w:clear="all"/>
              <w:t xml:space="preserve">2.输出分辨率：4K；支持双屏异显；</w:t>
              <w:br w:type="textWrapping" w:clear="all"/>
              <w:t xml:space="preserve">3.CPU：≥6核；</w:t>
              <w:br w:type="textWrapping" w:clear="all"/>
              <w:t xml:space="preserve">4.系统版本：安卓9.0或以上；</w:t>
              <w:br w:type="textWrapping" w:clear="all"/>
              <w:t xml:space="preserve">5.内存：≥4G；存储：≥16G；</w:t>
              <w:br w:type="textWrapping" w:clear="all"/>
              <w:t xml:space="preserve">6.最多显示画面：≥9个画面；</w:t>
              <w:br w:type="textWrapping" w:clear="all"/>
              <w:t xml:space="preserve">7.接口：HDMI输出≥2个，USB≥1个，LINE输出≥1个，LAN网络接口≥1个，DC输入≥1个。</w:t>
            </w:r>
            <w:r>
              <w:rPr>
                <w:rFonts w:hint="eastAsia" w:ascii="宋体" w:hAnsi="宋体" w:cs="宋体"/>
                <w:color w:val="000000"/>
                <w:sz w:val="22"/>
              </w:rPr>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9</w:t>
            </w:r>
            <w:r>
              <w:rPr>
                <w:rFonts w:hint="eastAsia" w:ascii="宋体" w:hAnsi="宋体" w:cs="宋体"/>
                <w:color w:val="000000"/>
                <w:sz w:val="22"/>
              </w:rPr>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3D打印机（含AMS自动供料系统）</w:t>
            </w:r>
            <w:r>
              <w:rPr>
                <w:rFonts w:hint="eastAsia" w:ascii="宋体" w:hAnsi="宋体" w:cs="宋体"/>
                <w:color w:val="000000"/>
                <w:sz w:val="22"/>
              </w:rPr>
            </w:r>
            <w:r/>
          </w:p>
        </w:tc>
        <w:tc>
          <w:tcPr>
            <w:tcW w:w="6312" w:type="dxa"/>
            <w:vAlign w:val="center"/>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主机：</w:t>
              <w:br w:type="textWrapping" w:clear="all"/>
              <w:t xml:space="preserve">1.成型技术：熔融沉积成型；</w:t>
              <w:br w:type="textWrapping" w:clear="all"/>
              <w:t xml:space="preserve">2.机身：外形尺寸约389 × 389 × 457 mm³，净重约16kg，打印尺寸（长×宽×高）不低于256 × 256 × 256 mm³，钢材框架，外壳为铝材和玻璃构成；</w:t>
              <w:br w:type="textWrapping" w:clear="all"/>
              <w:t xml:space="preserve">3.工具头：全金属热端，硬化钢挤出机齿轮，硬化钢喷嘴，喷嘴最高温度不低于320 ℃，自带0.4 mm直径喷</w:t>
            </w:r>
            <w:r>
              <w:rPr>
                <w:rFonts w:hint="eastAsia" w:ascii="宋体" w:hAnsi="宋体" w:cs="宋体"/>
                <w:color w:val="000000"/>
                <w:sz w:val="22"/>
                <w:lang w:bidi="ar"/>
              </w:rPr>
              <w:t xml:space="preserve">嘴，可扩展0.2 mm, 0.6 mm, 0.8 mm直径喷嘴，内置工具头切刀，线材直径为1.75mm；</w:t>
              <w:br/>
              <w:t xml:space="preserve">4.热床：自带光面PEI打印面板，可扩展低温打印面板，高温打印面板，工程打印面板，和PEI纹理打印面板；热床最高温度不低于 110℃@220V, 120℃@110V；</w:t>
              <w:br/>
              <w:t xml:space="preserve">5.速度：工具头最大移动速度不低于500 mm/s，工具头最大移动加速度不低于20 m/s²，热端最大流速不低于32 mm³/s（ABS材料）；主要依靠XY轴的震动抑制算法和精准的流量控制，来实现高速打印功能，支持主动振动补偿与流量补偿。</w:t>
            </w:r>
            <w:r/>
          </w:p>
          <w:p>
            <w:pPr>
              <w:pStyle w:val="862"/>
              <w:jc w:val="left"/>
              <w:widowControl/>
              <w:rPr>
                <w:rFonts w:hint="eastAsia" w:ascii="宋体" w:hAnsi="宋体" w:cs="宋体"/>
                <w:color w:val="000000"/>
                <w:sz w:val="22"/>
              </w:rPr>
            </w:pPr>
            <w:r>
              <w:rPr>
                <w:rFonts w:hint="eastAsia" w:ascii="宋体" w:hAnsi="宋体" w:cs="宋体"/>
                <w:color w:val="000000"/>
                <w:sz w:val="22"/>
                <w:lang w:bidi="ar"/>
              </w:rPr>
              <w:t xml:space="preserve">6.支持耗材类型：PLA，PETG，TPU，ABS，ASA，PVA，PET，PA，PC，PVA，BVOH，PPA， PPS及其碳/玻璃纤维增强线材，自制Support系列支撑隔离材料，使支撑易剥离；</w:t>
              <w:br w:type="textWrapping" w:clear="all"/>
              <w:t xml:space="preserve">7.主动腔温</w:t>
            </w:r>
            <w:r>
              <w:rPr>
                <w:rFonts w:hint="eastAsia" w:ascii="宋体" w:hAnsi="宋体" w:cs="宋体"/>
                <w:color w:val="000000"/>
                <w:sz w:val="22"/>
                <w:lang w:bidi="ar"/>
              </w:rPr>
              <w:t xml:space="preserve">加热及控制：具备主动加热功能和精准的腔温控制能力，其腔温能从室温快速升至 60℃，并在室温至 60℃ 范围内精准控温；</w:t>
              <w:br/>
              <w:t xml:space="preserve">8.空气过滤系统：高性能滤芯由 G3 初效过滤器、H12 HEPA 滤芯和高性能椰壳活性炭滤芯复合而成，能够有效过滤打印过程中产生的颗粒物及气味； </w:t>
              <w:br/>
              <w:t xml:space="preserve">9.联网方式：支持以太网有线连接，无线网络连接，无线网络支持 WPA2-Enterprise 安全协议，包括 EAP-PEAP / EAP-TLS / TAP-TTLS，支持实体网络开关，能独立物理断连无线网关和以太网关；</w:t>
              <w:br/>
              <w:t xml:space="preserve">10.冷却系统：内</w:t>
            </w:r>
            <w:r>
              <w:rPr>
                <w:rFonts w:hint="eastAsia" w:ascii="宋体" w:hAnsi="宋体" w:cs="宋体"/>
                <w:color w:val="000000"/>
                <w:sz w:val="22"/>
                <w:lang w:bidi="ar"/>
              </w:rPr>
              <w:t xml:space="preserve">置冷却风扇系统，通过闭环控制来确保打印模型、打印机箱、电源板和主板的散热；</w:t>
              <w:br/>
              <w:t xml:space="preserve">11.传感器：</w:t>
              <w:br/>
              <w:t xml:space="preserve">（1）工具头配有微激光雷达，实现微米级测量。可实现打印首层扫描、挤出流量校准、辅助热床自动调平等功能；</w:t>
              <w:br/>
              <w:t xml:space="preserve">（2）机箱内置1920 × 1080 分辨率摄像头，可用于实时远程观看打印视频、延时摄影、打印录像等功能；</w:t>
              <w:br/>
              <w:t xml:space="preserve">（3）开门检测传感器，智能开门检测；</w:t>
              <w:br/>
              <w:t xml:space="preserve">（4）挤出机断料检测传感器，能够检测到材料用尽并暂停打印，支持断料续打；</w:t>
              <w:br/>
              <w:t xml:space="preserve">（4）温度传感器：机箱内部配有温度传感器，来展示当前箱内的温度 ；</w:t>
              <w:br/>
              <w:t xml:space="preserve">（5）支持断电续打；</w:t>
              <w:br/>
              <w:t xml:space="preserve">12.</w:t>
            </w:r>
            <w:r>
              <w:rPr>
                <w:rFonts w:hint="eastAsia" w:ascii="宋体" w:hAnsi="宋体" w:cs="宋体"/>
                <w:color w:val="000000"/>
                <w:sz w:val="22"/>
                <w:lang w:bidi="ar"/>
              </w:rPr>
              <w:t xml:space="preserve">电子设备：产品自带不小于5英寸 1280 × 720 触摸屏，支持Wi-Fi、以太网有线连接和 Bambu-Bus通信（用于打印机和AMS通信），支持触摸屏、手机端APP、电脑端应用三种操作界面；可以通过APP和电脑端应用远程操控打印机和观看打印机视频；</w:t>
              <w:br/>
              <w:t xml:space="preserve">13.HMS健康管理系统：负责收集和监控整个系统状态，包括：硬件连接、工作状态机械状态，以及打印过程中AI功能检测到的问题，一旦出现任何异常，会通过APP、软件以及打印机屏幕上发送消息提醒用户，每个HMS错误代码都有详细描述和对应的解决方案；</w:t>
              <w:br/>
              <w:t xml:space="preserve">自动供料系统</w:t>
            </w:r>
            <w:r>
              <w:rPr>
                <w:rFonts w:hint="eastAsia" w:ascii="宋体" w:hAnsi="宋体" w:cs="宋体"/>
                <w:color w:val="000000"/>
                <w:sz w:val="22"/>
                <w:lang w:bidi="ar"/>
              </w:rPr>
              <w:t xml:space="preserve">：</w:t>
              <w:br/>
              <w:t xml:space="preserve">1.两级助力，确保能够顺利将耗材丝送入挤出机；</w:t>
              <w:br/>
              <w:t xml:space="preserve">2.配有湿度传感器和密封外壳，配合干燥剂使用可以保证耗材干燥，并显示AMS内部的湿度状态；</w:t>
              <w:br/>
              <w:t xml:space="preserve">3.RFID技术：自动识别官方耗材的信息，同时可以估算官方耗材的余量；</w:t>
              <w:br/>
              <w:t xml:space="preserve">4.通过进料缓冲器智能调节送料速度，确保AMS送料和挤出机出料节奏保持同步；</w:t>
              <w:br/>
              <w:t xml:space="preserve">5.4*4级联，最多支持4台AMS一起使用，可以实现16色打印；</w:t>
              <w:br/>
              <w:t xml:space="preserve">6.内置里程轮，可以统计从AMS送出的耗材的长度；</w:t>
              <w:br/>
              <w:t xml:space="preserve">7.自动续料功能，可在AMS上放置几卷相同属性的材料，当一个槽用完后会自动切换到下一个槽的材料打印。</w:t>
            </w:r>
            <w:r>
              <w:rPr>
                <w:rFonts w:hint="eastAsia" w:ascii="宋体" w:hAnsi="宋体" w:cs="宋体"/>
                <w:color w:val="000000"/>
                <w:sz w:val="22"/>
              </w:rPr>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10</w:t>
            </w:r>
            <w:r>
              <w:rPr>
                <w:rFonts w:hint="eastAsia" w:ascii="宋体" w:hAnsi="宋体" w:cs="宋体"/>
                <w:color w:val="000000"/>
                <w:sz w:val="22"/>
              </w:rPr>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3D打印耗材</w:t>
            </w:r>
            <w:r>
              <w:rPr>
                <w:rFonts w:hint="eastAsia" w:ascii="宋体" w:hAnsi="宋体" w:cs="宋体"/>
                <w:color w:val="000000"/>
                <w:sz w:val="22"/>
              </w:rPr>
            </w:r>
            <w:r/>
          </w:p>
        </w:tc>
        <w:tc>
          <w:tcPr>
            <w:tcW w:w="6312"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lang w:bidi="ar"/>
              </w:rPr>
              <w:t xml:space="preserve">1.材质：PLA环保打印材料；</w:t>
              <w:br w:type="textWrapping" w:clear="all"/>
              <w:t xml:space="preserve">2.规格：1000g/卷；</w:t>
              <w:br w:type="textWrapping" w:clear="all"/>
              <w:t xml:space="preserve">3.直径：1.75mm。</w:t>
            </w:r>
            <w:r>
              <w:rPr>
                <w:rFonts w:hint="eastAsia" w:ascii="宋体" w:hAnsi="宋体" w:cs="宋体"/>
                <w:color w:val="000000"/>
                <w:sz w:val="22"/>
              </w:rPr>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11</w:t>
            </w:r>
            <w:r>
              <w:rPr>
                <w:rFonts w:hint="eastAsia" w:ascii="宋体" w:hAnsi="宋体" w:cs="宋体"/>
                <w:color w:val="000000"/>
                <w:sz w:val="22"/>
              </w:rPr>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激光切割机</w:t>
            </w:r>
            <w:r>
              <w:rPr>
                <w:rFonts w:hint="eastAsia" w:ascii="宋体" w:hAnsi="宋体" w:cs="宋体"/>
                <w:color w:val="000000"/>
                <w:sz w:val="22"/>
              </w:rPr>
            </w:r>
            <w:r/>
          </w:p>
        </w:tc>
        <w:tc>
          <w:tcPr>
            <w:tcW w:w="6312"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lang w:bidi="ar"/>
              </w:rPr>
              <w:t xml:space="preserve">一、激光系统：</w:t>
              <w:br w:type="textWrapping" w:clear="all"/>
              <w:t xml:space="preserve">1.激光光源：≥1064nm光纤红外激光+450nm半导体蓝光，双激光源；</w:t>
              <w:br w:type="textWrapping" w:clear="all"/>
              <w:t xml:space="preserve">2.激光功率：≥20w光纤红外激光+≥20w半导体蓝光。</w:t>
              <w:br w:type="textWrapping" w:clear="all"/>
              <w:t xml:space="preserve">二、激光性能：</w:t>
              <w:br w:type="textWrapping" w:clear="all"/>
              <w:t xml:space="preserve">1.雕刻速度：集成高速振镜，配合算法优化，雕刻速度10000mm/s；</w:t>
              <w:br w:type="textWrapping" w:clear="all"/>
              <w:t xml:space="preserve">2.雕刻精度：≤0.0027mm,8K分辨率；</w:t>
              <w:br w:type="textWrapping" w:clear="all"/>
              <w:t xml:space="preserve">3.雕刻面积：椭圆≥160*120mm，方形≥100*100mm，滑台≥160*300mm，旋转轴≥160*628mm；</w:t>
              <w:br w:type="textWrapping" w:clear="all"/>
              <w:t xml:space="preserve">4.切割雕刻适用材料：20w光纤红外激光适用于切</w:t>
            </w:r>
            <w:r>
              <w:rPr>
                <w:rFonts w:hint="eastAsia" w:ascii="宋体" w:hAnsi="宋体" w:cs="宋体"/>
                <w:color w:val="000000"/>
                <w:sz w:val="22"/>
                <w:lang w:bidi="ar"/>
              </w:rPr>
              <w:t xml:space="preserve">割雕刻金、银、铜、铁、锌合金、钛合金、不锈钢、ABS、PVC、黑色亚克力等金属及塑料材质；20w半导体蓝光适用于切割雕刻木材、竹材、皮革、有色纸张、漆层金属、岩板、氧化金属、深色玻璃、陶制品、食物、亚克力等材料；</w:t>
              <w:br/>
              <w:t xml:space="preserve">5.自动跳码：只需一次设置，软件自动切换跳码，完成批量雕刻；</w:t>
              <w:br/>
              <w:t xml:space="preserve">三、加工能力：具有深度雕刻、3D浮雕、金属切割功能，适用更多不易雕刻材料。强力切割，能够切割20mm椴木板、15mm黑色亚克力、1mm铜片。</w:t>
              <w:br/>
              <w:t xml:space="preserve">四、操作环境：</w:t>
              <w:br/>
              <w:t xml:space="preserve">1.连接方式：支持WiFi、USB；支持U盘离线雕刻；</w:t>
              <w:br/>
              <w:t xml:space="preserve">2.预览方式：预览速度</w:t>
            </w:r>
            <w:r>
              <w:rPr>
                <w:rFonts w:hint="eastAsia" w:ascii="宋体" w:hAnsi="宋体" w:cs="宋体"/>
                <w:color w:val="000000"/>
                <w:sz w:val="22"/>
                <w:lang w:bidi="ar"/>
              </w:rPr>
              <w:t xml:space="preserve">24000mm/s，预览模式支持边框预览和矢量轮廓预览；</w:t>
              <w:br/>
              <w:t xml:space="preserve">3.支持系统：iOS9.0+/Android7.0+、MacOS10+/Windows10；</w:t>
              <w:br/>
              <w:t xml:space="preserve">4.支持软件：含配套软件，适配手机、电脑等多系统，软件承诺终生免费使用和升级；兼容Lightburn；</w:t>
              <w:br/>
              <w:t xml:space="preserve">5.支持文件格式：手机端支持JPG、PNG、G-code/SVG；PC端支持G-code/JPG/PNG/BMP/SVG/DWG/DXF等。</w:t>
              <w:br/>
              <w:t xml:space="preserve">五、配件：含同品牌空气净化器、滑台（扩展雕刻面积至160*300mm）、旋转轴、激光护目镜、切割垫板、雕刻材料包。</w:t>
            </w:r>
            <w:r>
              <w:rPr>
                <w:rFonts w:hint="eastAsia" w:ascii="宋体" w:hAnsi="宋体" w:cs="宋体"/>
                <w:color w:val="000000"/>
                <w:sz w:val="22"/>
              </w:rPr>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12</w:t>
            </w:r>
            <w:r>
              <w:rPr>
                <w:rFonts w:hint="eastAsia" w:ascii="宋体" w:hAnsi="宋体" w:cs="宋体"/>
                <w:color w:val="000000"/>
                <w:sz w:val="22"/>
              </w:rPr>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教育部白名单赛事1竞赛场地套装</w:t>
            </w:r>
            <w:r>
              <w:rPr>
                <w:rFonts w:hint="eastAsia" w:ascii="宋体" w:hAnsi="宋体" w:cs="宋体"/>
                <w:color w:val="000000"/>
                <w:sz w:val="22"/>
              </w:rPr>
            </w:r>
            <w:r/>
          </w:p>
        </w:tc>
        <w:tc>
          <w:tcPr>
            <w:tcW w:w="6312"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lang w:bidi="ar"/>
              </w:rPr>
              <w:t xml:space="preserve">配置要求及技术参数：</w:t>
              <w:br w:type="textWrapping" w:clear="all"/>
              <w:t xml:space="preserve">1.套件至少包含塑胶零件、EVA方块、球等配件，且塑胶零件不少于400个。</w:t>
              <w:br w:type="textWrapping" w:clear="all"/>
              <w:t xml:space="preserve">2.结构零件材质为ABS、ABS+PC塑胶，竞赛用球为EVA材质。</w:t>
              <w:br w:type="textWrapping" w:clear="all"/>
              <w:t xml:space="preserve">3.结构零件采用扣槽连接、销连接的方式，无需采用铁质螺丝刀、螺母刀、扳手完成机器人的搭建。</w:t>
            </w:r>
            <w:r>
              <w:rPr>
                <w:rFonts w:hint="eastAsia" w:ascii="宋体" w:hAnsi="宋体" w:cs="宋体"/>
                <w:color w:val="000000"/>
                <w:sz w:val="22"/>
              </w:rPr>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13</w:t>
            </w:r>
            <w:r>
              <w:rPr>
                <w:rFonts w:hint="eastAsia" w:ascii="宋体" w:hAnsi="宋体" w:cs="宋体"/>
                <w:color w:val="000000"/>
                <w:sz w:val="22"/>
              </w:rPr>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教育部白名单赛事2场地包</w:t>
            </w:r>
            <w:r>
              <w:rPr>
                <w:rFonts w:hint="eastAsia" w:ascii="宋体" w:hAnsi="宋体" w:cs="宋体"/>
                <w:color w:val="000000"/>
                <w:sz w:val="22"/>
              </w:rPr>
            </w:r>
            <w:r/>
          </w:p>
        </w:tc>
        <w:tc>
          <w:tcPr>
            <w:tcW w:w="6312"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lang w:bidi="ar"/>
              </w:rPr>
              <w:t xml:space="preserve">一、功能描述:</w:t>
              <w:br w:type="textWrapping" w:clear="all"/>
              <w:t xml:space="preserve">用于机器人实现跨越障碍、搬运物体、图像识别、人脸识别、姿势识别、颜色识别等任务。产品包含识别卡片和EVA泡棉，利用套件学生完成课程场地模型的搭建。</w:t>
              <w:br w:type="textWrapping" w:clear="all"/>
              <w:t xml:space="preserve">二、配置要求和技术参数</w:t>
              <w:br w:type="textWrapping" w:clear="all"/>
              <w:t xml:space="preserve">1.≥18个种类，≥70个部件；</w:t>
              <w:br w:type="textWrapping" w:clear="all"/>
              <w:t xml:space="preserve">2.小球和方块采用EVA材料，具有良好的缓冲、抗震、防潮、抗化学腐蚀等优点。</w:t>
              <w:br w:type="textWrapping" w:clear="all"/>
              <w:t xml:space="preserve">3.识别卡片采用了硬卡纸，具有不易破损的特点。</w:t>
            </w:r>
            <w:r>
              <w:rPr>
                <w:rFonts w:hint="eastAsia" w:ascii="宋体" w:hAnsi="宋体" w:cs="宋体"/>
                <w:color w:val="000000"/>
                <w:sz w:val="22"/>
              </w:rPr>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14</w:t>
            </w:r>
            <w:r>
              <w:rPr>
                <w:rFonts w:hint="eastAsia" w:ascii="宋体" w:hAnsi="宋体" w:cs="宋体"/>
                <w:color w:val="000000"/>
                <w:sz w:val="22"/>
              </w:rPr>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优创未来活动初中场地包</w:t>
            </w:r>
            <w:r>
              <w:rPr>
                <w:rFonts w:hint="eastAsia" w:ascii="宋体" w:hAnsi="宋体" w:cs="宋体"/>
                <w:color w:val="000000"/>
                <w:sz w:val="22"/>
              </w:rPr>
            </w:r>
            <w:r/>
          </w:p>
        </w:tc>
        <w:tc>
          <w:tcPr>
            <w:tcW w:w="6312"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lang w:bidi="ar"/>
              </w:rPr>
              <w:t xml:space="preserve">配置要求和技术参数：</w:t>
              <w:br w:type="textWrapping" w:clear="all"/>
              <w:t xml:space="preserve">1.≥18个种类，≥70个部件；</w:t>
              <w:br w:type="textWrapping" w:clear="all"/>
              <w:t xml:space="preserve">2.小球和方块采用EVA材料，具有良好的缓冲、抗震、防潮、抗化学腐蚀等优点。</w:t>
              <w:br w:type="textWrapping" w:clear="all"/>
              <w:t xml:space="preserve">3.识别卡片采用硬卡纸，具有不易破损的特点。</w:t>
              <w:br w:type="textWrapping" w:clear="all"/>
              <w:t xml:space="preserve">地图包参数如下：约2000*1600mm (mm) ，地板膜过哑胶,四色印刷，高精度喷绘。</w:t>
            </w:r>
            <w:r>
              <w:rPr>
                <w:rFonts w:hint="eastAsia" w:ascii="宋体" w:hAnsi="宋体" w:cs="宋体"/>
                <w:color w:val="000000"/>
                <w:sz w:val="22"/>
              </w:rPr>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15</w:t>
            </w:r>
            <w:r>
              <w:rPr>
                <w:rFonts w:hint="eastAsia" w:ascii="宋体" w:hAnsi="宋体" w:cs="宋体"/>
                <w:color w:val="000000"/>
                <w:sz w:val="22"/>
              </w:rPr>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机器人教学备件包</w:t>
            </w:r>
            <w:r>
              <w:rPr>
                <w:rFonts w:hint="eastAsia" w:ascii="宋体" w:hAnsi="宋体" w:cs="宋体"/>
                <w:color w:val="000000"/>
                <w:sz w:val="22"/>
              </w:rPr>
            </w:r>
            <w:r/>
          </w:p>
        </w:tc>
        <w:tc>
          <w:tcPr>
            <w:tcW w:w="6312"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lang w:bidi="ar"/>
              </w:rPr>
              <w:t xml:space="preserve">一、配置要求</w:t>
              <w:br w:type="textWrapping" w:clear="all"/>
              <w:t xml:space="preserve">1.套件至少包含控制器、舵机、电机、线材若干、充电线以及塑胶零件等配件。塑胶零件≥900个。</w:t>
              <w:br w:type="textWrapping" w:clear="all"/>
              <w:t xml:space="preserve">2.教具零件材质为ABS、ABS+PC塑胶，且为环保材料，教具零件颜色≥7种颜色。</w:t>
              <w:br w:type="textWrapping" w:clear="all"/>
              <w:t xml:space="preserve">3.教具零件采用卡扣式设</w:t>
            </w:r>
            <w:r>
              <w:rPr>
                <w:rFonts w:hint="eastAsia" w:ascii="宋体" w:hAnsi="宋体" w:cs="宋体"/>
                <w:color w:val="000000"/>
                <w:sz w:val="22"/>
                <w:lang w:bidi="ar"/>
              </w:rPr>
              <w:t xml:space="preserve">计、销扣连接的方式。</w:t>
              <w:br/>
              <w:t xml:space="preserve">二、技术参数</w:t>
              <w:br/>
              <w:t xml:space="preserve">1.舵机</w:t>
              <w:br/>
              <w:t xml:space="preserve">（1）输出扭矩：≥3.5kg•cm；</w:t>
              <w:br/>
              <w:t xml:space="preserve">（2）转速(S/60°)：≤0.17 S/60° ；</w:t>
              <w:br/>
              <w:t xml:space="preserve">（3）精度：空载精度≤1°，带载精度≤3°；</w:t>
              <w:br/>
              <w:t xml:space="preserve">（4）角度范围：0~240°；</w:t>
              <w:br/>
              <w:t xml:space="preserve">（5）工作电压范围：6.4V～9.6V（典型值7.4V）；</w:t>
              <w:br/>
              <w:t xml:space="preserve">（6）工作温度：0℃～ +40℃。</w:t>
              <w:br/>
              <w:t xml:space="preserve">2.控制器</w:t>
              <w:br/>
              <w:t xml:space="preserve">（1）处理器：处理能力不低于STM32F070；</w:t>
              <w:br/>
              <w:t xml:space="preserve">（2）内存≥4MB；</w:t>
              <w:br/>
              <w:t xml:space="preserve">（3）蓝牙：双模Bluetooth3.0/4.0 BLE+EDR；</w:t>
              <w:br/>
              <w:t xml:space="preserve">（4）电池：聚合物锂电池，容量≥1100mAh。</w:t>
            </w:r>
            <w:r>
              <w:rPr>
                <w:rFonts w:hint="eastAsia" w:ascii="宋体" w:hAnsi="宋体" w:cs="宋体"/>
                <w:color w:val="000000"/>
                <w:sz w:val="22"/>
              </w:rPr>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16</w:t>
            </w:r>
            <w:r>
              <w:rPr>
                <w:rFonts w:hint="eastAsia" w:ascii="宋体" w:hAnsi="宋体" w:cs="宋体"/>
                <w:color w:val="000000"/>
                <w:sz w:val="22"/>
              </w:rPr>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中小学人工智能比赛套件(专业版)</w:t>
            </w:r>
            <w:r>
              <w:rPr>
                <w:rFonts w:hint="eastAsia" w:ascii="宋体" w:hAnsi="宋体" w:cs="宋体"/>
                <w:color w:val="000000"/>
                <w:sz w:val="22"/>
              </w:rPr>
            </w:r>
            <w:r/>
          </w:p>
        </w:tc>
        <w:tc>
          <w:tcPr>
            <w:tcW w:w="6312" w:type="dxa"/>
            <w:vAlign w:val="center"/>
            <w:textDirection w:val="lrTb"/>
            <w:noWrap w:val="false"/>
          </w:tcPr>
          <w:p>
            <w:pPr>
              <w:pStyle w:val="862"/>
              <w:jc w:val="left"/>
              <w:widowControl/>
              <w:rPr>
                <w:rFonts w:ascii="宋体" w:hAnsi="宋体" w:cs="仿宋"/>
                <w:b/>
                <w:bCs/>
                <w:color w:val="000000"/>
                <w:sz w:val="24"/>
                <w:szCs w:val="24"/>
              </w:rPr>
            </w:pPr>
            <w:r>
              <w:rPr>
                <w:rFonts w:hint="eastAsia" w:ascii="宋体" w:hAnsi="宋体" w:cs="宋体"/>
                <w:color w:val="000000"/>
                <w:sz w:val="22"/>
                <w:lang w:bidi="ar"/>
              </w:rPr>
              <w:t xml:space="preserve">1.含有不少于25种电子模块，可以满足制作人工智能计算机视觉、自然语音处理等相关技术领域的项目。</w:t>
              <w:br w:type="textWrapping" w:clear="all"/>
              <w:t xml:space="preserve">2.不少于3种不同特色的主控板，稳定性最强的UNO与体积小巧的microbit、掌控板控制器；</w:t>
              <w:br w:type="textWrapping" w:clear="all"/>
              <w:t xml:space="preserve">3.不少于2种通讯模块，蓝牙通讯与无线适配模块，实现无线蓝牙功能；</w:t>
              <w:br w:type="textWrapping" w:clear="all"/>
              <w:t xml:space="preserve">4.不少于15种输入设备，含有视觉识别传感器、语音</w:t>
            </w:r>
            <w:r>
              <w:rPr>
                <w:rFonts w:hint="eastAsia" w:ascii="宋体" w:hAnsi="宋体" w:cs="宋体"/>
                <w:color w:val="000000"/>
                <w:sz w:val="22"/>
                <w:lang w:bidi="ar"/>
              </w:rPr>
              <w:t xml:space="preserve">识别传感器、姿态传感器、颜色识别等模块；</w:t>
              <w:br/>
              <w:t xml:space="preserve">5.不少于8种执行器，含有灯带、显示屏、舵机等；</w:t>
              <w:br/>
              <w:t xml:space="preserve">6.不少于2种结构，夹持器与移动机器人平台；</w:t>
              <w:br/>
              <w:t xml:space="preserve">适用比赛：</w:t>
              <w:br/>
              <w:t xml:space="preserve">      全国中小学电脑制作大赛人工智能项目；</w:t>
              <w:br/>
              <w:t xml:space="preserve">      全国青少年人工智能创新挑战赛；</w:t>
              <w:br/>
              <w:t xml:space="preserve">      各地区中小学人工智能比赛；</w:t>
              <w:br/>
              <w:t xml:space="preserve">主控：UNO R3主控板,I/O传感器扩展板，micro:bit，掌控板、两用扩展板；</w:t>
              <w:br/>
              <w:t xml:space="preserve">编程软件：Ardublock，mixly，IDE，mind+、PythonIDLE；</w:t>
              <w:br/>
              <w:t xml:space="preserve">通信模块：蓝牙通讯模块、无线下载适配器；</w:t>
              <w:br/>
              <w:t xml:space="preserve">输入设备：</w:t>
              <w:br/>
            </w:r>
            <w:r>
              <w:rPr>
                <w:rFonts w:hint="eastAsia" w:ascii="宋体" w:hAnsi="宋体" w:cs="宋体"/>
                <w:b/>
                <w:color w:val="000000"/>
                <w:sz w:val="22"/>
                <w:lang w:bidi="ar"/>
              </w:rPr>
              <w:t xml:space="preserve">▲</w:t>
            </w:r>
            <w:r>
              <w:rPr>
                <w:rFonts w:hint="eastAsia" w:ascii="宋体" w:hAnsi="宋体" w:cs="宋体"/>
                <w:b/>
                <w:bCs/>
                <w:color w:val="000000"/>
                <w:sz w:val="22"/>
                <w:lang w:bidi="ar"/>
              </w:rPr>
              <w:t xml:space="preserve">1.人工智能视觉传感器（可学习并区分不同人脸，标签识别、物体分类、颜色识别、物体追踪、物体识别功能）</w:t>
            </w:r>
            <w:r>
              <w:rPr>
                <w:rFonts w:hint="eastAsia" w:ascii="宋体" w:hAnsi="宋体" w:cs="仿宋"/>
                <w:b/>
                <w:bCs/>
                <w:color w:val="000000"/>
                <w:sz w:val="24"/>
                <w:szCs w:val="24"/>
              </w:rPr>
              <w:t xml:space="preserve">（投标文件中提供第三方检测机构出具的具有CMA标识的检测报告扫描件并加盖公章）</w:t>
            </w:r>
            <w:r>
              <w:rPr>
                <w:rFonts w:ascii="宋体" w:hAnsi="宋体" w:cs="仿宋"/>
                <w:b/>
                <w:bCs/>
                <w:color w:val="000000"/>
                <w:sz w:val="24"/>
                <w:szCs w:val="24"/>
              </w:rPr>
            </w:r>
            <w:r/>
          </w:p>
          <w:p>
            <w:pPr>
              <w:pStyle w:val="862"/>
              <w:jc w:val="left"/>
              <w:widowControl/>
              <w:rPr>
                <w:rFonts w:hint="eastAsia" w:ascii="宋体" w:hAnsi="宋体" w:cs="宋体"/>
                <w:color w:val="000000"/>
                <w:sz w:val="22"/>
              </w:rPr>
            </w:pPr>
            <w:r>
              <w:rPr>
                <w:rFonts w:hint="eastAsia" w:ascii="宋体" w:hAnsi="宋体" w:cs="宋体"/>
                <w:color w:val="000000"/>
                <w:sz w:val="22"/>
                <w:lang w:bidi="ar"/>
              </w:rPr>
              <w:t xml:space="preserve">2.语音识别模块（无需提前学习可</w:t>
            </w:r>
            <w:r>
              <w:rPr>
                <w:rFonts w:hint="eastAsia" w:ascii="宋体" w:hAnsi="宋体" w:cs="宋体"/>
                <w:color w:val="000000"/>
                <w:sz w:val="22"/>
                <w:lang w:bidi="ar"/>
              </w:rPr>
              <w:t xml:space="preserve">直接识别语音，无需联网）</w:t>
              <w:br/>
              <w:t xml:space="preserve">3.颜色识别传感器，NFC近场通讯模块</w:t>
              <w:br/>
              <w:t xml:space="preserve">4.指纹识别传感器（IIC接口，可录入不少于80枚指纹），数字大按钮模块</w:t>
              <w:br/>
              <w:t xml:space="preserve">5.红外避障传感器，光线传感器，角度传感器，声音传感器，红外遥控器，红外接收模块，土壤湿度传感器，温湿度传感器， 姿态传感器；</w:t>
              <w:br/>
              <w:t xml:space="preserve">输出设备：LED模块，9g离合舵机（运动中堵转能自动复位并继续工作），减速电机，灯带， 语音合成模块（无需联网），显示屏，双路电机驱动模块；</w:t>
              <w:br/>
              <w:t xml:space="preserve">结构件：金属夹持器、金属移动机器人平台；</w:t>
              <w:br/>
              <w:t xml:space="preserve">配件：传感器线若干、数据线若干、杜邦线若干、螺丝刀、电池盒；</w:t>
            </w:r>
            <w:r>
              <w:rPr>
                <w:rFonts w:hint="eastAsia" w:ascii="宋体" w:hAnsi="宋体" w:cs="宋体"/>
                <w:color w:val="000000"/>
                <w:sz w:val="22"/>
              </w:rPr>
            </w:r>
            <w:r/>
          </w:p>
        </w:tc>
      </w:tr>
      <w:tr>
        <w:trPr/>
        <w:tc>
          <w:tcPr>
            <w:tcW w:w="823" w:type="dxa"/>
            <w:vAlign w:val="center"/>
            <w:textDirection w:val="lrTb"/>
            <w:noWrap w:val="false"/>
          </w:tcPr>
          <w:p>
            <w:pPr>
              <w:pStyle w:val="862"/>
              <w:jc w:val="center"/>
              <w:widowControl/>
              <w:rPr>
                <w:rFonts w:ascii="宋体" w:hAnsi="宋体" w:cs="宋体"/>
                <w:color w:val="000000"/>
                <w:sz w:val="22"/>
                <w:lang w:bidi="ar"/>
              </w:rPr>
            </w:pPr>
            <w:r>
              <w:rPr>
                <w:rFonts w:hint="eastAsia" w:ascii="宋体" w:hAnsi="宋体" w:cs="宋体"/>
                <w:color w:val="000000"/>
                <w:sz w:val="22"/>
                <w:lang w:bidi="ar"/>
              </w:rPr>
              <w:t xml:space="preserve">17</w:t>
            </w:r>
            <w:r>
              <w:rPr>
                <w:rFonts w:ascii="宋体" w:hAnsi="宋体" w:cs="宋体"/>
                <w:color w:val="000000"/>
                <w:sz w:val="22"/>
                <w:lang w:bidi="ar"/>
              </w:rPr>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脑控机器人</w:t>
            </w:r>
            <w:r>
              <w:rPr>
                <w:rFonts w:hint="eastAsia" w:ascii="宋体" w:hAnsi="宋体" w:cs="宋体"/>
                <w:color w:val="000000"/>
                <w:sz w:val="22"/>
                <w:lang w:bidi="ar"/>
              </w:rPr>
              <w:t xml:space="preserve">套装</w:t>
            </w:r>
            <w:r>
              <w:rPr>
                <w:rFonts w:hint="eastAsia" w:ascii="宋体" w:hAnsi="宋体" w:cs="宋体"/>
                <w:color w:val="000000"/>
                <w:sz w:val="22"/>
                <w:lang w:bidi="ar"/>
              </w:rPr>
            </w:r>
            <w:r/>
          </w:p>
        </w:tc>
        <w:tc>
          <w:tcPr>
            <w:tcW w:w="6312" w:type="dxa"/>
            <w:vAlign w:val="center"/>
            <w:textDirection w:val="lrTb"/>
            <w:noWrap w:val="false"/>
          </w:tcPr>
          <w:p>
            <w:pPr>
              <w:pStyle w:val="862"/>
              <w:jc w:val="left"/>
              <w:widowControl/>
              <w:rPr>
                <w:rFonts w:ascii="宋体" w:hAnsi="宋体" w:cs="宋体"/>
                <w:color w:val="000000"/>
                <w:sz w:val="22"/>
                <w:lang w:bidi="ar"/>
              </w:rPr>
            </w:pPr>
            <w:r>
              <w:rPr>
                <w:rFonts w:hint="eastAsia" w:ascii="宋体" w:hAnsi="宋体" w:cs="宋体"/>
                <w:color w:val="000000"/>
                <w:sz w:val="22"/>
                <w:lang w:bidi="ar"/>
              </w:rPr>
              <w:t xml:space="preserve">此</w:t>
            </w:r>
            <w:r>
              <w:rPr>
                <w:rFonts w:ascii="宋体" w:hAnsi="宋体" w:cs="宋体"/>
                <w:color w:val="000000"/>
                <w:sz w:val="22"/>
                <w:lang w:bidi="ar"/>
              </w:rPr>
              <w:t xml:space="preserve">设备套装</w:t>
            </w:r>
            <w:r>
              <w:rPr>
                <w:rFonts w:hint="eastAsia" w:ascii="宋体" w:hAnsi="宋体" w:cs="宋体"/>
                <w:color w:val="000000"/>
                <w:sz w:val="22"/>
                <w:lang w:bidi="ar"/>
              </w:rPr>
              <w:t xml:space="preserve">适配</w:t>
            </w:r>
            <w:r>
              <w:rPr>
                <w:rFonts w:ascii="宋体" w:hAnsi="宋体" w:cs="宋体"/>
                <w:color w:val="000000"/>
                <w:sz w:val="22"/>
                <w:lang w:bidi="ar"/>
              </w:rPr>
              <w:t xml:space="preserve">参加</w:t>
            </w:r>
            <w:r>
              <w:rPr>
                <w:rFonts w:hint="eastAsia" w:ascii="宋体" w:hAnsi="宋体" w:cs="宋体"/>
                <w:color w:val="000000"/>
                <w:sz w:val="22"/>
                <w:lang w:bidi="ar"/>
              </w:rPr>
              <w:t xml:space="preserve">教育部白名单赛事全国</w:t>
            </w:r>
            <w:r>
              <w:rPr>
                <w:rFonts w:ascii="宋体" w:hAnsi="宋体" w:cs="宋体"/>
                <w:color w:val="000000"/>
                <w:sz w:val="22"/>
                <w:lang w:bidi="ar"/>
              </w:rPr>
              <w:t xml:space="preserve">中小学信息技术创新与实践大赛（</w:t>
            </w:r>
            <w:r>
              <w:rPr>
                <w:rFonts w:hint="eastAsia" w:ascii="宋体" w:hAnsi="宋体" w:cs="宋体"/>
                <w:color w:val="000000"/>
                <w:sz w:val="22"/>
                <w:lang w:bidi="ar"/>
              </w:rPr>
              <w:t xml:space="preserve">NOC</w:t>
            </w:r>
            <w:r>
              <w:rPr>
                <w:rFonts w:ascii="宋体" w:hAnsi="宋体" w:cs="宋体"/>
                <w:color w:val="000000"/>
                <w:sz w:val="22"/>
                <w:lang w:bidi="ar"/>
              </w:rPr>
              <w:t xml:space="preserve">）</w:t>
            </w:r>
            <w:r>
              <w:rPr>
                <w:rFonts w:hint="eastAsia" w:ascii="宋体" w:hAnsi="宋体" w:cs="宋体"/>
                <w:color w:val="000000"/>
                <w:sz w:val="22"/>
                <w:lang w:bidi="ar"/>
              </w:rPr>
              <w:t xml:space="preserve">。</w:t>
            </w:r>
            <w:r>
              <w:rPr>
                <w:rFonts w:ascii="宋体" w:hAnsi="宋体" w:cs="宋体"/>
                <w:color w:val="000000"/>
                <w:sz w:val="22"/>
                <w:lang w:bidi="ar"/>
              </w:rPr>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一、</w:t>
            </w:r>
            <w:r>
              <w:rPr>
                <w:rFonts w:hint="eastAsia" w:ascii="宋体" w:hAnsi="宋体" w:cs="宋体"/>
                <w:color w:val="000000"/>
                <w:sz w:val="22"/>
                <w:lang w:bidi="ar"/>
              </w:rPr>
              <w:t xml:space="preserve">脑控小车：</w:t>
            </w:r>
            <w:r>
              <w:rPr>
                <w:rFonts w:hint="eastAsia" w:ascii="宋体" w:hAnsi="宋体" w:cs="宋体"/>
                <w:color w:val="000000"/>
                <w:sz w:val="22"/>
                <w:lang w:bidi="ar"/>
              </w:rPr>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1.控制板支持2.4GHz和蓝牙4.0，支持makecode、python编程；</w:t>
            </w:r>
            <w:r/>
          </w:p>
          <w:p>
            <w:pPr>
              <w:pStyle w:val="862"/>
              <w:jc w:val="left"/>
              <w:widowControl/>
              <w:rPr>
                <w:rFonts w:hint="eastAsia" w:ascii="宋体" w:hAnsi="宋体" w:cs="宋体"/>
                <w:color w:val="000000"/>
                <w:sz w:val="22"/>
                <w:lang w:bidi="ar"/>
              </w:rPr>
            </w:pPr>
            <w:r>
              <w:rPr>
                <w:rFonts w:hint="eastAsia" w:ascii="宋体" w:hAnsi="宋体" w:cs="宋体"/>
                <w:b/>
                <w:color w:val="000000"/>
                <w:sz w:val="22"/>
                <w:lang w:bidi="ar"/>
              </w:rPr>
              <w:t xml:space="preserve">▲2.智能小车，包括巡线传感器、超声波模块、红外接收头、声音传感器，蜂鸣器、编程灯，18650锂电池供电，1:10直流减速电机，支持makecode图形编程，续航时间不小于3小时，支持蓝牙、红外手柄遥控。</w:t>
            </w:r>
            <w:r>
              <w:rPr>
                <w:rFonts w:hint="eastAsia" w:ascii="宋体" w:hAnsi="宋体" w:cs="仿宋"/>
                <w:b/>
                <w:bCs/>
                <w:color w:val="000000"/>
                <w:sz w:val="24"/>
                <w:szCs w:val="24"/>
              </w:rPr>
              <w:t xml:space="preserve">（投标文件中提供官网截图或产品说明书或软件截图或检测报告等产品官方证明材料并加盖投标人公章）</w:t>
            </w:r>
            <w:r>
              <w:rPr>
                <w:rFonts w:hint="eastAsia" w:ascii="宋体" w:hAnsi="宋体" w:cs="宋体"/>
                <w:color w:val="000000"/>
                <w:sz w:val="22"/>
                <w:lang w:bidi="ar"/>
              </w:rPr>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二、</w:t>
            </w:r>
            <w:r>
              <w:rPr>
                <w:rFonts w:hint="eastAsia" w:ascii="宋体" w:hAnsi="宋体" w:cs="宋体"/>
                <w:color w:val="000000"/>
                <w:sz w:val="22"/>
                <w:lang w:bidi="ar"/>
              </w:rPr>
              <w:t xml:space="preserve">脑电采集器</w:t>
            </w:r>
            <w:r>
              <w:rPr>
                <w:rFonts w:hint="eastAsia" w:ascii="宋体" w:hAnsi="宋体" w:cs="宋体"/>
                <w:color w:val="000000"/>
                <w:sz w:val="22"/>
                <w:lang w:bidi="ar"/>
              </w:rPr>
              <w:t xml:space="preserve">：</w:t>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1.不少于3个输入信号接口，包括采集电极、参比电极</w:t>
            </w:r>
            <w:r>
              <w:rPr>
                <w:rFonts w:hint="eastAsia" w:ascii="宋体" w:hAnsi="宋体" w:cs="宋体"/>
                <w:color w:val="000000"/>
                <w:sz w:val="22"/>
                <w:lang w:bidi="ar"/>
              </w:rPr>
              <w:t xml:space="preserve">等</w:t>
            </w:r>
            <w:r>
              <w:rPr>
                <w:rFonts w:hint="eastAsia" w:ascii="宋体" w:hAnsi="宋体" w:cs="宋体"/>
                <w:color w:val="000000"/>
                <w:sz w:val="22"/>
                <w:lang w:bidi="ar"/>
              </w:rPr>
              <w:t xml:space="preserve">；</w:t>
            </w:r>
            <w:r/>
          </w:p>
          <w:p>
            <w:pPr>
              <w:pStyle w:val="862"/>
              <w:jc w:val="left"/>
              <w:widowControl/>
              <w:rPr>
                <w:rFonts w:hint="eastAsia" w:ascii="宋体" w:hAnsi="宋体" w:cs="宋体"/>
                <w:b/>
                <w:color w:val="000000"/>
                <w:sz w:val="22"/>
                <w:lang w:bidi="ar"/>
              </w:rPr>
            </w:pPr>
            <w:r>
              <w:rPr>
                <w:rFonts w:hint="eastAsia" w:ascii="宋体" w:hAnsi="宋体" w:cs="宋体"/>
                <w:b/>
                <w:color w:val="000000"/>
                <w:sz w:val="22"/>
                <w:lang w:bidi="ar"/>
              </w:rPr>
              <w:t xml:space="preserve">▲2.支持250Hz脑电原始时域波形输出；</w:t>
            </w:r>
            <w:r>
              <w:rPr>
                <w:rFonts w:hint="eastAsia" w:ascii="宋体" w:hAnsi="宋体" w:cs="仿宋"/>
                <w:b/>
                <w:bCs/>
                <w:color w:val="000000"/>
                <w:sz w:val="24"/>
                <w:szCs w:val="24"/>
              </w:rPr>
              <w:t xml:space="preserve">（投标文件中提供官网截图或产品说明书或软件截图或检测报告等产品官方证明材料并加盖投标人公章）</w:t>
            </w:r>
            <w:r>
              <w:rPr>
                <w:rFonts w:hint="eastAsia" w:ascii="宋体" w:hAnsi="宋体" w:cs="宋体"/>
                <w:b/>
                <w:color w:val="000000"/>
                <w:sz w:val="22"/>
                <w:lang w:bidi="ar"/>
              </w:rPr>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3.支持alpha、beta、theta、gamma、delta、专注度数据输出，1Hz数据传输率；</w:t>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4.支持蓝牙4.0通讯；采用干电池供电；</w:t>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5.</w:t>
            </w:r>
            <w:r>
              <w:rPr>
                <w:rFonts w:hint="eastAsia" w:ascii="宋体" w:hAnsi="宋体" w:cs="宋体"/>
                <w:color w:val="000000"/>
                <w:sz w:val="22"/>
                <w:lang w:bidi="ar"/>
              </w:rPr>
              <w:t xml:space="preserve">DIN扣式三导连线导联线</w:t>
            </w:r>
            <w:r>
              <w:rPr>
                <w:rFonts w:hint="eastAsia" w:ascii="宋体" w:hAnsi="宋体" w:cs="宋体"/>
                <w:color w:val="000000"/>
                <w:sz w:val="22"/>
                <w:lang w:bidi="ar"/>
              </w:rPr>
              <w:t xml:space="preserve">1组</w:t>
            </w:r>
            <w:r>
              <w:rPr>
                <w:rFonts w:hint="eastAsia" w:ascii="宋体" w:hAnsi="宋体" w:cs="宋体"/>
                <w:color w:val="000000"/>
                <w:sz w:val="22"/>
                <w:lang w:bidi="ar"/>
              </w:rPr>
              <w:t xml:space="preserve">：3根导联线，采集电极线（红色），参比线（白色），地线（黑色）。</w:t>
            </w:r>
            <w:r/>
          </w:p>
          <w:p>
            <w:pPr>
              <w:pStyle w:val="862"/>
              <w:jc w:val="left"/>
              <w:widowControl/>
              <w:rPr>
                <w:rFonts w:ascii="宋体" w:hAnsi="宋体" w:cs="宋体"/>
                <w:color w:val="000000"/>
                <w:sz w:val="22"/>
                <w:lang w:bidi="ar"/>
              </w:rPr>
            </w:pPr>
            <w:r>
              <w:rPr>
                <w:rFonts w:hint="eastAsia" w:ascii="宋体" w:hAnsi="宋体" w:cs="宋体"/>
                <w:color w:val="000000"/>
                <w:sz w:val="22"/>
                <w:lang w:bidi="ar"/>
              </w:rPr>
              <w:t xml:space="preserve">6.可</w:t>
            </w:r>
            <w:r>
              <w:rPr>
                <w:rFonts w:ascii="宋体" w:hAnsi="宋体" w:cs="宋体"/>
                <w:color w:val="000000"/>
                <w:sz w:val="22"/>
                <w:lang w:bidi="ar"/>
              </w:rPr>
              <w:t xml:space="preserve">替换</w:t>
            </w:r>
            <w:r>
              <w:rPr>
                <w:rFonts w:hint="eastAsia" w:ascii="宋体" w:hAnsi="宋体" w:cs="宋体"/>
                <w:color w:val="000000"/>
                <w:sz w:val="22"/>
                <w:lang w:bidi="ar"/>
              </w:rPr>
              <w:t xml:space="preserve">电极片3片：柔性前额叶电极。                                                                                                                                                                                             </w:t>
            </w:r>
            <w:r>
              <w:rPr>
                <w:rFonts w:hint="eastAsia" w:ascii="宋体" w:hAnsi="宋体" w:cs="宋体"/>
                <w:color w:val="000000"/>
                <w:sz w:val="22"/>
                <w:lang w:bidi="ar"/>
              </w:rPr>
              <w:t xml:space="preserve">三</w:t>
            </w:r>
            <w:r>
              <w:rPr>
                <w:rFonts w:ascii="宋体" w:hAnsi="宋体" w:cs="宋体"/>
                <w:color w:val="000000"/>
                <w:sz w:val="22"/>
                <w:lang w:bidi="ar"/>
              </w:rPr>
              <w:t xml:space="preserve">、BCI</w:t>
            </w:r>
            <w:r>
              <w:rPr>
                <w:rFonts w:hint="eastAsia" w:ascii="宋体" w:hAnsi="宋体" w:cs="宋体"/>
                <w:color w:val="000000"/>
                <w:sz w:val="22"/>
                <w:lang w:bidi="ar"/>
              </w:rPr>
              <w:t xml:space="preserve">舒尔特</w:t>
            </w:r>
            <w:r>
              <w:rPr>
                <w:rFonts w:ascii="宋体" w:hAnsi="宋体" w:cs="宋体"/>
                <w:color w:val="000000"/>
                <w:sz w:val="22"/>
                <w:lang w:bidi="ar"/>
              </w:rPr>
              <w:t xml:space="preserve">方格软件</w:t>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1.软件</w:t>
            </w:r>
            <w:r>
              <w:rPr>
                <w:rFonts w:ascii="宋体" w:hAnsi="宋体" w:cs="宋体"/>
                <w:color w:val="000000"/>
                <w:sz w:val="22"/>
                <w:lang w:bidi="ar"/>
              </w:rPr>
              <w:t xml:space="preserve">能够</w:t>
            </w:r>
            <w:r>
              <w:rPr>
                <w:rFonts w:hint="eastAsia" w:ascii="宋体" w:hAnsi="宋体" w:cs="宋体"/>
                <w:color w:val="000000"/>
                <w:sz w:val="22"/>
                <w:lang w:bidi="ar"/>
              </w:rPr>
              <w:t xml:space="preserve">实时监测并记录</w:t>
            </w:r>
            <w:r>
              <w:rPr>
                <w:rFonts w:hint="eastAsia" w:ascii="宋体" w:hAnsi="宋体" w:cs="宋体"/>
                <w:color w:val="000000"/>
                <w:sz w:val="22"/>
                <w:lang w:bidi="ar"/>
              </w:rPr>
              <w:t xml:space="preserve">学生在训练过程中的脑电信号，如A</w:t>
            </w:r>
            <w:r>
              <w:rPr>
                <w:rFonts w:ascii="宋体" w:hAnsi="宋体" w:cs="宋体"/>
                <w:color w:val="000000"/>
                <w:sz w:val="22"/>
                <w:lang w:bidi="ar"/>
              </w:rPr>
              <w:t xml:space="preserve">l</w:t>
            </w:r>
            <w:r>
              <w:rPr>
                <w:rFonts w:hint="eastAsia" w:ascii="宋体" w:hAnsi="宋体" w:cs="宋体"/>
                <w:color w:val="000000"/>
                <w:sz w:val="22"/>
                <w:lang w:bidi="ar"/>
              </w:rPr>
              <w:t xml:space="preserve">ph</w:t>
            </w:r>
            <w:r>
              <w:rPr>
                <w:rFonts w:ascii="宋体" w:hAnsi="宋体" w:cs="宋体"/>
                <w:color w:val="000000"/>
                <w:sz w:val="22"/>
                <w:lang w:bidi="ar"/>
              </w:rPr>
              <w:t xml:space="preserve">a</w:t>
            </w:r>
            <w:r>
              <w:rPr>
                <w:rFonts w:hint="eastAsia" w:ascii="宋体" w:hAnsi="宋体" w:cs="宋体"/>
                <w:color w:val="000000"/>
                <w:sz w:val="22"/>
                <w:lang w:bidi="ar"/>
              </w:rPr>
              <w:t xml:space="preserve">波、Beta波等的强度变</w:t>
            </w:r>
            <w:r>
              <w:rPr>
                <w:rFonts w:hint="eastAsia" w:ascii="宋体" w:hAnsi="宋体" w:cs="宋体"/>
                <w:color w:val="000000"/>
                <w:sz w:val="22"/>
                <w:lang w:bidi="ar"/>
              </w:rPr>
              <w:t xml:space="preserve">化；</w:t>
            </w:r>
            <w:r>
              <w:rPr>
                <w:rFonts w:hint="eastAsia" w:ascii="宋体" w:hAnsi="宋体" w:cs="宋体"/>
                <w:color w:val="000000"/>
                <w:sz w:val="22"/>
                <w:lang w:bidi="ar"/>
              </w:rPr>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2.</w:t>
            </w:r>
            <w:r>
              <w:rPr>
                <w:rFonts w:hint="eastAsia" w:ascii="宋体" w:hAnsi="宋体" w:cs="宋体"/>
                <w:color w:val="000000"/>
                <w:sz w:val="22"/>
                <w:lang w:bidi="ar"/>
              </w:rPr>
              <w:t xml:space="preserve">根据小学低年</w:t>
            </w:r>
            <w:r>
              <w:rPr>
                <w:rFonts w:hint="eastAsia" w:ascii="宋体" w:hAnsi="宋体" w:cs="宋体"/>
                <w:color w:val="000000"/>
                <w:sz w:val="22"/>
                <w:lang w:bidi="ar"/>
              </w:rPr>
              <w:t xml:space="preserve">级、小学高年级、初中和高中阶段学生情况，匹配不同注意力训练难度；</w:t>
            </w:r>
            <w:r>
              <w:rPr>
                <w:rFonts w:hint="eastAsia" w:ascii="宋体" w:hAnsi="宋体" w:cs="宋体"/>
                <w:color w:val="000000"/>
                <w:sz w:val="22"/>
                <w:lang w:bidi="ar"/>
              </w:rPr>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3.方格数量</w:t>
            </w:r>
            <w:r>
              <w:rPr>
                <w:rFonts w:hint="eastAsia" w:ascii="宋体" w:hAnsi="宋体" w:cs="宋体"/>
                <w:color w:val="000000"/>
                <w:sz w:val="22"/>
                <w:lang w:bidi="ar"/>
              </w:rPr>
              <w:t xml:space="preserve">和组成元素管理员可自定义，包括数字</w:t>
            </w:r>
            <w:r>
              <w:rPr>
                <w:rFonts w:hint="eastAsia" w:ascii="宋体" w:hAnsi="宋体" w:cs="宋体"/>
                <w:color w:val="000000"/>
                <w:sz w:val="22"/>
                <w:lang w:bidi="ar"/>
              </w:rPr>
              <w:t xml:space="preserve">、字母、图形和颜色方块等元素。数字及字母方格训练，具备语音提示、</w:t>
            </w:r>
            <w:r>
              <w:rPr>
                <w:rFonts w:hint="eastAsia" w:ascii="宋体" w:hAnsi="宋体" w:cs="宋体"/>
                <w:color w:val="000000"/>
                <w:sz w:val="22"/>
                <w:lang w:bidi="ar"/>
              </w:rPr>
              <w:t xml:space="preserve">数字及字母显示功能。</w:t>
            </w:r>
            <w:r/>
          </w:p>
          <w:p>
            <w:pPr>
              <w:pStyle w:val="862"/>
              <w:jc w:val="left"/>
              <w:widowControl/>
              <w:rPr>
                <w:rFonts w:ascii="宋体" w:hAnsi="宋体" w:cs="宋体"/>
                <w:color w:val="000000"/>
                <w:sz w:val="22"/>
                <w:lang w:bidi="ar"/>
              </w:rPr>
            </w:pPr>
            <w:r>
              <w:rPr>
                <w:rFonts w:ascii="宋体" w:hAnsi="宋体" w:cs="宋体"/>
                <w:color w:val="000000"/>
                <w:sz w:val="22"/>
                <w:lang w:bidi="ar"/>
              </w:rPr>
              <w:t xml:space="preserve">4.</w:t>
            </w:r>
            <w:r>
              <w:rPr>
                <w:rFonts w:hint="eastAsia" w:ascii="宋体" w:hAnsi="宋体" w:cs="宋体"/>
                <w:color w:val="000000"/>
                <w:sz w:val="22"/>
                <w:lang w:bidi="ar"/>
              </w:rPr>
              <w:t xml:space="preserve">方格可通过使用者的注意力值达到一定数值自动翻转</w:t>
            </w:r>
            <w:r>
              <w:rPr>
                <w:rFonts w:hint="eastAsia" w:ascii="宋体" w:hAnsi="宋体" w:cs="宋体"/>
                <w:color w:val="000000"/>
                <w:sz w:val="22"/>
                <w:lang w:bidi="ar"/>
              </w:rPr>
              <w:t xml:space="preserve">，注意力数值实时显示。</w:t>
            </w:r>
            <w:r>
              <w:rPr>
                <w:rFonts w:ascii="宋体" w:hAnsi="宋体" w:cs="宋体"/>
                <w:color w:val="000000"/>
                <w:sz w:val="22"/>
                <w:lang w:bidi="ar"/>
              </w:rPr>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四</w:t>
            </w:r>
            <w:r>
              <w:rPr>
                <w:rFonts w:ascii="宋体" w:hAnsi="宋体" w:cs="宋体"/>
                <w:color w:val="000000"/>
                <w:sz w:val="22"/>
                <w:lang w:bidi="ar"/>
              </w:rPr>
              <w:t xml:space="preserve">、</w:t>
            </w:r>
            <w:r>
              <w:rPr>
                <w:rFonts w:hint="eastAsia" w:ascii="宋体" w:hAnsi="宋体" w:cs="宋体"/>
                <w:color w:val="000000"/>
                <w:sz w:val="22"/>
                <w:lang w:bidi="ar"/>
              </w:rPr>
              <w:t xml:space="preserve">基于python的上位机软件功能：</w:t>
            </w:r>
            <w:r/>
          </w:p>
          <w:p>
            <w:pPr>
              <w:pStyle w:val="862"/>
              <w:jc w:val="left"/>
              <w:widowControl/>
              <w:rPr>
                <w:rFonts w:hint="eastAsia" w:ascii="宋体" w:hAnsi="宋体" w:cs="宋体"/>
                <w:color w:val="000000"/>
                <w:sz w:val="22"/>
                <w:lang w:bidi="ar"/>
              </w:rPr>
            </w:pPr>
            <w:r>
              <w:rPr>
                <w:rFonts w:ascii="宋体" w:hAnsi="宋体" w:cs="宋体"/>
                <w:color w:val="000000"/>
                <w:sz w:val="22"/>
                <w:lang w:bidi="ar"/>
              </w:rPr>
              <w:t xml:space="preserve">1</w:t>
            </w:r>
            <w:r>
              <w:rPr>
                <w:rFonts w:hint="eastAsia" w:ascii="宋体" w:hAnsi="宋体" w:cs="宋体"/>
                <w:color w:val="000000"/>
                <w:sz w:val="22"/>
                <w:lang w:bidi="ar"/>
              </w:rPr>
              <w:t xml:space="preserve">.支持脑电的单导联EEG时域数据实时显示，刷新率</w:t>
            </w:r>
            <w:r>
              <w:rPr>
                <w:rFonts w:hint="eastAsia" w:ascii="宋体" w:hAnsi="宋体" w:cs="宋体"/>
                <w:color w:val="000000"/>
                <w:sz w:val="22"/>
                <w:lang w:bidi="ar"/>
              </w:rPr>
              <w:t xml:space="preserve">约</w:t>
            </w:r>
            <w:r>
              <w:rPr>
                <w:rFonts w:hint="eastAsia" w:ascii="宋体" w:hAnsi="宋体" w:cs="宋体"/>
                <w:color w:val="000000"/>
                <w:sz w:val="22"/>
                <w:lang w:bidi="ar"/>
              </w:rPr>
              <w:t xml:space="preserve">1Hz；</w:t>
            </w:r>
            <w:r/>
          </w:p>
          <w:p>
            <w:pPr>
              <w:pStyle w:val="862"/>
              <w:jc w:val="left"/>
              <w:widowControl/>
              <w:rPr>
                <w:rFonts w:hint="eastAsia" w:ascii="宋体" w:hAnsi="宋体" w:cs="宋体"/>
                <w:color w:val="000000"/>
                <w:sz w:val="22"/>
                <w:lang w:bidi="ar"/>
              </w:rPr>
            </w:pPr>
            <w:r>
              <w:rPr>
                <w:rFonts w:ascii="宋体" w:hAnsi="宋体" w:cs="宋体"/>
                <w:color w:val="000000"/>
                <w:sz w:val="22"/>
                <w:lang w:bidi="ar"/>
              </w:rPr>
              <w:t xml:space="preserve">2</w:t>
            </w:r>
            <w:r>
              <w:rPr>
                <w:rFonts w:hint="eastAsia" w:ascii="宋体" w:hAnsi="宋体" w:cs="宋体"/>
                <w:color w:val="000000"/>
                <w:sz w:val="22"/>
                <w:lang w:bidi="ar"/>
              </w:rPr>
              <w:t xml:space="preserve">.支持脑电的eSense专注度数据实时显示，刷新率</w:t>
            </w:r>
            <w:r>
              <w:rPr>
                <w:rFonts w:hint="eastAsia" w:ascii="宋体" w:hAnsi="宋体" w:cs="宋体"/>
                <w:color w:val="000000"/>
                <w:sz w:val="22"/>
                <w:lang w:bidi="ar"/>
              </w:rPr>
              <w:t xml:space="preserve">约</w:t>
            </w:r>
            <w:r>
              <w:rPr>
                <w:rFonts w:hint="eastAsia" w:ascii="宋体" w:hAnsi="宋体" w:cs="宋体"/>
                <w:color w:val="000000"/>
                <w:sz w:val="22"/>
                <w:lang w:bidi="ar"/>
              </w:rPr>
              <w:t xml:space="preserve">1Hz；</w:t>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3</w:t>
            </w:r>
            <w:r>
              <w:rPr>
                <w:rFonts w:hint="eastAsia" w:ascii="宋体" w:hAnsi="宋体" w:cs="宋体"/>
                <w:color w:val="000000"/>
                <w:sz w:val="22"/>
                <w:lang w:bidi="ar"/>
              </w:rPr>
              <w:t xml:space="preserve">.eSense专注度实时显示中分为</w:t>
            </w:r>
            <w:r>
              <w:rPr>
                <w:rFonts w:hint="eastAsia" w:ascii="宋体" w:hAnsi="宋体" w:cs="宋体"/>
                <w:color w:val="000000"/>
                <w:sz w:val="22"/>
                <w:lang w:bidi="ar"/>
              </w:rPr>
              <w:t xml:space="preserve">不少于</w:t>
            </w:r>
            <w:r>
              <w:rPr>
                <w:rFonts w:hint="eastAsia" w:ascii="宋体" w:hAnsi="宋体" w:cs="宋体"/>
                <w:color w:val="000000"/>
                <w:sz w:val="22"/>
                <w:lang w:bidi="ar"/>
              </w:rPr>
              <w:t xml:space="preserve">4个等级；</w:t>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4</w:t>
            </w:r>
            <w:r>
              <w:rPr>
                <w:rFonts w:hint="eastAsia" w:ascii="宋体" w:hAnsi="宋体" w:cs="宋体"/>
                <w:color w:val="000000"/>
                <w:sz w:val="22"/>
                <w:lang w:bidi="ar"/>
              </w:rPr>
              <w:t xml:space="preserve">.蓝牙通讯，支持脑电的连接提示；</w:t>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5</w:t>
            </w:r>
            <w:r>
              <w:rPr>
                <w:rFonts w:hint="eastAsia" w:ascii="宋体" w:hAnsi="宋体" w:cs="宋体"/>
                <w:color w:val="000000"/>
                <w:sz w:val="22"/>
                <w:lang w:bidi="ar"/>
              </w:rPr>
              <w:t xml:space="preserve">.数据读取方式:UART(串口)。</w:t>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6</w:t>
            </w:r>
            <w:r>
              <w:rPr>
                <w:rFonts w:hint="eastAsia" w:ascii="宋体" w:hAnsi="宋体" w:cs="宋体"/>
                <w:color w:val="000000"/>
                <w:sz w:val="22"/>
                <w:lang w:bidi="ar"/>
              </w:rPr>
              <w:t xml:space="preserve">.基于makecode的程序软件：</w:t>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一套基于脑电控制的小车循迹程序源码；</w:t>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一套基于脑电控制的小车前进后退源码；</w:t>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一套基于脑电控制的小车前进转向源码；</w:t>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基于makecode的小车开发DIY程序包。</w:t>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18</w:t>
            </w:r>
            <w:r>
              <w:rPr>
                <w:rFonts w:hint="eastAsia" w:ascii="宋体" w:hAnsi="宋体" w:cs="宋体"/>
                <w:color w:val="000000"/>
                <w:sz w:val="22"/>
              </w:rPr>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激光打印机</w:t>
            </w:r>
            <w:r>
              <w:rPr>
                <w:rFonts w:hint="eastAsia" w:ascii="宋体" w:hAnsi="宋体" w:cs="宋体"/>
                <w:color w:val="000000"/>
                <w:sz w:val="22"/>
              </w:rPr>
            </w:r>
            <w:r/>
          </w:p>
        </w:tc>
        <w:tc>
          <w:tcPr>
            <w:tcW w:w="6312" w:type="dxa"/>
            <w:vAlign w:val="center"/>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1.最大打印幅面：A4；支持黑白、彩色自动双面打印；</w:t>
              <w:br w:type="textWrapping" w:clear="all"/>
              <w:t xml:space="preserve">2.打印速度：≥30页/分钟（A4），黑彩同速；</w:t>
              <w:br w:type="textWrapping" w:clear="all"/>
              <w:t xml:space="preserve">3.最高分辨率：1200*1200dpi；</w:t>
              <w:br w:type="textWrapping" w:clear="all"/>
              <w:t xml:space="preserve">4.处理器：不低于ARM Cortex-A9 Dual core 1.2GHz；</w:t>
              <w:br w:type="textWrapping" w:clear="all"/>
              <w:t xml:space="preserve">5.内存大小：≥1GB；</w:t>
              <w:br w:type="textWrapping" w:clear="all"/>
              <w:t xml:space="preserve">6.首页打印时间：黑色不大于7秒，彩色不大于8秒；</w:t>
              <w:br w:type="textWrapping" w:clear="all"/>
              <w:t xml:space="preserve">7.月打印负荷：不低于100000页；</w:t>
              <w:br w:type="textWrapping" w:clear="all"/>
              <w:t xml:space="preserve">8.接口类型：高速USB2.0；有线网络接口；</w:t>
              <w:br w:type="textWrapping" w:clear="all"/>
              <w:t xml:space="preserve">9.耗材类型：鼓粉分离；</w:t>
              <w:br w:type="textWrapping" w:clear="all"/>
              <w:t xml:space="preserve">10.支持多种操作系统。</w:t>
            </w:r>
            <w:r/>
          </w:p>
          <w:p>
            <w:pPr>
              <w:pStyle w:val="862"/>
              <w:jc w:val="left"/>
              <w:widowControl/>
              <w:rPr>
                <w:rFonts w:hint="eastAsia" w:ascii="宋体" w:hAnsi="宋体" w:cs="宋体"/>
                <w:color w:val="000000"/>
                <w:sz w:val="22"/>
                <w:lang w:bidi="ar"/>
              </w:rPr>
            </w:pPr>
            <w:r>
              <w:rPr>
                <w:rFonts w:hint="eastAsia" w:ascii="宋体" w:hAnsi="宋体" w:cs="仿宋"/>
                <w:b/>
                <w:bCs/>
                <w:i/>
                <w:iCs/>
                <w:color w:val="000000"/>
                <w:sz w:val="24"/>
                <w:szCs w:val="24"/>
                <w:u w:val="single"/>
              </w:rPr>
              <w:t xml:space="preserve">投标文件中须提供所投产品的节能产品认证证书（如有附录须提供）扫描件并加盖投标人公章。</w:t>
            </w:r>
            <w:r>
              <w:rPr>
                <w:rFonts w:hint="eastAsia" w:ascii="宋体" w:hAnsi="宋体" w:cs="宋体"/>
                <w:color w:val="000000"/>
                <w:sz w:val="22"/>
                <w:lang w:bidi="ar"/>
              </w:rPr>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19</w:t>
            </w:r>
            <w:r>
              <w:rPr>
                <w:rFonts w:hint="eastAsia" w:ascii="宋体" w:hAnsi="宋体" w:cs="宋体"/>
                <w:color w:val="000000"/>
                <w:sz w:val="22"/>
              </w:rPr>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编程工具</w:t>
            </w:r>
            <w:r>
              <w:rPr>
                <w:rFonts w:hint="eastAsia" w:ascii="宋体" w:hAnsi="宋体" w:cs="宋体"/>
                <w:color w:val="000000"/>
                <w:sz w:val="22"/>
              </w:rPr>
            </w:r>
            <w:r/>
          </w:p>
        </w:tc>
        <w:tc>
          <w:tcPr>
            <w:tcW w:w="6312"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lang w:bidi="ar"/>
              </w:rPr>
              <w:t xml:space="preserve">1.硬件配置要求：</w:t>
              <w:br w:type="textWrapping" w:clear="all"/>
              <w:t xml:space="preserve">存储：配备不小于 256GB 的固态硬盘（SSD），确保数据存取速度和系统运</w:t>
            </w:r>
            <w:r>
              <w:rPr>
                <w:rFonts w:hint="eastAsia" w:ascii="宋体" w:hAnsi="宋体" w:cs="宋体"/>
                <w:color w:val="000000"/>
                <w:sz w:val="22"/>
                <w:lang w:bidi="ar"/>
              </w:rPr>
              <w:t xml:space="preserve">行流畅性。</w:t>
              <w:br/>
              <w:t xml:space="preserve">屏幕：屏幕尺寸不小于 13.3 英寸，分辨率不低于 1920x1080，全高清屏幕。</w:t>
              <w:br/>
              <w:t xml:space="preserve">无线网络：支持 Wi-Fi 6 或更高标准，内置蓝牙功能。</w:t>
              <w:br/>
              <w:t xml:space="preserve">接口：配备至少2个USB 3.0接口、1个HDMI接口及耳机麦克风二合一接口，支持扩展连接。</w:t>
              <w:br/>
              <w:t xml:space="preserve">电池：续航时间不低于8小时，具备快充功能。</w:t>
              <w:br/>
              <w:t xml:space="preserve">2.功能性要求：</w:t>
              <w:br/>
              <w:t xml:space="preserve">支持多种编程软件的流畅运行，包括但不限于Scratch、MakeCode、Python环境及其他主流的模块化编程工具(Ucode)。</w:t>
              <w:br/>
              <w:t xml:space="preserve">具备多用户账户支持和家长/教师管理功能，可用于学生课堂编程实践。</w:t>
            </w:r>
            <w:r>
              <w:rPr>
                <w:rFonts w:hint="eastAsia" w:ascii="宋体" w:hAnsi="宋体" w:cs="宋体"/>
                <w:color w:val="000000"/>
                <w:sz w:val="22"/>
              </w:rPr>
            </w:r>
            <w:r/>
          </w:p>
        </w:tc>
      </w:tr>
      <w:tr>
        <w:trPr/>
        <w:tc>
          <w:tcPr>
            <w:tcW w:w="823"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20</w:t>
            </w:r>
            <w:r>
              <w:rPr>
                <w:rFonts w:ascii="宋体" w:hAnsi="宋体" w:cs="宋体"/>
                <w:color w:val="000000"/>
                <w:sz w:val="22"/>
              </w:rPr>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高清摄像机（含升级安装）</w:t>
            </w:r>
            <w:r>
              <w:rPr>
                <w:rFonts w:hint="eastAsia" w:ascii="宋体" w:hAnsi="宋体" w:cs="宋体"/>
                <w:color w:val="000000"/>
                <w:sz w:val="22"/>
              </w:rPr>
            </w:r>
            <w:r/>
          </w:p>
        </w:tc>
        <w:tc>
          <w:tcPr>
            <w:tcW w:w="6312" w:type="dxa"/>
            <w:vAlign w:val="center"/>
            <w:textDirection w:val="lrTb"/>
            <w:noWrap w:val="false"/>
          </w:tcPr>
          <w:p>
            <w:pPr>
              <w:pStyle w:val="862"/>
              <w:jc w:val="left"/>
              <w:widowControl/>
              <w:rPr>
                <w:rFonts w:ascii="宋体" w:hAnsi="宋体" w:cs="仿宋"/>
                <w:b/>
                <w:bCs/>
                <w:color w:val="000000"/>
                <w:sz w:val="24"/>
                <w:szCs w:val="24"/>
              </w:rPr>
            </w:pPr>
            <w:r>
              <w:rPr>
                <w:rFonts w:hint="eastAsia" w:ascii="宋体" w:hAnsi="宋体" w:cs="宋体"/>
                <w:color w:val="000000"/>
                <w:sz w:val="22"/>
                <w:lang w:bidi="ar"/>
              </w:rPr>
              <w:t xml:space="preserve">1. 支持1台摄像机输出1路全景和1路特写的1080P视频画面；</w:t>
              <w:br w:type="textWrapping" w:clear="all"/>
            </w:r>
            <w:r>
              <w:rPr>
                <w:rFonts w:hint="eastAsia" w:ascii="宋体" w:hAnsi="宋体" w:cs="宋体"/>
                <w:b/>
                <w:color w:val="000000"/>
                <w:sz w:val="22"/>
                <w:lang w:bidi="ar"/>
              </w:rPr>
              <w:t xml:space="preserve">▲2.传感器：有效像素≥829万；</w:t>
            </w:r>
            <w:r>
              <w:rPr>
                <w:rFonts w:hint="eastAsia" w:ascii="宋体" w:hAnsi="宋体" w:cs="仿宋"/>
                <w:b/>
                <w:bCs/>
                <w:color w:val="000000"/>
                <w:sz w:val="24"/>
                <w:szCs w:val="24"/>
              </w:rPr>
              <w:t xml:space="preserve">（投标文件中提供第三方检测机构出具的具有CMA标识的检测报告扫描件并加盖公章）</w:t>
            </w:r>
            <w:r>
              <w:rPr>
                <w:rFonts w:ascii="宋体" w:hAnsi="宋体" w:cs="仿宋"/>
                <w:b/>
                <w:bCs/>
                <w:color w:val="000000"/>
                <w:sz w:val="24"/>
                <w:szCs w:val="24"/>
              </w:rPr>
            </w:r>
            <w:r/>
          </w:p>
          <w:p>
            <w:pPr>
              <w:pStyle w:val="862"/>
              <w:jc w:val="left"/>
              <w:widowControl/>
              <w:rPr>
                <w:rFonts w:hint="eastAsia" w:ascii="宋体" w:hAnsi="宋体" w:cs="宋体"/>
                <w:color w:val="000000"/>
                <w:sz w:val="22"/>
              </w:rPr>
            </w:pPr>
            <w:r>
              <w:rPr>
                <w:rFonts w:hint="eastAsia" w:ascii="宋体" w:hAnsi="宋体" w:cs="宋体"/>
                <w:color w:val="000000"/>
                <w:sz w:val="22"/>
                <w:lang w:bidi="ar"/>
              </w:rPr>
              <w:t xml:space="preserve">3.摄像机镜头：水平视场角≥ 84°；</w:t>
              <w:br w:type="textWrapping" w:clear="all"/>
              <w:t xml:space="preserve">4.最低照度：≤0.5Lux@（F1.8，AGC ON）；</w:t>
              <w:br w:type="textWrapping" w:clear="all"/>
              <w:t xml:space="preserve">5.电子快门：1/30s～1/10000s；</w:t>
              <w:br w:type="textWrapping" w:clear="all"/>
              <w:t xml:space="preserve">6.数字降噪：2D、3D数字降噪；</w:t>
              <w:br w:type="textWrapping" w:clear="all"/>
              <w:t xml:space="preserve">7.背光补偿：支持；</w:t>
              <w:br w:type="textWrapping" w:clear="all"/>
              <w:t xml:space="preserve">8.支持视频编码标准：H.265、H.264、MJEP</w:t>
            </w:r>
            <w:r>
              <w:rPr>
                <w:rFonts w:hint="eastAsia" w:ascii="宋体" w:hAnsi="宋体" w:cs="宋体"/>
                <w:color w:val="000000"/>
                <w:sz w:val="22"/>
                <w:lang w:bidi="ar"/>
              </w:rPr>
              <w:t xml:space="preserve">G；</w:t>
              <w:br/>
              <w:t xml:space="preserve">9.支持视频码率：32Kbps～16384Kbps；</w:t>
              <w:br/>
              <w:t xml:space="preserve">10. 支持音频压缩标准：AAC；</w:t>
              <w:br/>
              <w:t xml:space="preserve">11.支持音频码率：96Kbps、128Kbps、256Kbps；</w:t>
              <w:br/>
              <w:t xml:space="preserve">12.支持TCP/IP、HTTP、RTSP、DHCP、组播等协议； </w:t>
              <w:br/>
              <w:t xml:space="preserve">13.高清输出：≥1路SDI，支持POC；</w:t>
              <w:br/>
              <w:t xml:space="preserve">14.音频接口：≥1路Line In，3芯凤凰口；</w:t>
              <w:br/>
              <w:t xml:space="preserve">15.控制接口：≥1路RS-485，2芯凤凰口，支持VISCA/Pelco-D/Pelco-P协议；</w:t>
              <w:br/>
              <w:t xml:space="preserve">16.网络接口：≥1路RJ45，10M/100Mbps自适应以太网，支持PoE。</w:t>
            </w:r>
            <w:r>
              <w:rPr>
                <w:rFonts w:hint="eastAsia" w:ascii="宋体" w:hAnsi="宋体" w:cs="宋体"/>
                <w:color w:val="000000"/>
                <w:sz w:val="22"/>
              </w:rPr>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21</w:t>
            </w:r>
            <w:r>
              <w:rPr>
                <w:rFonts w:hint="eastAsia" w:ascii="宋体" w:hAnsi="宋体" w:cs="宋体"/>
                <w:color w:val="000000"/>
                <w:sz w:val="22"/>
              </w:rPr>
            </w:r>
            <w:r/>
          </w:p>
        </w:tc>
        <w:tc>
          <w:tcPr>
            <w:tcW w:w="1645" w:type="dxa"/>
            <w:vAlign w:val="center"/>
            <w:textDirection w:val="lrTb"/>
            <w:noWrap w:val="false"/>
          </w:tcPr>
          <w:p>
            <w:pPr>
              <w:pStyle w:val="862"/>
              <w:jc w:val="center"/>
              <w:widowControl/>
              <w:rPr>
                <w:rFonts w:ascii="宋体" w:hAnsi="宋体" w:cs="宋体"/>
                <w:b/>
                <w:bCs/>
                <w:color w:val="000000"/>
                <w:sz w:val="22"/>
              </w:rPr>
            </w:pPr>
            <w:r>
              <w:rPr>
                <w:rFonts w:hint="eastAsia" w:ascii="宋体" w:hAnsi="宋体" w:cs="宋体"/>
                <w:b/>
                <w:bCs/>
                <w:color w:val="000000"/>
                <w:sz w:val="22"/>
                <w:lang w:bidi="ar"/>
              </w:rPr>
              <w:t xml:space="preserve">摄控一体机（核心产品）</w:t>
            </w:r>
            <w:r>
              <w:rPr>
                <w:rFonts w:ascii="宋体" w:hAnsi="宋体" w:cs="宋体"/>
                <w:b/>
                <w:bCs/>
                <w:color w:val="000000"/>
                <w:sz w:val="22"/>
              </w:rPr>
            </w:r>
            <w:r/>
          </w:p>
        </w:tc>
        <w:tc>
          <w:tcPr>
            <w:tcW w:w="6312" w:type="dxa"/>
            <w:vAlign w:val="center"/>
            <w:textDirection w:val="lrTb"/>
            <w:noWrap w:val="false"/>
          </w:tcPr>
          <w:p>
            <w:pPr>
              <w:pStyle w:val="862"/>
              <w:jc w:val="left"/>
              <w:widowControl/>
              <w:rPr>
                <w:rFonts w:ascii="宋体" w:hAnsi="宋体" w:cs="仿宋"/>
                <w:bCs/>
                <w:color w:val="000000"/>
                <w:sz w:val="24"/>
                <w:szCs w:val="24"/>
              </w:rPr>
            </w:pPr>
            <w:r>
              <w:rPr>
                <w:rFonts w:hint="eastAsia" w:ascii="宋体" w:hAnsi="宋体" w:cs="宋体"/>
                <w:bCs/>
                <w:color w:val="000000"/>
                <w:sz w:val="22"/>
                <w:lang w:bidi="ar"/>
              </w:rPr>
              <w:t xml:space="preserve">1.图像成像器 1/2.5 型背光 Exmor R CMOS 成像器；</w:t>
            </w:r>
            <w:r>
              <w:rPr>
                <w:rFonts w:ascii="宋体" w:hAnsi="宋体" w:cs="仿宋"/>
                <w:bCs/>
                <w:color w:val="000000"/>
                <w:sz w:val="24"/>
                <w:szCs w:val="24"/>
              </w:rPr>
            </w:r>
            <w:r/>
          </w:p>
          <w:p>
            <w:pPr>
              <w:pStyle w:val="862"/>
              <w:jc w:val="left"/>
              <w:widowControl/>
              <w:rPr>
                <w:rFonts w:ascii="宋体" w:hAnsi="宋体" w:cs="仿宋"/>
                <w:bCs/>
                <w:color w:val="000000"/>
                <w:sz w:val="24"/>
                <w:szCs w:val="24"/>
              </w:rPr>
            </w:pPr>
            <w:r>
              <w:rPr>
                <w:rFonts w:hint="eastAsia" w:ascii="宋体" w:hAnsi="宋体" w:cs="宋体"/>
                <w:bCs/>
                <w:color w:val="000000"/>
                <w:sz w:val="22"/>
                <w:lang w:bidi="ar"/>
              </w:rPr>
              <w:t xml:space="preserve">2.光学变焦4K 20 倍，SRZ 4K 30倍，HD 40倍；</w:t>
            </w:r>
            <w:r>
              <w:rPr>
                <w:rFonts w:ascii="宋体" w:hAnsi="宋体" w:cs="仿宋"/>
                <w:bCs/>
                <w:color w:val="000000"/>
                <w:sz w:val="24"/>
                <w:szCs w:val="24"/>
              </w:rPr>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3.镜头滤镜直径：105mm，多膜增透，透光率&gt;99%；焦距 4.4毫米（f = wide）～88毫米（tele），F 2.0～F 3.8；</w:t>
              <w:br w:type="textWrapping" w:clear="all"/>
              <w:t xml:space="preserve">4.成像器（有效像素数）893万像素；</w:t>
              <w:br w:type="textWrapping" w:clear="all"/>
              <w:t xml:space="preserve">5.信号系统4KUHD 2160/29.97p、2160/25p、2160</w:t>
            </w:r>
            <w:r>
              <w:rPr>
                <w:rFonts w:hint="eastAsia" w:ascii="宋体" w:hAnsi="宋体" w:cs="宋体"/>
                <w:color w:val="000000"/>
                <w:sz w:val="22"/>
                <w:lang w:bidi="ar"/>
              </w:rPr>
              <w:t xml:space="preserve">/23.98p；信号系统FHD高清 1080/59.94p、1080/59.94i、720/59,94p、1080/50p、1080/50i、720/50p、1080/23.98p；</w:t>
              <w:br/>
              <w:t xml:space="preserve">6.最低照度 (50IRE) 彩色：0.75 lx(F1.8,AGC on,1/30 s)；</w:t>
              <w:br/>
              <w:t xml:space="preserve">7.水平分辨率 1800 电视线（3G-SDI 输出）（中心）；</w:t>
              <w:br/>
              <w:t xml:space="preserve">8.增益：自动/手动（-3dB 至 +33dB）；</w:t>
              <w:br/>
              <w:t xml:space="preserve">9.快门速度 1/1秒到1/10000秒，22步阶；曝光控制：自动，手动，优先模式（快门优先、光圈优先和增益优先）；</w:t>
            </w:r>
            <w:r/>
          </w:p>
          <w:p>
            <w:pPr>
              <w:pStyle w:val="862"/>
              <w:jc w:val="left"/>
              <w:widowControl/>
              <w:rPr>
                <w:rFonts w:hint="eastAsia" w:ascii="宋体" w:hAnsi="宋体" w:cs="仿宋"/>
                <w:b/>
                <w:bCs/>
                <w:color w:val="000000"/>
                <w:sz w:val="24"/>
                <w:szCs w:val="24"/>
              </w:rPr>
            </w:pPr>
            <w:r>
              <w:rPr>
                <w:rFonts w:hint="eastAsia" w:ascii="宋体" w:hAnsi="宋体" w:cs="宋体"/>
                <w:color w:val="000000"/>
                <w:sz w:val="22"/>
                <w:lang w:bidi="ar"/>
              </w:rPr>
              <w:t xml:space="preserve">10.白平衡：自动，自动跟踪白平衡，室内，室外，室外自动，钠灯；</w:t>
              <w:br w:type="textWrapping" w:clear="all"/>
              <w:t xml:space="preserve">11.聚焦系统：自动 ( 灵敏度: 正常,低 ), 一键自动聚焦，手动，间隔自动聚焦；</w:t>
              <w:br w:type="textWrapping" w:clear="all"/>
              <w:t xml:space="preserve">12.最短物距 10mm(广角端)到1500mm (远端)(默认:300mm)；</w:t>
              <w:br w:type="textWrapping" w:clear="all"/>
              <w:t xml:space="preserve">13.平移/俯仰角度：平移：±175° 俯仰：+90°/-30°；</w:t>
              <w:br w:type="textWrapping" w:clear="all"/>
            </w:r>
            <w:r>
              <w:rPr>
                <w:rFonts w:hint="eastAsia" w:ascii="宋体" w:hAnsi="宋体" w:cs="宋体"/>
                <w:bCs/>
                <w:color w:val="000000"/>
                <w:sz w:val="22"/>
                <w:lang w:bidi="ar"/>
              </w:rPr>
              <w:t xml:space="preserve">14.平移/俯仰速度 伺服电机控制，平移0.1°~300°/秒，俯仰0.1°~300°/秒；</w:t>
            </w:r>
            <w:r>
              <w:rPr>
                <w:rFonts w:hint="eastAsia" w:ascii="宋体" w:hAnsi="宋体" w:cs="宋体"/>
                <w:color w:val="000000"/>
                <w:sz w:val="22"/>
                <w:lang w:bidi="ar"/>
              </w:rPr>
              <w:br w:type="textWrapping" w:clear="all"/>
              <w:t xml:space="preserve">15.平移/俯仰精度：重复性精度误差&lt;0.01°；</w:t>
              <w:br w:type="textWrapping" w:clear="all"/>
              <w:t xml:space="preserve">16.平移/俯仰慢模式：支持；</w:t>
              <w:br w:type="textWrapping" w:clear="all"/>
              <w:t xml:space="preserve">17.接口：</w:t>
              <w:br w:type="textWrapping" w:clear="all"/>
            </w:r>
            <w:r>
              <w:rPr>
                <w:rFonts w:hint="eastAsia" w:ascii="宋体" w:hAnsi="宋体" w:cs="宋体"/>
                <w:bCs/>
                <w:color w:val="000000"/>
                <w:sz w:val="22"/>
                <w:lang w:bidi="ar"/>
              </w:rPr>
              <w:t xml:space="preserve">（1）4K 视频输出 HDMI；</w:t>
            </w:r>
            <w:r>
              <w:rPr>
                <w:rFonts w:hint="eastAsia" w:ascii="宋体" w:hAnsi="宋体" w:cs="宋体"/>
                <w:color w:val="000000"/>
                <w:sz w:val="22"/>
                <w:lang w:bidi="ar"/>
              </w:rPr>
              <w:br w:type="textWrapping" w:clear="all"/>
              <w:t xml:space="preserve">（2）高清视频输出 3G-SDI、HDMI；</w:t>
              <w:br w:type="textWrapping" w:clear="all"/>
              <w:t xml:space="preserve">（3）HDMI 色域 YCbCr，4:2:2 RGB，4:4:4；</w:t>
              <w:br w:type="textWrapping" w:clear="all"/>
              <w:t xml:space="preserve">（4）摄像机控制接口 VISCA RS-232/485；外同步 输入 BNC，75Ω，HD 3 级同步，标清黑脉冲；</w:t>
              <w:br w:type="textWrapping" w:clear="all"/>
              <w:t xml:space="preserve">18.电源连接器类型 IEC60130-10（JEITA 标准 RC-5320A）TYPE4；</w:t>
              <w:br w:type="textWrapping" w:clear="all"/>
            </w:r>
            <w:r>
              <w:rPr>
                <w:rFonts w:hint="eastAsia" w:ascii="宋体" w:hAnsi="宋体" w:cs="宋体"/>
                <w:b/>
                <w:color w:val="000000"/>
                <w:sz w:val="22"/>
                <w:lang w:bidi="ar"/>
              </w:rPr>
              <w:t xml:space="preserve">▲</w:t>
            </w:r>
            <w:r>
              <w:rPr>
                <w:rFonts w:hint="eastAsia" w:ascii="宋体" w:hAnsi="宋体" w:cs="宋体"/>
                <w:b/>
                <w:bCs/>
                <w:color w:val="000000"/>
                <w:sz w:val="22"/>
                <w:lang w:bidi="ar"/>
              </w:rPr>
              <w:t xml:space="preserve">19.</w:t>
            </w:r>
            <w:r>
              <w:rPr>
                <w:rFonts w:hint="eastAsia" w:ascii="宋体" w:hAnsi="宋体" w:cs="宋体"/>
                <w:b/>
                <w:color w:val="000000"/>
                <w:sz w:val="22"/>
                <w:lang w:bidi="ar"/>
              </w:rPr>
              <w:t xml:space="preserve">控制与传输：一根75Ω同轴线缆或CAT5/CAT6网线控制并传输五路信号，它们分别是：视频信号+音频信号+供电+PTZ控制及TALLY； </w:t>
            </w:r>
            <w:r>
              <w:rPr>
                <w:rFonts w:hint="eastAsia" w:ascii="宋体" w:hAnsi="宋体" w:cs="仿宋"/>
                <w:b/>
                <w:bCs/>
                <w:color w:val="000000"/>
                <w:sz w:val="24"/>
                <w:szCs w:val="24"/>
              </w:rPr>
              <w:t xml:space="preserve">（投标文件中提供官网截图或产品说明书等产品官方证明材料并加盖投标人公章）</w:t>
            </w:r>
            <w:r>
              <w:rPr>
                <w:rFonts w:hint="eastAsia" w:ascii="宋体" w:hAnsi="宋体" w:cs="宋体"/>
                <w:b/>
                <w:color w:val="000000"/>
                <w:sz w:val="22"/>
                <w:lang w:bidi="ar"/>
              </w:rPr>
              <w:t xml:space="preserve">    </w:t>
            </w:r>
            <w:r>
              <w:rPr>
                <w:rFonts w:hint="eastAsia" w:ascii="宋体" w:hAnsi="宋体" w:cs="宋体"/>
                <w:color w:val="000000"/>
                <w:sz w:val="22"/>
                <w:lang w:bidi="ar"/>
              </w:rPr>
              <w:t xml:space="preserve">                                   </w:t>
              <w:br w:type="textWrapping" w:clear="all"/>
            </w:r>
            <w:r>
              <w:rPr>
                <w:rFonts w:hint="eastAsia" w:ascii="宋体" w:hAnsi="宋体" w:cs="宋体"/>
                <w:b/>
                <w:bCs/>
                <w:color w:val="000000"/>
                <w:sz w:val="22"/>
                <w:lang w:bidi="ar"/>
              </w:rPr>
              <w:t xml:space="preserve">▲20.摄控一体机电源：约12VDC电压，2A额定电流，功率不小于21w，正常工作。</w:t>
            </w:r>
            <w:r>
              <w:rPr>
                <w:rFonts w:hint="eastAsia" w:ascii="宋体" w:hAnsi="宋体" w:cs="仿宋"/>
                <w:b/>
                <w:bCs/>
                <w:color w:val="000000"/>
                <w:sz w:val="24"/>
                <w:szCs w:val="24"/>
              </w:rPr>
              <w:t xml:space="preserve">（投标文件中提供第三方检测机构出具的具有CMA标识的检测报告扫描件并加盖公章）</w:t>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22</w:t>
            </w:r>
            <w:r>
              <w:rPr>
                <w:rFonts w:hint="eastAsia" w:ascii="宋体" w:hAnsi="宋体" w:cs="宋体"/>
                <w:color w:val="000000"/>
                <w:sz w:val="22"/>
              </w:rPr>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独脚架（含云台）</w:t>
            </w:r>
            <w:r>
              <w:rPr>
                <w:rFonts w:hint="eastAsia" w:ascii="宋体" w:hAnsi="宋体" w:cs="宋体"/>
                <w:color w:val="000000"/>
                <w:sz w:val="22"/>
              </w:rPr>
            </w:r>
            <w:r/>
          </w:p>
        </w:tc>
        <w:tc>
          <w:tcPr>
            <w:tcW w:w="6312"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lang w:bidi="ar"/>
              </w:rPr>
              <w:t xml:space="preserve">1.主体材质：碳纤维；</w:t>
            </w:r>
            <w:r>
              <w:rPr>
                <w:rFonts w:hint="eastAsia" w:ascii="宋体" w:hAnsi="宋体" w:cs="宋体"/>
                <w:color w:val="000000"/>
                <w:sz w:val="22"/>
                <w:lang w:bidi="ar"/>
              </w:rPr>
              <w:br/>
              <w:t xml:space="preserve">2.净重：不大于1.7kg；</w:t>
              <w:br/>
              <w:t xml:space="preserve">3.可承重：≥8kg；</w:t>
              <w:br/>
              <w:t xml:space="preserve">4.收纳长度：≤75cm；</w:t>
              <w:br/>
              <w:t xml:space="preserve">5.展开最大高度：≥145cm；</w:t>
              <w:br/>
              <w:t xml:space="preserve">6.管径：约39/34/27.5mm；</w:t>
              <w:br/>
              <w:t xml:space="preserve">7.部件模块化设计，拆卸简单，灵活收纳。具有快速解锁功能，可快速一键自由调节三节管的收缩，无需弯腰，随意调节脚架高度；</w:t>
              <w:br/>
              <w:t xml:space="preserve">8.含顶部快拆板，顶部快拆板采用下压解锁的结构，无需手动旋转解锁；</w:t>
              <w:br/>
              <w:t xml:space="preserve">9.云台配合独脚架一键脚踏角度释放，可释放云台角度限制，实现球台自由倾斜或360度水平旋转。</w:t>
              <w:br/>
              <w:t xml:space="preserve">10.云台阻尼可调，可配合顶部快拆板和底部脚架，快速拼接成低角度独脚架。</w:t>
            </w:r>
            <w:r>
              <w:rPr>
                <w:rFonts w:hint="eastAsia" w:ascii="宋体" w:hAnsi="宋体" w:cs="宋体"/>
                <w:color w:val="000000"/>
                <w:sz w:val="22"/>
              </w:rPr>
            </w:r>
            <w:r/>
          </w:p>
        </w:tc>
      </w:tr>
      <w:tr>
        <w:trPr/>
        <w:tc>
          <w:tcPr>
            <w:tcW w:w="823" w:type="dxa"/>
            <w:vAlign w:val="center"/>
            <w:textDirection w:val="lrTb"/>
            <w:noWrap w:val="false"/>
          </w:tcPr>
          <w:p>
            <w:pPr>
              <w:pStyle w:val="862"/>
              <w:jc w:val="center"/>
              <w:widowControl/>
              <w:rPr>
                <w:rFonts w:ascii="宋体" w:hAnsi="宋体" w:cs="宋体"/>
                <w:color w:val="000000"/>
                <w:sz w:val="22"/>
                <w:lang w:bidi="ar"/>
              </w:rPr>
            </w:pPr>
            <w:r>
              <w:rPr>
                <w:rFonts w:hint="eastAsia" w:ascii="宋体" w:hAnsi="宋体" w:cs="宋体"/>
                <w:color w:val="000000"/>
                <w:sz w:val="22"/>
                <w:lang w:bidi="ar"/>
              </w:rPr>
              <w:t xml:space="preserve">23</w:t>
            </w:r>
            <w:r>
              <w:rPr>
                <w:rFonts w:ascii="宋体" w:hAnsi="宋体" w:cs="宋体"/>
                <w:color w:val="000000"/>
                <w:sz w:val="22"/>
                <w:lang w:bidi="ar"/>
              </w:rPr>
            </w:r>
            <w:r/>
          </w:p>
        </w:tc>
        <w:tc>
          <w:tcPr>
            <w:tcW w:w="1645" w:type="dxa"/>
            <w:vAlign w:val="center"/>
            <w:textDirection w:val="lrTb"/>
            <w:noWrap w:val="false"/>
          </w:tcPr>
          <w:p>
            <w:pPr>
              <w:pStyle w:val="862"/>
              <w:jc w:val="center"/>
              <w:widowControl/>
              <w:rPr>
                <w:rFonts w:ascii="宋体" w:hAnsi="宋体" w:cs="宋体"/>
                <w:color w:val="000000"/>
                <w:sz w:val="22"/>
                <w:lang w:bidi="ar"/>
              </w:rPr>
            </w:pPr>
            <w:r>
              <w:rPr>
                <w:rFonts w:hint="eastAsia" w:ascii="宋体" w:hAnsi="宋体" w:cs="宋体"/>
                <w:color w:val="000000"/>
                <w:sz w:val="22"/>
                <w:lang w:bidi="ar"/>
              </w:rPr>
              <w:t xml:space="preserve">360全景运动相机（含隐形自拍杆）</w:t>
            </w:r>
            <w:r>
              <w:rPr>
                <w:rFonts w:ascii="宋体" w:hAnsi="宋体" w:cs="宋体"/>
                <w:color w:val="000000"/>
                <w:sz w:val="22"/>
                <w:lang w:bidi="ar"/>
              </w:rPr>
            </w:r>
            <w:r/>
          </w:p>
        </w:tc>
        <w:tc>
          <w:tcPr>
            <w:tcW w:w="6312" w:type="dxa"/>
            <w:vAlign w:val="center"/>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1.高性能AI芯片，支持广角拍摄、电子防抖、水平矫正；</w:t>
            </w:r>
            <w:r/>
          </w:p>
          <w:p>
            <w:pPr>
              <w:pStyle w:val="869"/>
            </w:pPr>
            <w:r>
              <w:rPr>
                <w:rFonts w:hint="eastAsia"/>
              </w:rPr>
              <w:t xml:space="preserve">2.主摄像头像素：4800万像素；</w:t>
            </w:r>
            <w:r>
              <w:t xml:space="preserve"> </w:t>
            </w:r>
            <w:r/>
          </w:p>
          <w:p>
            <w:pPr>
              <w:pStyle w:val="869"/>
              <w:rPr>
                <w:rFonts w:hint="eastAsia"/>
              </w:rPr>
            </w:pPr>
            <w:r>
              <w:rPr>
                <w:rFonts w:hint="eastAsia"/>
              </w:rPr>
              <w:t xml:space="preserve">3.视频分辨率：支持360°全景模式和单镜头模式，4K高清摄像，最高支持拍摄8K超高分辨率全景视频；</w:t>
            </w:r>
            <w:r/>
          </w:p>
          <w:p>
            <w:pPr>
              <w:pStyle w:val="869"/>
              <w:rPr>
                <w:rFonts w:hint="eastAsia"/>
              </w:rPr>
            </w:pPr>
            <w:r>
              <w:rPr>
                <w:rFonts w:hint="eastAsia"/>
              </w:rPr>
              <w:t xml:space="preserve">4.续航时间：不小于2200mAh电池容量，续航时间不小于130分钟；</w:t>
            </w:r>
            <w:r/>
          </w:p>
          <w:p>
            <w:pPr>
              <w:pStyle w:val="869"/>
            </w:pPr>
            <w:r>
              <w:rPr>
                <w:rFonts w:hint="eastAsia"/>
              </w:rPr>
              <w:t xml:space="preserve">5.裸机防水能力：10米；</w:t>
            </w:r>
            <w:r/>
          </w:p>
          <w:p>
            <w:pPr>
              <w:pStyle w:val="869"/>
              <w:rPr>
                <w:rFonts w:hint="eastAsia" w:ascii="宋体" w:hAnsi="宋体" w:cs="宋体"/>
                <w:sz w:val="22"/>
                <w:lang w:bidi="ar"/>
              </w:rPr>
            </w:pPr>
            <w:r>
              <w:rPr>
                <w:rFonts w:hint="eastAsia" w:ascii="宋体" w:hAnsi="宋体" w:cs="宋体"/>
                <w:sz w:val="22"/>
                <w:lang w:bidi="ar"/>
              </w:rPr>
              <w:t xml:space="preserve">6.支持语音控制、触屏操作、手势控制；</w:t>
            </w:r>
            <w:r/>
          </w:p>
          <w:p>
            <w:pPr>
              <w:pStyle w:val="869"/>
            </w:pPr>
            <w:r>
              <w:rPr>
                <w:rFonts w:hint="eastAsia" w:ascii="宋体" w:hAnsi="宋体" w:cs="宋体"/>
                <w:sz w:val="22"/>
                <w:lang w:bidi="ar"/>
              </w:rPr>
              <w:t xml:space="preserve">7.含高强度隐形自拍杆1根、</w:t>
            </w:r>
            <w:r>
              <w:rPr>
                <w:rFonts w:hint="eastAsia" w:ascii="宋体" w:hAnsi="宋体" w:cs="宋体"/>
                <w:sz w:val="22"/>
                <w:lang w:bidi="ar"/>
              </w:rPr>
              <w:t xml:space="preserve">2</w:t>
            </w:r>
            <w:r>
              <w:rPr>
                <w:rFonts w:ascii="宋体" w:hAnsi="宋体" w:cs="宋体"/>
                <w:sz w:val="22"/>
                <w:lang w:bidi="ar"/>
              </w:rPr>
              <w:t xml:space="preserve">56</w:t>
            </w:r>
            <w:r>
              <w:rPr>
                <w:rFonts w:hint="eastAsia" w:ascii="宋体" w:hAnsi="宋体" w:cs="宋体"/>
                <w:sz w:val="22"/>
                <w:lang w:bidi="ar"/>
              </w:rPr>
              <w:t xml:space="preserve">GB高速内存卡1张、手机闪传伴侣1个（USB Type-C与Lightning双插头，同时兼容iOS与Android设备、可拆卸镜头保护镜2个。</w:t>
            </w:r>
            <w:r/>
          </w:p>
        </w:tc>
      </w:tr>
      <w:tr>
        <w:trPr/>
        <w:tc>
          <w:tcPr>
            <w:tcW w:w="823"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24</w:t>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自流平及地胶</w:t>
            </w:r>
            <w:r/>
          </w:p>
        </w:tc>
        <w:tc>
          <w:tcPr>
            <w:tcW w:w="6312" w:type="dxa"/>
            <w:vAlign w:val="center"/>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1.约180平米水泥自流平地面找平。</w:t>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2.约180平米地胶铺设，环保白芯实心全塑，树脂粉及玻璃纤维双效阻燃材质,含损耗；</w:t>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3.3d磨砂技术，表面磨砂颗粒；</w:t>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4.升级耐磨涂层，抗拉扯耐磨。</w:t>
            </w:r>
            <w:r/>
          </w:p>
        </w:tc>
      </w:tr>
      <w:tr>
        <w:trPr/>
        <w:tc>
          <w:tcPr>
            <w:tcW w:w="823"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25</w:t>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铝合金踢脚</w:t>
            </w:r>
            <w:r/>
          </w:p>
        </w:tc>
        <w:tc>
          <w:tcPr>
            <w:tcW w:w="6312" w:type="dxa"/>
            <w:vAlign w:val="center"/>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约80米长铝合金踢脚（0.4厚，高度60mm，黑色，含转角度弯头，底板卡座）。</w:t>
            </w:r>
            <w:r/>
          </w:p>
        </w:tc>
      </w:tr>
      <w:tr>
        <w:trPr/>
        <w:tc>
          <w:tcPr>
            <w:tcW w:w="823"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26</w:t>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86型翘板开关</w:t>
            </w:r>
            <w:r/>
          </w:p>
        </w:tc>
        <w:tc>
          <w:tcPr>
            <w:tcW w:w="6312" w:type="dxa"/>
            <w:vAlign w:val="center"/>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86型翘板开关*20个，PC料，锡磷青铜配件，内嵌钢架，坚固耐用。</w:t>
            </w:r>
            <w:r/>
          </w:p>
        </w:tc>
      </w:tr>
      <w:tr>
        <w:trPr/>
        <w:tc>
          <w:tcPr>
            <w:tcW w:w="823"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27</w:t>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86型五孔插座</w:t>
            </w:r>
            <w:r/>
          </w:p>
        </w:tc>
        <w:tc>
          <w:tcPr>
            <w:tcW w:w="6312" w:type="dxa"/>
            <w:vAlign w:val="center"/>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86型五孔插座*6个，PC料，锡磷青铜配件，内嵌钢架，坚固耐用。</w:t>
            </w:r>
            <w:r/>
          </w:p>
        </w:tc>
      </w:tr>
      <w:tr>
        <w:trPr/>
        <w:tc>
          <w:tcPr>
            <w:tcW w:w="823"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28</w:t>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2.5平方电线</w:t>
            </w:r>
            <w:r/>
          </w:p>
        </w:tc>
        <w:tc>
          <w:tcPr>
            <w:tcW w:w="6312" w:type="dxa"/>
            <w:vAlign w:val="center"/>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国标2.5平方电线≈600米。</w:t>
            </w:r>
            <w:r/>
          </w:p>
        </w:tc>
      </w:tr>
      <w:tr>
        <w:trPr/>
        <w:tc>
          <w:tcPr>
            <w:tcW w:w="823"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29</w:t>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1.5平方单芯线</w:t>
            </w:r>
            <w:r/>
          </w:p>
        </w:tc>
        <w:tc>
          <w:tcPr>
            <w:tcW w:w="6312" w:type="dxa"/>
            <w:vAlign w:val="center"/>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国标1.5平方单芯线≈450米。</w:t>
            </w:r>
            <w:r/>
          </w:p>
        </w:tc>
      </w:tr>
      <w:tr>
        <w:trPr/>
        <w:tc>
          <w:tcPr>
            <w:tcW w:w="823" w:type="dxa"/>
            <w:vAlign w:val="center"/>
            <w:textDirection w:val="lrTb"/>
            <w:noWrap w:val="false"/>
          </w:tcPr>
          <w:p>
            <w:pPr>
              <w:pStyle w:val="862"/>
              <w:jc w:val="center"/>
              <w:widowControl/>
              <w:rPr>
                <w:rFonts w:ascii="宋体" w:hAnsi="宋体" w:cs="宋体"/>
                <w:color w:val="000000"/>
                <w:sz w:val="22"/>
                <w:lang w:bidi="ar"/>
              </w:rPr>
            </w:pPr>
            <w:r>
              <w:rPr>
                <w:rFonts w:hint="eastAsia" w:ascii="宋体" w:hAnsi="宋体" w:cs="宋体"/>
                <w:color w:val="000000"/>
                <w:sz w:val="22"/>
                <w:lang w:bidi="ar"/>
              </w:rPr>
              <w:t xml:space="preserve">30</w:t>
            </w:r>
            <w:r>
              <w:rPr>
                <w:rFonts w:ascii="宋体" w:hAnsi="宋体" w:cs="宋体"/>
                <w:color w:val="000000"/>
                <w:sz w:val="22"/>
                <w:lang w:bidi="ar"/>
              </w:rPr>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线管</w:t>
            </w:r>
            <w:r/>
          </w:p>
        </w:tc>
        <w:tc>
          <w:tcPr>
            <w:tcW w:w="6312" w:type="dxa"/>
            <w:vAlign w:val="center"/>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不小于直径16mm的线管≈200米；86型暗线盒等配件辅料。</w:t>
            </w:r>
            <w:r/>
          </w:p>
        </w:tc>
      </w:tr>
      <w:tr>
        <w:trPr/>
        <w:tc>
          <w:tcPr>
            <w:tcW w:w="823" w:type="dxa"/>
            <w:vAlign w:val="center"/>
            <w:textDirection w:val="lrTb"/>
            <w:noWrap w:val="false"/>
          </w:tcPr>
          <w:p>
            <w:pPr>
              <w:pStyle w:val="862"/>
              <w:jc w:val="center"/>
              <w:widowControl/>
              <w:rPr>
                <w:rFonts w:ascii="宋体" w:hAnsi="宋体" w:cs="宋体"/>
                <w:color w:val="000000"/>
                <w:sz w:val="22"/>
                <w:lang w:bidi="ar"/>
              </w:rPr>
            </w:pPr>
            <w:r>
              <w:rPr>
                <w:rFonts w:hint="eastAsia" w:ascii="宋体" w:hAnsi="宋体" w:cs="宋体"/>
                <w:color w:val="000000"/>
                <w:sz w:val="22"/>
                <w:lang w:bidi="ar"/>
              </w:rPr>
              <w:t xml:space="preserve">31</w:t>
            </w:r>
            <w:r>
              <w:rPr>
                <w:rFonts w:ascii="宋体" w:hAnsi="宋体" w:cs="宋体"/>
                <w:color w:val="000000"/>
                <w:sz w:val="22"/>
                <w:lang w:bidi="ar"/>
              </w:rPr>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电鼓</w:t>
            </w:r>
            <w:r/>
          </w:p>
        </w:tc>
        <w:tc>
          <w:tcPr>
            <w:tcW w:w="6312" w:type="dxa"/>
            <w:vAlign w:val="center"/>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电鼓*6（自动伸缩卷管器（电鼓），规格：10-20米，重量≥5KG。</w:t>
            </w:r>
            <w:r/>
          </w:p>
        </w:tc>
      </w:tr>
      <w:tr>
        <w:trPr/>
        <w:tc>
          <w:tcPr>
            <w:tcW w:w="823"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32</w:t>
            </w:r>
            <w:r>
              <w:rPr>
                <w:rFonts w:ascii="宋体" w:hAnsi="宋体" w:cs="宋体"/>
                <w:color w:val="000000"/>
                <w:sz w:val="22"/>
              </w:rPr>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隐藏式地插</w:t>
            </w:r>
            <w:r>
              <w:rPr>
                <w:rFonts w:hint="eastAsia" w:ascii="宋体" w:hAnsi="宋体" w:cs="宋体"/>
                <w:color w:val="000000"/>
                <w:sz w:val="22"/>
              </w:rPr>
            </w:r>
            <w:r/>
          </w:p>
        </w:tc>
        <w:tc>
          <w:tcPr>
            <w:tcW w:w="6312" w:type="dxa"/>
            <w:vAlign w:val="center"/>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平面推拉隐藏式地插，不锈钢材质，拉丝工艺，内嵌密封防水条</w:t>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锡磷青铜配件，内嵌钢架，坚固耐用。</w:t>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33</w:t>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铝方通</w:t>
            </w:r>
            <w:r>
              <w:rPr>
                <w:rFonts w:hint="eastAsia" w:ascii="宋体" w:hAnsi="宋体" w:cs="宋体"/>
                <w:color w:val="000000"/>
                <w:sz w:val="22"/>
              </w:rPr>
            </w:r>
            <w:r/>
          </w:p>
        </w:tc>
        <w:tc>
          <w:tcPr>
            <w:tcW w:w="6312" w:type="dxa"/>
            <w:vAlign w:val="center"/>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1.白色40*60mm铝方通吊顶，间距120mm；</w:t>
            </w:r>
            <w:r/>
          </w:p>
          <w:p>
            <w:pPr>
              <w:pStyle w:val="862"/>
              <w:jc w:val="left"/>
              <w:widowControl/>
              <w:rPr>
                <w:rFonts w:hint="eastAsia" w:ascii="宋体" w:hAnsi="宋体" w:cs="宋体"/>
                <w:color w:val="000000"/>
                <w:sz w:val="22"/>
              </w:rPr>
            </w:pPr>
            <w:r>
              <w:rPr>
                <w:rFonts w:hint="eastAsia" w:ascii="宋体" w:hAnsi="宋体" w:cs="宋体"/>
                <w:color w:val="000000"/>
                <w:sz w:val="22"/>
                <w:lang w:bidi="ar"/>
              </w:rPr>
              <w:t xml:space="preserve">2.防锈合金吊杆螺丝，加厚烤漆龙骨，不锈钢吊杆，顶面加厚膨胀管。</w:t>
            </w:r>
            <w:r>
              <w:rPr>
                <w:rFonts w:hint="eastAsia" w:ascii="宋体" w:hAnsi="宋体" w:cs="宋体"/>
                <w:color w:val="000000"/>
                <w:sz w:val="22"/>
              </w:rPr>
            </w:r>
            <w:r/>
          </w:p>
        </w:tc>
      </w:tr>
      <w:tr>
        <w:trPr/>
        <w:tc>
          <w:tcPr>
            <w:tcW w:w="823"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34</w:t>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定制卷帘窗帘</w:t>
              <w:br w:type="textWrapping" w:clear="all"/>
            </w:r>
            <w:r/>
          </w:p>
        </w:tc>
        <w:tc>
          <w:tcPr>
            <w:tcW w:w="6312" w:type="dxa"/>
            <w:vAlign w:val="center"/>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（1500*2000手动卷帘，单面图案印制，折光率99%）。一共四扇窗户，平均每扇窗户两片，加厚半遮光材质；单面打印图，科技感窗帘，背面白色。</w:t>
            </w:r>
            <w:r/>
          </w:p>
        </w:tc>
      </w:tr>
      <w:tr>
        <w:trPr/>
        <w:tc>
          <w:tcPr>
            <w:tcW w:w="823"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35</w:t>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发光字定制及变压器</w:t>
            </w:r>
            <w:r/>
          </w:p>
        </w:tc>
        <w:tc>
          <w:tcPr>
            <w:tcW w:w="6312" w:type="dxa"/>
            <w:vAlign w:val="center"/>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六个字“智梦创翼空间”黑体无边字，高度约35cm，内藏led发光灯条；变压器：400w-12v，输入：AC200~240V 50/60HZ；输出：DC 12V 33A 400W。</w:t>
            </w:r>
            <w:r/>
          </w:p>
        </w:tc>
      </w:tr>
      <w:tr>
        <w:trPr>
          <w:trHeight w:val="422"/>
        </w:trPr>
        <w:tc>
          <w:tcPr>
            <w:tcW w:w="823"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36</w:t>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白色乳胶漆</w:t>
            </w:r>
            <w:r/>
          </w:p>
        </w:tc>
        <w:tc>
          <w:tcPr>
            <w:tcW w:w="6312" w:type="dxa"/>
            <w:vAlign w:val="center"/>
            <w:textDirection w:val="lrTb"/>
            <w:noWrap w:val="false"/>
          </w:tcPr>
          <w:p>
            <w:pPr>
              <w:pStyle w:val="862"/>
              <w:jc w:val="left"/>
              <w:widowControl/>
              <w:rPr>
                <w:rFonts w:hint="eastAsia" w:ascii="宋体" w:hAnsi="宋体" w:cs="宋体"/>
                <w:color w:val="000000"/>
                <w:sz w:val="22"/>
                <w:highlight w:val="yellow"/>
                <w:lang w:bidi="ar"/>
              </w:rPr>
            </w:pPr>
            <w:r>
              <w:rPr>
                <w:rFonts w:hint="eastAsia" w:ascii="宋体" w:hAnsi="宋体" w:cs="宋体"/>
                <w:color w:val="000000"/>
                <w:sz w:val="22"/>
                <w:lang w:bidi="ar"/>
              </w:rPr>
              <w:t xml:space="preserve">墙面白色环保乳胶漆，白色环保乳胶漆。</w:t>
            </w:r>
            <w:r>
              <w:rPr>
                <w:rFonts w:hint="eastAsia" w:ascii="宋体" w:hAnsi="宋体" w:cs="宋体"/>
                <w:color w:val="000000"/>
                <w:sz w:val="22"/>
                <w:highlight w:val="yellow"/>
                <w:lang w:bidi="ar"/>
              </w:rPr>
            </w:r>
            <w:r/>
          </w:p>
        </w:tc>
      </w:tr>
      <w:tr>
        <w:trPr>
          <w:trHeight w:val="437"/>
        </w:trPr>
        <w:tc>
          <w:tcPr>
            <w:tcW w:w="823"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37</w:t>
            </w:r>
            <w:r/>
          </w:p>
        </w:tc>
        <w:tc>
          <w:tcPr>
            <w:tcW w:w="1645" w:type="dxa"/>
            <w:vAlign w:val="center"/>
            <w:textDirection w:val="lrTb"/>
            <w:noWrap w:val="false"/>
          </w:tcPr>
          <w:p>
            <w:pPr>
              <w:pStyle w:val="862"/>
              <w:jc w:val="center"/>
              <w:widowControl/>
              <w:rPr>
                <w:rFonts w:ascii="宋体" w:hAnsi="宋体" w:cs="宋体"/>
                <w:color w:val="000000"/>
                <w:sz w:val="22"/>
                <w:lang w:bidi="ar"/>
              </w:rPr>
            </w:pPr>
            <w:r>
              <w:rPr>
                <w:rFonts w:hint="eastAsia" w:ascii="宋体" w:hAnsi="宋体" w:cs="宋体"/>
                <w:color w:val="000000"/>
                <w:sz w:val="22"/>
                <w:lang w:bidi="ar"/>
              </w:rPr>
              <w:t xml:space="preserve">黑色乳胶漆</w:t>
            </w:r>
            <w:r>
              <w:rPr>
                <w:rFonts w:ascii="宋体" w:hAnsi="宋体" w:cs="宋体"/>
                <w:color w:val="000000"/>
                <w:sz w:val="22"/>
                <w:lang w:bidi="ar"/>
              </w:rPr>
            </w:r>
            <w:r/>
          </w:p>
        </w:tc>
        <w:tc>
          <w:tcPr>
            <w:tcW w:w="6312" w:type="dxa"/>
            <w:vAlign w:val="center"/>
            <w:textDirection w:val="lrTb"/>
            <w:noWrap w:val="false"/>
          </w:tcPr>
          <w:p>
            <w:pPr>
              <w:pStyle w:val="862"/>
              <w:jc w:val="left"/>
              <w:widowControl/>
              <w:rPr>
                <w:rFonts w:hint="eastAsia" w:ascii="宋体" w:hAnsi="宋体" w:cs="宋体"/>
                <w:color w:val="000000"/>
                <w:sz w:val="22"/>
                <w:highlight w:val="yellow"/>
                <w:lang w:bidi="ar"/>
              </w:rPr>
            </w:pPr>
            <w:r>
              <w:rPr>
                <w:rFonts w:hint="eastAsia" w:ascii="宋体" w:hAnsi="宋体" w:cs="宋体"/>
                <w:color w:val="000000"/>
                <w:sz w:val="22"/>
                <w:lang w:bidi="ar"/>
              </w:rPr>
              <w:t xml:space="preserve">顶面油漆，黑色调色环保乳胶漆。</w:t>
            </w:r>
            <w:r>
              <w:rPr>
                <w:rFonts w:hint="eastAsia" w:ascii="宋体" w:hAnsi="宋体" w:cs="宋体"/>
                <w:color w:val="000000"/>
                <w:sz w:val="22"/>
                <w:highlight w:val="yellow"/>
                <w:lang w:bidi="ar"/>
              </w:rPr>
            </w:r>
            <w:r/>
          </w:p>
        </w:tc>
      </w:tr>
      <w:tr>
        <w:trPr/>
        <w:tc>
          <w:tcPr>
            <w:tcW w:w="823"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38</w:t>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六边形空心护眼灯具</w:t>
            </w:r>
            <w:r/>
          </w:p>
        </w:tc>
        <w:tc>
          <w:tcPr>
            <w:tcW w:w="6312" w:type="dxa"/>
            <w:vAlign w:val="center"/>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1.尺寸和功率：直径约80mm，宽约10mm，高约8cm，功率不低于72w，led六边形灯；</w:t>
            </w:r>
            <w:r/>
          </w:p>
          <w:p>
            <w:pPr>
              <w:pStyle w:val="862"/>
              <w:jc w:val="left"/>
              <w:widowControl/>
              <w:rPr>
                <w:rFonts w:hint="eastAsia" w:ascii="宋体" w:hAnsi="宋体" w:cs="宋体"/>
                <w:color w:val="000000"/>
                <w:sz w:val="22"/>
                <w:highlight w:val="yellow"/>
                <w:lang w:bidi="ar"/>
              </w:rPr>
            </w:pPr>
            <w:r>
              <w:rPr>
                <w:rFonts w:hint="eastAsia" w:ascii="宋体" w:hAnsi="宋体" w:cs="宋体"/>
                <w:color w:val="000000"/>
                <w:sz w:val="22"/>
                <w:lang w:bidi="ar"/>
              </w:rPr>
              <w:t xml:space="preserve">2.材质：亚克力灯罩，高承重钢丝吊线，led节能光源。</w:t>
            </w:r>
            <w:r>
              <w:rPr>
                <w:rFonts w:hint="eastAsia" w:ascii="宋体" w:hAnsi="宋体" w:cs="宋体"/>
                <w:color w:val="000000"/>
                <w:sz w:val="22"/>
                <w:highlight w:val="yellow"/>
                <w:lang w:bidi="ar"/>
              </w:rPr>
            </w:r>
            <w:r/>
          </w:p>
        </w:tc>
      </w:tr>
      <w:tr>
        <w:trPr/>
        <w:tc>
          <w:tcPr>
            <w:tcW w:w="823"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39</w:t>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顶面定制造型灯具</w:t>
            </w:r>
            <w:r/>
          </w:p>
        </w:tc>
        <w:tc>
          <w:tcPr>
            <w:tcW w:w="6312" w:type="dxa"/>
            <w:vAlign w:val="center"/>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顶面定制造型灯具三组，pc材料，蓝色灯罩，约1.3cm宽，卡扣式隐藏安装，含变压器。</w:t>
            </w:r>
            <w:r/>
          </w:p>
        </w:tc>
      </w:tr>
      <w:tr>
        <w:trPr/>
        <w:tc>
          <w:tcPr>
            <w:tcW w:w="823" w:type="dxa"/>
            <w:vAlign w:val="center"/>
            <w:textDirection w:val="lrTb"/>
            <w:noWrap w:val="false"/>
          </w:tcPr>
          <w:p>
            <w:pPr>
              <w:pStyle w:val="862"/>
              <w:jc w:val="center"/>
              <w:widowControl/>
              <w:rPr>
                <w:rFonts w:ascii="宋体" w:hAnsi="宋体" w:cs="宋体"/>
                <w:color w:val="000000"/>
                <w:sz w:val="22"/>
                <w:lang w:bidi="ar"/>
              </w:rPr>
            </w:pPr>
            <w:r>
              <w:rPr>
                <w:rFonts w:hint="eastAsia" w:ascii="宋体" w:hAnsi="宋体" w:cs="宋体"/>
                <w:color w:val="000000"/>
                <w:sz w:val="22"/>
                <w:lang w:bidi="ar"/>
              </w:rPr>
              <w:t xml:space="preserve">40</w:t>
            </w:r>
            <w:r>
              <w:rPr>
                <w:rFonts w:ascii="宋体" w:hAnsi="宋体" w:cs="宋体"/>
                <w:color w:val="000000"/>
                <w:sz w:val="22"/>
                <w:lang w:bidi="ar"/>
              </w:rPr>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led蓝色异型材灯带</w:t>
            </w:r>
            <w:r/>
          </w:p>
        </w:tc>
        <w:tc>
          <w:tcPr>
            <w:tcW w:w="6312" w:type="dxa"/>
            <w:vAlign w:val="center"/>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led蓝色异型材灯带，含变压器（220~24V变压器，24V高亮LED低压贴片灯带无频闪）。</w:t>
            </w:r>
            <w:r/>
          </w:p>
        </w:tc>
      </w:tr>
      <w:tr>
        <w:trPr/>
        <w:tc>
          <w:tcPr>
            <w:tcW w:w="823" w:type="dxa"/>
            <w:vAlign w:val="center"/>
            <w:textDirection w:val="lrTb"/>
            <w:noWrap w:val="false"/>
          </w:tcPr>
          <w:p>
            <w:pPr>
              <w:pStyle w:val="862"/>
              <w:jc w:val="center"/>
              <w:widowControl/>
              <w:rPr>
                <w:rFonts w:ascii="宋体" w:hAnsi="宋体" w:cs="宋体"/>
                <w:color w:val="000000"/>
                <w:sz w:val="22"/>
                <w:lang w:bidi="ar"/>
              </w:rPr>
            </w:pPr>
            <w:r>
              <w:rPr>
                <w:rFonts w:hint="eastAsia" w:ascii="宋体" w:hAnsi="宋体" w:cs="宋体"/>
                <w:color w:val="000000"/>
                <w:sz w:val="22"/>
                <w:lang w:bidi="ar"/>
              </w:rPr>
              <w:t xml:space="preserve">41</w:t>
            </w:r>
            <w:r>
              <w:rPr>
                <w:rFonts w:ascii="宋体" w:hAnsi="宋体" w:cs="宋体"/>
                <w:color w:val="000000"/>
                <w:sz w:val="22"/>
                <w:lang w:bidi="ar"/>
              </w:rPr>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筒灯</w:t>
            </w:r>
            <w:r/>
          </w:p>
        </w:tc>
        <w:tc>
          <w:tcPr>
            <w:tcW w:w="6312" w:type="dxa"/>
            <w:vAlign w:val="center"/>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6000k，9w，10只。</w:t>
            </w:r>
            <w:r/>
          </w:p>
        </w:tc>
      </w:tr>
      <w:tr>
        <w:trPr/>
        <w:tc>
          <w:tcPr>
            <w:tcW w:w="823" w:type="dxa"/>
            <w:vAlign w:val="center"/>
            <w:textDirection w:val="lrTb"/>
            <w:noWrap w:val="false"/>
          </w:tcPr>
          <w:p>
            <w:pPr>
              <w:pStyle w:val="862"/>
              <w:jc w:val="center"/>
              <w:widowControl/>
              <w:rPr>
                <w:rFonts w:ascii="宋体" w:hAnsi="宋体" w:cs="宋体"/>
                <w:color w:val="000000"/>
                <w:sz w:val="22"/>
                <w:lang w:bidi="ar"/>
              </w:rPr>
            </w:pPr>
            <w:r>
              <w:rPr>
                <w:rFonts w:hint="eastAsia" w:ascii="宋体" w:hAnsi="宋体" w:cs="宋体"/>
                <w:color w:val="000000"/>
                <w:sz w:val="22"/>
                <w:lang w:bidi="ar"/>
              </w:rPr>
              <w:t xml:space="preserve">42</w:t>
            </w:r>
            <w:r>
              <w:rPr>
                <w:rFonts w:ascii="宋体" w:hAnsi="宋体" w:cs="宋体"/>
                <w:color w:val="000000"/>
                <w:sz w:val="22"/>
                <w:lang w:bidi="ar"/>
              </w:rPr>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超6类网线</w:t>
            </w:r>
            <w:r/>
          </w:p>
        </w:tc>
        <w:tc>
          <w:tcPr>
            <w:tcW w:w="6312" w:type="dxa"/>
            <w:vAlign w:val="center"/>
            <w:textDirection w:val="lrTb"/>
            <w:noWrap w:val="false"/>
          </w:tcPr>
          <w:p>
            <w:pPr>
              <w:pStyle w:val="862"/>
              <w:jc w:val="left"/>
              <w:widowControl/>
              <w:rPr>
                <w:rFonts w:ascii="宋体" w:hAnsi="宋体" w:cs="宋体"/>
                <w:color w:val="000000"/>
                <w:sz w:val="22"/>
                <w:lang w:bidi="ar"/>
              </w:rPr>
            </w:pPr>
            <w:r>
              <w:rPr>
                <w:rFonts w:hint="eastAsia" w:ascii="宋体" w:hAnsi="宋体" w:cs="宋体"/>
                <w:color w:val="000000"/>
                <w:sz w:val="22"/>
                <w:lang w:bidi="ar"/>
              </w:rPr>
              <w:t xml:space="preserve">超6类弱电网线，0.57mm纯铜线芯，双层屏蔽信号，稳定抗干扰。</w:t>
            </w:r>
            <w:r>
              <w:rPr>
                <w:rFonts w:ascii="宋体" w:hAnsi="宋体" w:cs="宋体"/>
                <w:color w:val="000000"/>
                <w:sz w:val="22"/>
                <w:lang w:bidi="ar"/>
              </w:rPr>
            </w:r>
            <w:r/>
          </w:p>
        </w:tc>
      </w:tr>
      <w:tr>
        <w:trPr/>
        <w:tc>
          <w:tcPr>
            <w:tcW w:w="823"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43</w:t>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弱电机柜</w:t>
            </w:r>
            <w:r/>
          </w:p>
        </w:tc>
        <w:tc>
          <w:tcPr>
            <w:tcW w:w="6312" w:type="dxa"/>
            <w:vAlign w:val="center"/>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尺寸：约530*400*240mm。</w:t>
            </w:r>
            <w:r/>
          </w:p>
        </w:tc>
      </w:tr>
      <w:tr>
        <w:trPr/>
        <w:tc>
          <w:tcPr>
            <w:tcW w:w="823"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44</w:t>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物联网控制模块</w:t>
            </w:r>
            <w:r/>
          </w:p>
        </w:tc>
        <w:tc>
          <w:tcPr>
            <w:tcW w:w="6312" w:type="dxa"/>
            <w:vAlign w:val="center"/>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物联网控制灯光、窗帘、空调等若干模块，实现弱电智能化控制，凸显信息化科技感，含布置及安装。</w:t>
            </w:r>
            <w:r/>
          </w:p>
        </w:tc>
      </w:tr>
      <w:tr>
        <w:trPr/>
        <w:tc>
          <w:tcPr>
            <w:tcW w:w="823"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45</w:t>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竞赛专用展台</w:t>
            </w:r>
            <w:r/>
          </w:p>
        </w:tc>
        <w:tc>
          <w:tcPr>
            <w:tcW w:w="6312" w:type="dxa"/>
            <w:vAlign w:val="top"/>
            <w:textDirection w:val="lrTb"/>
            <w:noWrap w:val="false"/>
          </w:tcPr>
          <w:p>
            <w:pPr>
              <w:pStyle w:val="862"/>
              <w:jc w:val="left"/>
              <w:widowControl/>
              <w:rPr>
                <w:rFonts w:ascii="宋体" w:hAnsi="宋体" w:cs="宋体"/>
                <w:color w:val="000000"/>
                <w:sz w:val="22"/>
                <w:lang w:bidi="ar"/>
              </w:rPr>
            </w:pPr>
            <w:r>
              <w:rPr>
                <w:rFonts w:hint="eastAsia" w:ascii="宋体" w:hAnsi="宋体" w:cs="宋体"/>
                <w:color w:val="000000"/>
                <w:sz w:val="22"/>
                <w:lang w:bidi="ar"/>
              </w:rPr>
              <w:t xml:space="preserve">竞赛专用赛台1个，木质展台，约2400*1400mm。木工板打底，现场定制，边缘围挡约10cm高，广告包覆，即时贴logo，方便更换比赛项目。展台画面写真尺寸：2400*1200mm，刀刮布背面刷胶工艺。</w:t>
            </w:r>
            <w:r>
              <w:rPr>
                <w:rFonts w:ascii="宋体" w:hAnsi="宋体" w:cs="宋体"/>
                <w:color w:val="000000"/>
                <w:sz w:val="22"/>
                <w:lang w:bidi="ar"/>
              </w:rPr>
            </w:r>
            <w:r/>
          </w:p>
        </w:tc>
      </w:tr>
      <w:tr>
        <w:trPr/>
        <w:tc>
          <w:tcPr>
            <w:tcW w:w="823"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46</w:t>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创客桌</w:t>
            </w:r>
            <w:r/>
          </w:p>
        </w:tc>
        <w:tc>
          <w:tcPr>
            <w:tcW w:w="6312" w:type="dxa"/>
            <w:vAlign w:val="top"/>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1.基材：采用环保等级符合E1级标准的实木颗粒板；</w:t>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2.饰面：采用三聚氰胺饰面纸进行表面装饰。采用约 2.0mm封边带进行封边；</w:t>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3.台面厚度：约25mm 桌腿五金：采用3*6方管钢架 表面采用喷涂处理。</w:t>
            </w:r>
            <w:r/>
          </w:p>
        </w:tc>
      </w:tr>
      <w:tr>
        <w:trPr/>
        <w:tc>
          <w:tcPr>
            <w:tcW w:w="823"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47</w:t>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培训椅</w:t>
            </w:r>
            <w:r/>
          </w:p>
        </w:tc>
        <w:tc>
          <w:tcPr>
            <w:tcW w:w="6312" w:type="dxa"/>
            <w:vAlign w:val="top"/>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1.椅高约830mm、坐高约430mm、椅宽约500mm、椅侧面宽约570mm、座深约470mm ；</w:t>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2.饰面：复合透气面料，具有耐磨，透气，舒适，不掉色等特点；</w:t>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3.扶手：流线型设计，符合人体工程学设计，能有效缓解手肘的疲劳，提高工作效率；</w:t>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4.写字板：选用PP原料，坚硬不易折断；</w:t>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5.靠背：宽约470MM，靠背高约360MM，PP注塑一体成型，抗拉丝透气网布。</w:t>
            </w:r>
            <w:r/>
          </w:p>
        </w:tc>
      </w:tr>
      <w:tr>
        <w:trPr/>
        <w:tc>
          <w:tcPr>
            <w:tcW w:w="823"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48</w:t>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边柜</w:t>
            </w:r>
            <w:r/>
          </w:p>
        </w:tc>
        <w:tc>
          <w:tcPr>
            <w:tcW w:w="6312" w:type="dxa"/>
            <w:vAlign w:val="top"/>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长*宽约2.5*0.3m，高1m左右，5组，组合柜，原木色无漆款，柜体为1.5cm厚，实木指接板，背板为0.4厚复合板。</w:t>
            </w:r>
            <w:r/>
          </w:p>
        </w:tc>
      </w:tr>
      <w:tr>
        <w:trPr/>
        <w:tc>
          <w:tcPr>
            <w:tcW w:w="823"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49</w:t>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收纳盒</w:t>
            </w:r>
            <w:r/>
          </w:p>
        </w:tc>
        <w:tc>
          <w:tcPr>
            <w:tcW w:w="6312" w:type="dxa"/>
            <w:vAlign w:val="top"/>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30个。机器人配件收纳盒,每组柜体配套6个收纳盒，尺寸约30*30cm。</w:t>
            </w:r>
            <w:r/>
          </w:p>
        </w:tc>
      </w:tr>
      <w:tr>
        <w:trPr/>
        <w:tc>
          <w:tcPr>
            <w:tcW w:w="823" w:type="dxa"/>
            <w:vAlign w:val="center"/>
            <w:textDirection w:val="lrTb"/>
            <w:noWrap w:val="false"/>
          </w:tcPr>
          <w:p>
            <w:pPr>
              <w:pStyle w:val="862"/>
              <w:jc w:val="center"/>
              <w:widowControl/>
              <w:rPr>
                <w:rFonts w:ascii="宋体" w:hAnsi="宋体" w:cs="宋体"/>
                <w:color w:val="000000"/>
                <w:sz w:val="22"/>
                <w:lang w:bidi="ar"/>
              </w:rPr>
            </w:pPr>
            <w:r>
              <w:rPr>
                <w:rFonts w:hint="eastAsia" w:ascii="宋体" w:hAnsi="宋体" w:cs="宋体"/>
                <w:color w:val="000000"/>
                <w:sz w:val="22"/>
                <w:lang w:bidi="ar"/>
              </w:rPr>
              <w:t xml:space="preserve">50</w:t>
            </w:r>
            <w:r>
              <w:rPr>
                <w:rFonts w:ascii="宋体" w:hAnsi="宋体" w:cs="宋体"/>
                <w:color w:val="000000"/>
                <w:sz w:val="22"/>
                <w:lang w:bidi="ar"/>
              </w:rPr>
            </w:r>
            <w:r/>
          </w:p>
        </w:tc>
        <w:tc>
          <w:tcPr>
            <w:tcW w:w="1645" w:type="dxa"/>
            <w:vAlign w:val="center"/>
            <w:textDirection w:val="lrTb"/>
            <w:noWrap w:val="false"/>
          </w:tcPr>
          <w:p>
            <w:pPr>
              <w:pStyle w:val="862"/>
              <w:jc w:val="center"/>
              <w:widowControl/>
              <w:rPr>
                <w:rFonts w:hint="eastAsia" w:ascii="宋体" w:hAnsi="宋体" w:cs="宋体"/>
                <w:color w:val="000000"/>
                <w:sz w:val="22"/>
                <w:lang w:bidi="ar"/>
              </w:rPr>
            </w:pPr>
            <w:r>
              <w:rPr>
                <w:rFonts w:hint="eastAsia" w:ascii="宋体" w:hAnsi="宋体" w:cs="宋体"/>
                <w:color w:val="000000"/>
                <w:sz w:val="22"/>
                <w:lang w:bidi="ar"/>
              </w:rPr>
              <w:t xml:space="preserve">多媒体讲台</w:t>
            </w:r>
            <w:r/>
          </w:p>
        </w:tc>
        <w:tc>
          <w:tcPr>
            <w:tcW w:w="6312" w:type="dxa"/>
            <w:vAlign w:val="top"/>
            <w:textDirection w:val="lrTb"/>
            <w:noWrap w:val="false"/>
          </w:tcPr>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讲台关闭尺寸：约1100*780*1000mm，钢制；</w:t>
            </w:r>
            <w:r/>
          </w:p>
        </w:tc>
      </w:tr>
      <w:tr>
        <w:trPr/>
        <w:tc>
          <w:tcPr>
            <w:tcW w:w="823"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51</w:t>
            </w:r>
            <w:r>
              <w:rPr>
                <w:rFonts w:ascii="宋体" w:hAnsi="宋体" w:cs="宋体"/>
                <w:color w:val="000000"/>
                <w:sz w:val="22"/>
              </w:rPr>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编程双足机器人</w:t>
            </w:r>
            <w:r>
              <w:rPr>
                <w:rFonts w:hint="eastAsia" w:ascii="宋体" w:hAnsi="宋体" w:cs="宋体"/>
                <w:color w:val="000000"/>
                <w:sz w:val="22"/>
              </w:rPr>
            </w:r>
            <w:r/>
          </w:p>
        </w:tc>
        <w:tc>
          <w:tcPr>
            <w:tcW w:w="6312"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lang w:bidi="ar"/>
              </w:rPr>
              <w:t xml:space="preserve">1.一款可编程人形机器人。</w:t>
              <w:br w:type="textWrapping" w:clear="all"/>
              <w:t xml:space="preserve">2.拥有不少于16个专业舵机（(腿5*2，手3*2））, 行动灵活自如，可做出丰富的动作，拟人化双足运动，通过重心投射地面保持平衡。配备专用APP，通过蓝牙连接机器人，操作控制简明易用，支持iOS和Android 设备通用，PRP动作记录回放功能,。</w:t>
              <w:br w:type="textWrapping" w:clear="all"/>
            </w:r>
            <w:r>
              <w:rPr>
                <w:rFonts w:hint="eastAsia" w:ascii="宋体" w:hAnsi="宋体" w:cs="宋体"/>
                <w:b/>
                <w:color w:val="000000"/>
                <w:sz w:val="22"/>
                <w:lang w:bidi="ar"/>
              </w:rPr>
              <w:t xml:space="preserve">▲3.配备专用3D可视化PC端软件，可实现仿真模拟，数字舵机具有安全可靠的MCU, 设计过电保护功能, 升级认证功能以及引信测试功能。其全新齿轮系统，具有低噪音及长使用寿命。（投标文件中提供3D可视化PC端动作编辑功能截图）</w:t>
            </w:r>
            <w:r>
              <w:rPr>
                <w:rFonts w:hint="eastAsia" w:ascii="宋体" w:hAnsi="宋体" w:cs="宋体"/>
                <w:color w:val="000000"/>
                <w:sz w:val="22"/>
                <w:lang w:bidi="ar"/>
              </w:rPr>
              <w:br w:type="textWrapping" w:clear="all"/>
              <w:t xml:space="preserve">4.防磨外壳采用磨砂面ABS，金属支架采用铝合金，抗打击，触感佳，防磨及耐用。</w:t>
              <w:br w:type="textWrapping" w:clear="all"/>
              <w:t xml:space="preserve">5.通过编程使用户的逻辑思维、重力平衡、艺术感，动手和空间想象能力等得到全方位的锻炼和提升。</w:t>
              <w:br w:type="textWrapping" w:clear="all"/>
              <w:t xml:space="preserve">6.处理器：MCIMX6Y2DVM09AA,i.MX,6ULL，900MHz</w:t>
              <w:br w:type="textWrapping" w:clear="all"/>
              <w:t xml:space="preserve">7.舵机：≥16个自由度(腿5*2，手3*2）。</w:t>
              <w:br w:type="textWrapping" w:clear="all"/>
              <w:t xml:space="preserve">8.扬声器：≥4Ω 3W单声道喇叭。</w:t>
              <w:br w:type="textWrapping" w:clear="all"/>
              <w:t xml:space="preserve">9.灯效：电源指示灯-红绿</w:t>
            </w:r>
            <w:r>
              <w:rPr>
                <w:rFonts w:hint="eastAsia" w:ascii="宋体" w:hAnsi="宋体" w:cs="宋体"/>
                <w:color w:val="000000"/>
                <w:sz w:val="22"/>
                <w:lang w:bidi="ar"/>
              </w:rPr>
              <w:t xml:space="preserve">双色LED灯光；头部蓝牙LED灯光 。</w:t>
              <w:br/>
              <w:t xml:space="preserve">10.容量：RAM ≥512M，内存≥4GB。</w:t>
              <w:br/>
              <w:t xml:space="preserve">11.蓝牙：双模蓝牙Bluetooth3.0/4.2 BLE+EDR。</w:t>
              <w:br/>
              <w:t xml:space="preserve">12.电池：≥7.2v 2500mAh及以上锂电池，电池可更换；充电时长约为1小时；</w:t>
              <w:br/>
              <w:t xml:space="preserve">13.续航：电池充满正常使用工作时间约为≥2.5； 电池充满待机时间约为≥60分钟；</w:t>
              <w:br/>
              <w:t xml:space="preserve">14.保护设计：过载保护，温度保护，短路保护，低电压检测。</w:t>
              <w:br/>
              <w:t xml:space="preserve">15.操作方式：配备支持iOS和Android移动设备的APP以及支持Windows和Mac的PC 3D可视化编程软件。</w:t>
            </w:r>
            <w:r>
              <w:rPr>
                <w:rFonts w:hint="eastAsia" w:ascii="宋体" w:hAnsi="宋体" w:cs="宋体"/>
                <w:color w:val="000000"/>
                <w:sz w:val="22"/>
              </w:rPr>
            </w:r>
            <w:r/>
          </w:p>
        </w:tc>
      </w:tr>
      <w:tr>
        <w:trPr/>
        <w:tc>
          <w:tcPr>
            <w:tcW w:w="823"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52</w:t>
            </w:r>
            <w:r>
              <w:rPr>
                <w:rFonts w:ascii="宋体" w:hAnsi="宋体" w:cs="宋体"/>
                <w:color w:val="000000"/>
                <w:sz w:val="22"/>
              </w:rPr>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编程双足机器人集控配件包</w:t>
            </w:r>
            <w:r>
              <w:rPr>
                <w:rFonts w:hint="eastAsia" w:ascii="宋体" w:hAnsi="宋体" w:cs="宋体"/>
                <w:color w:val="000000"/>
                <w:sz w:val="22"/>
              </w:rPr>
            </w:r>
            <w:r/>
          </w:p>
        </w:tc>
        <w:tc>
          <w:tcPr>
            <w:tcW w:w="6312" w:type="dxa"/>
            <w:vAlign w:val="center"/>
            <w:textDirection w:val="lrTb"/>
            <w:noWrap w:val="false"/>
          </w:tcPr>
          <w:p>
            <w:pPr>
              <w:pStyle w:val="862"/>
              <w:numPr>
                <w:ilvl w:val="0"/>
                <w:numId w:val="9"/>
              </w:numPr>
              <w:jc w:val="left"/>
              <w:widowControl/>
              <w:rPr>
                <w:rStyle w:val="903"/>
                <w:bCs/>
                <w:lang w:bidi="ar"/>
              </w:rPr>
            </w:pPr>
            <w:r>
              <w:rPr>
                <w:rStyle w:val="903"/>
                <w:lang w:bidi="ar"/>
              </w:rPr>
              <w:t xml:space="preserve">功能描述</w:t>
              <w:br w:type="textWrapping" w:clear="all"/>
              <w:t xml:space="preserve">1.和人形机器人配套使用，能实现多个人形机器人的集体动作一致呈现。</w:t>
              <w:br w:type="textWrapping" w:clear="all"/>
              <w:t xml:space="preserve">2.可同时控制至少5个机器人的动作协同；</w:t>
              <w:br w:type="textWrapping" w:clear="all"/>
              <w:t xml:space="preserve">二、配置和技术参数：</w:t>
              <w:br w:type="textWrapping" w:clear="all"/>
            </w:r>
            <w:r>
              <w:rPr>
                <w:rStyle w:val="903"/>
                <w:bCs/>
                <w:lang w:bidi="ar"/>
              </w:rPr>
              <w:t xml:space="preserve">1.需要至少包含5个集中控制接收器、1个发射器、同步器模块或能满足对应功能的模块组件：可实现集中控制功能、表演管理功能、歌曲下载功能、视频下载等。</w:t>
            </w:r>
            <w:r/>
          </w:p>
          <w:p>
            <w:pPr>
              <w:pStyle w:val="862"/>
              <w:jc w:val="left"/>
              <w:widowControl/>
              <w:rPr>
                <w:rFonts w:hint="eastAsia" w:ascii="宋体" w:hAnsi="宋体" w:cs="宋体"/>
                <w:color w:val="000000"/>
                <w:sz w:val="22"/>
              </w:rPr>
            </w:pPr>
            <w:r>
              <w:rPr>
                <w:rStyle w:val="903"/>
                <w:lang w:bidi="ar"/>
              </w:rPr>
              <w:t xml:space="preserve">2.软件内提供完整的使用操作说明。</w:t>
            </w:r>
            <w:r>
              <w:rPr>
                <w:rFonts w:hint="eastAsia" w:ascii="宋体" w:hAnsi="宋体" w:cs="宋体"/>
                <w:color w:val="000000"/>
                <w:sz w:val="22"/>
              </w:rPr>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53</w:t>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蓝牙手柄</w:t>
            </w:r>
            <w:r>
              <w:rPr>
                <w:rFonts w:hint="eastAsia" w:ascii="宋体" w:hAnsi="宋体" w:cs="宋体"/>
                <w:color w:val="000000"/>
                <w:sz w:val="22"/>
              </w:rPr>
            </w:r>
            <w:r/>
          </w:p>
        </w:tc>
        <w:tc>
          <w:tcPr>
            <w:tcW w:w="6312"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lang w:bidi="ar"/>
              </w:rPr>
              <w:t xml:space="preserve">不低于以下配置：</w:t>
              <w:br w:type="textWrapping" w:clear="all"/>
              <w:t xml:space="preserve">1.频率范围：2.400~2.4835GHz；</w:t>
              <w:br w:type="textWrapping" w:clear="all"/>
              <w:t xml:space="preserve">2.射频发射功率：最大发身功率约4dBm；</w:t>
              <w:br w:type="textWrapping" w:clear="all"/>
              <w:t xml:space="preserve">3.最大控制距离：空旷环境下约10米；</w:t>
              <w:br w:type="textWrapping" w:clear="all"/>
              <w:t xml:space="preserve">4.蓝牙版本：蓝牙4.0；</w:t>
              <w:br w:type="textWrapping" w:clear="all"/>
              <w:t xml:space="preserve">5.电池容量：≥500mAh。</w:t>
            </w:r>
            <w:r>
              <w:rPr>
                <w:rFonts w:hint="eastAsia" w:ascii="宋体" w:hAnsi="宋体" w:cs="宋体"/>
                <w:color w:val="000000"/>
                <w:sz w:val="22"/>
              </w:rPr>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54</w:t>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AR编程</w:t>
              <w:br w:type="textWrapping" w:clear="all"/>
              <w:t xml:space="preserve">进阶套装</w:t>
            </w:r>
            <w:r>
              <w:rPr>
                <w:rFonts w:hint="eastAsia" w:ascii="宋体" w:hAnsi="宋体" w:cs="宋体"/>
                <w:color w:val="000000"/>
                <w:sz w:val="22"/>
              </w:rPr>
            </w:r>
            <w:r/>
          </w:p>
        </w:tc>
        <w:tc>
          <w:tcPr>
            <w:tcW w:w="6312" w:type="dxa"/>
            <w:vAlign w:val="center"/>
            <w:textDirection w:val="lrTb"/>
            <w:noWrap w:val="false"/>
          </w:tcPr>
          <w:p>
            <w:pPr>
              <w:pStyle w:val="862"/>
              <w:jc w:val="left"/>
              <w:widowControl/>
              <w:rPr>
                <w:rFonts w:hint="eastAsia" w:ascii="宋体" w:hAnsi="宋体" w:cs="仿宋"/>
                <w:b/>
                <w:bCs/>
                <w:color w:val="000000"/>
                <w:sz w:val="24"/>
                <w:szCs w:val="24"/>
              </w:rPr>
            </w:pPr>
            <w:r>
              <w:rPr>
                <w:rFonts w:hint="eastAsia" w:ascii="宋体" w:hAnsi="宋体" w:cs="宋体"/>
                <w:color w:val="000000"/>
                <w:sz w:val="22"/>
                <w:lang w:bidi="ar"/>
              </w:rPr>
              <w:t xml:space="preserve">不低于以下配置：</w:t>
              <w:br w:type="textWrapping" w:clear="all"/>
              <w:t xml:space="preserve">一、产品介绍</w:t>
              <w:br w:type="textWrapping" w:clear="all"/>
              <w:t xml:space="preserve">1.课程内容需搭载在人工智能教学平台中且课程内容与人工智能教学服务平台完全打通。</w:t>
              <w:br w:type="textWrapping" w:clear="all"/>
            </w:r>
            <w:r>
              <w:rPr>
                <w:rFonts w:hint="eastAsia" w:ascii="宋体" w:hAnsi="宋体" w:cs="宋体"/>
                <w:b/>
                <w:color w:val="000000"/>
                <w:sz w:val="22"/>
                <w:lang w:bidi="ar"/>
              </w:rPr>
              <w:t xml:space="preserve">▲2.课程内容需要以PBL为组织思路，需提供≥4个主题、≥16课时的课程内容及课程教案。</w:t>
            </w:r>
            <w:r>
              <w:rPr>
                <w:rFonts w:hint="eastAsia" w:ascii="宋体" w:hAnsi="宋体" w:cs="仿宋"/>
                <w:b/>
                <w:bCs/>
                <w:color w:val="000000"/>
                <w:sz w:val="24"/>
                <w:szCs w:val="24"/>
              </w:rPr>
              <w:t xml:space="preserve">（投标文件中提供官网截图或产品说明书或软件截图等产品官方证明材料并加盖投标人公章）</w:t>
            </w:r>
            <w:r/>
          </w:p>
          <w:p>
            <w:pPr>
              <w:pStyle w:val="862"/>
              <w:jc w:val="left"/>
              <w:widowControl/>
              <w:rPr>
                <w:rFonts w:hint="eastAsia" w:ascii="宋体" w:hAnsi="宋体" w:cs="宋体"/>
                <w:color w:val="000000"/>
                <w:sz w:val="22"/>
                <w:lang w:bidi="ar"/>
              </w:rPr>
            </w:pPr>
            <w:r>
              <w:rPr>
                <w:rFonts w:hint="eastAsia" w:ascii="宋体" w:hAnsi="宋体" w:cs="宋体"/>
                <w:color w:val="000000"/>
                <w:sz w:val="22"/>
                <w:lang w:bidi="ar"/>
              </w:rPr>
              <w:t xml:space="preserve">3.课程内容组织需至少包含计算思维、编程两个活动模块。</w:t>
              <w:br w:type="textWrapping" w:clear="all"/>
              <w:t xml:space="preserve">4.平均每课时教学动画时长需≥15分钟。</w:t>
              <w:br w:type="textWrapping" w:clear="all"/>
            </w:r>
            <w:r>
              <w:rPr>
                <w:rFonts w:hint="eastAsia" w:ascii="宋体" w:hAnsi="宋体" w:cs="宋体"/>
                <w:b/>
                <w:color w:val="000000"/>
                <w:sz w:val="22"/>
                <w:lang w:bidi="ar"/>
              </w:rPr>
              <w:t xml:space="preserve">▲</w:t>
            </w:r>
            <w:r>
              <w:rPr>
                <w:rFonts w:hint="eastAsia" w:ascii="宋体" w:hAnsi="宋体" w:cs="宋体"/>
                <w:b/>
                <w:bCs/>
                <w:color w:val="000000"/>
                <w:sz w:val="22"/>
                <w:lang w:bidi="ar"/>
              </w:rPr>
              <w:t xml:space="preserve">5.课程内容需要以AR技术为基础，将计算机虚拟3D影像与现实环境结合，使知识变为立体化、场景化。</w:t>
            </w:r>
            <w:r>
              <w:rPr>
                <w:rFonts w:hint="eastAsia" w:ascii="宋体" w:hAnsi="宋体" w:cs="仿宋"/>
                <w:b/>
                <w:bCs/>
                <w:color w:val="000000"/>
                <w:sz w:val="24"/>
                <w:szCs w:val="24"/>
              </w:rPr>
              <w:t xml:space="preserve">（投标文件中提供官网截图或产品说明书或软件截图等产品官方证明材料并加盖投标人公章）</w:t>
            </w:r>
            <w:r>
              <w:rPr>
                <w:rFonts w:hint="eastAsia" w:ascii="宋体" w:hAnsi="宋体" w:cs="宋体"/>
                <w:b/>
                <w:bCs/>
                <w:color w:val="000000"/>
                <w:sz w:val="22"/>
                <w:lang w:bidi="ar"/>
              </w:rPr>
              <w:br w:type="textWrapping" w:clear="all"/>
            </w:r>
            <w:r>
              <w:rPr>
                <w:rFonts w:hint="eastAsia" w:ascii="宋体" w:hAnsi="宋体" w:cs="宋体"/>
                <w:color w:val="000000"/>
                <w:sz w:val="22"/>
                <w:lang w:bidi="ar"/>
              </w:rPr>
              <w:t xml:space="preserve">6.课程配套教学APP，可在Android和IOS系统上运行，配套教学PPT、电子教案等教学辅助教材，可在APP中或教学云平台上查看。</w:t>
              <w:br w:type="textWrapping" w:clear="all"/>
              <w:t xml:space="preserve">二、套装内容</w:t>
              <w:br w:type="textWrapping" w:clear="all"/>
              <w:t xml:space="preserve">1.套装需由地图、思维卡、编程卡牌、相关贴纸组成。</w:t>
              <w:br w:type="textWrapping" w:clear="all"/>
              <w:t xml:space="preserve">2.编程卡牌需能吸附在磁吸板上，磁吸板正反均可吸附。</w:t>
              <w:br w:type="textWrapping" w:clear="all"/>
              <w:t xml:space="preserve">3.地图可通过配套APP扫描，基于地图生成三维立体地图，三维地图可放大缩小，可180°进行观察。</w:t>
            </w:r>
            <w:r/>
          </w:p>
          <w:p>
            <w:pPr>
              <w:pStyle w:val="862"/>
              <w:jc w:val="left"/>
              <w:widowControl/>
              <w:rPr>
                <w:rFonts w:hint="eastAsia" w:ascii="宋体" w:hAnsi="宋体" w:cs="宋体"/>
                <w:color w:val="000000"/>
                <w:sz w:val="22"/>
              </w:rPr>
            </w:pPr>
            <w:r>
              <w:rPr>
                <w:rFonts w:hint="eastAsia" w:ascii="宋体" w:hAnsi="宋体" w:cs="宋体"/>
                <w:color w:val="000000"/>
                <w:sz w:val="22"/>
                <w:lang w:bidi="ar"/>
              </w:rPr>
              <w:t xml:space="preserve">4.三维立体地图的视角转换可由两种方式操作。以地图为主，通过转动实物地图完成视角转换。以观察视角为主，脱离实物地图完成视角转换。</w:t>
            </w:r>
            <w:r>
              <w:rPr>
                <w:rFonts w:hint="eastAsia" w:ascii="宋体" w:hAnsi="宋体" w:cs="宋体"/>
                <w:color w:val="000000"/>
                <w:sz w:val="22"/>
              </w:rPr>
            </w:r>
            <w:r/>
          </w:p>
        </w:tc>
      </w:tr>
      <w:tr>
        <w:trPr/>
        <w:tc>
          <w:tcPr>
            <w:tcW w:w="82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55</w:t>
            </w:r>
            <w:r/>
          </w:p>
        </w:tc>
        <w:tc>
          <w:tcPr>
            <w:tcW w:w="1645"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lang w:bidi="ar"/>
              </w:rPr>
              <w:t xml:space="preserve">AR编程</w:t>
              <w:br w:type="textWrapping" w:clear="all"/>
              <w:t xml:space="preserve">高阶套装</w:t>
            </w:r>
            <w:r>
              <w:rPr>
                <w:rFonts w:hint="eastAsia" w:ascii="宋体" w:hAnsi="宋体" w:cs="宋体"/>
                <w:color w:val="000000"/>
                <w:sz w:val="22"/>
              </w:rPr>
            </w:r>
            <w:r/>
          </w:p>
        </w:tc>
        <w:tc>
          <w:tcPr>
            <w:tcW w:w="6312"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lang w:bidi="ar"/>
              </w:rPr>
              <w:t xml:space="preserve">不低于以下配置：</w:t>
              <w:br w:type="textWrapping" w:clear="all"/>
              <w:t xml:space="preserve">一、配套课程介绍</w:t>
              <w:br w:type="textWrapping" w:clear="all"/>
              <w:t xml:space="preserve">1.课程内容需要围绕算法相关知识展开，让学生了解顺序、分支与循环等知识。</w:t>
              <w:br w:type="textWrapping" w:clear="all"/>
              <w:t xml:space="preserve">2.课程内容需搭载在人工智能教学平台中且课程内容与人工智能教学服务平台完全打通。</w:t>
              <w:br w:type="textWrapping" w:clear="all"/>
              <w:t xml:space="preserve">3.课程内容需要以PBL为组织思路，需提供≥4个主题、≥16课时的课程内容和教师教案。</w:t>
              <w:br w:type="textWrapping" w:clear="all"/>
              <w:t xml:space="preserve">4.课程内容需有视频资源支</w:t>
            </w:r>
            <w:r>
              <w:rPr>
                <w:rFonts w:hint="eastAsia" w:ascii="宋体" w:hAnsi="宋体" w:cs="宋体"/>
                <w:color w:val="000000"/>
                <w:sz w:val="22"/>
                <w:lang w:bidi="ar"/>
              </w:rPr>
              <w:t xml:space="preserve">撑，视频资源需以切片形式呈现，可根据需求对视频内容进行增删。</w:t>
              <w:br/>
              <w:t xml:space="preserve">5.课程内容至少提供16节拓展活动，满足学生的多样化的学习需求。</w:t>
              <w:br/>
              <w:t xml:space="preserve">6.平均每课时教学资源时长需≥15分钟。</w:t>
              <w:br/>
              <w:t xml:space="preserve">7.课程内容需要以AR技术为基础，将计算机虚拟3D影像与现实环境结合，使知识变为立体化、场景化。</w:t>
              <w:br/>
              <w:t xml:space="preserve">8.课程配套教学APP，可在Android和IOS系统上运行，配套教学PPT、电子教案等教学辅助教材，可在APP中或教学云平台上查看。</w:t>
              <w:br/>
              <w:t xml:space="preserve">二、硬件说明</w:t>
              <w:br/>
              <w:t xml:space="preserve">1.套装需由地图、磁吸板、磁吸卡牌和贴纸构成。</w:t>
              <w:br/>
              <w:t xml:space="preserve">2.套装需内置收纳空间，方便磁吸贴片的收纳。</w:t>
              <w:br/>
            </w:r>
            <w:r>
              <w:rPr>
                <w:rFonts w:hint="eastAsia" w:ascii="宋体" w:hAnsi="宋体" w:cs="宋体"/>
                <w:b/>
                <w:color w:val="000000"/>
                <w:sz w:val="22"/>
                <w:lang w:bidi="ar"/>
              </w:rPr>
              <w:t xml:space="preserve">▲</w:t>
            </w:r>
            <w:r>
              <w:rPr>
                <w:rFonts w:hint="eastAsia" w:ascii="宋体" w:hAnsi="宋体" w:cs="宋体"/>
                <w:b/>
                <w:bCs/>
                <w:color w:val="000000"/>
                <w:sz w:val="22"/>
                <w:lang w:bidi="ar"/>
              </w:rPr>
              <w:t xml:space="preserve">3.地图可通过配套APP扫描，基于地图生成三维立体地图，三维地图可放大缩小，可180°进行观察。</w:t>
            </w:r>
            <w:r>
              <w:rPr>
                <w:rFonts w:hint="eastAsia" w:ascii="宋体" w:hAnsi="宋体" w:cs="仿宋"/>
                <w:b/>
                <w:bCs/>
                <w:color w:val="000000"/>
                <w:sz w:val="24"/>
                <w:szCs w:val="24"/>
              </w:rPr>
              <w:t xml:space="preserve">（投标文件中提供官网截图或产品说明书或软件截图等产品官方证明材料并加盖投标人公章）</w:t>
            </w:r>
            <w:r>
              <w:rPr>
                <w:rFonts w:hint="eastAsia" w:ascii="宋体" w:hAnsi="宋体" w:cs="宋体"/>
                <w:color w:val="000000"/>
                <w:sz w:val="22"/>
                <w:lang w:bidi="ar"/>
              </w:rPr>
              <w:br w:type="textWrapping" w:clear="all"/>
            </w:r>
            <w:r>
              <w:rPr>
                <w:rFonts w:hint="eastAsia" w:ascii="宋体" w:hAnsi="宋体" w:cs="宋体"/>
                <w:b/>
                <w:color w:val="000000"/>
                <w:sz w:val="22"/>
                <w:lang w:bidi="ar"/>
              </w:rPr>
              <w:t xml:space="preserve">▲</w:t>
            </w:r>
            <w:r>
              <w:rPr>
                <w:rFonts w:hint="eastAsia" w:ascii="宋体" w:hAnsi="宋体" w:cs="宋体"/>
                <w:b/>
                <w:bCs/>
                <w:color w:val="000000"/>
                <w:sz w:val="22"/>
                <w:lang w:bidi="ar"/>
              </w:rPr>
              <w:t xml:space="preserve">4.三维立体地图的视角转换可由两种方式操作。以地图为主，通过转动实物地图完成视角转换。以观察视角为主，脱离实物地图完成视角转换。</w:t>
            </w:r>
            <w:r>
              <w:rPr>
                <w:rFonts w:hint="eastAsia" w:ascii="宋体" w:hAnsi="宋体" w:cs="仿宋"/>
                <w:b/>
                <w:bCs/>
                <w:color w:val="000000"/>
                <w:sz w:val="24"/>
                <w:szCs w:val="24"/>
              </w:rPr>
              <w:t xml:space="preserve">（投标文件中提供官网截图或产品说明书或软件截图等产品官方证明材料并加盖投标人公章）</w:t>
            </w:r>
            <w:r>
              <w:rPr>
                <w:rFonts w:hint="eastAsia" w:ascii="宋体" w:hAnsi="宋体" w:cs="宋体"/>
                <w:color w:val="000000"/>
                <w:sz w:val="22"/>
                <w:lang w:bidi="ar"/>
              </w:rPr>
              <w:br w:type="textWrapping" w:clear="all"/>
              <w:t xml:space="preserve">5.套装内提供磁吸板需可双面吸附。</w:t>
            </w:r>
            <w:r>
              <w:rPr>
                <w:rFonts w:hint="eastAsia" w:ascii="宋体" w:hAnsi="宋体" w:cs="宋体"/>
                <w:color w:val="000000"/>
                <w:sz w:val="22"/>
              </w:rPr>
            </w:r>
            <w:r/>
          </w:p>
        </w:tc>
      </w:tr>
    </w:tbl>
    <w:p>
      <w:pPr>
        <w:pStyle w:val="862"/>
        <w:ind w:firstLine="482"/>
        <w:jc w:val="left"/>
        <w:rPr>
          <w:rFonts w:ascii="Times New Roman" w:hAnsi="Times New Roman"/>
          <w:bCs/>
          <w:sz w:val="28"/>
          <w:szCs w:val="28"/>
        </w:rPr>
      </w:pPr>
      <w:r>
        <w:rPr>
          <w:rFonts w:hint="eastAsia" w:ascii="宋体" w:hAnsi="宋体"/>
          <w:bCs/>
          <w:sz w:val="24"/>
        </w:rPr>
        <w:t xml:space="preserve">注：</w:t>
      </w:r>
      <w:r>
        <w:rPr>
          <w:bCs/>
        </w:rPr>
        <w:t xml:space="preserve">相关检测报告检测项与采购需求所列要求不完全一致时，经评审委员会一致认定实质性符合的，视同满足评审要求。</w:t>
      </w:r>
      <w:r>
        <w:rPr>
          <w:rFonts w:ascii="Times New Roman" w:hAnsi="Times New Roman"/>
          <w:bCs/>
          <w:sz w:val="28"/>
          <w:szCs w:val="28"/>
        </w:rPr>
      </w:r>
      <w:r/>
    </w:p>
    <w:p>
      <w:pPr>
        <w:pStyle w:val="862"/>
        <w:ind w:firstLine="562"/>
        <w:jc w:val="left"/>
        <w:spacing w:line="360" w:lineRule="auto"/>
        <w:rPr>
          <w:rFonts w:ascii="宋体" w:hAnsi="宋体"/>
          <w:sz w:val="24"/>
          <w:szCs w:val="24"/>
        </w:rPr>
      </w:pPr>
      <w:r>
        <w:rPr>
          <w:rFonts w:hint="eastAsia" w:ascii="Times New Roman" w:hAnsi="Times New Roman"/>
          <w:b/>
          <w:sz w:val="28"/>
          <w:szCs w:val="28"/>
        </w:rPr>
        <w:t xml:space="preserve">四、</w:t>
      </w:r>
      <w:r>
        <w:rPr>
          <w:rFonts w:ascii="Times New Roman" w:hAnsi="Times New Roman"/>
          <w:b/>
          <w:sz w:val="28"/>
          <w:szCs w:val="28"/>
        </w:rPr>
        <w:t xml:space="preserve">供货要求</w:t>
      </w:r>
      <w:r>
        <w:rPr>
          <w:rFonts w:ascii="宋体" w:hAnsi="宋体"/>
          <w:sz w:val="24"/>
          <w:szCs w:val="24"/>
        </w:rPr>
      </w:r>
      <w:r/>
    </w:p>
    <w:p>
      <w:pPr>
        <w:pStyle w:val="862"/>
        <w:ind w:firstLine="480"/>
        <w:jc w:val="left"/>
        <w:spacing w:line="360" w:lineRule="auto"/>
        <w:rPr>
          <w:rFonts w:hint="eastAsia"/>
          <w:color w:val="000000"/>
          <w:sz w:val="24"/>
        </w:rPr>
      </w:pPr>
      <w:r>
        <w:rPr>
          <w:rFonts w:hint="eastAsia"/>
          <w:color w:val="000000"/>
          <w:sz w:val="24"/>
        </w:rPr>
        <w:t xml:space="preserve">1.交货期：合同签订后20天内完成安装调试，达到预期效果。</w:t>
      </w:r>
      <w:r/>
    </w:p>
    <w:p>
      <w:pPr>
        <w:pStyle w:val="862"/>
        <w:ind w:firstLine="480"/>
        <w:jc w:val="left"/>
        <w:spacing w:line="360" w:lineRule="auto"/>
        <w:rPr>
          <w:rFonts w:hint="eastAsia"/>
          <w:color w:val="000000"/>
          <w:sz w:val="24"/>
        </w:rPr>
      </w:pPr>
      <w:r>
        <w:rPr>
          <w:rFonts w:hint="eastAsia"/>
          <w:color w:val="000000"/>
          <w:sz w:val="24"/>
        </w:rPr>
        <w:t xml:space="preserve">2.交货方式：现场交货、验收 。</w:t>
      </w:r>
      <w:r/>
    </w:p>
    <w:p>
      <w:pPr>
        <w:pStyle w:val="862"/>
        <w:ind w:firstLine="480"/>
        <w:jc w:val="left"/>
        <w:spacing w:line="360" w:lineRule="auto"/>
        <w:rPr>
          <w:rFonts w:hint="eastAsia"/>
          <w:color w:val="000000"/>
          <w:sz w:val="24"/>
        </w:rPr>
      </w:pPr>
      <w:r>
        <w:rPr>
          <w:rFonts w:hint="eastAsia"/>
          <w:color w:val="000000"/>
          <w:sz w:val="24"/>
        </w:rPr>
        <w:t xml:space="preserve">3.交货地点：连云港市特殊教育中心。</w:t>
      </w:r>
      <w:r/>
    </w:p>
    <w:p>
      <w:pPr>
        <w:pStyle w:val="86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五</w:t>
      </w:r>
      <w:r>
        <w:rPr>
          <w:rFonts w:ascii="Times New Roman" w:hAnsi="Times New Roman"/>
          <w:b/>
          <w:sz w:val="28"/>
          <w:szCs w:val="28"/>
        </w:rPr>
        <w:t xml:space="preserve">、安装调试要求</w:t>
      </w:r>
      <w:r/>
    </w:p>
    <w:p>
      <w:pPr>
        <w:pStyle w:val="862"/>
        <w:ind w:firstLine="480"/>
        <w:jc w:val="left"/>
        <w:spacing w:line="360" w:lineRule="auto"/>
        <w:rPr>
          <w:rFonts w:hint="eastAsia"/>
          <w:color w:val="000000"/>
          <w:sz w:val="24"/>
        </w:rPr>
      </w:pPr>
      <w:r>
        <w:rPr>
          <w:rFonts w:hint="eastAsia"/>
          <w:color w:val="000000"/>
          <w:sz w:val="24"/>
        </w:rPr>
        <w:t xml:space="preserve">供应商在合同</w:t>
      </w:r>
      <w:r>
        <w:rPr>
          <w:rFonts w:hint="eastAsia"/>
          <w:color w:val="000000"/>
          <w:sz w:val="24"/>
        </w:rPr>
        <w:t xml:space="preserve">规定期限内，将所供货物按合同清单运至指定地点，安装、调试正常后交付使用。供应商在安装、调试正常交付使用后向采购单位提供售后服务联系单、货物的税务发票、产品说明书、质 量保证书等相关资料，并免费对用户进行操作使用和维护保养的培训。中标人须如期完成整个项目，不得拖延，除非因不可抗力或采购人的原因将工期推迟，否则采购人将处以一定比例的违约金。投标人必须在投标文件中对整个进度作出合理安排做出承诺，并制定进度计划。提供完整设备的同时，还必须为所有设备提供规范、达标的安装工作。安装所需的必要仪器和专用工具由中标人自备。</w:t>
      </w:r>
      <w:r/>
    </w:p>
    <w:p>
      <w:pPr>
        <w:pStyle w:val="86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六</w:t>
      </w:r>
      <w:r>
        <w:rPr>
          <w:rFonts w:ascii="Times New Roman" w:hAnsi="Times New Roman"/>
          <w:b/>
          <w:sz w:val="28"/>
          <w:szCs w:val="28"/>
        </w:rPr>
        <w:t xml:space="preserve">、地面改造与文化氛围建设</w:t>
      </w:r>
      <w:r/>
    </w:p>
    <w:p>
      <w:pPr>
        <w:pStyle w:val="862"/>
        <w:ind w:firstLine="480"/>
        <w:jc w:val="left"/>
        <w:spacing w:line="360" w:lineRule="auto"/>
        <w:rPr>
          <w:rFonts w:hint="eastAsia"/>
          <w:color w:val="000000"/>
          <w:sz w:val="24"/>
        </w:rPr>
      </w:pPr>
      <w:r>
        <w:rPr>
          <w:rFonts w:hint="eastAsia"/>
          <w:color w:val="000000"/>
          <w:sz w:val="24"/>
        </w:rPr>
        <w:t xml:space="preserve">1.地胶先用水泥自流平地面找平后，再进行地胶铺设。</w:t>
      </w:r>
      <w:r/>
    </w:p>
    <w:p>
      <w:pPr>
        <w:pStyle w:val="862"/>
        <w:ind w:firstLine="480"/>
        <w:jc w:val="left"/>
        <w:spacing w:line="360" w:lineRule="auto"/>
        <w:rPr>
          <w:rFonts w:hint="eastAsia"/>
          <w:color w:val="000000"/>
          <w:sz w:val="24"/>
        </w:rPr>
      </w:pPr>
      <w:r>
        <w:rPr>
          <w:rFonts w:hint="eastAsia"/>
          <w:color w:val="000000"/>
          <w:sz w:val="24"/>
        </w:rPr>
        <w:t xml:space="preserve">2.墙面白色环保乳胶漆，先用专用内墙腻子粉批荡三遍，机器打磨，环保乳胶漆滚涂两遍。顶面黑色环保乳胶漆喷涂两遍。</w:t>
      </w:r>
      <w:r/>
    </w:p>
    <w:p>
      <w:pPr>
        <w:pStyle w:val="862"/>
        <w:ind w:firstLine="480"/>
        <w:jc w:val="left"/>
        <w:spacing w:line="360" w:lineRule="auto"/>
        <w:rPr>
          <w:rFonts w:hint="eastAsia"/>
          <w:color w:val="000000"/>
          <w:sz w:val="24"/>
        </w:rPr>
      </w:pPr>
      <w:r>
        <w:rPr>
          <w:rFonts w:hint="eastAsia"/>
          <w:color w:val="000000"/>
          <w:sz w:val="24"/>
        </w:rPr>
        <w:t xml:space="preserve">3.顶面定制造型灯具顶面石膏板吊顶割槽留缝，含开槽布管。</w:t>
      </w:r>
      <w:r/>
    </w:p>
    <w:p>
      <w:pPr>
        <w:pStyle w:val="862"/>
        <w:ind w:firstLine="480"/>
        <w:jc w:val="left"/>
        <w:spacing w:line="360" w:lineRule="auto"/>
        <w:rPr>
          <w:color w:val="000000"/>
          <w:sz w:val="24"/>
        </w:rPr>
      </w:pPr>
      <w:r>
        <w:rPr>
          <w:rFonts w:hint="eastAsia"/>
          <w:color w:val="000000"/>
          <w:sz w:val="24"/>
        </w:rPr>
        <w:t xml:space="preserve">4.文化墙布置采用二次深化设计，最外围尺寸不超3㎡，pvcUV+pvc亚克力，不少于两层。</w:t>
      </w:r>
      <w:r>
        <w:rPr>
          <w:color w:val="000000"/>
          <w:sz w:val="24"/>
        </w:rPr>
      </w:r>
      <w:r/>
    </w:p>
    <w:p>
      <w:pPr>
        <w:pStyle w:val="862"/>
        <w:ind w:firstLine="480"/>
        <w:jc w:val="left"/>
        <w:spacing w:line="360" w:lineRule="auto"/>
        <w:rPr>
          <w:rFonts w:hint="eastAsia"/>
          <w:color w:val="000000"/>
          <w:sz w:val="24"/>
        </w:rPr>
      </w:pPr>
      <w:r>
        <w:rPr>
          <w:rFonts w:hint="eastAsia" w:ascii="宋体" w:hAnsi="宋体"/>
          <w:sz w:val="24"/>
          <w:szCs w:val="24"/>
        </w:rPr>
        <w:t xml:space="preserve">改造要求符合国家标准，相关费用包含在预算内，报价时需要综合考虑。</w:t>
      </w:r>
      <w:r>
        <w:rPr>
          <w:rFonts w:hint="eastAsia"/>
          <w:color w:val="000000"/>
          <w:sz w:val="24"/>
        </w:rPr>
      </w:r>
      <w:r/>
    </w:p>
    <w:p>
      <w:pPr>
        <w:pStyle w:val="86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七、履约验收要求</w:t>
      </w:r>
      <w:r>
        <w:rPr>
          <w:rFonts w:ascii="Times New Roman" w:hAnsi="Times New Roman"/>
          <w:b/>
          <w:sz w:val="28"/>
          <w:szCs w:val="28"/>
        </w:rPr>
      </w:r>
      <w:r/>
    </w:p>
    <w:p>
      <w:pPr>
        <w:pStyle w:val="8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（1）中标人交付的货物应当完全符合采购文件和合同所规定的货物、数量和规格要求。中标人提供的货物不符合采购文件和合同规定的，采购人有权拒收货物，由此引起的风险，由中标人承担。</w:t>
      </w:r>
      <w:r/>
    </w:p>
    <w:p>
      <w:pPr>
        <w:pStyle w:val="8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（2）货物验收包括：设备型号、规格、数量、外观质量、及货物包装是否完好等方面。</w:t>
      </w:r>
      <w:r/>
    </w:p>
    <w:p>
      <w:pPr>
        <w:pStyle w:val="8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3）中标人应将所提供货物的装箱清单、用户手册、原厂保修卡、随机资料及配件、随机工具等交付给采购人；中标人不能完整交付货物及本款规定的单证和工具的，视为未按合同约定交货，应负责补齐，因此导致逾期交付的，由中标人承担相关的违约责任。</w:t>
      </w:r>
      <w:r/>
    </w:p>
    <w:p>
      <w:pPr>
        <w:pStyle w:val="8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（4）货物和系统调试验收的标准：按行业通行标准、出厂标准和投标文件不低于国家相关标准。</w:t>
      </w:r>
      <w:r/>
    </w:p>
    <w:p>
      <w:pPr>
        <w:pStyle w:val="86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八、培训要求</w:t>
      </w:r>
      <w:r>
        <w:rPr>
          <w:rFonts w:ascii="Times New Roman" w:hAnsi="Times New Roman"/>
          <w:b/>
          <w:sz w:val="28"/>
          <w:szCs w:val="28"/>
        </w:rPr>
      </w:r>
      <w:r/>
    </w:p>
    <w:p>
      <w:pPr>
        <w:pStyle w:val="8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1.制定内容详实的培训方案（如培训形式、培训内容、培训时间、培训计划、培训讲师等），学校未来3年的科技活动规划；</w:t>
      </w:r>
      <w:r/>
    </w:p>
    <w:p>
      <w:pPr>
        <w:pStyle w:val="8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2.提供中央电教馆优创未来赛事、教育部白名单赛事（NOC、WRC）国赛解决方案；</w:t>
      </w:r>
      <w:r/>
    </w:p>
    <w:p>
      <w:pPr>
        <w:pStyle w:val="8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3.不少于2次线下的教师培训，不少于10课时的线下竞赛培训，配合校方举办校园科技节（提供设备和技术支持）；</w:t>
      </w:r>
      <w:r/>
    </w:p>
    <w:p>
      <w:pPr>
        <w:pStyle w:val="8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4.提供不少于45课时的课程文件；</w:t>
      </w:r>
      <w:r/>
    </w:p>
    <w:p>
      <w:pPr>
        <w:pStyle w:val="8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5.协助校方制作不少于8课时的含有学校特色的校本教材。</w:t>
      </w:r>
      <w:r/>
    </w:p>
    <w:p>
      <w:pPr>
        <w:pStyle w:val="86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九、售后服务要求</w:t>
      </w:r>
      <w:r>
        <w:rPr>
          <w:rFonts w:ascii="Times New Roman" w:hAnsi="Times New Roman"/>
          <w:b/>
          <w:sz w:val="28"/>
          <w:szCs w:val="28"/>
        </w:rPr>
      </w:r>
      <w:r/>
    </w:p>
    <w:p>
      <w:pPr>
        <w:pStyle w:val="862"/>
        <w:ind w:firstLine="480"/>
        <w:jc w:val="left"/>
        <w:spacing w:line="360" w:lineRule="auto"/>
        <w:rPr>
          <w:rFonts w:hint="eastAsia"/>
          <w:color w:val="000000"/>
          <w:sz w:val="24"/>
        </w:rPr>
      </w:pPr>
      <w:r>
        <w:rPr>
          <w:rFonts w:hint="eastAsia"/>
          <w:color w:val="000000"/>
          <w:sz w:val="24"/>
        </w:rPr>
        <w:t xml:space="preserve">质保期：3年。</w:t>
      </w:r>
      <w:r/>
    </w:p>
    <w:p>
      <w:pPr>
        <w:pStyle w:val="862"/>
        <w:ind w:firstLine="480"/>
        <w:jc w:val="left"/>
        <w:spacing w:line="360" w:lineRule="auto"/>
        <w:rPr>
          <w:rFonts w:hint="eastAsia"/>
          <w:color w:val="000000"/>
          <w:sz w:val="24"/>
        </w:rPr>
      </w:pPr>
      <w:r>
        <w:rPr>
          <w:rFonts w:hint="eastAsia"/>
          <w:color w:val="000000"/>
          <w:sz w:val="24"/>
        </w:rPr>
        <w:t xml:space="preserve">质保期间，中标人承担维修、保养、安检、调换等，相关费用包含在预算内，采购方不再支付任何费用；对于采购方人为原因造成的故障，中标人只收取维保成本费用。</w:t>
      </w:r>
      <w:r/>
    </w:p>
    <w:p>
      <w:pPr>
        <w:pStyle w:val="86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十、商品包装及快递包装要求</w:t>
      </w:r>
      <w:r>
        <w:rPr>
          <w:rFonts w:ascii="Times New Roman" w:hAnsi="Times New Roman"/>
          <w:b/>
          <w:sz w:val="28"/>
          <w:szCs w:val="28"/>
        </w:rPr>
      </w:r>
      <w:r/>
    </w:p>
    <w:p>
      <w:pPr>
        <w:pStyle w:val="862"/>
        <w:ind w:firstLine="480"/>
        <w:jc w:val="left"/>
        <w:spacing w:line="360" w:lineRule="auto"/>
        <w:rPr>
          <w:rFonts w:hint="eastAsia"/>
          <w:color w:val="000000"/>
          <w:sz w:val="24"/>
        </w:rPr>
      </w:pPr>
      <w:r>
        <w:rPr>
          <w:rFonts w:hint="eastAsia"/>
          <w:color w:val="000000"/>
          <w:sz w:val="24"/>
        </w:rPr>
        <w:t xml:space="preserve">1.商品包装环保要求：应当按《关于印发〈商品包装政府采购需求标准（试行）〉、〈快递包装政府采购需求标准（试行）〉的通知》（财办库〔2020〕123号）文件执行。</w:t>
      </w:r>
      <w:r/>
    </w:p>
    <w:p>
      <w:pPr>
        <w:pStyle w:val="862"/>
        <w:ind w:firstLine="480"/>
        <w:jc w:val="left"/>
        <w:spacing w:line="360" w:lineRule="auto"/>
        <w:rPr>
          <w:rFonts w:hint="eastAsia"/>
          <w:color w:val="000000"/>
          <w:sz w:val="24"/>
        </w:rPr>
      </w:pPr>
      <w:r>
        <w:rPr>
          <w:rFonts w:hint="eastAsia"/>
          <w:color w:val="000000"/>
          <w:sz w:val="24"/>
        </w:rPr>
        <w:t xml:space="preserve">（1）商品包装层数不得超过 3 层，空隙率不大于 40%；</w:t>
      </w:r>
      <w:r/>
    </w:p>
    <w:p>
      <w:pPr>
        <w:pStyle w:val="862"/>
        <w:ind w:firstLine="480"/>
        <w:jc w:val="left"/>
        <w:spacing w:line="360" w:lineRule="auto"/>
        <w:rPr>
          <w:rFonts w:hint="eastAsia"/>
          <w:color w:val="000000"/>
          <w:sz w:val="24"/>
        </w:rPr>
      </w:pPr>
      <w:r>
        <w:rPr>
          <w:rFonts w:hint="eastAsia"/>
          <w:color w:val="000000"/>
          <w:sz w:val="24"/>
        </w:rPr>
        <w:t xml:space="preserve">（2）商品包装尽可能使用单一材质的包装材料，如因功能需求必需使用不同材质，不同材质间应便于分离；</w:t>
      </w:r>
      <w:r/>
    </w:p>
    <w:p>
      <w:pPr>
        <w:pStyle w:val="862"/>
        <w:ind w:firstLine="480"/>
        <w:jc w:val="left"/>
        <w:spacing w:line="360" w:lineRule="auto"/>
        <w:rPr>
          <w:rFonts w:hint="eastAsia"/>
          <w:color w:val="000000"/>
          <w:sz w:val="24"/>
        </w:rPr>
      </w:pPr>
      <w:r>
        <w:rPr>
          <w:rFonts w:hint="eastAsia"/>
          <w:color w:val="000000"/>
          <w:sz w:val="24"/>
        </w:rPr>
        <w:t xml:space="preserve">（3）商品包装中铅、汞、镉、六价铬的总含量应不大于100mg/kg；</w:t>
      </w:r>
      <w:r/>
    </w:p>
    <w:p>
      <w:pPr>
        <w:pStyle w:val="862"/>
        <w:ind w:firstLine="480"/>
        <w:jc w:val="left"/>
        <w:spacing w:line="360" w:lineRule="auto"/>
        <w:rPr>
          <w:rFonts w:hint="eastAsia"/>
          <w:color w:val="000000"/>
          <w:sz w:val="24"/>
        </w:rPr>
      </w:pPr>
      <w:r>
        <w:rPr>
          <w:rFonts w:hint="eastAsia"/>
          <w:color w:val="000000"/>
          <w:sz w:val="24"/>
        </w:rPr>
        <w:t xml:space="preserve">（4）商品包装印刷使用的油墨中挥发性有机化合物(VOCs)含量应不大于 5%（以重量计）；</w:t>
      </w:r>
      <w:r/>
    </w:p>
    <w:p>
      <w:pPr>
        <w:pStyle w:val="862"/>
        <w:ind w:firstLine="480"/>
        <w:jc w:val="left"/>
        <w:spacing w:line="360" w:lineRule="auto"/>
        <w:rPr>
          <w:rFonts w:hint="eastAsia"/>
          <w:color w:val="000000"/>
          <w:sz w:val="24"/>
        </w:rPr>
      </w:pPr>
      <w:r>
        <w:rPr>
          <w:rFonts w:hint="eastAsia"/>
          <w:color w:val="000000"/>
          <w:sz w:val="24"/>
        </w:rPr>
        <w:t xml:space="preserve">（5）塑料材质商品包装上呈现的印刷颜色不得超过 6 色；</w:t>
      </w:r>
      <w:r/>
    </w:p>
    <w:p>
      <w:pPr>
        <w:pStyle w:val="862"/>
        <w:ind w:firstLine="480"/>
        <w:jc w:val="left"/>
        <w:spacing w:line="360" w:lineRule="auto"/>
        <w:rPr>
          <w:rFonts w:hint="eastAsia"/>
          <w:color w:val="000000"/>
          <w:sz w:val="24"/>
        </w:rPr>
      </w:pPr>
      <w:r>
        <w:rPr>
          <w:rFonts w:hint="eastAsia"/>
          <w:color w:val="000000"/>
          <w:sz w:val="24"/>
        </w:rPr>
        <w:t xml:space="preserve">（6）纸质商品包装应使用 75%以上的可再生纤维原料生产；</w:t>
      </w:r>
      <w:r/>
    </w:p>
    <w:p>
      <w:pPr>
        <w:pStyle w:val="862"/>
        <w:ind w:firstLine="480"/>
        <w:jc w:val="left"/>
        <w:spacing w:line="360" w:lineRule="auto"/>
        <w:rPr>
          <w:rFonts w:hint="eastAsia"/>
          <w:color w:val="000000"/>
          <w:sz w:val="24"/>
        </w:rPr>
      </w:pPr>
      <w:r>
        <w:rPr>
          <w:rFonts w:hint="eastAsia"/>
          <w:color w:val="000000"/>
          <w:sz w:val="24"/>
        </w:rPr>
        <w:t xml:space="preserve">（7）木质商品包装的原料应来源于可持续性森林。</w:t>
      </w:r>
      <w:r/>
    </w:p>
    <w:p>
      <w:pPr>
        <w:pStyle w:val="862"/>
        <w:ind w:firstLine="480"/>
        <w:jc w:val="left"/>
        <w:spacing w:line="360" w:lineRule="auto"/>
        <w:rPr>
          <w:rFonts w:hint="eastAsia"/>
          <w:color w:val="000000"/>
          <w:sz w:val="24"/>
        </w:rPr>
      </w:pPr>
      <w:r>
        <w:rPr>
          <w:rFonts w:hint="eastAsia"/>
          <w:color w:val="000000"/>
          <w:sz w:val="24"/>
        </w:rPr>
        <w:t xml:space="preserve">2.快递包装环保要求：</w:t>
      </w:r>
      <w:r/>
    </w:p>
    <w:p>
      <w:pPr>
        <w:pStyle w:val="862"/>
        <w:ind w:firstLine="480"/>
        <w:jc w:val="left"/>
        <w:spacing w:line="360" w:lineRule="auto"/>
        <w:rPr>
          <w:rFonts w:hint="eastAsia"/>
          <w:color w:val="000000"/>
          <w:sz w:val="24"/>
        </w:rPr>
      </w:pPr>
      <w:r>
        <w:rPr>
          <w:rFonts w:hint="eastAsia"/>
          <w:color w:val="000000"/>
          <w:sz w:val="24"/>
        </w:rPr>
        <w:t xml:space="preserve">（1）快递包装中重金属（铅、汞、镉、六价铬）总量应不大于 100mg/kg；</w:t>
      </w:r>
      <w:r/>
    </w:p>
    <w:p>
      <w:pPr>
        <w:pStyle w:val="862"/>
        <w:ind w:firstLine="480"/>
        <w:jc w:val="left"/>
        <w:spacing w:line="360" w:lineRule="auto"/>
        <w:rPr>
          <w:rFonts w:hint="eastAsia"/>
          <w:color w:val="000000"/>
          <w:sz w:val="24"/>
        </w:rPr>
      </w:pPr>
      <w:r>
        <w:rPr>
          <w:rFonts w:hint="eastAsia"/>
          <w:color w:val="000000"/>
          <w:sz w:val="24"/>
        </w:rPr>
        <w:t xml:space="preserve">（2）快递包装印刷使用的油墨中不应添加邻苯二甲酸酯，其挥发性有机化合物(VOCs)含量应不大于5%（以重量计）；</w:t>
      </w:r>
      <w:r/>
    </w:p>
    <w:p>
      <w:pPr>
        <w:pStyle w:val="862"/>
        <w:ind w:firstLine="480"/>
        <w:jc w:val="left"/>
        <w:spacing w:line="360" w:lineRule="auto"/>
        <w:rPr>
          <w:rFonts w:hint="eastAsia"/>
          <w:color w:val="000000"/>
          <w:sz w:val="24"/>
        </w:rPr>
      </w:pPr>
      <w:r>
        <w:rPr>
          <w:rFonts w:hint="eastAsia"/>
          <w:color w:val="000000"/>
          <w:sz w:val="24"/>
        </w:rPr>
        <w:t xml:space="preserve">（3）快递包装中使用纸基材的包装材料，纸基材中的有机氯的含量应不大于 150 mg/kg；</w:t>
      </w:r>
      <w:r/>
    </w:p>
    <w:p>
      <w:pPr>
        <w:pStyle w:val="862"/>
        <w:ind w:firstLine="480"/>
        <w:jc w:val="left"/>
        <w:spacing w:line="360" w:lineRule="auto"/>
        <w:rPr>
          <w:rFonts w:hint="eastAsia"/>
          <w:color w:val="000000"/>
          <w:sz w:val="24"/>
        </w:rPr>
      </w:pPr>
      <w:r>
        <w:rPr>
          <w:rFonts w:hint="eastAsia"/>
          <w:color w:val="000000"/>
          <w:sz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62"/>
        <w:ind w:firstLine="480"/>
        <w:jc w:val="left"/>
        <w:spacing w:line="360" w:lineRule="auto"/>
        <w:rPr>
          <w:rFonts w:hint="eastAsia"/>
          <w:color w:val="000000"/>
          <w:sz w:val="24"/>
        </w:rPr>
      </w:pPr>
      <w:r>
        <w:rPr>
          <w:rFonts w:hint="eastAsia"/>
          <w:color w:val="000000"/>
          <w:sz w:val="24"/>
        </w:rPr>
        <w:t xml:space="preserve">（5）快递中使用的塑料包装袋不得使用聚氯乙烯作为原料，且原料应为单一材质制成，生物分解率大于60%；</w:t>
      </w:r>
      <w:r/>
    </w:p>
    <w:p>
      <w:pPr>
        <w:pStyle w:val="862"/>
        <w:ind w:firstLine="480"/>
        <w:jc w:val="left"/>
        <w:spacing w:line="360" w:lineRule="auto"/>
        <w:rPr>
          <w:rFonts w:hint="eastAsia"/>
          <w:color w:val="000000"/>
          <w:sz w:val="24"/>
        </w:rPr>
      </w:pPr>
      <w:r>
        <w:rPr>
          <w:rFonts w:hint="eastAsia"/>
          <w:color w:val="000000"/>
          <w:sz w:val="24"/>
        </w:rPr>
        <w:t xml:space="preserve">（6）快递中使用的充气类填充物不得使用聚氯乙烯作为原料，且原料为单一材质制成，生物分解率大于60%；</w:t>
      </w:r>
      <w:r/>
    </w:p>
    <w:p>
      <w:pPr>
        <w:pStyle w:val="862"/>
        <w:ind w:firstLine="480"/>
        <w:jc w:val="left"/>
        <w:spacing w:line="360" w:lineRule="auto"/>
        <w:rPr>
          <w:rFonts w:hint="eastAsia"/>
          <w:color w:val="000000"/>
          <w:sz w:val="24"/>
        </w:rPr>
      </w:pPr>
      <w:r>
        <w:rPr>
          <w:rFonts w:hint="eastAsia"/>
          <w:color w:val="000000"/>
          <w:sz w:val="24"/>
        </w:rPr>
        <w:t xml:space="preserve">（7）快递中使用的集装袋应为单一材质制成，其重复使用次数应不小于 80 次；</w:t>
      </w:r>
      <w:r/>
    </w:p>
    <w:p>
      <w:pPr>
        <w:pStyle w:val="862"/>
        <w:ind w:firstLine="480"/>
        <w:jc w:val="left"/>
        <w:spacing w:line="360" w:lineRule="auto"/>
        <w:rPr>
          <w:rFonts w:hint="eastAsia"/>
          <w:color w:val="000000"/>
          <w:sz w:val="24"/>
        </w:rPr>
      </w:pPr>
      <w:r>
        <w:rPr>
          <w:rFonts w:hint="eastAsia"/>
          <w:color w:val="000000"/>
          <w:sz w:val="24"/>
        </w:rPr>
        <w:t xml:space="preserve">（8）快递中应使用幅宽不大于45mm 的生物降解胶带；</w:t>
      </w:r>
      <w:r/>
    </w:p>
    <w:p>
      <w:pPr>
        <w:pStyle w:val="862"/>
        <w:ind w:firstLine="480"/>
        <w:jc w:val="left"/>
        <w:spacing w:line="360" w:lineRule="auto"/>
        <w:rPr>
          <w:rFonts w:hint="eastAsia"/>
          <w:color w:val="000000"/>
          <w:sz w:val="24"/>
        </w:rPr>
      </w:pPr>
      <w:r>
        <w:rPr>
          <w:rFonts w:hint="eastAsia"/>
          <w:color w:val="000000"/>
          <w:sz w:val="24"/>
        </w:rPr>
        <w:t xml:space="preserve">（9）快递包装中不得使用溶剂型胶粘剂；</w:t>
      </w:r>
      <w:r/>
    </w:p>
    <w:p>
      <w:pPr>
        <w:pStyle w:val="862"/>
        <w:ind w:firstLine="480"/>
        <w:jc w:val="left"/>
        <w:spacing w:line="360" w:lineRule="auto"/>
        <w:rPr>
          <w:rFonts w:hint="eastAsia"/>
          <w:color w:val="000000"/>
          <w:sz w:val="24"/>
        </w:rPr>
      </w:pPr>
      <w:r>
        <w:rPr>
          <w:rFonts w:hint="eastAsia"/>
          <w:color w:val="000000"/>
          <w:sz w:val="24"/>
        </w:rPr>
        <w:t xml:space="preserve">（10）快递应使用电子面单；</w:t>
      </w:r>
      <w:r/>
    </w:p>
    <w:p>
      <w:pPr>
        <w:pStyle w:val="862"/>
        <w:ind w:firstLine="480"/>
        <w:jc w:val="left"/>
        <w:spacing w:line="360" w:lineRule="auto"/>
        <w:rPr>
          <w:rFonts w:hint="eastAsia"/>
          <w:color w:val="000000"/>
          <w:sz w:val="24"/>
        </w:rPr>
      </w:pPr>
      <w:r>
        <w:rPr>
          <w:rFonts w:hint="eastAsia"/>
          <w:color w:val="000000"/>
          <w:sz w:val="24"/>
        </w:rPr>
        <w:t xml:space="preserve">（11）直接使用商品包装作为快递包装的商品，其商品包装满足《商品包装政府采购需求标准（试行）》即可；</w:t>
      </w:r>
      <w:r/>
    </w:p>
    <w:p>
      <w:pPr>
        <w:pStyle w:val="862"/>
        <w:ind w:firstLine="480"/>
        <w:jc w:val="left"/>
        <w:spacing w:line="360" w:lineRule="auto"/>
        <w:rPr>
          <w:rFonts w:hint="eastAsia"/>
          <w:color w:val="000000"/>
          <w:sz w:val="24"/>
        </w:rPr>
      </w:pPr>
      <w:r>
        <w:rPr>
          <w:rFonts w:hint="eastAsia"/>
          <w:color w:val="000000"/>
          <w:sz w:val="24"/>
        </w:rPr>
        <w:t xml:space="preserve">（12）快递包装产品质量和封装方式应符合相关国家或行业标准技术指标要求。</w:t>
      </w:r>
      <w:r/>
    </w:p>
    <w:p>
      <w:pPr>
        <w:pStyle w:val="86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十一、投标报价要求</w:t>
      </w:r>
      <w:r>
        <w:rPr>
          <w:rFonts w:ascii="Times New Roman" w:hAnsi="Times New Roman"/>
          <w:b/>
          <w:sz w:val="28"/>
          <w:szCs w:val="28"/>
        </w:rPr>
      </w:r>
      <w:r/>
    </w:p>
    <w:p>
      <w:pPr>
        <w:pStyle w:val="862"/>
        <w:ind w:firstLine="480"/>
        <w:jc w:val="left"/>
        <w:spacing w:line="500" w:lineRule="exact"/>
        <w:rPr>
          <w:sz w:val="24"/>
          <w:szCs w:val="24"/>
        </w:rPr>
      </w:pPr>
      <w:r>
        <w:rPr>
          <w:rFonts w:hint="eastAsia"/>
          <w:sz w:val="24"/>
          <w:szCs w:val="24"/>
        </w:rPr>
        <w:t xml:space="preserve">1、投标报价指货物（标的）的报价和标准附件、备品备件、专用工具、运输、装卸、验收合格、培训费用、设计费用所需的各种费用及必要的保险费用和各项税金等所有费用的总和。投标报价为现场交货价，投标报价必须含以下部分：</w:t>
      </w:r>
      <w:r>
        <w:rPr>
          <w:sz w:val="24"/>
          <w:szCs w:val="24"/>
        </w:rPr>
      </w:r>
      <w:r/>
    </w:p>
    <w:p>
      <w:pPr>
        <w:pStyle w:val="862"/>
        <w:ind w:firstLine="480"/>
        <w:jc w:val="left"/>
        <w:spacing w:line="500" w:lineRule="exact"/>
        <w:rPr>
          <w:sz w:val="24"/>
          <w:szCs w:val="24"/>
        </w:rPr>
      </w:pPr>
      <w:r>
        <w:rPr>
          <w:rFonts w:hint="eastAsia"/>
          <w:sz w:val="24"/>
          <w:szCs w:val="24"/>
        </w:rPr>
        <w:t xml:space="preserve">（1）投标的货物总价；</w:t>
      </w:r>
      <w:r>
        <w:rPr>
          <w:sz w:val="24"/>
          <w:szCs w:val="24"/>
        </w:rPr>
      </w:r>
      <w:r/>
    </w:p>
    <w:p>
      <w:pPr>
        <w:pStyle w:val="862"/>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862"/>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862"/>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862"/>
        <w:ind w:firstLine="480"/>
        <w:jc w:val="left"/>
        <w:spacing w:line="500" w:lineRule="exact"/>
        <w:rPr>
          <w:sz w:val="24"/>
          <w:szCs w:val="24"/>
        </w:rPr>
      </w:pPr>
      <w:r>
        <w:rPr>
          <w:rFonts w:hint="eastAsia"/>
          <w:sz w:val="24"/>
          <w:szCs w:val="24"/>
        </w:rPr>
        <w:t xml:space="preserve">（5）培训费用、设计费用。</w:t>
      </w:r>
      <w:r>
        <w:rPr>
          <w:sz w:val="24"/>
          <w:szCs w:val="24"/>
        </w:rPr>
      </w:r>
      <w:r/>
    </w:p>
    <w:p>
      <w:pPr>
        <w:pStyle w:val="862"/>
        <w:ind w:firstLine="480"/>
        <w:jc w:val="left"/>
        <w:spacing w:line="500" w:lineRule="exact"/>
        <w:rPr>
          <w:sz w:val="24"/>
          <w:szCs w:val="24"/>
        </w:rPr>
      </w:pPr>
      <w:r>
        <w:rPr>
          <w:rFonts w:hint="eastAsia"/>
          <w:sz w:val="24"/>
          <w:szCs w:val="24"/>
        </w:rPr>
        <w:t xml:space="preserve">2、投标人应根据投标报价要求在投标分项报价表中列明各项投标单价、总价等，未全部列示的作无效响应处理。</w:t>
      </w:r>
      <w:r>
        <w:rPr>
          <w:sz w:val="24"/>
          <w:szCs w:val="24"/>
        </w:rPr>
      </w:r>
      <w:r/>
    </w:p>
    <w:p>
      <w:pPr>
        <w:pStyle w:val="905"/>
        <w:ind w:firstLine="420"/>
        <w:rPr>
          <w:highlight w:val="yellow"/>
        </w:rPr>
      </w:pPr>
      <w:r>
        <w:rPr>
          <w:rFonts w:hint="eastAsia"/>
          <w:sz w:val="24"/>
        </w:rPr>
        <w:t xml:space="preserve">3、投标文件中的单价和总价无特殊规定的采用人民币报价，以元为单位标注。招标文件中另有规定的按规定执行。</w:t>
      </w:r>
      <w:r>
        <w:rPr>
          <w:highlight w:val="yellow"/>
        </w:rPr>
      </w:r>
      <w:r/>
    </w:p>
    <w:p>
      <w:pPr>
        <w:pStyle w:val="86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十二、付款方式与履约保证金</w:t>
      </w:r>
      <w:r>
        <w:rPr>
          <w:rFonts w:ascii="Times New Roman" w:hAnsi="Times New Roman"/>
          <w:b/>
          <w:sz w:val="28"/>
          <w:szCs w:val="28"/>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1、付款方式</w:t>
      </w:r>
      <w:r>
        <w:rPr>
          <w:rFonts w:ascii="宋体" w:hAnsi="宋体"/>
          <w:sz w:val="24"/>
          <w:szCs w:val="24"/>
        </w:rPr>
      </w:r>
      <w:r/>
    </w:p>
    <w:p>
      <w:pPr>
        <w:pStyle w:val="862"/>
        <w:ind w:firstLine="480"/>
        <w:jc w:val="left"/>
        <w:spacing w:line="360" w:lineRule="auto"/>
        <w:rPr>
          <w:rFonts w:hint="eastAsia" w:ascii="宋体" w:hAnsi="宋体"/>
          <w:sz w:val="24"/>
          <w:szCs w:val="24"/>
        </w:rPr>
      </w:pPr>
      <w:r>
        <w:rPr>
          <w:rFonts w:hint="eastAsia"/>
          <w:color w:val="000000"/>
          <w:sz w:val="24"/>
        </w:rPr>
        <w:t xml:space="preserve">合同签订后，完成交货及安装调试，验收合格后10个</w:t>
      </w:r>
      <w:r>
        <w:rPr>
          <w:color w:val="000000"/>
          <w:sz w:val="24"/>
        </w:rPr>
        <w:t xml:space="preserve">工作日</w:t>
      </w:r>
      <w:r>
        <w:rPr>
          <w:rFonts w:hint="eastAsia"/>
          <w:color w:val="000000"/>
          <w:sz w:val="24"/>
        </w:rPr>
        <w:t xml:space="preserve">内支付合同款项 100% 。</w:t>
      </w:r>
      <w:r>
        <w:rPr>
          <w:rFonts w:hint="eastAsia" w:ascii="宋体" w:hAnsi="宋体"/>
          <w:sz w:val="24"/>
          <w:szCs w:val="24"/>
        </w:rPr>
      </w:r>
      <w:r/>
    </w:p>
    <w:p>
      <w:pPr>
        <w:pStyle w:val="862"/>
        <w:ind w:firstLine="480"/>
        <w:jc w:val="left"/>
        <w:spacing w:line="360" w:lineRule="auto"/>
        <w:rPr>
          <w:rFonts w:hint="eastAsia" w:ascii="宋体" w:hAnsi="宋体"/>
          <w:sz w:val="24"/>
          <w:szCs w:val="24"/>
        </w:rPr>
      </w:pPr>
      <w:r>
        <w:rPr>
          <w:rFonts w:hint="eastAsia" w:ascii="宋体" w:hAnsi="宋体"/>
          <w:sz w:val="24"/>
          <w:szCs w:val="24"/>
        </w:rPr>
        <w:t xml:space="preserve">2、履约保证金</w:t>
      </w:r>
      <w:r/>
    </w:p>
    <w:p>
      <w:pPr>
        <w:pStyle w:val="862"/>
        <w:ind w:firstLine="480"/>
        <w:jc w:val="left"/>
        <w:spacing w:line="360" w:lineRule="auto"/>
        <w:rPr>
          <w:rFonts w:ascii="宋体" w:hAnsi="宋体"/>
          <w:sz w:val="24"/>
          <w:szCs w:val="24"/>
        </w:rPr>
      </w:pPr>
      <w:r>
        <w:rPr>
          <w:rFonts w:hint="eastAsia" w:ascii="宋体" w:hAnsi="宋体"/>
          <w:sz w:val="24"/>
          <w:szCs w:val="24"/>
        </w:rPr>
        <w:t xml:space="preserve">本项目不收取履约保证金。</w:t>
      </w:r>
      <w:r>
        <w:rPr>
          <w:rFonts w:ascii="宋体" w:hAnsi="宋体"/>
          <w:sz w:val="24"/>
          <w:szCs w:val="24"/>
        </w:rPr>
      </w:r>
      <w:r/>
    </w:p>
    <w:p>
      <w:pPr>
        <w:pStyle w:val="86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十三、其他</w:t>
      </w:r>
      <w:bookmarkEnd w:id="9"/>
      <w:r/>
      <w:bookmarkEnd w:id="10"/>
      <w:r>
        <w:rPr>
          <w:rFonts w:ascii="Times New Roman" w:hAnsi="Times New Roman"/>
          <w:b/>
          <w:sz w:val="28"/>
          <w:szCs w:val="28"/>
        </w:rPr>
      </w:r>
      <w:r/>
    </w:p>
    <w:p>
      <w:pPr>
        <w:pStyle w:val="862"/>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rPr>
          <w:rFonts w:ascii="宋体" w:hAnsi="宋体"/>
          <w:sz w:val="24"/>
          <w:szCs w:val="24"/>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rPr>
          <w:rFonts w:ascii="宋体" w:hAnsi="宋体"/>
          <w:sz w:val="24"/>
          <w:szCs w:val="24"/>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br w:type="page" w:clear="all"/>
      </w:r>
      <w:r>
        <w:rPr>
          <w:rFonts w:ascii="宋体" w:hAnsi="宋体"/>
          <w:sz w:val="24"/>
          <w:szCs w:val="24"/>
        </w:rPr>
      </w:r>
      <w:r/>
    </w:p>
    <w:p>
      <w:pPr>
        <w:pStyle w:val="863"/>
        <w:jc w:val="center"/>
        <w:spacing w:before="156" w:after="156" w:line="360" w:lineRule="auto"/>
        <w:rPr>
          <w:rFonts w:ascii="黑体" w:hAnsi="黑体" w:eastAsia="黑体"/>
          <w:b w:val="0"/>
        </w:rPr>
      </w:pPr>
      <w:r/>
      <w:bookmarkStart w:id="11"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1"/>
      <w:r>
        <w:rPr>
          <w:rFonts w:ascii="黑体" w:hAnsi="黑体" w:eastAsia="黑体"/>
          <w:b w:val="0"/>
        </w:rPr>
      </w:r>
      <w:r/>
    </w:p>
    <w:p>
      <w:pPr>
        <w:pStyle w:val="862"/>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62"/>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sz w:val="24"/>
          <w:szCs w:val="24"/>
        </w:rPr>
      </w:r>
      <w:r/>
    </w:p>
    <w:p>
      <w:pPr>
        <w:pStyle w:val="862"/>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pStyle w:val="862"/>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62"/>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62"/>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62"/>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62"/>
        <w:ind w:firstLine="480"/>
        <w:jc w:val="left"/>
        <w:spacing w:line="500" w:lineRule="exact"/>
        <w:rPr>
          <w:sz w:val="24"/>
          <w:szCs w:val="24"/>
        </w:rPr>
      </w:pPr>
      <w:r>
        <w:rPr>
          <w:rFonts w:hint="eastAsia"/>
          <w:sz w:val="24"/>
          <w:szCs w:val="24"/>
        </w:rPr>
        <w:t xml:space="preserve">（1）价格分（30分）</w:t>
      </w:r>
      <w:r>
        <w:rPr>
          <w:sz w:val="24"/>
          <w:szCs w:val="24"/>
        </w:rPr>
      </w:r>
      <w:r/>
    </w:p>
    <w:p>
      <w:pPr>
        <w:pStyle w:val="862"/>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62"/>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862"/>
        <w:ind w:firstLine="480"/>
        <w:jc w:val="left"/>
        <w:spacing w:line="500" w:lineRule="exact"/>
        <w:rPr>
          <w:sz w:val="24"/>
          <w:szCs w:val="24"/>
        </w:rPr>
      </w:pPr>
      <w:r>
        <w:rPr>
          <w:rFonts w:hint="eastAsia"/>
          <w:sz w:val="24"/>
          <w:szCs w:val="24"/>
        </w:rPr>
        <w:t xml:space="preserve">（2）技术分（64分）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6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86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862"/>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技术指标（48分）</w:t>
            </w:r>
            <w:r>
              <w:rPr>
                <w:rFonts w:hint="eastAsia" w:ascii="宋体" w:hAnsi="宋体" w:cs="宋体"/>
                <w:color w:val="000000"/>
                <w:sz w:val="24"/>
                <w:szCs w:val="24"/>
              </w:rPr>
            </w:r>
            <w:r/>
          </w:p>
        </w:tc>
        <w:tc>
          <w:tcPr>
            <w:tcW w:w="6845" w:type="dxa"/>
            <w:vAlign w:val="center"/>
            <w:textDirection w:val="lrTb"/>
            <w:noWrap w:val="false"/>
          </w:tcPr>
          <w:p>
            <w:pPr>
              <w:pStyle w:val="862"/>
              <w:spacing w:line="360" w:lineRule="auto"/>
              <w:shd w:val="clear" w:color="auto" w:fill="ffffff"/>
              <w:widowControl/>
              <w:rPr>
                <w:rFonts w:ascii="宋体" w:hAnsi="Arial"/>
                <w:bCs/>
                <w:sz w:val="24"/>
                <w:szCs w:val="24"/>
              </w:rPr>
            </w:pPr>
            <w:r>
              <w:rPr>
                <w:rFonts w:hint="eastAsia" w:ascii="宋体" w:hAnsi="Arial"/>
                <w:bCs/>
                <w:sz w:val="24"/>
                <w:szCs w:val="24"/>
              </w:rPr>
              <w:t xml:space="preserve">技术参数评审基准分</w:t>
            </w:r>
            <w:r>
              <w:rPr>
                <w:rFonts w:hint="eastAsia" w:ascii="宋体" w:hAnsi="Arial"/>
                <w:b/>
                <w:sz w:val="24"/>
                <w:szCs w:val="24"/>
              </w:rPr>
              <w:t xml:space="preserve">48分，</w:t>
            </w:r>
            <w:r>
              <w:rPr>
                <w:rFonts w:hint="eastAsia" w:ascii="宋体" w:hAnsi="Arial"/>
                <w:bCs/>
                <w:sz w:val="24"/>
                <w:szCs w:val="24"/>
              </w:rPr>
              <w:t xml:space="preserve">标注“▲”项的参数每有一项负偏离扣</w:t>
            </w:r>
            <w:r>
              <w:rPr>
                <w:rFonts w:hint="eastAsia" w:ascii="宋体" w:hAnsi="Arial"/>
                <w:b/>
                <w:sz w:val="24"/>
                <w:szCs w:val="24"/>
              </w:rPr>
              <w:t xml:space="preserve">2分</w:t>
            </w:r>
            <w:r>
              <w:rPr>
                <w:rFonts w:hint="eastAsia" w:ascii="宋体" w:hAnsi="Arial"/>
                <w:bCs/>
                <w:sz w:val="24"/>
                <w:szCs w:val="24"/>
              </w:rPr>
              <w:t xml:space="preserve">，扣完为止。</w:t>
            </w:r>
            <w:r>
              <w:rPr>
                <w:rFonts w:ascii="宋体" w:hAnsi="Arial"/>
                <w:bCs/>
                <w:sz w:val="24"/>
                <w:szCs w:val="24"/>
              </w:rPr>
            </w:r>
            <w:r/>
          </w:p>
          <w:p>
            <w:pPr>
              <w:pStyle w:val="862"/>
              <w:widowControl/>
              <w:rPr>
                <w:rFonts w:hint="eastAsia" w:ascii="宋体" w:hAnsi="宋体" w:cs="宋体"/>
                <w:color w:val="000000"/>
                <w:sz w:val="24"/>
                <w:szCs w:val="24"/>
              </w:rPr>
            </w:pPr>
            <w:r>
              <w:rPr>
                <w:rFonts w:hint="eastAsia" w:ascii="宋体" w:hAnsi="Arial"/>
                <w:b/>
                <w:sz w:val="24"/>
                <w:szCs w:val="24"/>
                <w:lang w:val="zh-CN"/>
              </w:rPr>
              <w:t xml:space="preserve">（投标文件中详细填写技术要求响应及偏离表，逐条响应。要求提供证明材料的未提供证明材料或提供的证明材料与要求不符合的，视为负偏离。投标人可在文件中做明显标识，便于评审。）</w:t>
            </w:r>
            <w:r>
              <w:rPr>
                <w:rFonts w:hint="eastAsia" w:ascii="宋体" w:hAnsi="宋体" w:cs="宋体"/>
                <w:color w:val="000000"/>
                <w:sz w:val="24"/>
                <w:szCs w:val="24"/>
              </w:rPr>
            </w:r>
            <w:r/>
          </w:p>
        </w:tc>
      </w:tr>
      <w:tr>
        <w:trPr>
          <w:trHeight w:val="621"/>
        </w:trPr>
        <w:tc>
          <w:tcPr>
            <w:tcW w:w="1660" w:type="dxa"/>
            <w:vAlign w:val="center"/>
            <w:textDirection w:val="lrTb"/>
            <w:noWrap w:val="false"/>
          </w:tcPr>
          <w:p>
            <w:pPr>
              <w:pStyle w:val="862"/>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组织实施方案（5分）</w:t>
            </w:r>
            <w:r/>
          </w:p>
        </w:tc>
        <w:tc>
          <w:tcPr>
            <w:tcW w:w="6845" w:type="dxa"/>
            <w:vAlign w:val="center"/>
            <w:textDirection w:val="lrTb"/>
            <w:noWrap w:val="false"/>
          </w:tcPr>
          <w:p>
            <w:pPr>
              <w:pStyle w:val="862"/>
              <w:jc w:val="left"/>
              <w:spacing w:line="560" w:lineRule="exact"/>
              <w:rPr>
                <w:rFonts w:ascii="宋体" w:hAnsi="Arial"/>
                <w:bCs/>
                <w:sz w:val="24"/>
              </w:rPr>
            </w:pPr>
            <w:r>
              <w:rPr>
                <w:rFonts w:hint="eastAsia" w:ascii="宋体" w:hAnsi="Arial"/>
                <w:bCs/>
                <w:sz w:val="24"/>
                <w:szCs w:val="24"/>
              </w:rPr>
              <w:t xml:space="preserve">投标人提供项目实施方案。内容包括但不限于组织架构、各项管理制度、工作计划进度安排、人员工作职责、技术保障措施等。</w:t>
            </w:r>
            <w:r>
              <w:rPr>
                <w:rFonts w:ascii="宋体" w:hAnsi="Arial"/>
                <w:bCs/>
                <w:sz w:val="24"/>
              </w:rPr>
            </w:r>
            <w:r/>
          </w:p>
          <w:p>
            <w:pPr>
              <w:pStyle w:val="862"/>
              <w:jc w:val="left"/>
              <w:spacing w:line="560" w:lineRule="exact"/>
              <w:rPr>
                <w:rFonts w:ascii="宋体" w:hAnsi="Arial"/>
                <w:bCs/>
                <w:sz w:val="24"/>
                <w:szCs w:val="24"/>
              </w:rPr>
            </w:pPr>
            <w:r>
              <w:rPr>
                <w:rFonts w:hint="eastAsia" w:ascii="宋体" w:hAnsi="Arial"/>
                <w:bCs/>
                <w:sz w:val="24"/>
                <w:szCs w:val="24"/>
              </w:rPr>
              <w:t xml:space="preserve">方案科学合理，内容全面，措施完善，可行性高，对开发、测试等有详细的规划，项目进度安排科学紧密，具有较高的技术保障措施，可实施性高的</w:t>
            </w:r>
            <w:r>
              <w:rPr>
                <w:rFonts w:hint="eastAsia" w:ascii="宋体" w:hAnsi="Arial"/>
                <w:b/>
                <w:sz w:val="24"/>
                <w:szCs w:val="24"/>
              </w:rPr>
              <w:t xml:space="preserve">得5分</w:t>
            </w:r>
            <w:r>
              <w:rPr>
                <w:rFonts w:hint="eastAsia" w:ascii="宋体" w:hAnsi="Arial"/>
                <w:bCs/>
                <w:sz w:val="24"/>
                <w:szCs w:val="24"/>
              </w:rPr>
              <w:t xml:space="preserve">；</w:t>
            </w:r>
            <w:r>
              <w:rPr>
                <w:rFonts w:ascii="宋体" w:hAnsi="Arial"/>
                <w:bCs/>
                <w:sz w:val="24"/>
                <w:szCs w:val="24"/>
              </w:rPr>
            </w:r>
            <w:r/>
          </w:p>
          <w:p>
            <w:pPr>
              <w:pStyle w:val="862"/>
              <w:jc w:val="left"/>
              <w:spacing w:line="560" w:lineRule="exact"/>
              <w:rPr>
                <w:rFonts w:ascii="宋体" w:hAnsi="Arial"/>
                <w:bCs/>
                <w:sz w:val="24"/>
                <w:szCs w:val="24"/>
              </w:rPr>
            </w:pPr>
            <w:r>
              <w:rPr>
                <w:rFonts w:hint="eastAsia" w:ascii="宋体" w:hAnsi="Arial"/>
                <w:bCs/>
                <w:sz w:val="24"/>
                <w:szCs w:val="24"/>
              </w:rPr>
              <w:t xml:space="preserve">方案较科学合理，内容较全面完善，具有一定的可行性，对开发、测试等有规划，项目进度安排较科学紧密，具有一定的技术保障措施，可实施性较高的</w:t>
            </w:r>
            <w:r>
              <w:rPr>
                <w:rFonts w:hint="eastAsia" w:ascii="宋体" w:hAnsi="Arial"/>
                <w:b/>
                <w:sz w:val="24"/>
                <w:szCs w:val="24"/>
              </w:rPr>
              <w:t xml:space="preserve">得4分；</w:t>
            </w:r>
            <w:r>
              <w:rPr>
                <w:rFonts w:ascii="宋体" w:hAnsi="Arial"/>
                <w:bCs/>
                <w:sz w:val="24"/>
                <w:szCs w:val="24"/>
              </w:rPr>
            </w:r>
            <w:r/>
          </w:p>
          <w:p>
            <w:pPr>
              <w:pStyle w:val="862"/>
              <w:jc w:val="left"/>
              <w:spacing w:line="560" w:lineRule="exact"/>
              <w:rPr>
                <w:rFonts w:ascii="宋体" w:hAnsi="Arial"/>
                <w:bCs/>
                <w:sz w:val="24"/>
                <w:szCs w:val="24"/>
              </w:rPr>
            </w:pPr>
            <w:r>
              <w:rPr>
                <w:rFonts w:hint="eastAsia" w:ascii="宋体" w:hAnsi="Arial"/>
                <w:bCs/>
                <w:sz w:val="24"/>
                <w:szCs w:val="24"/>
              </w:rPr>
              <w:t xml:space="preserve">方案科学合理性一般、可行性不高，项目进度安排合理，技术保障措施简单，可实施性一般的</w:t>
            </w:r>
            <w:r>
              <w:rPr>
                <w:rFonts w:hint="eastAsia" w:ascii="宋体" w:hAnsi="Arial"/>
                <w:b/>
                <w:sz w:val="24"/>
                <w:szCs w:val="24"/>
              </w:rPr>
              <w:t xml:space="preserve">得3分；</w:t>
            </w:r>
            <w:r>
              <w:rPr>
                <w:rFonts w:ascii="宋体" w:hAnsi="Arial"/>
                <w:bCs/>
                <w:sz w:val="24"/>
                <w:szCs w:val="24"/>
              </w:rPr>
            </w:r>
            <w:r/>
          </w:p>
          <w:p>
            <w:pPr>
              <w:pStyle w:val="862"/>
              <w:spacing w:line="360" w:lineRule="auto"/>
              <w:shd w:val="clear" w:color="auto" w:fill="ffffff"/>
              <w:widowControl/>
              <w:rPr>
                <w:rFonts w:hint="eastAsia" w:ascii="宋体" w:hAnsi="Arial"/>
                <w:bCs/>
                <w:sz w:val="24"/>
                <w:szCs w:val="24"/>
              </w:rPr>
            </w:pPr>
            <w:r>
              <w:rPr>
                <w:rFonts w:hint="eastAsia" w:ascii="宋体" w:hAnsi="Arial"/>
                <w:b/>
                <w:sz w:val="24"/>
                <w:szCs w:val="24"/>
              </w:rPr>
              <w:t xml:space="preserve">本项未见阐述不得分。</w:t>
            </w:r>
            <w:r>
              <w:rPr>
                <w:rFonts w:hint="eastAsia" w:ascii="宋体" w:hAnsi="Arial"/>
                <w:bCs/>
                <w:sz w:val="24"/>
                <w:szCs w:val="24"/>
              </w:rPr>
            </w:r>
            <w:r/>
          </w:p>
        </w:tc>
      </w:tr>
      <w:tr>
        <w:trPr>
          <w:trHeight w:val="621"/>
        </w:trPr>
        <w:tc>
          <w:tcPr>
            <w:tcW w:w="1660" w:type="dxa"/>
            <w:vAlign w:val="center"/>
            <w:textDirection w:val="lrTb"/>
            <w:noWrap w:val="false"/>
          </w:tcPr>
          <w:p>
            <w:pPr>
              <w:pStyle w:val="862"/>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培训方案（6分）</w:t>
            </w:r>
            <w:r/>
          </w:p>
        </w:tc>
        <w:tc>
          <w:tcPr>
            <w:tcW w:w="6845" w:type="dxa"/>
            <w:vAlign w:val="center"/>
            <w:textDirection w:val="lrTb"/>
            <w:noWrap w:val="false"/>
          </w:tcPr>
          <w:p>
            <w:pPr>
              <w:pStyle w:val="862"/>
              <w:spacing w:line="360" w:lineRule="auto"/>
              <w:shd w:val="clear" w:color="auto" w:fill="ffffff"/>
              <w:widowControl/>
              <w:rPr>
                <w:rFonts w:ascii="宋体" w:hAnsi="Arial"/>
                <w:bCs/>
                <w:sz w:val="24"/>
              </w:rPr>
            </w:pPr>
            <w:r>
              <w:rPr>
                <w:rFonts w:hint="eastAsia" w:ascii="宋体" w:hAnsi="Arial"/>
                <w:bCs/>
                <w:sz w:val="24"/>
              </w:rPr>
              <w:t xml:space="preserve">投标人提供项目培训方案，包括但不限于培训计划、培训目标、人员安排等内容：</w:t>
            </w:r>
            <w:r>
              <w:rPr>
                <w:rFonts w:ascii="宋体" w:hAnsi="Arial"/>
                <w:bCs/>
                <w:sz w:val="24"/>
              </w:rPr>
            </w:r>
            <w:r/>
          </w:p>
          <w:p>
            <w:pPr>
              <w:pStyle w:val="862"/>
              <w:spacing w:line="360" w:lineRule="auto"/>
              <w:shd w:val="clear" w:color="auto" w:fill="ffffff"/>
              <w:widowControl/>
              <w:rPr>
                <w:rFonts w:ascii="宋体" w:hAnsi="Arial"/>
                <w:b/>
                <w:sz w:val="24"/>
              </w:rPr>
            </w:pPr>
            <w:r>
              <w:rPr>
                <w:rFonts w:hint="eastAsia" w:ascii="宋体" w:hAnsi="Arial"/>
                <w:bCs/>
                <w:sz w:val="24"/>
              </w:rPr>
              <w:t xml:space="preserve">方案内容详细，完全能够达到培训目标，人员安排合理、配套齐全、方案全面的</w:t>
            </w:r>
            <w:r>
              <w:rPr>
                <w:rFonts w:hint="eastAsia" w:ascii="宋体" w:hAnsi="Arial"/>
                <w:b/>
                <w:sz w:val="24"/>
              </w:rPr>
              <w:t xml:space="preserve">得6分；</w:t>
            </w:r>
            <w:r>
              <w:rPr>
                <w:rFonts w:ascii="宋体" w:hAnsi="Arial"/>
                <w:b/>
                <w:sz w:val="24"/>
              </w:rPr>
            </w:r>
            <w:r/>
          </w:p>
          <w:p>
            <w:pPr>
              <w:pStyle w:val="862"/>
              <w:spacing w:line="360" w:lineRule="auto"/>
              <w:shd w:val="clear" w:color="auto" w:fill="ffffff"/>
              <w:widowControl/>
              <w:rPr>
                <w:rFonts w:ascii="宋体" w:hAnsi="Arial"/>
                <w:bCs/>
                <w:sz w:val="24"/>
              </w:rPr>
            </w:pPr>
            <w:r>
              <w:rPr>
                <w:rFonts w:hint="eastAsia" w:ascii="宋体" w:hAnsi="Arial"/>
                <w:bCs/>
                <w:sz w:val="24"/>
              </w:rPr>
              <w:t xml:space="preserve">方案内容较详细，基本能够达到培训目标，人员安排较合理、配套较齐全、方案较全面的</w:t>
            </w:r>
            <w:r>
              <w:rPr>
                <w:rFonts w:hint="eastAsia" w:ascii="宋体" w:hAnsi="Arial"/>
                <w:b/>
                <w:sz w:val="24"/>
              </w:rPr>
              <w:t xml:space="preserve">得5分；</w:t>
            </w:r>
            <w:r>
              <w:rPr>
                <w:rFonts w:ascii="宋体" w:hAnsi="Arial"/>
                <w:bCs/>
                <w:sz w:val="24"/>
              </w:rPr>
            </w:r>
            <w:r/>
          </w:p>
          <w:p>
            <w:pPr>
              <w:pStyle w:val="862"/>
              <w:spacing w:line="360" w:lineRule="auto"/>
              <w:shd w:val="clear" w:color="auto" w:fill="ffffff"/>
              <w:widowControl/>
              <w:rPr>
                <w:rFonts w:ascii="宋体" w:hAnsi="Arial"/>
                <w:bCs/>
                <w:sz w:val="24"/>
              </w:rPr>
            </w:pPr>
            <w:r>
              <w:rPr>
                <w:rFonts w:hint="eastAsia" w:ascii="宋体" w:hAnsi="Arial"/>
                <w:bCs/>
                <w:sz w:val="24"/>
              </w:rPr>
              <w:t xml:space="preserve">方案内容简略，与培训目标存在偏差，人员安排存在不合理性、缺乏配套，方案不够全面的</w:t>
            </w:r>
            <w:r>
              <w:rPr>
                <w:rFonts w:hint="eastAsia" w:ascii="宋体" w:hAnsi="Arial"/>
                <w:b/>
                <w:sz w:val="24"/>
              </w:rPr>
              <w:t xml:space="preserve">得3分；</w:t>
            </w:r>
            <w:r>
              <w:rPr>
                <w:rFonts w:ascii="宋体" w:hAnsi="Arial"/>
                <w:bCs/>
                <w:sz w:val="24"/>
              </w:rPr>
            </w:r>
            <w:r/>
          </w:p>
          <w:p>
            <w:pPr>
              <w:pStyle w:val="862"/>
              <w:spacing w:line="360" w:lineRule="auto"/>
              <w:shd w:val="clear" w:color="auto" w:fill="ffffff"/>
              <w:widowControl/>
              <w:rPr>
                <w:rFonts w:hint="eastAsia" w:ascii="宋体" w:hAnsi="Arial"/>
                <w:bCs/>
                <w:sz w:val="24"/>
                <w:szCs w:val="24"/>
              </w:rPr>
            </w:pPr>
            <w:r>
              <w:rPr>
                <w:rFonts w:hint="eastAsia" w:ascii="宋体" w:hAnsi="宋体" w:cs="宋体"/>
                <w:b/>
                <w:bCs/>
                <w:color w:val="000000"/>
                <w:sz w:val="24"/>
                <w:szCs w:val="24"/>
              </w:rPr>
              <w:t xml:space="preserve">该项未见阐述不得分。</w:t>
            </w:r>
            <w:r>
              <w:rPr>
                <w:rFonts w:hint="eastAsia" w:ascii="宋体" w:hAnsi="Arial"/>
                <w:bCs/>
                <w:sz w:val="24"/>
                <w:szCs w:val="24"/>
              </w:rPr>
            </w:r>
            <w:r/>
          </w:p>
        </w:tc>
      </w:tr>
      <w:tr>
        <w:trPr>
          <w:trHeight w:val="621"/>
        </w:trPr>
        <w:tc>
          <w:tcPr>
            <w:tcW w:w="1660" w:type="dxa"/>
            <w:vAlign w:val="center"/>
            <w:textDirection w:val="lrTb"/>
            <w:noWrap w:val="false"/>
          </w:tcPr>
          <w:p>
            <w:pPr>
              <w:pStyle w:val="862"/>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售后服务方案（5分）</w:t>
            </w:r>
            <w:r/>
          </w:p>
        </w:tc>
        <w:tc>
          <w:tcPr>
            <w:tcW w:w="6845" w:type="dxa"/>
            <w:vAlign w:val="center"/>
            <w:textDirection w:val="lrTb"/>
            <w:noWrap w:val="false"/>
          </w:tcPr>
          <w:p>
            <w:pPr>
              <w:pStyle w:val="862"/>
              <w:jc w:val="left"/>
              <w:spacing w:line="560" w:lineRule="exact"/>
              <w:rPr>
                <w:rFonts w:ascii="宋体" w:hAnsi="Arial"/>
                <w:bCs/>
                <w:sz w:val="24"/>
                <w:szCs w:val="24"/>
              </w:rPr>
            </w:pPr>
            <w:r>
              <w:rPr>
                <w:rFonts w:hint="eastAsia" w:ascii="宋体" w:hAnsi="Arial"/>
                <w:bCs/>
                <w:sz w:val="24"/>
                <w:szCs w:val="24"/>
              </w:rPr>
              <w:t xml:space="preserve">投标人提供售后服务方案。方案应当包括但不限于售后服务内容、响应时间、响应方式、故障处理等。</w:t>
            </w:r>
            <w:r>
              <w:rPr>
                <w:rFonts w:ascii="宋体" w:hAnsi="Arial"/>
                <w:bCs/>
                <w:sz w:val="24"/>
                <w:szCs w:val="24"/>
              </w:rPr>
            </w:r>
            <w:r/>
          </w:p>
          <w:p>
            <w:pPr>
              <w:pStyle w:val="862"/>
              <w:jc w:val="left"/>
              <w:spacing w:line="560" w:lineRule="exact"/>
              <w:rPr>
                <w:rFonts w:ascii="宋体" w:hAnsi="Arial"/>
                <w:bCs/>
                <w:sz w:val="24"/>
                <w:szCs w:val="24"/>
              </w:rPr>
            </w:pPr>
            <w:r>
              <w:rPr>
                <w:rFonts w:hint="eastAsia" w:ascii="宋体" w:hAnsi="Arial"/>
                <w:bCs/>
                <w:sz w:val="24"/>
                <w:szCs w:val="24"/>
              </w:rPr>
              <w:t xml:space="preserve">方案阐述详细，响应时间及故障处理及时，人员配备合理，支撑保障措施完善，具备完善的服务保障体系的</w:t>
            </w:r>
            <w:r>
              <w:rPr>
                <w:rFonts w:hint="eastAsia" w:ascii="宋体" w:hAnsi="Arial"/>
                <w:b/>
                <w:sz w:val="24"/>
                <w:szCs w:val="24"/>
              </w:rPr>
              <w:t xml:space="preserve">得5分；</w:t>
            </w:r>
            <w:r>
              <w:rPr>
                <w:rFonts w:ascii="宋体" w:hAnsi="Arial"/>
                <w:bCs/>
                <w:sz w:val="24"/>
                <w:szCs w:val="24"/>
              </w:rPr>
            </w:r>
            <w:r/>
          </w:p>
          <w:p>
            <w:pPr>
              <w:pStyle w:val="862"/>
              <w:jc w:val="left"/>
              <w:spacing w:line="560" w:lineRule="exact"/>
              <w:rPr>
                <w:rFonts w:ascii="宋体" w:hAnsi="Arial"/>
                <w:bCs/>
                <w:sz w:val="24"/>
                <w:szCs w:val="24"/>
              </w:rPr>
            </w:pPr>
            <w:r>
              <w:rPr>
                <w:rFonts w:hint="eastAsia" w:ascii="宋体" w:hAnsi="Arial"/>
                <w:bCs/>
                <w:sz w:val="24"/>
                <w:szCs w:val="24"/>
              </w:rPr>
              <w:t xml:space="preserve">方案阐述合理，响应时间及故障处理较及时，人员配备良好，有支撑保障措施及服务保障体系</w:t>
            </w:r>
            <w:r>
              <w:rPr>
                <w:rFonts w:hint="eastAsia" w:ascii="宋体" w:hAnsi="Arial"/>
                <w:b/>
                <w:sz w:val="24"/>
                <w:szCs w:val="24"/>
              </w:rPr>
              <w:t xml:space="preserve">得4分</w:t>
            </w:r>
            <w:r>
              <w:rPr>
                <w:rFonts w:hint="eastAsia" w:ascii="宋体" w:hAnsi="Arial"/>
                <w:bCs/>
                <w:sz w:val="24"/>
                <w:szCs w:val="24"/>
              </w:rPr>
              <w:t xml:space="preserve">；</w:t>
            </w:r>
            <w:r>
              <w:rPr>
                <w:rFonts w:ascii="宋体" w:hAnsi="Arial"/>
                <w:bCs/>
                <w:sz w:val="24"/>
                <w:szCs w:val="24"/>
              </w:rPr>
            </w:r>
            <w:r/>
          </w:p>
          <w:p>
            <w:pPr>
              <w:pStyle w:val="862"/>
              <w:jc w:val="left"/>
              <w:spacing w:line="560" w:lineRule="exact"/>
              <w:rPr>
                <w:rFonts w:ascii="宋体" w:hAnsi="Arial"/>
                <w:b/>
                <w:sz w:val="24"/>
                <w:szCs w:val="24"/>
              </w:rPr>
            </w:pPr>
            <w:r>
              <w:rPr>
                <w:rFonts w:hint="eastAsia" w:ascii="宋体" w:hAnsi="Arial"/>
                <w:bCs/>
                <w:sz w:val="24"/>
                <w:szCs w:val="24"/>
              </w:rPr>
              <w:t xml:space="preserve">方案阐述一般，售后服务方案存在一定偏差,实施性一般的</w:t>
            </w:r>
            <w:r>
              <w:rPr>
                <w:rFonts w:hint="eastAsia" w:ascii="宋体" w:hAnsi="Arial"/>
                <w:b/>
                <w:sz w:val="24"/>
                <w:szCs w:val="24"/>
              </w:rPr>
              <w:t xml:space="preserve">得3分；</w:t>
            </w:r>
            <w:r>
              <w:rPr>
                <w:rFonts w:ascii="宋体" w:hAnsi="Arial"/>
                <w:b/>
                <w:sz w:val="24"/>
                <w:szCs w:val="24"/>
              </w:rPr>
            </w:r>
            <w:r/>
          </w:p>
          <w:p>
            <w:pPr>
              <w:pStyle w:val="862"/>
              <w:spacing w:line="360" w:lineRule="auto"/>
              <w:shd w:val="clear" w:color="auto" w:fill="ffffff"/>
              <w:widowControl/>
              <w:rPr>
                <w:rFonts w:hint="eastAsia" w:ascii="宋体" w:hAnsi="Arial"/>
                <w:bCs/>
                <w:sz w:val="24"/>
              </w:rPr>
            </w:pPr>
            <w:r>
              <w:rPr>
                <w:rFonts w:hint="eastAsia" w:ascii="宋体" w:hAnsi="Arial"/>
                <w:b/>
                <w:sz w:val="24"/>
                <w:szCs w:val="24"/>
              </w:rPr>
              <w:t xml:space="preserve">该项未见阐述不得分。</w:t>
            </w:r>
            <w:r>
              <w:rPr>
                <w:rFonts w:hint="eastAsia" w:ascii="宋体" w:hAnsi="Arial"/>
                <w:bCs/>
                <w:sz w:val="24"/>
              </w:rPr>
            </w:r>
            <w:r/>
          </w:p>
        </w:tc>
      </w:tr>
    </w:tbl>
    <w:p>
      <w:pPr>
        <w:pStyle w:val="862"/>
        <w:ind w:firstLine="480"/>
        <w:jc w:val="left"/>
        <w:spacing w:line="500" w:lineRule="exact"/>
        <w:rPr>
          <w:sz w:val="24"/>
          <w:szCs w:val="24"/>
        </w:rPr>
      </w:pPr>
      <w:r>
        <w:rPr>
          <w:rFonts w:hint="eastAsia"/>
          <w:sz w:val="24"/>
          <w:szCs w:val="24"/>
        </w:rPr>
        <w:t xml:space="preserve">（3）商务分（6分）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6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86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1793"/>
        </w:trPr>
        <w:tc>
          <w:tcPr>
            <w:tcW w:w="1660" w:type="dxa"/>
            <w:vAlign w:val="center"/>
            <w:textDirection w:val="lrTb"/>
            <w:noWrap w:val="false"/>
          </w:tcPr>
          <w:p>
            <w:pPr>
              <w:pStyle w:val="862"/>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售后服务响应(2分)</w:t>
            </w:r>
            <w:r>
              <w:rPr>
                <w:rFonts w:hint="eastAsia" w:ascii="宋体" w:hAnsi="宋体" w:cs="宋体"/>
                <w:color w:val="000000"/>
                <w:sz w:val="24"/>
                <w:szCs w:val="24"/>
              </w:rPr>
            </w:r>
            <w:r/>
          </w:p>
        </w:tc>
        <w:tc>
          <w:tcPr>
            <w:tcW w:w="6845" w:type="dxa"/>
            <w:vAlign w:val="center"/>
            <w:textDirection w:val="lrTb"/>
            <w:noWrap w:val="false"/>
          </w:tcPr>
          <w:p>
            <w:pPr>
              <w:pStyle w:val="862"/>
              <w:jc w:val="left"/>
              <w:widowControl/>
              <w:rPr>
                <w:rFonts w:hint="eastAsia" w:ascii="宋体" w:hAnsi="宋体" w:cs="宋体"/>
                <w:b/>
                <w:bCs/>
                <w:color w:val="000000"/>
                <w:sz w:val="24"/>
                <w:szCs w:val="24"/>
              </w:rPr>
            </w:pPr>
            <w:r>
              <w:rPr>
                <w:rFonts w:hint="eastAsia" w:ascii="宋体" w:hAnsi="宋体" w:cs="宋体"/>
                <w:color w:val="000000"/>
                <w:sz w:val="24"/>
                <w:szCs w:val="24"/>
              </w:rPr>
              <w:t xml:space="preserve">投标人承诺当设备运行出现故障接到采购人通知后，能够在30分钟内响应，24小时内不能修复故障将以新品替换，48小时内排除一切故障的，</w:t>
            </w:r>
            <w:r>
              <w:rPr>
                <w:rFonts w:hint="eastAsia" w:ascii="宋体" w:hAnsi="宋体" w:cs="宋体"/>
                <w:b/>
                <w:bCs/>
                <w:color w:val="000000"/>
                <w:sz w:val="24"/>
                <w:szCs w:val="24"/>
              </w:rPr>
              <w:t xml:space="preserve">得2分；</w:t>
            </w:r>
            <w:r/>
          </w:p>
          <w:p>
            <w:pPr>
              <w:pStyle w:val="862"/>
              <w:jc w:val="left"/>
              <w:widowControl/>
              <w:rPr>
                <w:rFonts w:hint="eastAsia" w:ascii="宋体" w:hAnsi="宋体" w:cs="宋体"/>
                <w:color w:val="000000"/>
                <w:sz w:val="24"/>
                <w:szCs w:val="24"/>
              </w:rPr>
            </w:pPr>
            <w:r>
              <w:rPr>
                <w:rFonts w:hint="eastAsia" w:ascii="宋体"/>
                <w:b/>
                <w:sz w:val="24"/>
                <w:szCs w:val="24"/>
              </w:rPr>
              <w:t xml:space="preserve">(投标</w:t>
            </w:r>
            <w:r>
              <w:rPr>
                <w:rFonts w:ascii="宋体"/>
                <w:b/>
                <w:sz w:val="24"/>
                <w:szCs w:val="24"/>
              </w:rPr>
              <w:t xml:space="preserve">文件中提供加盖</w:t>
            </w:r>
            <w:r>
              <w:rPr>
                <w:rFonts w:hint="eastAsia" w:ascii="宋体"/>
                <w:b/>
                <w:sz w:val="24"/>
                <w:szCs w:val="24"/>
              </w:rPr>
              <w:t xml:space="preserve">投标人</w:t>
            </w:r>
            <w:r>
              <w:rPr>
                <w:rFonts w:ascii="宋体"/>
                <w:b/>
                <w:sz w:val="24"/>
                <w:szCs w:val="24"/>
              </w:rPr>
              <w:t xml:space="preserve">公章的承诺函扫描件，格式自拟，否则不得分）</w:t>
            </w:r>
            <w:r>
              <w:rPr>
                <w:rFonts w:hint="eastAsia" w:ascii="宋体" w:hAnsi="宋体" w:cs="宋体"/>
                <w:color w:val="000000"/>
                <w:sz w:val="24"/>
                <w:szCs w:val="24"/>
              </w:rPr>
            </w:r>
            <w:r/>
          </w:p>
        </w:tc>
      </w:tr>
      <w:tr>
        <w:trPr>
          <w:trHeight w:val="984"/>
        </w:trPr>
        <w:tc>
          <w:tcPr>
            <w:tcW w:w="1660" w:type="dxa"/>
            <w:vAlign w:val="center"/>
            <w:textDirection w:val="lrTb"/>
            <w:noWrap w:val="false"/>
          </w:tcPr>
          <w:p>
            <w:pPr>
              <w:pStyle w:val="862"/>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类似业绩（4分）</w:t>
            </w:r>
            <w:r>
              <w:rPr>
                <w:rFonts w:hint="eastAsia" w:ascii="宋体" w:hAnsi="宋体" w:cs="宋体"/>
                <w:color w:val="000000"/>
                <w:sz w:val="24"/>
                <w:szCs w:val="24"/>
              </w:rPr>
            </w:r>
            <w:r/>
          </w:p>
        </w:tc>
        <w:tc>
          <w:tcPr>
            <w:tcW w:w="6845" w:type="dxa"/>
            <w:vAlign w:val="center"/>
            <w:textDirection w:val="lrTb"/>
            <w:noWrap w:val="false"/>
          </w:tcPr>
          <w:p>
            <w:pPr>
              <w:pStyle w:val="862"/>
              <w:jc w:val="left"/>
              <w:widowControl/>
              <w:rPr>
                <w:rFonts w:hint="eastAsia" w:ascii="宋体" w:hAnsi="宋体" w:cs="仿宋"/>
                <w:b/>
                <w:bCs/>
                <w:sz w:val="24"/>
                <w:szCs w:val="24"/>
              </w:rPr>
            </w:pPr>
            <w:r>
              <w:rPr>
                <w:rFonts w:hint="eastAsia" w:ascii="宋体" w:hAnsi="宋体" w:cs="仿宋"/>
                <w:sz w:val="24"/>
                <w:szCs w:val="24"/>
              </w:rPr>
              <w:t xml:space="preserve">自2020年1月1日以来（以合同签订日期为准），投标人承担过类似项目业绩的（合同中需包含人工智能或创客实验室建设或智慧教室），每提供1个业绩，得2分，</w:t>
            </w:r>
            <w:r>
              <w:rPr>
                <w:rFonts w:hint="eastAsia" w:ascii="宋体" w:hAnsi="宋体" w:cs="仿宋"/>
                <w:b/>
                <w:bCs/>
                <w:sz w:val="24"/>
                <w:szCs w:val="24"/>
              </w:rPr>
              <w:t xml:space="preserve">本项最高得4分。</w:t>
            </w:r>
            <w:r/>
          </w:p>
          <w:p>
            <w:pPr>
              <w:pStyle w:val="862"/>
              <w:widowControl/>
              <w:rPr>
                <w:rFonts w:hint="eastAsia" w:ascii="宋体" w:hAnsi="宋体" w:cs="宋体"/>
                <w:color w:val="000000"/>
                <w:sz w:val="24"/>
                <w:szCs w:val="24"/>
              </w:rPr>
            </w:pPr>
            <w:r>
              <w:rPr>
                <w:rFonts w:ascii="宋体" w:hAnsi="宋体"/>
                <w:b/>
                <w:sz w:val="24"/>
                <w:szCs w:val="24"/>
              </w:rPr>
              <w:t xml:space="preserve">（（</w:t>
            </w:r>
            <w:r>
              <w:rPr>
                <w:rFonts w:hint="eastAsia" w:ascii="宋体" w:hAnsi="宋体"/>
                <w:b/>
                <w:sz w:val="24"/>
                <w:szCs w:val="24"/>
              </w:rPr>
              <w:t xml:space="preserve">投标</w:t>
            </w:r>
            <w:r>
              <w:rPr>
                <w:rFonts w:ascii="宋体" w:hAnsi="宋体"/>
                <w:b/>
                <w:sz w:val="24"/>
                <w:szCs w:val="24"/>
              </w:rPr>
              <w:t xml:space="preserve">文件中提供合同扫描件并加盖</w:t>
            </w:r>
            <w:r>
              <w:rPr>
                <w:rFonts w:hint="eastAsia" w:ascii="宋体" w:hAnsi="宋体"/>
                <w:b/>
                <w:sz w:val="24"/>
                <w:szCs w:val="24"/>
              </w:rPr>
              <w:t xml:space="preserve">投标人</w:t>
            </w:r>
            <w:r>
              <w:rPr>
                <w:rFonts w:ascii="宋体" w:hAnsi="宋体"/>
                <w:b/>
                <w:sz w:val="24"/>
                <w:szCs w:val="24"/>
              </w:rPr>
              <w:t xml:space="preserve">公章，否则不得分。时间、服务内容以合同为准</w:t>
            </w:r>
            <w:r>
              <w:rPr>
                <w:rFonts w:hint="eastAsia" w:ascii="宋体" w:hAnsi="宋体"/>
                <w:b/>
                <w:sz w:val="24"/>
                <w:szCs w:val="24"/>
              </w:rPr>
              <w:t xml:space="preserve">。</w:t>
            </w:r>
            <w:r>
              <w:rPr>
                <w:rFonts w:hint="eastAsia" w:ascii="宋体" w:hAnsi="Arial"/>
                <w:b/>
                <w:sz w:val="24"/>
              </w:rPr>
              <w:t xml:space="preserve">名称相近的，由评委会统一认定</w:t>
            </w:r>
            <w:r>
              <w:rPr>
                <w:rFonts w:ascii="宋体" w:hAnsi="宋体"/>
                <w:b/>
                <w:sz w:val="24"/>
                <w:szCs w:val="24"/>
              </w:rPr>
              <w:t xml:space="preserve">）</w:t>
            </w:r>
            <w:r>
              <w:rPr>
                <w:rFonts w:hint="eastAsia" w:ascii="宋体" w:hAnsi="宋体" w:cs="宋体"/>
                <w:color w:val="000000"/>
                <w:sz w:val="24"/>
                <w:szCs w:val="24"/>
              </w:rPr>
            </w:r>
            <w:r/>
          </w:p>
        </w:tc>
      </w:tr>
    </w:tbl>
    <w:p>
      <w:pPr>
        <w:pStyle w:val="862"/>
        <w:ind w:firstLine="480"/>
        <w:jc w:val="left"/>
        <w:spacing w:line="500" w:lineRule="exact"/>
        <w:rPr>
          <w:sz w:val="24"/>
          <w:szCs w:val="24"/>
        </w:rPr>
      </w:pPr>
      <w:r>
        <w:rPr>
          <w:sz w:val="24"/>
          <w:szCs w:val="24"/>
        </w:rPr>
      </w:r>
      <w:r/>
    </w:p>
    <w:p>
      <w:pPr>
        <w:pStyle w:val="862"/>
        <w:jc w:val="left"/>
        <w:widowControl/>
        <w:rPr>
          <w:sz w:val="24"/>
          <w:szCs w:val="24"/>
        </w:rPr>
      </w:pPr>
      <w:r>
        <w:rPr>
          <w:sz w:val="24"/>
          <w:szCs w:val="24"/>
        </w:rPr>
        <w:br w:type="page" w:clear="all"/>
      </w:r>
      <w:r/>
    </w:p>
    <w:p>
      <w:pPr>
        <w:pStyle w:val="863"/>
        <w:jc w:val="center"/>
        <w:spacing w:before="156" w:after="156" w:line="360" w:lineRule="auto"/>
        <w:rPr>
          <w:rFonts w:ascii="黑体" w:hAnsi="黑体" w:eastAsia="黑体"/>
          <w:b w:val="0"/>
        </w:rPr>
      </w:pPr>
      <w:r/>
      <w:bookmarkStart w:id="12" w:name="_Toc165205799"/>
      <w:r>
        <w:rPr>
          <w:rFonts w:hint="eastAsia" w:ascii="黑体" w:hAnsi="黑体" w:eastAsia="黑体"/>
          <w:b w:val="0"/>
        </w:rPr>
        <w:t xml:space="preserve">第六章  投标文件格式</w:t>
      </w:r>
      <w:bookmarkEnd w:id="12"/>
      <w:r>
        <w:rPr>
          <w:rFonts w:ascii="黑体" w:hAnsi="黑体" w:eastAsia="黑体"/>
          <w:b w:val="0"/>
        </w:rPr>
      </w:r>
      <w:r/>
    </w:p>
    <w:p>
      <w:pPr>
        <w:pStyle w:val="862"/>
        <w:jc w:val="left"/>
        <w:spacing w:line="500" w:lineRule="exact"/>
        <w:rPr>
          <w:sz w:val="24"/>
          <w:szCs w:val="24"/>
        </w:rPr>
      </w:pPr>
      <w:r>
        <w:rPr>
          <w:sz w:val="24"/>
          <w:szCs w:val="24"/>
        </w:rPr>
      </w:r>
      <w:r/>
    </w:p>
    <w:p>
      <w:pPr>
        <w:pStyle w:val="862"/>
        <w:jc w:val="center"/>
        <w:rPr>
          <w:rFonts w:ascii="宋体" w:hAnsi="宋体"/>
          <w:b/>
          <w:color w:val="000000"/>
          <w:sz w:val="72"/>
          <w:szCs w:val="21"/>
        </w:rPr>
      </w:pPr>
      <w:r>
        <w:rPr>
          <w:rFonts w:ascii="宋体" w:hAnsi="宋体"/>
          <w:b/>
          <w:color w:val="000000"/>
          <w:sz w:val="72"/>
          <w:szCs w:val="21"/>
        </w:rPr>
      </w:r>
      <w:r/>
    </w:p>
    <w:p>
      <w:pPr>
        <w:pStyle w:val="862"/>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62"/>
        <w:jc w:val="center"/>
        <w:rPr>
          <w:rFonts w:ascii="宋体" w:hAnsi="宋体"/>
          <w:b/>
          <w:color w:val="000000"/>
          <w:sz w:val="72"/>
          <w:szCs w:val="21"/>
        </w:rPr>
      </w:pPr>
      <w:r>
        <w:rPr>
          <w:rFonts w:ascii="宋体" w:hAnsi="宋体"/>
          <w:b/>
          <w:color w:val="000000"/>
          <w:sz w:val="72"/>
          <w:szCs w:val="21"/>
        </w:rPr>
      </w:r>
      <w:r/>
    </w:p>
    <w:p>
      <w:pPr>
        <w:pStyle w:val="862"/>
        <w:jc w:val="center"/>
        <w:rPr>
          <w:rFonts w:ascii="宋体" w:hAnsi="宋体"/>
          <w:b/>
          <w:color w:val="000000"/>
          <w:sz w:val="72"/>
          <w:szCs w:val="21"/>
        </w:rPr>
      </w:pPr>
      <w:r>
        <w:rPr>
          <w:rFonts w:ascii="宋体" w:hAnsi="宋体"/>
          <w:b/>
          <w:color w:val="000000"/>
          <w:sz w:val="72"/>
          <w:szCs w:val="21"/>
        </w:rPr>
      </w:r>
      <w:r/>
    </w:p>
    <w:p>
      <w:pPr>
        <w:pStyle w:val="862"/>
        <w:jc w:val="center"/>
        <w:rPr>
          <w:rFonts w:ascii="宋体" w:hAnsi="宋体"/>
          <w:b/>
          <w:color w:val="000000"/>
          <w:sz w:val="36"/>
          <w:szCs w:val="21"/>
        </w:rPr>
      </w:pPr>
      <w:r>
        <w:rPr>
          <w:rFonts w:ascii="宋体" w:hAnsi="宋体"/>
          <w:b/>
          <w:color w:val="000000"/>
          <w:sz w:val="36"/>
          <w:szCs w:val="21"/>
        </w:rPr>
      </w:r>
      <w:r/>
    </w:p>
    <w:p>
      <w:pPr>
        <w:pStyle w:val="862"/>
        <w:jc w:val="center"/>
        <w:rPr>
          <w:rFonts w:ascii="宋体" w:hAnsi="宋体"/>
          <w:b/>
          <w:color w:val="000000"/>
          <w:sz w:val="36"/>
          <w:szCs w:val="21"/>
        </w:rPr>
      </w:pPr>
      <w:r>
        <w:rPr>
          <w:rFonts w:ascii="宋体" w:hAnsi="宋体"/>
          <w:b/>
          <w:color w:val="000000"/>
          <w:sz w:val="36"/>
          <w:szCs w:val="21"/>
        </w:rPr>
      </w:r>
      <w:r/>
    </w:p>
    <w:p>
      <w:pPr>
        <w:pStyle w:val="862"/>
        <w:jc w:val="center"/>
        <w:rPr>
          <w:rFonts w:ascii="宋体" w:hAnsi="宋体"/>
          <w:b/>
          <w:color w:val="000000"/>
          <w:sz w:val="36"/>
          <w:szCs w:val="21"/>
        </w:rPr>
      </w:pPr>
      <w:r>
        <w:rPr>
          <w:rFonts w:ascii="宋体" w:hAnsi="宋体"/>
          <w:b/>
          <w:color w:val="000000"/>
          <w:sz w:val="36"/>
          <w:szCs w:val="21"/>
        </w:rPr>
      </w:r>
      <w:r/>
    </w:p>
    <w:p>
      <w:pPr>
        <w:pStyle w:val="862"/>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862"/>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862"/>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62"/>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862"/>
        <w:jc w:val="center"/>
        <w:spacing w:line="440" w:lineRule="exact"/>
        <w:rPr>
          <w:rFonts w:ascii="宋体" w:hAnsi="宋体"/>
          <w:b/>
          <w:bCs/>
          <w:color w:val="000000"/>
          <w:sz w:val="32"/>
          <w:szCs w:val="32"/>
        </w:rPr>
      </w:pPr>
      <w:r>
        <w:rPr>
          <w:rFonts w:ascii="宋体" w:hAnsi="宋体"/>
          <w:b/>
          <w:bCs/>
          <w:color w:val="000000"/>
          <w:sz w:val="32"/>
          <w:szCs w:val="32"/>
        </w:rPr>
      </w:r>
      <w:r/>
    </w:p>
    <w:p>
      <w:pPr>
        <w:pStyle w:val="862"/>
        <w:spacing w:line="440" w:lineRule="exact"/>
        <w:rPr>
          <w:rFonts w:ascii="宋体" w:hAnsi="宋体"/>
          <w:color w:val="000000"/>
          <w:szCs w:val="21"/>
        </w:rPr>
      </w:pPr>
      <w:r>
        <w:rPr>
          <w:rFonts w:ascii="宋体" w:hAnsi="宋体"/>
          <w:color w:val="000000"/>
          <w:szCs w:val="21"/>
        </w:rPr>
      </w:r>
      <w:r/>
    </w:p>
    <w:p>
      <w:pPr>
        <w:pStyle w:val="862"/>
        <w:jc w:val="left"/>
        <w:spacing w:line="500" w:lineRule="exact"/>
        <w:rPr>
          <w:sz w:val="24"/>
          <w:szCs w:val="24"/>
        </w:rPr>
      </w:pPr>
      <w:r>
        <w:rPr>
          <w:sz w:val="24"/>
          <w:szCs w:val="24"/>
        </w:rPr>
      </w:r>
      <w:r/>
    </w:p>
    <w:p>
      <w:pPr>
        <w:pStyle w:val="862"/>
        <w:jc w:val="left"/>
        <w:spacing w:line="500" w:lineRule="exact"/>
        <w:rPr>
          <w:sz w:val="24"/>
          <w:szCs w:val="24"/>
        </w:rPr>
      </w:pPr>
      <w:r>
        <w:rPr>
          <w:sz w:val="24"/>
          <w:szCs w:val="24"/>
        </w:rPr>
      </w:r>
      <w:r/>
    </w:p>
    <w:p>
      <w:pPr>
        <w:pStyle w:val="862"/>
        <w:jc w:val="left"/>
        <w:spacing w:line="500" w:lineRule="exact"/>
        <w:rPr>
          <w:sz w:val="24"/>
          <w:szCs w:val="24"/>
        </w:rPr>
      </w:pPr>
      <w:r>
        <w:rPr>
          <w:sz w:val="24"/>
          <w:szCs w:val="24"/>
        </w:rPr>
      </w:r>
      <w:r/>
    </w:p>
    <w:p>
      <w:pPr>
        <w:pStyle w:val="862"/>
        <w:jc w:val="left"/>
        <w:widowControl/>
        <w:rPr>
          <w:sz w:val="24"/>
          <w:szCs w:val="24"/>
        </w:rPr>
      </w:pPr>
      <w:r>
        <w:rPr>
          <w:sz w:val="24"/>
          <w:szCs w:val="24"/>
        </w:rPr>
        <w:br w:type="page" w:clear="all"/>
      </w:r>
      <w:r/>
    </w:p>
    <w:p>
      <w:pPr>
        <w:pStyle w:val="862"/>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62"/>
      </w:pPr>
      <w:r/>
      <w:r/>
    </w:p>
    <w:p>
      <w:pPr>
        <w:pStyle w:val="862"/>
      </w:pPr>
      <w:r/>
      <w:r/>
    </w:p>
    <w:p>
      <w:pPr>
        <w:pStyle w:val="862"/>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62"/>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62"/>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62"/>
      </w:pPr>
      <w:r/>
      <w:r/>
    </w:p>
    <w:p>
      <w:pPr>
        <w:pStyle w:val="862"/>
      </w:pPr>
      <w:r/>
      <w:r/>
    </w:p>
    <w:p>
      <w:pPr>
        <w:pStyle w:val="862"/>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62"/>
        <w:jc w:val="left"/>
        <w:rPr>
          <w:rFonts w:ascii="MS Mincho"/>
          <w:color w:val="000000"/>
          <w:szCs w:val="24"/>
        </w:rPr>
      </w:pPr>
      <w:r>
        <w:rPr>
          <w:rFonts w:ascii="MS Mincho"/>
          <w:color w:val="000000"/>
          <w:szCs w:val="24"/>
        </w:rPr>
      </w:r>
      <w:r/>
    </w:p>
    <w:p>
      <w:pPr>
        <w:pStyle w:val="862"/>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62"/>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62"/>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62"/>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62"/>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62"/>
        <w:ind w:firstLine="480"/>
        <w:jc w:val="left"/>
        <w:spacing w:line="500" w:lineRule="exact"/>
        <w:rPr>
          <w:sz w:val="24"/>
          <w:szCs w:val="24"/>
        </w:rPr>
      </w:pPr>
      <w:r>
        <w:rPr>
          <w:rFonts w:hint="eastAsia"/>
          <w:sz w:val="24"/>
          <w:szCs w:val="24"/>
        </w:rPr>
        <w:t xml:space="preserve">特此承诺</w:t>
      </w:r>
      <w:r>
        <w:rPr>
          <w:sz w:val="24"/>
          <w:szCs w:val="24"/>
        </w:rPr>
      </w:r>
      <w:r/>
    </w:p>
    <w:p>
      <w:pPr>
        <w:pStyle w:val="862"/>
        <w:ind w:firstLine="480"/>
        <w:jc w:val="left"/>
        <w:spacing w:line="500" w:lineRule="exact"/>
        <w:rPr>
          <w:sz w:val="24"/>
          <w:szCs w:val="24"/>
        </w:rPr>
      </w:pPr>
      <w:r>
        <w:rPr>
          <w:sz w:val="24"/>
          <w:szCs w:val="24"/>
        </w:rPr>
      </w:r>
      <w:r/>
    </w:p>
    <w:p>
      <w:pPr>
        <w:pStyle w:val="862"/>
        <w:ind w:firstLine="480"/>
        <w:jc w:val="left"/>
        <w:spacing w:line="500" w:lineRule="exact"/>
        <w:rPr>
          <w:sz w:val="24"/>
          <w:szCs w:val="24"/>
        </w:rPr>
      </w:pPr>
      <w:r>
        <w:rPr>
          <w:rFonts w:hint="eastAsia"/>
          <w:sz w:val="24"/>
          <w:szCs w:val="24"/>
        </w:rPr>
        <w:t xml:space="preserve">供应商（公章）：</w:t>
      </w:r>
      <w:r>
        <w:rPr>
          <w:sz w:val="24"/>
          <w:szCs w:val="24"/>
        </w:rPr>
      </w:r>
      <w:r/>
    </w:p>
    <w:p>
      <w:pPr>
        <w:pStyle w:val="862"/>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62"/>
        <w:ind w:firstLine="480"/>
        <w:jc w:val="left"/>
        <w:spacing w:line="500" w:lineRule="exact"/>
        <w:rPr>
          <w:sz w:val="24"/>
          <w:szCs w:val="24"/>
        </w:rPr>
      </w:pPr>
      <w:r>
        <w:rPr>
          <w:rFonts w:hint="eastAsia"/>
          <w:sz w:val="24"/>
          <w:szCs w:val="24"/>
        </w:rPr>
        <w:t xml:space="preserve">日期：    年     月     日</w:t>
      </w:r>
      <w:r>
        <w:rPr>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62"/>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62"/>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62"/>
        <w:ind w:firstLine="480"/>
        <w:spacing w:line="360" w:lineRule="auto"/>
        <w:rPr>
          <w:sz w:val="24"/>
          <w:szCs w:val="24"/>
        </w:rPr>
      </w:pPr>
      <w:r>
        <w:rPr>
          <w:rFonts w:hint="eastAsia"/>
          <w:sz w:val="24"/>
          <w:szCs w:val="24"/>
        </w:rPr>
        <w:t xml:space="preserve">主要设备有：。（须附证明材料）</w:t>
      </w:r>
      <w:r>
        <w:rPr>
          <w:sz w:val="24"/>
          <w:szCs w:val="24"/>
        </w:rPr>
      </w:r>
      <w:r/>
    </w:p>
    <w:p>
      <w:pPr>
        <w:pStyle w:val="862"/>
        <w:jc w:val="left"/>
        <w:rPr>
          <w:sz w:val="24"/>
          <w:szCs w:val="24"/>
        </w:rPr>
      </w:pPr>
      <w:r>
        <w:rPr>
          <w:sz w:val="24"/>
          <w:szCs w:val="24"/>
        </w:rPr>
      </w:r>
      <w:r/>
    </w:p>
    <w:p>
      <w:pPr>
        <w:pStyle w:val="862"/>
        <w:ind w:firstLine="480"/>
        <w:spacing w:line="360" w:lineRule="auto"/>
        <w:rPr>
          <w:sz w:val="24"/>
          <w:szCs w:val="24"/>
        </w:rPr>
      </w:pPr>
      <w:r>
        <w:rPr>
          <w:rFonts w:hint="eastAsia"/>
          <w:sz w:val="24"/>
          <w:szCs w:val="24"/>
        </w:rPr>
        <w:t xml:space="preserve">主要专业技术能力有：。（须附证明材料）</w:t>
      </w:r>
      <w:r>
        <w:rPr>
          <w:sz w:val="24"/>
          <w:szCs w:val="24"/>
        </w:rPr>
      </w:r>
      <w:r/>
    </w:p>
    <w:p>
      <w:pPr>
        <w:pStyle w:val="862"/>
        <w:ind w:firstLine="480"/>
        <w:spacing w:line="360" w:lineRule="auto"/>
        <w:rPr>
          <w:sz w:val="24"/>
          <w:szCs w:val="24"/>
        </w:rPr>
      </w:pPr>
      <w:r>
        <w:rPr>
          <w:sz w:val="24"/>
          <w:szCs w:val="24"/>
        </w:rPr>
      </w:r>
      <w:r/>
    </w:p>
    <w:p>
      <w:pPr>
        <w:pStyle w:val="862"/>
        <w:ind w:firstLine="480"/>
        <w:spacing w:line="360" w:lineRule="auto"/>
        <w:rPr>
          <w:sz w:val="24"/>
          <w:szCs w:val="24"/>
        </w:rPr>
      </w:pPr>
      <w:r>
        <w:rPr>
          <w:sz w:val="24"/>
          <w:szCs w:val="24"/>
        </w:rPr>
      </w:r>
      <w:r/>
    </w:p>
    <w:p>
      <w:pPr>
        <w:pStyle w:val="862"/>
        <w:ind w:firstLine="480"/>
        <w:spacing w:line="360" w:lineRule="auto"/>
        <w:rPr>
          <w:sz w:val="24"/>
          <w:szCs w:val="24"/>
        </w:rPr>
      </w:pPr>
      <w:r>
        <w:rPr>
          <w:rFonts w:hint="eastAsia"/>
          <w:sz w:val="24"/>
          <w:szCs w:val="24"/>
        </w:rPr>
        <w:t xml:space="preserve">投标人（盖章）：</w:t>
      </w:r>
      <w:r>
        <w:rPr>
          <w:sz w:val="24"/>
          <w:szCs w:val="24"/>
        </w:rPr>
      </w:r>
      <w:r/>
    </w:p>
    <w:p>
      <w:pPr>
        <w:pStyle w:val="862"/>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62"/>
        <w:ind w:firstLine="480"/>
        <w:spacing w:line="360" w:lineRule="auto"/>
        <w:rPr>
          <w:sz w:val="24"/>
          <w:szCs w:val="24"/>
        </w:rPr>
      </w:pPr>
      <w:r>
        <w:rPr>
          <w:rFonts w:hint="eastAsia"/>
          <w:sz w:val="24"/>
          <w:szCs w:val="24"/>
        </w:rPr>
        <w:t xml:space="preserve">日期：    年     月     日</w:t>
      </w:r>
      <w:r>
        <w:rPr>
          <w:sz w:val="24"/>
          <w:szCs w:val="24"/>
        </w:rPr>
      </w:r>
      <w:r/>
    </w:p>
    <w:p>
      <w:pPr>
        <w:pStyle w:val="862"/>
        <w:jc w:val="left"/>
        <w:rPr>
          <w:rFonts w:ascii="MS Mincho"/>
          <w:color w:val="000000"/>
          <w:szCs w:val="24"/>
        </w:rPr>
      </w:pPr>
      <w:r>
        <w:rPr>
          <w:rFonts w:ascii="MS Mincho"/>
          <w:color w:val="000000"/>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6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6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62"/>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62"/>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62"/>
        <w:ind w:firstLine="480"/>
        <w:jc w:val="left"/>
        <w:spacing w:line="500" w:lineRule="exact"/>
        <w:rPr>
          <w:sz w:val="24"/>
          <w:szCs w:val="24"/>
        </w:rPr>
      </w:pPr>
      <w:r>
        <w:rPr>
          <w:sz w:val="24"/>
          <w:szCs w:val="24"/>
        </w:rPr>
      </w:r>
      <w:r/>
    </w:p>
    <w:p>
      <w:pPr>
        <w:pStyle w:val="862"/>
        <w:ind w:firstLine="480"/>
        <w:jc w:val="left"/>
        <w:spacing w:line="500" w:lineRule="exact"/>
        <w:rPr>
          <w:sz w:val="24"/>
          <w:szCs w:val="24"/>
        </w:rPr>
      </w:pPr>
      <w:r>
        <w:rPr>
          <w:rFonts w:hint="eastAsia"/>
          <w:sz w:val="24"/>
          <w:szCs w:val="24"/>
        </w:rPr>
        <w:t xml:space="preserve">投标人（盖章）：</w:t>
      </w:r>
      <w:r>
        <w:rPr>
          <w:sz w:val="24"/>
          <w:szCs w:val="24"/>
        </w:rPr>
      </w:r>
      <w:r/>
    </w:p>
    <w:p>
      <w:pPr>
        <w:pStyle w:val="862"/>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62"/>
        <w:ind w:firstLine="480"/>
        <w:jc w:val="left"/>
        <w:spacing w:line="500" w:lineRule="exact"/>
        <w:rPr>
          <w:sz w:val="24"/>
          <w:szCs w:val="24"/>
        </w:rPr>
      </w:pPr>
      <w:r>
        <w:rPr>
          <w:rFonts w:hint="eastAsia"/>
          <w:sz w:val="24"/>
          <w:szCs w:val="24"/>
        </w:rPr>
        <w:t xml:space="preserve">日期：    年     月     日</w:t>
      </w:r>
      <w:r>
        <w:rPr>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6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6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6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62"/>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62"/>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62"/>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pStyle w:val="862"/>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pStyle w:val="862"/>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pStyle w:val="862"/>
        <w:ind w:firstLine="420"/>
        <w:jc w:val="left"/>
        <w:spacing w:line="360" w:lineRule="auto"/>
        <w:rPr>
          <w:sz w:val="24"/>
          <w:szCs w:val="24"/>
        </w:rPr>
      </w:pPr>
      <w:r>
        <w:rPr>
          <w:sz w:val="24"/>
          <w:szCs w:val="24"/>
        </w:rPr>
      </w:r>
      <w:r/>
    </w:p>
    <w:p>
      <w:pPr>
        <w:pStyle w:val="862"/>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862"/>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62"/>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62"/>
        <w:spacing w:line="360" w:lineRule="auto"/>
        <w:rPr>
          <w:sz w:val="24"/>
          <w:szCs w:val="24"/>
        </w:rPr>
      </w:pPr>
      <w:r>
        <w:rPr>
          <w:sz w:val="24"/>
          <w:szCs w:val="24"/>
        </w:rPr>
      </w:r>
      <w:r/>
    </w:p>
    <w:p>
      <w:pPr>
        <w:pStyle w:val="862"/>
        <w:spacing w:line="360" w:lineRule="auto"/>
        <w:rPr>
          <w:sz w:val="24"/>
          <w:szCs w:val="24"/>
        </w:rPr>
      </w:pPr>
      <w:r>
        <w:rPr>
          <w:rFonts w:hint="eastAsia"/>
          <w:sz w:val="24"/>
          <w:szCs w:val="24"/>
        </w:rPr>
        <w:t xml:space="preserve">日期：    年     月     日</w:t>
      </w:r>
      <w:r>
        <w:rPr>
          <w:sz w:val="24"/>
          <w:szCs w:val="24"/>
        </w:rPr>
      </w:r>
      <w:r/>
    </w:p>
    <w:p>
      <w:pPr>
        <w:pStyle w:val="862"/>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2"/>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pStyle w:val="862"/>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62"/>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pStyle w:val="862"/>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pStyle w:val="862"/>
        <w:ind w:firstLine="480"/>
        <w:jc w:val="left"/>
        <w:spacing w:line="360" w:lineRule="auto"/>
        <w:tabs>
          <w:tab w:val="left" w:pos="5580" w:leader="none"/>
        </w:tabs>
        <w:rPr>
          <w:sz w:val="24"/>
          <w:szCs w:val="24"/>
        </w:rPr>
      </w:pPr>
      <w:r>
        <w:rPr>
          <w:rFonts w:hint="eastAsia"/>
          <w:sz w:val="24"/>
          <w:szCs w:val="24"/>
        </w:rPr>
        <w:t xml:space="preserve">4、请供应商如实填写联系方式并在评审过程中保持联系方式畅通，评审过程中如联系不上，由供应商承担一切不利后果。</w:t>
      </w:r>
      <w:r>
        <w:rPr>
          <w:sz w:val="24"/>
          <w:szCs w:val="24"/>
        </w:rPr>
      </w:r>
      <w:r/>
    </w:p>
    <w:p>
      <w:pPr>
        <w:pStyle w:val="898"/>
        <w:rPr>
          <w:lang w:eastAsia="zh-CN"/>
        </w:rPr>
      </w:pPr>
      <w:r>
        <w:rPr>
          <w:lang w:eastAsia="zh-CN"/>
        </w:rPr>
      </w:r>
      <w:r/>
    </w:p>
    <w:p>
      <w:pPr>
        <w:pStyle w:val="862"/>
      </w:pPr>
      <w:r/>
      <w:r/>
    </w:p>
    <w:p>
      <w:pPr>
        <w:pStyle w:val="862"/>
      </w:pPr>
      <w:r/>
      <w:r/>
    </w:p>
    <w:p>
      <w:pPr>
        <w:pStyle w:val="862"/>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pStyle w:val="862"/>
        <w:spacing w:line="200" w:lineRule="exact"/>
        <w:rPr>
          <w:rFonts w:ascii="宋体" w:hAnsi="宋体"/>
          <w:sz w:val="20"/>
          <w:szCs w:val="20"/>
        </w:rPr>
      </w:pPr>
      <w:r>
        <w:rPr>
          <w:rFonts w:ascii="宋体" w:hAnsi="宋体"/>
          <w:sz w:val="20"/>
          <w:szCs w:val="20"/>
        </w:rPr>
      </w:r>
      <w:r/>
    </w:p>
    <w:p>
      <w:pPr>
        <w:pStyle w:val="862"/>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62"/>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62"/>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pStyle w:val="86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2"/>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pStyle w:val="86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2"/>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2"/>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62"/>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62"/>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862"/>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862"/>
        <w:spacing w:line="360" w:lineRule="auto"/>
        <w:rPr>
          <w:sz w:val="24"/>
          <w:szCs w:val="24"/>
        </w:rPr>
      </w:pPr>
      <w:r>
        <w:rPr>
          <w:sz w:val="24"/>
          <w:szCs w:val="24"/>
        </w:rPr>
      </w:r>
      <w:r/>
    </w:p>
    <w:p>
      <w:pPr>
        <w:pStyle w:val="862"/>
        <w:spacing w:line="360" w:lineRule="auto"/>
        <w:rPr>
          <w:sz w:val="24"/>
          <w:szCs w:val="24"/>
        </w:rPr>
      </w:pPr>
      <w:r>
        <w:rPr>
          <w:rFonts w:hint="eastAsia"/>
          <w:sz w:val="24"/>
          <w:szCs w:val="24"/>
        </w:rPr>
        <w:t xml:space="preserve">日期：    年     月     日</w:t>
      </w:r>
      <w:r>
        <w:rPr>
          <w:sz w:val="24"/>
          <w:szCs w:val="24"/>
        </w:rPr>
      </w:r>
      <w:r/>
    </w:p>
    <w:p>
      <w:pPr>
        <w:pStyle w:val="862"/>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rPr>
          <w:sz w:val="24"/>
          <w:szCs w:val="24"/>
        </w:rPr>
      </w:r>
      <w:r/>
    </w:p>
    <w:p>
      <w:pPr>
        <w:pStyle w:val="862"/>
        <w:spacing w:line="360" w:lineRule="auto"/>
        <w:rPr>
          <w:sz w:val="24"/>
          <w:szCs w:val="24"/>
        </w:rPr>
      </w:pPr>
      <w:r>
        <w:rPr>
          <w:sz w:val="24"/>
          <w:szCs w:val="24"/>
        </w:rPr>
      </w:r>
      <w:r/>
    </w:p>
    <w:p>
      <w:pPr>
        <w:pStyle w:val="862"/>
      </w:pPr>
      <w:r/>
      <w:r/>
    </w:p>
    <w:p>
      <w:pPr>
        <w:pStyle w:val="862"/>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62"/>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62"/>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62"/>
      </w:pPr>
      <w:r/>
      <w:r/>
    </w:p>
    <w:p>
      <w:pPr>
        <w:pStyle w:val="862"/>
      </w:p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2"/>
      </w:pPr>
      <w:r/>
      <w:r/>
    </w:p>
    <w:p>
      <w:pPr>
        <w:pStyle w:val="862"/>
      </w:pPr>
      <w:r/>
      <w:r/>
    </w:p>
    <w:p>
      <w:pPr>
        <w:pStyle w:val="862"/>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862"/>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862"/>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62"/>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62"/>
        <w:ind w:right="1620"/>
        <w:spacing w:line="560" w:lineRule="exact"/>
        <w:rPr>
          <w:rFonts w:ascii="宋体" w:hAnsi="宋体"/>
          <w:color w:val="000000"/>
          <w:sz w:val="24"/>
          <w:szCs w:val="24"/>
        </w:rPr>
      </w:pPr>
      <w:r>
        <w:rPr>
          <w:rFonts w:ascii="宋体" w:hAnsi="宋体"/>
          <w:color w:val="000000"/>
          <w:sz w:val="24"/>
          <w:szCs w:val="24"/>
        </w:rPr>
      </w:r>
      <w:r/>
    </w:p>
    <w:p>
      <w:pPr>
        <w:pStyle w:val="862"/>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62"/>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62"/>
        <w:ind w:right="480"/>
        <w:jc w:val="left"/>
        <w:spacing w:line="360" w:lineRule="auto"/>
        <w:rPr>
          <w:rFonts w:ascii="宋体" w:hAnsi="宋体"/>
          <w:sz w:val="24"/>
          <w:szCs w:val="24"/>
        </w:rPr>
      </w:pPr>
      <w:r>
        <w:rPr>
          <w:rFonts w:ascii="宋体" w:hAnsi="宋体"/>
          <w:sz w:val="24"/>
          <w:szCs w:val="24"/>
        </w:rPr>
      </w:r>
      <w:r/>
    </w:p>
    <w:p>
      <w:pPr>
        <w:pStyle w:val="862"/>
        <w:ind w:right="480"/>
        <w:jc w:val="left"/>
        <w:spacing w:line="360" w:lineRule="auto"/>
        <w:rPr>
          <w:rFonts w:ascii="宋体" w:hAnsi="宋体"/>
          <w:sz w:val="24"/>
          <w:szCs w:val="24"/>
        </w:rPr>
      </w:pPr>
      <w:r>
        <w:rPr>
          <w:rFonts w:ascii="宋体" w:hAnsi="宋体"/>
          <w:sz w:val="24"/>
          <w:szCs w:val="24"/>
        </w:rPr>
      </w:r>
      <w:r/>
    </w:p>
    <w:p>
      <w:pPr>
        <w:pStyle w:val="862"/>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pStyle w:val="862"/>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p>
    <w:p>
      <w:pPr>
        <w:pStyle w:val="862"/>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rPr>
          <w:rFonts w:ascii="宋体" w:hAnsi="宋体"/>
          <w:sz w:val="24"/>
          <w:szCs w:val="24"/>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862"/>
      </w:pPr>
      <w:r/>
      <w:r/>
    </w:p>
    <w:p>
      <w:pPr>
        <w:pStyle w:val="862"/>
      </w:pPr>
      <w:r/>
      <w:r/>
    </w:p>
    <w:p>
      <w:pPr>
        <w:pStyle w:val="862"/>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62"/>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r>
      <w:r/>
    </w:p>
    <w:p>
      <w:pPr>
        <w:pStyle w:val="862"/>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62"/>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62"/>
      </w:pPr>
      <w:r/>
      <w:r/>
    </w:p>
    <w:p>
      <w:pPr>
        <w:pStyle w:val="862"/>
      </w:pPr>
      <w:r/>
      <w:r/>
    </w:p>
    <w:p>
      <w:pPr>
        <w:pStyle w:val="862"/>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62"/>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862"/>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62"/>
      </w:pPr>
      <w:r/>
      <w:r/>
    </w:p>
    <w:p>
      <w:pPr>
        <w:pStyle w:val="862"/>
      </w:pPr>
      <w:r/>
      <w:r/>
    </w:p>
    <w:p>
      <w:pPr>
        <w:pStyle w:val="862"/>
      </w:pPr>
      <w:r/>
      <w:r/>
    </w:p>
    <w:p>
      <w:pPr>
        <w:pStyle w:val="862"/>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862"/>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862"/>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62"/>
        <w:ind w:firstLine="480"/>
        <w:spacing w:line="360" w:lineRule="auto"/>
        <w:rPr>
          <w:rFonts w:ascii="宋体" w:hAnsi="宋体"/>
          <w:sz w:val="24"/>
          <w:szCs w:val="24"/>
        </w:rPr>
      </w:pPr>
      <w:r>
        <w:rPr>
          <w:rFonts w:ascii="宋体" w:hAnsi="宋体"/>
          <w:sz w:val="24"/>
          <w:szCs w:val="24"/>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62"/>
        <w:ind w:firstLine="480"/>
        <w:spacing w:line="360" w:lineRule="auto"/>
        <w:rPr>
          <w:rFonts w:ascii="宋体" w:hAnsi="宋体"/>
          <w:sz w:val="24"/>
          <w:szCs w:val="24"/>
        </w:rPr>
      </w:pPr>
      <w:r>
        <w:rPr>
          <w:rFonts w:ascii="宋体" w:hAnsi="宋体"/>
          <w:sz w:val="24"/>
          <w:szCs w:val="24"/>
        </w:rPr>
      </w:r>
      <w:r/>
    </w:p>
    <w:p>
      <w:pPr>
        <w:pStyle w:val="862"/>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862"/>
        <w:ind w:firstLine="480"/>
        <w:spacing w:line="500" w:lineRule="exact"/>
        <w:rPr>
          <w:rFonts w:ascii="宋体" w:hAnsi="宋体"/>
          <w:sz w:val="24"/>
          <w:szCs w:val="24"/>
        </w:rPr>
      </w:pPr>
      <w:r>
        <w:rPr>
          <w:rFonts w:ascii="宋体" w:hAnsi="宋体"/>
          <w:sz w:val="24"/>
          <w:szCs w:val="24"/>
        </w:rPr>
      </w:r>
      <w:r/>
    </w:p>
    <w:p>
      <w:pPr>
        <w:pStyle w:val="862"/>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8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62"/>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862"/>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gridCol w:w="1134"/>
      </w:tblGrid>
      <w:tr>
        <w:trPr>
          <w:trHeight w:val="663"/>
        </w:trPr>
        <w:tc>
          <w:tcPr>
            <w:tcW w:w="521" w:type="dxa"/>
            <w:vAlign w:val="center"/>
            <w:textDirection w:val="lrTb"/>
            <w:noWrap/>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794"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tcW w:w="701"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3"/>
            <w:tcW w:w="1134"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01"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120"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80"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trHeight w:val="581"/>
        </w:trPr>
        <w:tc>
          <w:tcPr>
            <w:tcW w:w="521" w:type="dxa"/>
            <w:vAlign w:val="center"/>
            <w:textDirection w:val="lrTb"/>
            <w:noWrap/>
          </w:tcPr>
          <w:p>
            <w:pPr>
              <w:pStyle w:val="8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05"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1" w:type="dxa"/>
            <w:vAlign w:val="center"/>
            <w:textDirection w:val="lrTb"/>
            <w:noWrap/>
          </w:tcPr>
          <w:p>
            <w:pPr>
              <w:pStyle w:val="8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05"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1" w:type="dxa"/>
            <w:vAlign w:val="center"/>
            <w:textDirection w:val="lrTb"/>
            <w:noWrap/>
          </w:tcPr>
          <w:p>
            <w:pPr>
              <w:pStyle w:val="8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05"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1" w:type="dxa"/>
            <w:vAlign w:val="center"/>
            <w:textDirection w:val="lrTb"/>
            <w:noWrap/>
          </w:tcPr>
          <w:p>
            <w:pPr>
              <w:pStyle w:val="862"/>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7"/>
            <w:tcW w:w="4541" w:type="dxa"/>
            <w:vAlign w:val="center"/>
            <w:textDirection w:val="lrTb"/>
            <w:noWrap/>
          </w:tcPr>
          <w:p>
            <w:pPr>
              <w:pStyle w:val="8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5"/>
            <w:tcW w:w="4064" w:type="dxa"/>
            <w:vAlign w:val="center"/>
            <w:textDirection w:val="lrTb"/>
            <w:noWrap w:val="false"/>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r>
    </w:tbl>
    <w:p>
      <w:pPr>
        <w:pStyle w:val="862"/>
        <w:ind w:firstLine="420"/>
        <w:spacing w:line="360" w:lineRule="auto"/>
        <w:rPr>
          <w:rFonts w:ascii="Times New Roman" w:hAnsi="Times New Roman"/>
          <w:color w:val="000000"/>
          <w:szCs w:val="24"/>
        </w:rPr>
      </w:pPr>
      <w:r>
        <w:rPr>
          <w:rFonts w:ascii="Times New Roman" w:hAnsi="Times New Roman"/>
          <w:color w:val="000000"/>
          <w:szCs w:val="24"/>
        </w:rPr>
      </w:r>
      <w:r/>
    </w:p>
    <w:p>
      <w:pPr>
        <w:pStyle w:val="862"/>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62"/>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62"/>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62"/>
        <w:spacing w:line="360" w:lineRule="auto"/>
        <w:rPr>
          <w:rFonts w:ascii="宋体" w:hAnsi="宋体"/>
          <w:color w:val="000000"/>
          <w:szCs w:val="20"/>
        </w:rPr>
      </w:pPr>
      <w:r>
        <w:rPr>
          <w:rFonts w:ascii="宋体" w:hAnsi="宋体"/>
          <w:color w:val="000000"/>
          <w:szCs w:val="20"/>
        </w:rPr>
      </w:r>
      <w:r/>
    </w:p>
    <w:p>
      <w:pPr>
        <w:pStyle w:val="862"/>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862"/>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rPr>
          <w:rFonts w:ascii="宋体" w:hAnsi="宋体"/>
          <w:color w:val="000000"/>
          <w:szCs w:val="24"/>
        </w:rPr>
      </w:r>
      <w:r/>
    </w:p>
    <w:p>
      <w:pPr>
        <w:pStyle w:val="862"/>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rPr>
          <w:rFonts w:ascii="宋体" w:hAnsi="宋体"/>
          <w:color w:val="000000"/>
          <w:szCs w:val="24"/>
        </w:rPr>
      </w:r>
      <w:r/>
    </w:p>
    <w:p>
      <w:pPr>
        <w:pStyle w:val="862"/>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rPr>
          <w:rFonts w:ascii="宋体" w:hAnsi="宋体"/>
          <w:color w:val="000000"/>
          <w:szCs w:val="24"/>
        </w:rPr>
      </w:r>
      <w:r/>
    </w:p>
    <w:p>
      <w:pPr>
        <w:pStyle w:val="862"/>
        <w:ind w:firstLine="420"/>
        <w:spacing w:line="500" w:lineRule="exact"/>
        <w:rPr>
          <w:rFonts w:ascii="Times New Roman" w:hAnsi="宋体"/>
          <w:color w:val="000000"/>
          <w:szCs w:val="24"/>
        </w:rPr>
      </w:pPr>
      <w:r>
        <w:rPr>
          <w:rFonts w:hint="eastAsia" w:ascii="Times New Roman" w:hAnsi="宋体"/>
          <w:color w:val="000000"/>
          <w:szCs w:val="24"/>
        </w:rPr>
        <w:t xml:space="preserve">4、行数或事项不够，可自行增加。</w:t>
      </w:r>
      <w:r>
        <w:rPr>
          <w:rFonts w:ascii="Times New Roman" w:hAnsi="宋体"/>
          <w:color w:val="000000"/>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rPr>
          <w:rFonts w:ascii="Arial" w:hAnsi="Arial" w:cs="Arial"/>
          <w:i/>
          <w:iCs/>
          <w:sz w:val="36"/>
          <w:u w:val="single"/>
        </w:rPr>
      </w:r>
      <w:r/>
    </w:p>
    <w:p>
      <w:pPr>
        <w:pStyle w:val="8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62"/>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bl>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十六、商务要求响应及偏离表（分包号：**）</w:t>
      </w:r>
      <w:r>
        <w:rPr>
          <w:rFonts w:ascii="Arial" w:hAnsi="Arial" w:cs="Arial"/>
          <w:i/>
          <w:iCs/>
          <w:sz w:val="36"/>
          <w:u w:val="single"/>
        </w:rPr>
      </w:r>
      <w:r/>
    </w:p>
    <w:p>
      <w:pPr>
        <w:pStyle w:val="8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62"/>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62"/>
              <w:jc w:val="center"/>
              <w:rPr>
                <w:rFonts w:ascii="宋体" w:hAnsi="宋体"/>
                <w:color w:val="000000"/>
                <w:sz w:val="24"/>
                <w:szCs w:val="24"/>
              </w:rPr>
            </w:pPr>
            <w:r/>
            <w:bookmarkStart w:id="14" w:name="_Hlt26671343"/>
            <w:r/>
            <w:bookmarkEnd w:id="14"/>
            <w:r/>
            <w:bookmarkStart w:id="15" w:name="_Hlt26609391"/>
            <w:r/>
            <w:bookmarkEnd w:id="15"/>
            <w:r/>
            <w:bookmarkStart w:id="16" w:name="_Hlt26955056"/>
            <w:r/>
            <w:bookmarkEnd w:id="16"/>
            <w:r/>
            <w:bookmarkStart w:id="17" w:name="_Hlt26580838"/>
            <w:r/>
            <w:bookmarkEnd w:id="17"/>
            <w:r/>
            <w:bookmarkStart w:id="18" w:name="_Hlt26782999"/>
            <w:r/>
            <w:bookmarkEnd w:id="18"/>
            <w:r/>
            <w:bookmarkStart w:id="19" w:name="_Hlt26671372"/>
            <w:r/>
            <w:bookmarkEnd w:id="19"/>
            <w:r/>
            <w:bookmarkStart w:id="20" w:name="_Hlt26955064"/>
            <w:r/>
            <w:bookmarkEnd w:id="20"/>
            <w:r/>
            <w:bookmarkStart w:id="21" w:name="_Hlt24879081"/>
            <w:r/>
            <w:bookmarkEnd w:id="21"/>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bl>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2"/>
      </w:pPr>
      <w:r/>
      <w:bookmarkStart w:id="22" w:name="_格式2__法定代表人授权书"/>
      <w:r/>
      <w:bookmarkEnd w:id="22"/>
      <w:r/>
      <w:bookmarkStart w:id="23" w:name="_Hlt26955066"/>
      <w:r/>
      <w:bookmarkEnd w:id="23"/>
      <w:r/>
      <w:bookmarkStart w:id="24" w:name="_Hlt26671374"/>
      <w:r/>
      <w:bookmarkEnd w:id="24"/>
      <w:r/>
      <w:bookmarkStart w:id="25" w:name="_Hlt26609389"/>
      <w:r/>
      <w:bookmarkEnd w:id="25"/>
      <w:r/>
      <w:r/>
    </w:p>
    <w:p>
      <w:pPr>
        <w:pStyle w:val="862"/>
      </w:pPr>
      <w:r/>
      <w:r/>
    </w:p>
    <w:p>
      <w:pPr>
        <w:pStyle w:val="862"/>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rPr>
          <w:rFonts w:ascii="Arial" w:hAnsi="Arial" w:cs="Arial"/>
          <w:iCs/>
          <w:sz w:val="36"/>
        </w:rPr>
      </w:r>
      <w:r/>
    </w:p>
    <w:p>
      <w:pPr>
        <w:pStyle w:val="8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62"/>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bl>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2"/>
      </w:pPr>
      <w:r/>
      <w:r/>
    </w:p>
    <w:p>
      <w:pPr>
        <w:pStyle w:val="862"/>
      </w:pPr>
      <w:r/>
      <w:r/>
    </w:p>
    <w:p>
      <w:pPr>
        <w:pStyle w:val="862"/>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ascii="Arial" w:hAnsi="Arial" w:cs="Arial"/>
          <w:iCs/>
          <w:sz w:val="36"/>
        </w:rPr>
      </w:r>
      <w:r/>
    </w:p>
    <w:p>
      <w:pPr>
        <w:pStyle w:val="8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62"/>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学历</w:t>
            </w:r>
            <w:r>
              <w:rPr>
                <w:rFonts w:ascii="宋体" w:hAnsi="宋体"/>
                <w:color w:val="000000"/>
                <w:sz w:val="24"/>
                <w:szCs w:val="24"/>
              </w:rPr>
            </w:r>
            <w:r/>
          </w:p>
        </w:tc>
        <w:tc>
          <w:tcPr>
            <w:tcW w:w="1134"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年龄</w:t>
            </w:r>
            <w:r>
              <w:rPr>
                <w:rFonts w:ascii="宋体" w:hAnsi="宋体"/>
                <w:color w:val="000000"/>
                <w:sz w:val="24"/>
                <w:szCs w:val="24"/>
              </w:rPr>
            </w:r>
            <w:r/>
          </w:p>
        </w:tc>
        <w:tc>
          <w:tcPr>
            <w:tcW w:w="1601"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bl>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2"/>
      </w:pPr>
      <w:r/>
      <w:r/>
    </w:p>
    <w:p>
      <w:pPr>
        <w:pStyle w:val="862"/>
      </w:pPr>
      <w:r/>
      <w:r/>
    </w:p>
    <w:p>
      <w:pPr>
        <w:pStyle w:val="862"/>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rPr>
          <w:rFonts w:ascii="Arial" w:hAnsi="Arial" w:cs="Arial"/>
          <w:i/>
          <w:sz w:val="36"/>
          <w:u w:val="single"/>
        </w:rPr>
      </w:r>
      <w:r/>
    </w:p>
    <w:p>
      <w:pPr>
        <w:pStyle w:val="862"/>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Arial" w:hAnsi="Arial" w:cs="Arial"/>
          <w:color w:val="000000"/>
          <w:sz w:val="36"/>
        </w:rPr>
      </w:r>
      <w:r/>
    </w:p>
    <w:p>
      <w:pPr>
        <w:pStyle w:val="862"/>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86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vAlign w:val="top"/>
            <w:textDirection w:val="lrTb"/>
            <w:noWrap w:val="false"/>
          </w:tcPr>
          <w:p>
            <w:pPr>
              <w:pStyle w:val="86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vAlign w:val="top"/>
            <w:textDirection w:val="lrTb"/>
            <w:noWrap w:val="false"/>
          </w:tcPr>
          <w:p>
            <w:pPr>
              <w:pStyle w:val="86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rPr>
                <w:rFonts w:ascii="Times New Roman" w:hAnsi="Times New Roman"/>
                <w:color w:val="000000"/>
                <w:sz w:val="24"/>
                <w:szCs w:val="24"/>
              </w:rPr>
            </w:r>
            <w:r/>
          </w:p>
        </w:tc>
      </w:tr>
      <w:tr>
        <w:trPr/>
        <w:tc>
          <w:tcPr>
            <w:tcW w:w="2840" w:type="dxa"/>
            <w:vAlign w:val="top"/>
            <w:textDirection w:val="lrTb"/>
            <w:noWrap w:val="false"/>
          </w:tcPr>
          <w:p>
            <w:pPr>
              <w:pStyle w:val="862"/>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pStyle w:val="86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vAlign w:val="top"/>
            <w:textDirection w:val="lrTb"/>
            <w:noWrap w:val="false"/>
          </w:tcPr>
          <w:p>
            <w:pPr>
              <w:pStyle w:val="862"/>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rPr>
                <w:rFonts w:ascii="Times New Roman" w:hAnsi="Times New Roman"/>
                <w:color w:val="000000"/>
                <w:sz w:val="24"/>
                <w:szCs w:val="24"/>
              </w:rPr>
            </w:r>
            <w:r/>
          </w:p>
        </w:tc>
      </w:tr>
      <w:tr>
        <w:trPr/>
        <w:tc>
          <w:tcPr>
            <w:tcW w:w="2840" w:type="dxa"/>
            <w:vAlign w:val="top"/>
            <w:textDirection w:val="lrTb"/>
            <w:noWrap w:val="false"/>
          </w:tcPr>
          <w:p>
            <w:pPr>
              <w:pStyle w:val="86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vAlign w:val="top"/>
            <w:textDirection w:val="lrTb"/>
            <w:noWrap w:val="false"/>
          </w:tcPr>
          <w:p>
            <w:pPr>
              <w:pStyle w:val="862"/>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pStyle w:val="862"/>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rPr>
          <w:rFonts w:ascii="Times New Roman" w:hAnsi="Times New Roman"/>
          <w:color w:val="000000"/>
          <w:sz w:val="24"/>
          <w:szCs w:val="24"/>
        </w:rPr>
      </w:r>
      <w:r/>
    </w:p>
    <w:p>
      <w:pPr>
        <w:pStyle w:val="862"/>
        <w:jc w:val="left"/>
        <w:rPr>
          <w:rFonts w:ascii="宋体" w:hAnsi="宋体"/>
          <w:color w:val="000000"/>
          <w:sz w:val="24"/>
          <w:szCs w:val="24"/>
        </w:rPr>
      </w:pPr>
      <w:r>
        <w:rPr>
          <w:rFonts w:ascii="宋体" w:hAnsi="宋体"/>
          <w:color w:val="000000"/>
          <w:sz w:val="24"/>
          <w:szCs w:val="24"/>
        </w:rPr>
      </w:r>
      <w:r/>
    </w:p>
    <w:p>
      <w:pPr>
        <w:pStyle w:val="862"/>
        <w:ind w:firstLine="643"/>
        <w:jc w:val="left"/>
        <w:spacing w:line="500" w:lineRule="exact"/>
        <w:rPr>
          <w:rFonts w:ascii="黑体" w:hAnsi="黑体" w:eastAsia="黑体"/>
          <w:b/>
          <w:color w:val="000000"/>
          <w:sz w:val="32"/>
          <w:szCs w:val="32"/>
        </w:rPr>
      </w:pPr>
      <w:r>
        <w:rPr>
          <w:rFonts w:ascii="黑体" w:hAnsi="黑体" w:eastAsia="黑体"/>
          <w:b/>
          <w:color w:val="000000"/>
          <w:sz w:val="32"/>
          <w:szCs w:val="32"/>
        </w:rPr>
      </w:r>
      <w:r/>
    </w:p>
    <w:p>
      <w:pPr>
        <w:pStyle w:val="862"/>
        <w:jc w:val="left"/>
        <w:rPr>
          <w:rFonts w:ascii="Times New Roman" w:hAnsi="Times New Roman" w:eastAsia="仿宋_GB2312"/>
          <w:color w:val="000000"/>
          <w:sz w:val="24"/>
          <w:szCs w:val="20"/>
        </w:rPr>
      </w:pPr>
      <w:r>
        <w:rPr>
          <w:rFonts w:hint="eastAsia" w:ascii="宋体" w:hAnsi="宋体" w:cs="宋体"/>
          <w:bCs/>
          <w:i/>
          <w:color w:val="000000"/>
          <w:sz w:val="36"/>
          <w:szCs w:val="36"/>
          <w:u w:val="single"/>
        </w:rPr>
        <w:t xml:space="preserve">十九、开标一览表</w:t>
      </w:r>
      <w:r>
        <w:rPr>
          <w:rFonts w:ascii="Times New Roman" w:hAnsi="Times New Roman" w:eastAsia="仿宋_GB2312"/>
          <w:color w:val="000000"/>
          <w:sz w:val="24"/>
          <w:szCs w:val="20"/>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rPr>
          <w:rFonts w:ascii="宋体" w:hAnsi="宋体"/>
          <w:color w:val="000000"/>
          <w:sz w:val="24"/>
          <w:szCs w:val="24"/>
        </w:rPr>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862"/>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rPr>
                <w:rFonts w:ascii="宋体" w:hAnsi="宋体"/>
                <w:color w:val="000000"/>
                <w:sz w:val="24"/>
                <w:szCs w:val="24"/>
              </w:rPr>
            </w:r>
            <w:r/>
          </w:p>
        </w:tc>
        <w:tc>
          <w:tcPr>
            <w:tcW w:w="5703" w:type="dxa"/>
            <w:vAlign w:val="top"/>
            <w:textDirection w:val="lrTb"/>
            <w:noWrap w:val="false"/>
          </w:tcPr>
          <w:p>
            <w:pPr>
              <w:pStyle w:val="862"/>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rPr>
                <w:rFonts w:ascii="宋体" w:hAnsi="宋体"/>
                <w:color w:val="000000"/>
                <w:sz w:val="24"/>
                <w:szCs w:val="24"/>
              </w:rPr>
            </w:r>
            <w:r/>
          </w:p>
        </w:tc>
      </w:tr>
      <w:tr>
        <w:trPr/>
        <w:tc>
          <w:tcPr>
            <w:tcW w:w="2802" w:type="dxa"/>
            <w:vAlign w:val="top"/>
            <w:textDirection w:val="lrTb"/>
            <w:noWrap w:val="false"/>
          </w:tcPr>
          <w:p>
            <w:pPr>
              <w:pStyle w:val="862"/>
              <w:jc w:val="center"/>
              <w:spacing w:line="500" w:lineRule="exact"/>
              <w:rPr>
                <w:rFonts w:ascii="宋体" w:hAnsi="宋体"/>
                <w:color w:val="000000"/>
                <w:sz w:val="24"/>
                <w:szCs w:val="24"/>
              </w:rPr>
            </w:pPr>
            <w:r>
              <w:rPr>
                <w:rFonts w:ascii="宋体" w:hAnsi="宋体"/>
                <w:color w:val="000000"/>
                <w:sz w:val="24"/>
                <w:szCs w:val="24"/>
              </w:rPr>
            </w:r>
            <w:r/>
          </w:p>
        </w:tc>
        <w:tc>
          <w:tcPr>
            <w:tcW w:w="5703" w:type="dxa"/>
            <w:vAlign w:val="top"/>
            <w:textDirection w:val="lrTb"/>
            <w:noWrap w:val="false"/>
          </w:tcPr>
          <w:p>
            <w:pPr>
              <w:pStyle w:val="862"/>
              <w:jc w:val="center"/>
              <w:spacing w:line="500" w:lineRule="exact"/>
              <w:rPr>
                <w:rFonts w:ascii="宋体" w:hAnsi="宋体"/>
                <w:color w:val="000000"/>
                <w:sz w:val="24"/>
                <w:szCs w:val="24"/>
              </w:rPr>
            </w:pPr>
            <w:r>
              <w:rPr>
                <w:rFonts w:hint="eastAsia" w:ascii="宋体" w:hAnsi="宋体"/>
                <w:color w:val="000000"/>
                <w:sz w:val="24"/>
                <w:szCs w:val="24"/>
              </w:rPr>
              <w:t xml:space="preserve">元</w:t>
            </w:r>
            <w:r>
              <w:rPr>
                <w:rFonts w:ascii="宋体" w:hAnsi="宋体"/>
                <w:color w:val="000000"/>
                <w:sz w:val="24"/>
                <w:szCs w:val="24"/>
              </w:rPr>
            </w:r>
            <w:r/>
          </w:p>
        </w:tc>
      </w:tr>
      <w:tr>
        <w:trPr/>
        <w:tc>
          <w:tcPr>
            <w:tcW w:w="2802" w:type="dxa"/>
            <w:vAlign w:val="top"/>
            <w:textDirection w:val="lrTb"/>
            <w:noWrap w:val="false"/>
          </w:tcPr>
          <w:p>
            <w:pPr>
              <w:pStyle w:val="862"/>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rPr>
                <w:rFonts w:ascii="宋体" w:hAnsi="宋体"/>
                <w:color w:val="000000"/>
                <w:sz w:val="24"/>
                <w:szCs w:val="24"/>
              </w:rPr>
            </w:r>
            <w:r/>
          </w:p>
        </w:tc>
        <w:tc>
          <w:tcPr>
            <w:tcW w:w="5703" w:type="dxa"/>
            <w:vAlign w:val="top"/>
            <w:textDirection w:val="lrTb"/>
            <w:noWrap w:val="false"/>
          </w:tcPr>
          <w:p>
            <w:pPr>
              <w:pStyle w:val="862"/>
              <w:jc w:val="center"/>
              <w:spacing w:line="500" w:lineRule="exact"/>
              <w:rPr>
                <w:rFonts w:ascii="宋体" w:hAnsi="宋体"/>
                <w:color w:val="000000"/>
                <w:sz w:val="24"/>
                <w:szCs w:val="24"/>
              </w:rPr>
            </w:pPr>
            <w:r>
              <w:rPr>
                <w:rFonts w:ascii="宋体" w:hAnsi="宋体"/>
                <w:color w:val="000000"/>
                <w:sz w:val="24"/>
                <w:szCs w:val="24"/>
              </w:rPr>
            </w:r>
            <w:r/>
          </w:p>
        </w:tc>
      </w:tr>
    </w:tbl>
    <w:p>
      <w:pPr>
        <w:pStyle w:val="862"/>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rPr>
          <w:rFonts w:ascii="Times New Roman" w:hAnsi="Times New Roman"/>
          <w:color w:val="000000"/>
          <w:sz w:val="24"/>
          <w:szCs w:val="24"/>
        </w:rPr>
      </w:r>
      <w:r/>
    </w:p>
    <w:p>
      <w:pPr>
        <w:pStyle w:val="862"/>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500" w:lineRule="exact"/>
        <w:rPr>
          <w:rFonts w:ascii="宋体" w:hAnsi="宋体"/>
          <w:color w:val="000000"/>
          <w:sz w:val="24"/>
          <w:szCs w:val="24"/>
          <w:highlight w:val="yellow"/>
        </w:rPr>
      </w:pPr>
      <w:r>
        <w:rPr>
          <w:rFonts w:ascii="宋体" w:hAnsi="宋体"/>
          <w:color w:val="000000"/>
          <w:sz w:val="24"/>
          <w:szCs w:val="24"/>
          <w:highlight w:val="yellow"/>
        </w:rPr>
      </w:r>
      <w:r/>
    </w:p>
    <w:p>
      <w:pPr>
        <w:pStyle w:val="862"/>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pStyle w:val="862"/>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8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862"/>
        <w:spacing w:line="500" w:lineRule="exact"/>
        <w:rPr>
          <w:rFonts w:ascii="宋体" w:hAnsi="宋体" w:cs="仿宋"/>
          <w:color w:val="000000"/>
          <w:sz w:val="24"/>
          <w:szCs w:val="24"/>
        </w:rPr>
      </w:pPr>
      <w:r>
        <w:rPr>
          <w:rFonts w:ascii="宋体" w:hAnsi="宋体" w:cs="仿宋"/>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862"/>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862"/>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62"/>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62"/>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62"/>
        <w:ind w:firstLine="480"/>
        <w:jc w:val="left"/>
        <w:spacing w:line="500" w:lineRule="exact"/>
        <w:widowControl/>
        <w:rPr>
          <w:rFonts w:hint="eastAsia" w:ascii="宋体" w:hAnsi="宋体"/>
          <w:b/>
          <w:sz w:val="24"/>
          <w:szCs w:val="24"/>
        </w:rPr>
      </w:pPr>
      <w:r>
        <w:rPr>
          <w:rFonts w:hint="eastAsia" w:ascii="宋体" w:hAnsi="宋体"/>
          <w:b/>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仿宋">
    <w:panose1 w:val="02010609060101010101"/>
  </w:font>
  <w:font w:name="Symbol">
    <w:panose1 w:val="05050102010706020507"/>
  </w:font>
  <w:font w:name="华文楷体">
    <w:panose1 w:val="02010600040101010101"/>
  </w:font>
  <w:font w:name="Wingdings">
    <w:panose1 w:val="05000000000000000000"/>
  </w:font>
  <w:font w:name="楷体_GB2312">
    <w:panose1 w:val="02010609060101010101"/>
  </w:font>
  <w:font w:name="仿宋_GB2312">
    <w:panose1 w:val="02010609060101010101"/>
  </w:font>
  <w:font w:name="华文中宋">
    <w:panose1 w:val="02010600040101010101"/>
  </w:font>
  <w:font w:name="黑体">
    <w:panose1 w:val="02010609060101010101"/>
  </w:font>
  <w:font w:name="Courier New">
    <w:panose1 w:val="02070309020205020404"/>
  </w:font>
  <w:font w:name="汉仪书宋二S">
    <w:panose1 w:val="020B0503020202020204"/>
  </w:font>
  <w:font w:name="MS Mincho">
    <w:panose1 w:val="020206030504050903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r/>
  </w:p>
  <w:p>
    <w:pPr>
      <w:pStyle w:val="8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fldChar w:fldCharType="begin"/>
    </w:r>
    <w:r>
      <w:instrText xml:space="preserve"> PAGE   \* MERGEFORMAT </w:instrText>
    </w:r>
    <w:r>
      <w:fldChar w:fldCharType="separate"/>
    </w:r>
    <w:r>
      <w:rPr>
        <w:lang w:val="zh-CN"/>
      </w:rPr>
      <w:t xml:space="preserve">80</w:t>
    </w:r>
    <w:r>
      <w:rPr>
        <w:lang w:val="zh-CN"/>
      </w:rPr>
      <w:fldChar w:fldCharType="end"/>
    </w:r>
    <w:r/>
  </w:p>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1、"/>
      <w:lvlJc w:val="left"/>
      <w:pPr>
        <w:pStyle w:val="8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8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3"/>
  </w:num>
  <w:num w:numId="4">
    <w:abstractNumId w:val="2"/>
  </w:num>
  <w:num w:numId="5">
    <w:abstractNumId w:val="5"/>
  </w:num>
  <w:num w:numId="6">
    <w:abstractNumId w:val="7"/>
  </w:num>
  <w:num w:numId="7">
    <w:abstractNumId w:val="0"/>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62"/>
    <w:next w:val="862"/>
    <w:link w:val="685"/>
    <w:uiPriority w:val="9"/>
    <w:qFormat/>
    <w:pPr>
      <w:keepLines/>
      <w:keepNext/>
      <w:spacing w:before="480" w:after="200"/>
      <w:outlineLvl w:val="0"/>
    </w:pPr>
    <w:rPr>
      <w:rFonts w:ascii="Arial" w:hAnsi="Arial" w:eastAsia="Arial" w:cs="Arial"/>
      <w:sz w:val="40"/>
      <w:szCs w:val="40"/>
    </w:rPr>
  </w:style>
  <w:style w:type="character" w:styleId="685">
    <w:name w:val="Heading 1 Char"/>
    <w:link w:val="684"/>
    <w:uiPriority w:val="9"/>
    <w:rPr>
      <w:rFonts w:ascii="Arial" w:hAnsi="Arial" w:eastAsia="Arial" w:cs="Arial"/>
      <w:sz w:val="40"/>
      <w:szCs w:val="40"/>
    </w:rPr>
  </w:style>
  <w:style w:type="paragraph" w:styleId="686">
    <w:name w:val="Heading 2"/>
    <w:basedOn w:val="862"/>
    <w:next w:val="862"/>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link w:val="686"/>
    <w:uiPriority w:val="9"/>
    <w:rPr>
      <w:rFonts w:ascii="Arial" w:hAnsi="Arial" w:eastAsia="Arial" w:cs="Arial"/>
      <w:sz w:val="34"/>
    </w:rPr>
  </w:style>
  <w:style w:type="paragraph" w:styleId="688">
    <w:name w:val="Heading 3"/>
    <w:basedOn w:val="862"/>
    <w:next w:val="862"/>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link w:val="688"/>
    <w:uiPriority w:val="9"/>
    <w:rPr>
      <w:rFonts w:ascii="Arial" w:hAnsi="Arial" w:eastAsia="Arial" w:cs="Arial"/>
      <w:sz w:val="30"/>
      <w:szCs w:val="30"/>
    </w:rPr>
  </w:style>
  <w:style w:type="paragraph" w:styleId="690">
    <w:name w:val="Heading 4"/>
    <w:basedOn w:val="862"/>
    <w:next w:val="862"/>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link w:val="690"/>
    <w:uiPriority w:val="9"/>
    <w:rPr>
      <w:rFonts w:ascii="Arial" w:hAnsi="Arial" w:eastAsia="Arial" w:cs="Arial"/>
      <w:b/>
      <w:bCs/>
      <w:sz w:val="26"/>
      <w:szCs w:val="26"/>
    </w:rPr>
  </w:style>
  <w:style w:type="paragraph" w:styleId="692">
    <w:name w:val="Heading 5"/>
    <w:basedOn w:val="862"/>
    <w:next w:val="862"/>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link w:val="692"/>
    <w:uiPriority w:val="9"/>
    <w:rPr>
      <w:rFonts w:ascii="Arial" w:hAnsi="Arial" w:eastAsia="Arial" w:cs="Arial"/>
      <w:b/>
      <w:bCs/>
      <w:sz w:val="24"/>
      <w:szCs w:val="24"/>
    </w:rPr>
  </w:style>
  <w:style w:type="paragraph" w:styleId="694">
    <w:name w:val="Heading 6"/>
    <w:basedOn w:val="862"/>
    <w:next w:val="862"/>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link w:val="694"/>
    <w:uiPriority w:val="9"/>
    <w:rPr>
      <w:rFonts w:ascii="Arial" w:hAnsi="Arial" w:eastAsia="Arial" w:cs="Arial"/>
      <w:b/>
      <w:bCs/>
      <w:sz w:val="22"/>
      <w:szCs w:val="22"/>
    </w:rPr>
  </w:style>
  <w:style w:type="paragraph" w:styleId="696">
    <w:name w:val="Heading 7"/>
    <w:basedOn w:val="862"/>
    <w:next w:val="862"/>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link w:val="696"/>
    <w:uiPriority w:val="9"/>
    <w:rPr>
      <w:rFonts w:ascii="Arial" w:hAnsi="Arial" w:eastAsia="Arial" w:cs="Arial"/>
      <w:b/>
      <w:bCs/>
      <w:i/>
      <w:iCs/>
      <w:sz w:val="22"/>
      <w:szCs w:val="22"/>
    </w:rPr>
  </w:style>
  <w:style w:type="paragraph" w:styleId="698">
    <w:name w:val="Heading 8"/>
    <w:basedOn w:val="862"/>
    <w:next w:val="862"/>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link w:val="698"/>
    <w:uiPriority w:val="9"/>
    <w:rPr>
      <w:rFonts w:ascii="Arial" w:hAnsi="Arial" w:eastAsia="Arial" w:cs="Arial"/>
      <w:i/>
      <w:iCs/>
      <w:sz w:val="22"/>
      <w:szCs w:val="22"/>
    </w:rPr>
  </w:style>
  <w:style w:type="paragraph" w:styleId="700">
    <w:name w:val="Heading 9"/>
    <w:basedOn w:val="862"/>
    <w:next w:val="862"/>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link w:val="700"/>
    <w:uiPriority w:val="9"/>
    <w:rPr>
      <w:rFonts w:ascii="Arial" w:hAnsi="Arial" w:eastAsia="Arial" w:cs="Arial"/>
      <w:i/>
      <w:iCs/>
      <w:sz w:val="21"/>
      <w:szCs w:val="21"/>
    </w:rPr>
  </w:style>
  <w:style w:type="paragraph" w:styleId="702">
    <w:name w:val="List Paragraph"/>
    <w:basedOn w:val="862"/>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862"/>
    <w:next w:val="862"/>
    <w:link w:val="705"/>
    <w:uiPriority w:val="10"/>
    <w:qFormat/>
    <w:pPr>
      <w:contextualSpacing/>
      <w:spacing w:before="300" w:after="200"/>
    </w:pPr>
    <w:rPr>
      <w:sz w:val="48"/>
      <w:szCs w:val="48"/>
    </w:rPr>
  </w:style>
  <w:style w:type="character" w:styleId="705">
    <w:name w:val="Title Char"/>
    <w:link w:val="704"/>
    <w:uiPriority w:val="10"/>
    <w:rPr>
      <w:sz w:val="48"/>
      <w:szCs w:val="48"/>
    </w:rPr>
  </w:style>
  <w:style w:type="paragraph" w:styleId="706">
    <w:name w:val="Subtitle"/>
    <w:basedOn w:val="862"/>
    <w:next w:val="862"/>
    <w:link w:val="707"/>
    <w:uiPriority w:val="11"/>
    <w:qFormat/>
    <w:pPr>
      <w:spacing w:before="200" w:after="200"/>
    </w:pPr>
    <w:rPr>
      <w:sz w:val="24"/>
      <w:szCs w:val="24"/>
    </w:rPr>
  </w:style>
  <w:style w:type="character" w:styleId="707">
    <w:name w:val="Subtitle Char"/>
    <w:link w:val="706"/>
    <w:uiPriority w:val="11"/>
    <w:rPr>
      <w:sz w:val="24"/>
      <w:szCs w:val="24"/>
    </w:rPr>
  </w:style>
  <w:style w:type="paragraph" w:styleId="708">
    <w:name w:val="Quote"/>
    <w:basedOn w:val="862"/>
    <w:next w:val="862"/>
    <w:link w:val="709"/>
    <w:uiPriority w:val="29"/>
    <w:qFormat/>
    <w:pPr>
      <w:ind w:left="720" w:right="720"/>
    </w:pPr>
    <w:rPr>
      <w:i/>
    </w:rPr>
  </w:style>
  <w:style w:type="character" w:styleId="709">
    <w:name w:val="Quote Char"/>
    <w:link w:val="708"/>
    <w:uiPriority w:val="29"/>
    <w:rPr>
      <w:i/>
    </w:rPr>
  </w:style>
  <w:style w:type="paragraph" w:styleId="710">
    <w:name w:val="Intense Quote"/>
    <w:basedOn w:val="862"/>
    <w:next w:val="862"/>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paragraph" w:styleId="712">
    <w:name w:val="Header"/>
    <w:basedOn w:val="862"/>
    <w:link w:val="713"/>
    <w:uiPriority w:val="99"/>
    <w:unhideWhenUsed/>
    <w:pPr>
      <w:spacing w:after="0" w:line="240" w:lineRule="auto"/>
      <w:tabs>
        <w:tab w:val="center" w:pos="7143" w:leader="none"/>
        <w:tab w:val="right" w:pos="14287" w:leader="none"/>
      </w:tabs>
    </w:pPr>
  </w:style>
  <w:style w:type="character" w:styleId="713">
    <w:name w:val="Header Char"/>
    <w:link w:val="712"/>
    <w:uiPriority w:val="99"/>
  </w:style>
  <w:style w:type="paragraph" w:styleId="714">
    <w:name w:val="Footer"/>
    <w:basedOn w:val="862"/>
    <w:link w:val="717"/>
    <w:uiPriority w:val="99"/>
    <w:unhideWhenUsed/>
    <w:pPr>
      <w:spacing w:after="0" w:line="240" w:lineRule="auto"/>
      <w:tabs>
        <w:tab w:val="center" w:pos="7143" w:leader="none"/>
        <w:tab w:val="right" w:pos="14287" w:leader="none"/>
      </w:tabs>
    </w:pPr>
  </w:style>
  <w:style w:type="character" w:styleId="715">
    <w:name w:val="Footer Char"/>
    <w:link w:val="714"/>
    <w:uiPriority w:val="99"/>
  </w:style>
  <w:style w:type="paragraph" w:styleId="716">
    <w:name w:val="Caption"/>
    <w:basedOn w:val="862"/>
    <w:next w:val="862"/>
    <w:uiPriority w:val="35"/>
    <w:semiHidden/>
    <w:unhideWhenUsed/>
    <w:qFormat/>
    <w:pPr>
      <w:spacing w:line="276" w:lineRule="auto"/>
    </w:pPr>
    <w:rPr>
      <w:b/>
      <w:bCs/>
      <w:color w:val="4f81bd" w:themeColor="accent1"/>
      <w:sz w:val="18"/>
      <w:szCs w:val="18"/>
    </w:rPr>
  </w:style>
  <w:style w:type="character" w:styleId="717">
    <w:name w:val="Caption Char"/>
    <w:basedOn w:val="716"/>
    <w:link w:val="714"/>
    <w:uiPriority w:val="99"/>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basedOn w:val="86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uiPriority w:val="99"/>
    <w:unhideWhenUsed/>
    <w:rPr>
      <w:vertAlign w:val="superscript"/>
    </w:rPr>
  </w:style>
  <w:style w:type="paragraph" w:styleId="848">
    <w:name w:val="endnote text"/>
    <w:basedOn w:val="86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uiPriority w:val="99"/>
    <w:semiHidden/>
    <w:unhideWhenUsed/>
    <w:rPr>
      <w:vertAlign w:val="superscript"/>
    </w:rPr>
  </w:style>
  <w:style w:type="paragraph" w:styleId="851">
    <w:name w:val="toc 1"/>
    <w:basedOn w:val="862"/>
    <w:next w:val="862"/>
    <w:uiPriority w:val="39"/>
    <w:unhideWhenUsed/>
    <w:pPr>
      <w:ind w:left="0" w:right="0" w:firstLine="0"/>
      <w:spacing w:after="57"/>
    </w:p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next w:val="869"/>
    <w:link w:val="862"/>
    <w:qFormat/>
    <w:pPr>
      <w:jc w:val="both"/>
      <w:widowControl w:val="off"/>
    </w:pPr>
    <w:rPr>
      <w:rFonts w:ascii="Calibri" w:hAnsi="Calibri"/>
      <w:sz w:val="21"/>
      <w:szCs w:val="22"/>
      <w:lang w:val="en-US" w:eastAsia="zh-CN" w:bidi="ar-SA"/>
    </w:rPr>
  </w:style>
  <w:style w:type="paragraph" w:styleId="863">
    <w:name w:val="标题 1"/>
    <w:basedOn w:val="862"/>
    <w:next w:val="862"/>
    <w:link w:val="870"/>
    <w:uiPriority w:val="9"/>
    <w:qFormat/>
    <w:pPr>
      <w:keepLines/>
      <w:keepNext/>
      <w:spacing w:before="340" w:after="330" w:line="578" w:lineRule="auto"/>
      <w:outlineLvl w:val="0"/>
    </w:pPr>
    <w:rPr>
      <w:rFonts w:ascii="Times New Roman" w:hAnsi="Times New Roman"/>
      <w:b/>
      <w:bCs/>
      <w:sz w:val="44"/>
      <w:szCs w:val="44"/>
      <w:lang w:val="en-US" w:eastAsia="en-US"/>
    </w:rPr>
  </w:style>
  <w:style w:type="paragraph" w:styleId="864">
    <w:name w:val="标题 2"/>
    <w:basedOn w:val="862"/>
    <w:next w:val="862"/>
    <w:link w:val="871"/>
    <w:uiPriority w:val="9"/>
    <w:qFormat/>
    <w:pPr>
      <w:keepLines/>
      <w:keepNext/>
      <w:spacing w:before="260" w:after="260" w:line="416" w:lineRule="auto"/>
      <w:outlineLvl w:val="1"/>
    </w:pPr>
    <w:rPr>
      <w:rFonts w:ascii="Cambria" w:hAnsi="Cambria"/>
      <w:b/>
      <w:bCs/>
      <w:sz w:val="32"/>
      <w:szCs w:val="32"/>
      <w:lang w:val="en-US" w:eastAsia="en-US"/>
    </w:rPr>
  </w:style>
  <w:style w:type="paragraph" w:styleId="865">
    <w:name w:val="标题 3"/>
    <w:basedOn w:val="862"/>
    <w:next w:val="862"/>
    <w:link w:val="872"/>
    <w:uiPriority w:val="9"/>
    <w:qFormat/>
    <w:pPr>
      <w:keepLines/>
      <w:keepNext/>
      <w:spacing w:before="260" w:after="260" w:line="416" w:lineRule="auto"/>
      <w:outlineLvl w:val="2"/>
    </w:pPr>
    <w:rPr>
      <w:rFonts w:ascii="Times New Roman" w:hAnsi="Times New Roman"/>
      <w:b/>
      <w:bCs/>
      <w:sz w:val="32"/>
      <w:szCs w:val="32"/>
      <w:lang w:val="en-US" w:eastAsia="en-US"/>
    </w:rPr>
  </w:style>
  <w:style w:type="character" w:styleId="866">
    <w:name w:val="默认段落字体"/>
    <w:next w:val="866"/>
    <w:link w:val="862"/>
    <w:uiPriority w:val="1"/>
    <w:unhideWhenUsed/>
    <w:qFormat/>
  </w:style>
  <w:style w:type="table" w:styleId="867">
    <w:name w:val="普通表格"/>
    <w:next w:val="867"/>
    <w:link w:val="862"/>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868">
    <w:name w:val="无列表"/>
    <w:next w:val="868"/>
    <w:link w:val="862"/>
    <w:uiPriority w:val="99"/>
    <w:semiHidden/>
    <w:unhideWhenUsed/>
  </w:style>
  <w:style w:type="paragraph" w:styleId="869">
    <w:name w:val="Default"/>
    <w:next w:val="869"/>
    <w:link w:val="862"/>
    <w:uiPriority w:val="99"/>
    <w:pPr>
      <w:widowControl w:val="off"/>
    </w:pPr>
    <w:rPr>
      <w:rFonts w:ascii="MS Mincho" w:hAnsi="Calibri"/>
      <w:color w:val="000000"/>
      <w:sz w:val="21"/>
      <w:szCs w:val="24"/>
      <w:lang w:val="en-US" w:eastAsia="zh-CN" w:bidi="ar-SA"/>
    </w:rPr>
  </w:style>
  <w:style w:type="character" w:styleId="870">
    <w:name w:val="标题 1 Char"/>
    <w:next w:val="870"/>
    <w:link w:val="863"/>
    <w:uiPriority w:val="9"/>
    <w:qFormat/>
    <w:rPr>
      <w:b/>
      <w:bCs/>
      <w:sz w:val="44"/>
      <w:szCs w:val="44"/>
    </w:rPr>
  </w:style>
  <w:style w:type="character" w:styleId="871">
    <w:name w:val="标题 2 Char"/>
    <w:next w:val="871"/>
    <w:link w:val="864"/>
    <w:uiPriority w:val="9"/>
    <w:qFormat/>
    <w:rPr>
      <w:rFonts w:ascii="Cambria" w:hAnsi="Cambria" w:eastAsia="宋体" w:cs="Times New Roman"/>
      <w:b/>
      <w:bCs/>
      <w:sz w:val="32"/>
      <w:szCs w:val="32"/>
    </w:rPr>
  </w:style>
  <w:style w:type="character" w:styleId="872">
    <w:name w:val="标题 3 Char"/>
    <w:next w:val="872"/>
    <w:link w:val="865"/>
    <w:uiPriority w:val="9"/>
    <w:qFormat/>
    <w:rPr>
      <w:b/>
      <w:bCs/>
      <w:sz w:val="32"/>
      <w:szCs w:val="32"/>
    </w:rPr>
  </w:style>
  <w:style w:type="paragraph" w:styleId="873">
    <w:name w:val="文档结构图"/>
    <w:basedOn w:val="862"/>
    <w:next w:val="873"/>
    <w:link w:val="874"/>
    <w:uiPriority w:val="99"/>
    <w:unhideWhenUsed/>
    <w:qFormat/>
    <w:rPr>
      <w:rFonts w:ascii="宋体" w:hAnsi="Times New Roman"/>
      <w:sz w:val="18"/>
      <w:szCs w:val="18"/>
      <w:lang w:val="en-US" w:eastAsia="en-US"/>
    </w:rPr>
  </w:style>
  <w:style w:type="character" w:styleId="874">
    <w:name w:val="文档结构图 Char"/>
    <w:next w:val="874"/>
    <w:link w:val="873"/>
    <w:uiPriority w:val="99"/>
    <w:semiHidden/>
    <w:qFormat/>
    <w:rPr>
      <w:rFonts w:ascii="宋体" w:eastAsia="宋体"/>
      <w:sz w:val="18"/>
      <w:szCs w:val="18"/>
    </w:rPr>
  </w:style>
  <w:style w:type="paragraph" w:styleId="875">
    <w:name w:val="批注文字"/>
    <w:basedOn w:val="862"/>
    <w:next w:val="875"/>
    <w:link w:val="876"/>
    <w:qFormat/>
    <w:pPr>
      <w:ind w:firstLine="922"/>
      <w:jc w:val="left"/>
      <w:spacing w:line="360" w:lineRule="auto"/>
    </w:pPr>
    <w:rPr>
      <w:rFonts w:ascii="Times New Roman" w:hAnsi="Times New Roman"/>
      <w:sz w:val="20"/>
      <w:szCs w:val="24"/>
      <w:lang w:val="en-US" w:eastAsia="en-US"/>
    </w:rPr>
  </w:style>
  <w:style w:type="character" w:styleId="876">
    <w:name w:val="批注文字 Char"/>
    <w:next w:val="876"/>
    <w:link w:val="875"/>
    <w:qFormat/>
    <w:rPr>
      <w:rFonts w:ascii="Times New Roman" w:hAnsi="Times New Roman" w:eastAsia="宋体" w:cs="Times New Roman"/>
      <w:szCs w:val="24"/>
    </w:rPr>
  </w:style>
  <w:style w:type="paragraph" w:styleId="877">
    <w:name w:val="正文文本"/>
    <w:basedOn w:val="862"/>
    <w:next w:val="862"/>
    <w:link w:val="878"/>
    <w:unhideWhenUsed/>
    <w:qFormat/>
    <w:pPr>
      <w:spacing w:after="120"/>
    </w:pPr>
    <w:rPr>
      <w:sz w:val="20"/>
      <w:szCs w:val="20"/>
      <w:lang w:val="en-US" w:eastAsia="en-US"/>
    </w:rPr>
  </w:style>
  <w:style w:type="character" w:styleId="878">
    <w:name w:val="正文文本 Char"/>
    <w:next w:val="878"/>
    <w:link w:val="877"/>
    <w:qFormat/>
    <w:rPr>
      <w:rFonts w:ascii="Calibri" w:hAnsi="Calibri" w:eastAsia="宋体" w:cs="Times New Roman"/>
    </w:rPr>
  </w:style>
  <w:style w:type="paragraph" w:styleId="879">
    <w:name w:val="正文文本缩进"/>
    <w:basedOn w:val="862"/>
    <w:next w:val="879"/>
    <w:link w:val="880"/>
    <w:qFormat/>
    <w:pPr>
      <w:ind w:left="420"/>
      <w:spacing w:after="120"/>
    </w:pPr>
    <w:rPr>
      <w:rFonts w:ascii="Times New Roman" w:hAnsi="Times New Roman"/>
      <w:sz w:val="20"/>
      <w:szCs w:val="24"/>
      <w:lang w:val="en-US" w:eastAsia="en-US"/>
    </w:rPr>
  </w:style>
  <w:style w:type="character" w:styleId="880">
    <w:name w:val="正文文本缩进 Char"/>
    <w:next w:val="880"/>
    <w:link w:val="879"/>
    <w:qFormat/>
    <w:rPr>
      <w:rFonts w:ascii="Times New Roman" w:hAnsi="Times New Roman" w:eastAsia="宋体" w:cs="Times New Roman"/>
      <w:szCs w:val="24"/>
    </w:rPr>
  </w:style>
  <w:style w:type="paragraph" w:styleId="881">
    <w:name w:val="纯文本"/>
    <w:basedOn w:val="862"/>
    <w:next w:val="881"/>
    <w:link w:val="882"/>
    <w:qFormat/>
    <w:rPr>
      <w:rFonts w:ascii="宋体" w:hAnsi="Courier New"/>
      <w:sz w:val="20"/>
      <w:szCs w:val="21"/>
      <w:lang w:val="en-US" w:eastAsia="en-US"/>
    </w:rPr>
  </w:style>
  <w:style w:type="character" w:styleId="882">
    <w:name w:val="纯文本 Char"/>
    <w:next w:val="882"/>
    <w:link w:val="881"/>
    <w:qFormat/>
    <w:rPr>
      <w:rFonts w:ascii="宋体" w:hAnsi="Courier New" w:eastAsia="宋体" w:cs="Courier New"/>
      <w:szCs w:val="21"/>
    </w:rPr>
  </w:style>
  <w:style w:type="paragraph" w:styleId="883">
    <w:name w:val="日期"/>
    <w:basedOn w:val="862"/>
    <w:next w:val="862"/>
    <w:link w:val="884"/>
    <w:uiPriority w:val="99"/>
    <w:unhideWhenUsed/>
    <w:qFormat/>
    <w:pPr>
      <w:ind w:left="100"/>
    </w:pPr>
  </w:style>
  <w:style w:type="character" w:styleId="884">
    <w:name w:val="日期 Char"/>
    <w:next w:val="884"/>
    <w:link w:val="883"/>
    <w:uiPriority w:val="99"/>
    <w:semiHidden/>
    <w:qFormat/>
  </w:style>
  <w:style w:type="paragraph" w:styleId="885">
    <w:name w:val="批注框文本"/>
    <w:basedOn w:val="862"/>
    <w:next w:val="885"/>
    <w:link w:val="886"/>
    <w:uiPriority w:val="99"/>
    <w:unhideWhenUsed/>
    <w:qFormat/>
    <w:rPr>
      <w:rFonts w:ascii="Times New Roman" w:hAnsi="Times New Roman"/>
      <w:sz w:val="18"/>
      <w:szCs w:val="18"/>
      <w:lang w:val="en-US" w:eastAsia="en-US"/>
    </w:rPr>
  </w:style>
  <w:style w:type="character" w:styleId="886">
    <w:name w:val="批注框文本 Char"/>
    <w:next w:val="886"/>
    <w:link w:val="885"/>
    <w:uiPriority w:val="99"/>
    <w:semiHidden/>
    <w:qFormat/>
    <w:rPr>
      <w:sz w:val="18"/>
      <w:szCs w:val="18"/>
    </w:rPr>
  </w:style>
  <w:style w:type="paragraph" w:styleId="887">
    <w:name w:val="页脚"/>
    <w:basedOn w:val="862"/>
    <w:next w:val="887"/>
    <w:link w:val="888"/>
    <w:uiPriority w:val="99"/>
    <w:unhideWhenUsed/>
    <w:qFormat/>
    <w:pPr>
      <w:jc w:val="left"/>
      <w:tabs>
        <w:tab w:val="center" w:pos="4153" w:leader="none"/>
        <w:tab w:val="right" w:pos="8306" w:leader="none"/>
      </w:tabs>
    </w:pPr>
    <w:rPr>
      <w:rFonts w:ascii="Times New Roman" w:hAnsi="Times New Roman"/>
      <w:sz w:val="18"/>
      <w:szCs w:val="18"/>
      <w:lang w:val="en-US" w:eastAsia="en-US"/>
    </w:rPr>
  </w:style>
  <w:style w:type="character" w:styleId="888">
    <w:name w:val="页脚 Char"/>
    <w:next w:val="888"/>
    <w:link w:val="887"/>
    <w:uiPriority w:val="99"/>
    <w:qFormat/>
    <w:rPr>
      <w:sz w:val="18"/>
      <w:szCs w:val="18"/>
    </w:rPr>
  </w:style>
  <w:style w:type="paragraph" w:styleId="889">
    <w:name w:val="页眉"/>
    <w:basedOn w:val="862"/>
    <w:next w:val="889"/>
    <w:link w:val="890"/>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character" w:styleId="890">
    <w:name w:val="页眉 Char"/>
    <w:next w:val="890"/>
    <w:link w:val="889"/>
    <w:uiPriority w:val="99"/>
    <w:semiHidden/>
    <w:qFormat/>
    <w:rPr>
      <w:sz w:val="18"/>
      <w:szCs w:val="18"/>
    </w:rPr>
  </w:style>
  <w:style w:type="paragraph" w:styleId="891">
    <w:name w:val="目录 1"/>
    <w:basedOn w:val="862"/>
    <w:next w:val="862"/>
    <w:link w:val="862"/>
    <w:uiPriority w:val="39"/>
    <w:unhideWhenUsed/>
    <w:qFormat/>
    <w:pPr>
      <w:jc w:val="center"/>
      <w:tabs>
        <w:tab w:val="right" w:pos="8296" w:leader="dot"/>
      </w:tabs>
    </w:pPr>
    <w:rPr>
      <w:rFonts w:ascii="黑体" w:hAnsi="黑体" w:eastAsia="黑体"/>
      <w:sz w:val="44"/>
      <w:szCs w:val="44"/>
    </w:rPr>
  </w:style>
  <w:style w:type="paragraph" w:styleId="892">
    <w:name w:val="普通(网站)"/>
    <w:basedOn w:val="862"/>
    <w:next w:val="892"/>
    <w:link w:val="862"/>
    <w:uiPriority w:val="99"/>
    <w:unhideWhenUsed/>
    <w:qFormat/>
    <w:rPr>
      <w:sz w:val="24"/>
    </w:rPr>
  </w:style>
  <w:style w:type="paragraph" w:styleId="893">
    <w:name w:val="批注主题"/>
    <w:basedOn w:val="875"/>
    <w:next w:val="875"/>
    <w:link w:val="894"/>
    <w:uiPriority w:val="99"/>
    <w:unhideWhenUsed/>
    <w:pPr>
      <w:ind w:firstLine="0"/>
      <w:spacing w:line="240" w:lineRule="auto"/>
    </w:pPr>
    <w:rPr>
      <w:rFonts w:ascii="Calibri" w:hAnsi="Calibri"/>
      <w:b/>
      <w:bCs/>
      <w:szCs w:val="22"/>
      <w:lang w:val="en-US" w:eastAsia="en-US"/>
    </w:rPr>
  </w:style>
  <w:style w:type="character" w:styleId="894">
    <w:name w:val="批注主题 Char"/>
    <w:next w:val="894"/>
    <w:link w:val="893"/>
    <w:uiPriority w:val="99"/>
    <w:semiHidden/>
    <w:rPr>
      <w:rFonts w:ascii="Calibri" w:hAnsi="Calibri" w:eastAsia="宋体" w:cs="Times New Roman"/>
      <w:b/>
      <w:bCs/>
      <w:sz w:val="21"/>
      <w:szCs w:val="22"/>
    </w:rPr>
  </w:style>
  <w:style w:type="table" w:styleId="895">
    <w:name w:val="网格型"/>
    <w:basedOn w:val="867"/>
    <w:next w:val="895"/>
    <w:link w:val="862"/>
    <w:uiPriority w:val="59"/>
    <w:qFormat/>
    <w:tblPr/>
  </w:style>
  <w:style w:type="character" w:styleId="896">
    <w:name w:val="超链接"/>
    <w:next w:val="896"/>
    <w:link w:val="862"/>
    <w:uiPriority w:val="99"/>
    <w:qFormat/>
    <w:rPr>
      <w:color w:val="0000ff"/>
      <w:u w:val="none"/>
    </w:rPr>
  </w:style>
  <w:style w:type="character" w:styleId="897">
    <w:name w:val="批注引用"/>
    <w:next w:val="897"/>
    <w:link w:val="862"/>
    <w:qFormat/>
    <w:rPr>
      <w:sz w:val="21"/>
      <w:szCs w:val="21"/>
    </w:rPr>
  </w:style>
  <w:style w:type="paragraph" w:styleId="898">
    <w:name w:val="正文首行缩进11"/>
    <w:basedOn w:val="899"/>
    <w:next w:val="898"/>
    <w:link w:val="862"/>
    <w:qFormat/>
    <w:pPr>
      <w:ind w:firstLine="200"/>
      <w:spacing w:line="360" w:lineRule="auto"/>
    </w:pPr>
    <w:rPr>
      <w:rFonts w:ascii="仿宋_GB2312" w:hAnsi="Times New Roman" w:eastAsia="仿宋_GB2312"/>
      <w:sz w:val="30"/>
      <w:szCs w:val="30"/>
    </w:rPr>
  </w:style>
  <w:style w:type="paragraph" w:styleId="899">
    <w:name w:val="正文文本11"/>
    <w:basedOn w:val="862"/>
    <w:next w:val="862"/>
    <w:link w:val="862"/>
    <w:qFormat/>
    <w:rPr>
      <w:rFonts w:ascii="楷体_GB2312" w:hAnsi="Arial" w:eastAsia="楷体_GB2312"/>
      <w:sz w:val="28"/>
      <w:szCs w:val="28"/>
      <w:lang w:eastAsia="en-US"/>
    </w:rPr>
  </w:style>
  <w:style w:type="paragraph" w:styleId="900">
    <w:name w:val="AONormal"/>
    <w:next w:val="900"/>
    <w:link w:val="862"/>
    <w:qFormat/>
    <w:pPr>
      <w:ind w:firstLine="440"/>
      <w:spacing w:line="400" w:lineRule="exact"/>
    </w:pPr>
    <w:rPr>
      <w:rFonts w:ascii="华文楷体" w:hAnsi="华文楷体" w:eastAsia="华文楷体" w:cs="华文楷体"/>
      <w:sz w:val="22"/>
      <w:szCs w:val="21"/>
      <w:lang w:val="en-US" w:eastAsia="zh-CN" w:bidi="ar-SA"/>
    </w:rPr>
  </w:style>
  <w:style w:type="paragraph" w:styleId="901">
    <w:name w:val="列出段落1"/>
    <w:basedOn w:val="862"/>
    <w:next w:val="901"/>
    <w:link w:val="862"/>
    <w:qFormat/>
    <w:pPr>
      <w:ind w:firstLine="420"/>
    </w:pPr>
    <w:rPr>
      <w:rFonts w:ascii="Times New Roman" w:hAnsi="Times New Roman" w:eastAsia="宋体" w:cs="Times New Roman"/>
      <w:szCs w:val="21"/>
    </w:rPr>
  </w:style>
  <w:style w:type="character" w:styleId="902">
    <w:name w:val="font01"/>
    <w:next w:val="902"/>
    <w:link w:val="862"/>
    <w:rPr>
      <w:rFonts w:hint="eastAsia" w:ascii="宋体" w:hAnsi="宋体" w:eastAsia="宋体" w:cs="宋体"/>
      <w:i w:val="0"/>
      <w:iCs w:val="0"/>
      <w:color w:val="000000"/>
      <w:sz w:val="22"/>
      <w:szCs w:val="22"/>
      <w:u w:val="none"/>
    </w:rPr>
  </w:style>
  <w:style w:type="character" w:styleId="903">
    <w:name w:val="font31"/>
    <w:next w:val="903"/>
    <w:link w:val="862"/>
    <w:rPr>
      <w:rFonts w:hint="eastAsia" w:ascii="宋体" w:hAnsi="宋体" w:eastAsia="宋体" w:cs="宋体"/>
      <w:i w:val="0"/>
      <w:iCs w:val="0"/>
      <w:color w:val="000000"/>
      <w:sz w:val="22"/>
      <w:szCs w:val="22"/>
      <w:u w:val="none"/>
    </w:rPr>
  </w:style>
  <w:style w:type="character" w:styleId="904">
    <w:name w:val="font71"/>
    <w:next w:val="904"/>
    <w:link w:val="862"/>
    <w:rPr>
      <w:rFonts w:ascii="Arial" w:hAnsi="Arial" w:cs="Arial"/>
      <w:i w:val="0"/>
      <w:iCs w:val="0"/>
      <w:color w:val="000000"/>
      <w:sz w:val="22"/>
      <w:szCs w:val="22"/>
      <w:u w:val="none"/>
    </w:rPr>
  </w:style>
  <w:style w:type="paragraph" w:styleId="905">
    <w:name w:val="批注文字1"/>
    <w:basedOn w:val="862"/>
    <w:next w:val="905"/>
    <w:link w:val="862"/>
    <w:qFormat/>
    <w:pPr>
      <w:ind w:firstLine="922"/>
      <w:jc w:val="left"/>
      <w:spacing w:line="360" w:lineRule="auto"/>
    </w:pPr>
    <w:rPr>
      <w:rFonts w:ascii="Times New Roman" w:hAnsi="Times New Roman"/>
      <w:szCs w:val="24"/>
    </w:rPr>
  </w:style>
  <w:style w:type="paragraph" w:styleId="906">
    <w:name w:val="修订"/>
    <w:next w:val="906"/>
    <w:link w:val="862"/>
    <w:uiPriority w:val="99"/>
    <w:unhideWhenUsed/>
    <w:rPr>
      <w:rFonts w:ascii="Calibri" w:hAnsi="Calibri"/>
      <w:sz w:val="21"/>
      <w:szCs w:val="22"/>
      <w:lang w:val="en-US" w:eastAsia="zh-CN" w:bidi="ar-SA"/>
    </w:rPr>
  </w:style>
  <w:style w:type="character" w:styleId="907" w:default="1">
    <w:name w:val="Default Paragraph Font"/>
    <w:uiPriority w:val="1"/>
    <w:semiHidden/>
    <w:unhideWhenUsed/>
  </w:style>
  <w:style w:type="numbering" w:styleId="908" w:default="1">
    <w:name w:val="No List"/>
    <w:uiPriority w:val="99"/>
    <w:semiHidden/>
    <w:unhideWhenUsed/>
  </w:style>
  <w:style w:type="table" w:styleId="9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2024年11月19日修订</dc:description>
  <cp:lastModifiedBy>程杨</cp:lastModifiedBy>
  <cp:revision>6</cp:revision>
  <dcterms:created xsi:type="dcterms:W3CDTF">2024-12-26T07:07:00Z</dcterms:created>
  <dcterms:modified xsi:type="dcterms:W3CDTF">2024-12-30T06:46:58Z</dcterms:modified>
  <cp:category>“苏采云”公开招标货物范本</cp:category>
  <cp:version>786432</cp:version>
</cp:coreProperties>
</file>