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宋体" w:hAnsi="宋体" w:eastAsia="宋体" w:cs="宋体"/>
          <w:b/>
          <w:color w:val="auto"/>
          <w:spacing w:val="20"/>
          <w:sz w:val="36"/>
          <w:szCs w:val="36"/>
          <w:highlight w:val="none"/>
          <w:u w:val="single"/>
        </w:rPr>
      </w:pPr>
    </w:p>
    <w:p>
      <w:pPr>
        <w:jc w:val="center"/>
        <w:rPr>
          <w:rFonts w:hint="eastAsia" w:ascii="宋体" w:hAnsi="宋体" w:eastAsia="宋体" w:cs="宋体"/>
          <w:b/>
          <w:color w:val="auto"/>
          <w:spacing w:val="20"/>
          <w:sz w:val="36"/>
          <w:szCs w:val="36"/>
          <w:highlight w:val="none"/>
          <w:u w:val="single"/>
          <w:lang w:eastAsia="zh-CN"/>
        </w:rPr>
      </w:pPr>
      <w:r>
        <w:rPr>
          <w:rFonts w:hint="eastAsia" w:ascii="宋体" w:hAnsi="宋体" w:cs="宋体"/>
          <w:b/>
          <w:color w:val="auto"/>
          <w:spacing w:val="20"/>
          <w:sz w:val="36"/>
          <w:szCs w:val="36"/>
          <w:highlight w:val="none"/>
          <w:u w:val="single"/>
          <w:lang w:eastAsia="zh-CN"/>
        </w:rPr>
        <w:t>2025年-2026年</w:t>
      </w:r>
      <w:r>
        <w:rPr>
          <w:rFonts w:hint="eastAsia" w:ascii="宋体" w:hAnsi="宋体" w:eastAsia="宋体" w:cs="宋体"/>
          <w:b/>
          <w:color w:val="auto"/>
          <w:spacing w:val="20"/>
          <w:sz w:val="36"/>
          <w:szCs w:val="36"/>
          <w:highlight w:val="none"/>
          <w:u w:val="single"/>
          <w:lang w:eastAsia="zh-CN"/>
        </w:rPr>
        <w:t>崇川区城市支路预防性养护、裂缝维修服务项目</w:t>
      </w:r>
    </w:p>
    <w:p>
      <w:pPr>
        <w:jc w:val="center"/>
        <w:rPr>
          <w:rFonts w:hint="eastAsia" w:ascii="宋体" w:hAnsi="宋体" w:eastAsia="宋体" w:cs="宋体"/>
          <w:b/>
          <w:color w:val="auto"/>
          <w:spacing w:val="20"/>
          <w:sz w:val="36"/>
          <w:szCs w:val="36"/>
          <w:highlight w:val="none"/>
          <w:u w:val="single"/>
        </w:rPr>
      </w:pPr>
    </w:p>
    <w:p>
      <w:pPr>
        <w:jc w:val="center"/>
        <w:rPr>
          <w:rFonts w:hint="eastAsia" w:ascii="宋体" w:hAnsi="宋体" w:eastAsia="宋体" w:cs="宋体"/>
          <w:b/>
          <w:color w:val="auto"/>
          <w:spacing w:val="20"/>
          <w:sz w:val="36"/>
          <w:szCs w:val="36"/>
          <w:highlight w:val="none"/>
          <w:u w:val="singl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100"/>
          <w:szCs w:val="100"/>
          <w:highlight w:val="none"/>
          <w:lang w:eastAsia="zh-CN"/>
        </w:rPr>
      </w:pPr>
      <w:r>
        <w:rPr>
          <w:rFonts w:hint="eastAsia" w:ascii="宋体" w:hAnsi="宋体" w:eastAsia="宋体" w:cs="宋体"/>
          <w:b/>
          <w:color w:val="auto"/>
          <w:sz w:val="100"/>
          <w:szCs w:val="100"/>
          <w:highlight w:val="none"/>
        </w:rPr>
        <w:t>政府</w:t>
      </w:r>
      <w:r>
        <w:rPr>
          <w:rFonts w:hint="eastAsia" w:ascii="宋体" w:hAnsi="宋体" w:cs="宋体"/>
          <w:b/>
          <w:color w:val="auto"/>
          <w:sz w:val="100"/>
          <w:szCs w:val="100"/>
          <w:highlight w:val="none"/>
          <w:lang w:eastAsia="zh-CN"/>
        </w:rPr>
        <w:t>采购文件</w:t>
      </w: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r>
        <w:rPr>
          <w:rFonts w:hint="eastAsia" w:ascii="宋体" w:hAnsi="宋体" w:eastAsia="宋体" w:cs="宋体"/>
          <w:color w:val="auto"/>
          <w:highlight w:val="none"/>
        </w:rPr>
        <w:t>项目编号：JSZC-320613-JSJB-G2025-0002</w:t>
      </w: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396240</wp:posOffset>
            </wp:positionV>
            <wp:extent cx="2334260" cy="1789430"/>
            <wp:effectExtent l="0" t="0" r="8890" b="127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2334260" cy="1789430"/>
                    </a:xfrm>
                    <a:prstGeom prst="rect">
                      <a:avLst/>
                    </a:prstGeom>
                    <a:noFill/>
                    <a:ln>
                      <a:noFill/>
                    </a:ln>
                  </pic:spPr>
                </pic:pic>
              </a:graphicData>
            </a:graphic>
          </wp:anchor>
        </w:drawing>
      </w:r>
    </w:p>
    <w:p>
      <w:pPr>
        <w:spacing w:line="500" w:lineRule="exact"/>
        <w:jc w:val="center"/>
        <w:rPr>
          <w:rFonts w:hint="eastAsia" w:ascii="宋体" w:hAnsi="宋体" w:eastAsia="宋体" w:cs="宋体"/>
          <w:color w:val="auto"/>
          <w:sz w:val="32"/>
          <w:highlight w:val="none"/>
        </w:rPr>
      </w:pPr>
    </w:p>
    <w:p>
      <w:pPr>
        <w:spacing w:line="500" w:lineRule="exact"/>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pacing w:val="20"/>
          <w:sz w:val="28"/>
          <w:szCs w:val="28"/>
          <w:highlight w:val="none"/>
        </w:rPr>
      </w:pPr>
      <w:r>
        <w:rPr>
          <w:rFonts w:hint="eastAsia" w:ascii="宋体" w:hAnsi="宋体" w:cs="宋体"/>
          <w:color w:val="auto"/>
          <w:spacing w:val="20"/>
          <w:sz w:val="28"/>
          <w:szCs w:val="28"/>
          <w:highlight w:val="none"/>
          <w:lang w:eastAsia="zh-CN"/>
        </w:rPr>
        <w:t>采购人</w:t>
      </w:r>
      <w:r>
        <w:rPr>
          <w:rFonts w:hint="eastAsia" w:ascii="宋体" w:hAnsi="宋体" w:eastAsia="宋体" w:cs="宋体"/>
          <w:color w:val="auto"/>
          <w:spacing w:val="20"/>
          <w:sz w:val="28"/>
          <w:szCs w:val="28"/>
          <w:highlight w:val="none"/>
          <w:u w:val="single"/>
        </w:rPr>
        <w:t>：南通市崇川区城市工程建设管理中心</w:t>
      </w:r>
    </w:p>
    <w:p>
      <w:pPr>
        <w:spacing w:line="500" w:lineRule="exact"/>
        <w:jc w:val="center"/>
        <w:rPr>
          <w:rFonts w:hint="eastAsia" w:ascii="宋体" w:hAnsi="宋体" w:eastAsia="宋体" w:cs="宋体"/>
          <w:color w:val="auto"/>
          <w:spacing w:val="20"/>
          <w:sz w:val="28"/>
          <w:szCs w:val="28"/>
          <w:highlight w:val="none"/>
        </w:rPr>
      </w:pPr>
      <w:r>
        <w:rPr>
          <w:rFonts w:hint="eastAsia" w:ascii="宋体" w:hAnsi="宋体" w:cs="宋体"/>
          <w:color w:val="auto"/>
          <w:spacing w:val="20"/>
          <w:sz w:val="28"/>
          <w:szCs w:val="28"/>
          <w:highlight w:val="none"/>
          <w:lang w:val="en-US" w:eastAsia="zh-CN"/>
        </w:rPr>
        <w:t>采购</w:t>
      </w:r>
      <w:r>
        <w:rPr>
          <w:rFonts w:hint="eastAsia" w:ascii="宋体" w:hAnsi="宋体" w:eastAsia="宋体" w:cs="宋体"/>
          <w:color w:val="auto"/>
          <w:spacing w:val="20"/>
          <w:sz w:val="28"/>
          <w:szCs w:val="28"/>
          <w:highlight w:val="none"/>
        </w:rPr>
        <w:t>代理单位</w:t>
      </w:r>
      <w:r>
        <w:rPr>
          <w:rFonts w:hint="eastAsia" w:ascii="宋体" w:hAnsi="宋体" w:eastAsia="宋体" w:cs="宋体"/>
          <w:color w:val="auto"/>
          <w:spacing w:val="20"/>
          <w:sz w:val="28"/>
          <w:szCs w:val="28"/>
          <w:highlight w:val="none"/>
          <w:u w:val="single"/>
        </w:rPr>
        <w:t>：江苏建博工程管理咨询有限公司</w:t>
      </w:r>
    </w:p>
    <w:p>
      <w:pPr>
        <w:spacing w:line="500" w:lineRule="exact"/>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日期：二〇二</w:t>
      </w:r>
      <w:r>
        <w:rPr>
          <w:rFonts w:hint="eastAsia" w:ascii="宋体" w:hAnsi="宋体" w:eastAsia="宋体" w:cs="宋体"/>
          <w:color w:val="auto"/>
          <w:spacing w:val="20"/>
          <w:sz w:val="28"/>
          <w:szCs w:val="28"/>
          <w:highlight w:val="none"/>
          <w:lang w:val="en-US" w:eastAsia="zh-CN"/>
        </w:rPr>
        <w:t>五</w:t>
      </w:r>
      <w:r>
        <w:rPr>
          <w:rFonts w:hint="eastAsia" w:ascii="宋体" w:hAnsi="宋体" w:eastAsia="宋体" w:cs="宋体"/>
          <w:color w:val="auto"/>
          <w:spacing w:val="20"/>
          <w:sz w:val="28"/>
          <w:szCs w:val="28"/>
          <w:highlight w:val="none"/>
        </w:rPr>
        <w:t>年</w:t>
      </w:r>
      <w:r>
        <w:rPr>
          <w:rFonts w:hint="eastAsia" w:ascii="宋体" w:hAnsi="宋体" w:cs="宋体"/>
          <w:color w:val="auto"/>
          <w:spacing w:val="20"/>
          <w:sz w:val="28"/>
          <w:szCs w:val="28"/>
          <w:highlight w:val="none"/>
          <w:lang w:val="en-US" w:eastAsia="zh-CN"/>
        </w:rPr>
        <w:t>三</w:t>
      </w:r>
      <w:r>
        <w:rPr>
          <w:rFonts w:hint="eastAsia" w:ascii="宋体" w:hAnsi="宋体" w:eastAsia="宋体" w:cs="宋体"/>
          <w:color w:val="auto"/>
          <w:spacing w:val="20"/>
          <w:sz w:val="28"/>
          <w:szCs w:val="28"/>
          <w:highlight w:val="none"/>
        </w:rPr>
        <w:t>月</w:t>
      </w:r>
    </w:p>
    <w:p>
      <w:pPr>
        <w:spacing w:line="500" w:lineRule="exact"/>
        <w:jc w:val="center"/>
        <w:rPr>
          <w:rFonts w:hint="eastAsia" w:ascii="宋体" w:hAnsi="宋体" w:eastAsia="宋体" w:cs="宋体"/>
          <w:color w:val="auto"/>
          <w:sz w:val="44"/>
          <w:szCs w:val="44"/>
          <w:highlight w:val="none"/>
        </w:rPr>
        <w:sectPr>
          <w:footerReference r:id="rId3" w:type="default"/>
          <w:pgSz w:w="11906" w:h="16838"/>
          <w:pgMar w:top="1304" w:right="1361" w:bottom="1304" w:left="1361" w:header="851" w:footer="992" w:gutter="0"/>
          <w:pgNumType w:fmt="numberInDash" w:start="1" w:chapStyle="1"/>
          <w:cols w:space="720" w:num="1"/>
          <w:titlePg/>
          <w:docGrid w:linePitch="312" w:charSpace="0"/>
        </w:sectPr>
      </w:pPr>
    </w:p>
    <w:p>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pPr>
        <w:spacing w:line="500" w:lineRule="exact"/>
        <w:jc w:val="center"/>
        <w:rPr>
          <w:rFonts w:hint="eastAsia" w:ascii="宋体" w:hAnsi="宋体" w:eastAsia="宋体" w:cs="宋体"/>
          <w:color w:val="auto"/>
          <w:sz w:val="44"/>
          <w:highlight w:val="none"/>
        </w:rPr>
      </w:pPr>
    </w:p>
    <w:p>
      <w:pPr>
        <w:tabs>
          <w:tab w:val="left" w:pos="7740"/>
        </w:tabs>
        <w:spacing w:line="500" w:lineRule="exact"/>
        <w:rPr>
          <w:rFonts w:hint="eastAsia" w:ascii="宋体" w:hAnsi="宋体" w:eastAsia="宋体" w:cs="宋体"/>
          <w:color w:val="auto"/>
          <w:spacing w:val="2"/>
          <w:sz w:val="32"/>
          <w:szCs w:val="32"/>
          <w:highlight w:val="none"/>
          <w:lang w:eastAsia="zh-CN"/>
        </w:rPr>
      </w:pPr>
      <w:r>
        <w:rPr>
          <w:rFonts w:hint="eastAsia" w:ascii="宋体" w:hAnsi="宋体" w:eastAsia="宋体" w:cs="宋体"/>
          <w:bCs/>
          <w:color w:val="auto"/>
          <w:sz w:val="32"/>
          <w:szCs w:val="32"/>
          <w:highlight w:val="none"/>
        </w:rPr>
        <w:t xml:space="preserve">第一部分  </w:t>
      </w:r>
      <w:r>
        <w:rPr>
          <w:rFonts w:hint="eastAsia" w:ascii="宋体" w:hAnsi="宋体" w:cs="宋体"/>
          <w:bCs/>
          <w:color w:val="auto"/>
          <w:sz w:val="32"/>
          <w:szCs w:val="32"/>
          <w:highlight w:val="none"/>
          <w:lang w:eastAsia="zh-CN"/>
        </w:rPr>
        <w:t>采购公告</w:t>
      </w:r>
    </w:p>
    <w:p>
      <w:pPr>
        <w:tabs>
          <w:tab w:val="left" w:pos="7740"/>
        </w:tabs>
        <w:spacing w:line="500" w:lineRule="exact"/>
        <w:rPr>
          <w:rFonts w:hint="eastAsia" w:ascii="宋体" w:hAnsi="宋体" w:eastAsia="宋体" w:cs="宋体"/>
          <w:color w:val="auto"/>
          <w:sz w:val="32"/>
          <w:szCs w:val="32"/>
          <w:highlight w:val="none"/>
        </w:rPr>
      </w:pPr>
    </w:p>
    <w:p>
      <w:pPr>
        <w:tabs>
          <w:tab w:val="left" w:pos="7740"/>
        </w:tabs>
        <w:spacing w:line="500" w:lineRule="exact"/>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pPr>
        <w:spacing w:line="500" w:lineRule="exact"/>
        <w:rPr>
          <w:rFonts w:hint="eastAsia" w:ascii="宋体" w:hAnsi="宋体" w:eastAsia="宋体" w:cs="宋体"/>
          <w:color w:val="auto"/>
          <w:sz w:val="32"/>
          <w:szCs w:val="32"/>
          <w:highlight w:val="none"/>
        </w:rPr>
      </w:pPr>
    </w:p>
    <w:p>
      <w:pPr>
        <w:tabs>
          <w:tab w:val="left" w:pos="7740"/>
        </w:tabs>
        <w:spacing w:line="500" w:lineRule="exact"/>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项目需求说明</w:t>
      </w:r>
    </w:p>
    <w:p>
      <w:pPr>
        <w:pStyle w:val="26"/>
        <w:tabs>
          <w:tab w:val="left" w:pos="7740"/>
          <w:tab w:val="left" w:pos="7920"/>
        </w:tabs>
        <w:spacing w:line="500" w:lineRule="exact"/>
        <w:ind w:left="0"/>
        <w:rPr>
          <w:rFonts w:hint="eastAsia" w:ascii="宋体" w:hAnsi="宋体" w:eastAsia="宋体" w:cs="宋体"/>
          <w:color w:val="auto"/>
          <w:sz w:val="32"/>
          <w:szCs w:val="32"/>
          <w:highlight w:val="none"/>
          <w:lang w:eastAsia="zh-CN"/>
        </w:rPr>
      </w:pPr>
    </w:p>
    <w:p>
      <w:pPr>
        <w:tabs>
          <w:tab w:val="left" w:pos="7740"/>
        </w:tabs>
        <w:spacing w:line="500" w:lineRule="exact"/>
        <w:rPr>
          <w:rFonts w:hint="eastAsia" w:ascii="宋体" w:hAnsi="宋体" w:eastAsia="宋体" w:cs="宋体"/>
          <w:color w:val="auto"/>
          <w:spacing w:val="2"/>
          <w:sz w:val="32"/>
          <w:szCs w:val="32"/>
          <w:highlight w:val="none"/>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rPr>
        <w:t>开标和评标</w:t>
      </w:r>
    </w:p>
    <w:p>
      <w:pPr>
        <w:spacing w:line="500" w:lineRule="exact"/>
        <w:rPr>
          <w:rFonts w:hint="eastAsia" w:ascii="宋体" w:hAnsi="宋体" w:eastAsia="宋体" w:cs="宋体"/>
          <w:color w:val="auto"/>
          <w:sz w:val="32"/>
          <w:szCs w:val="32"/>
          <w:highlight w:val="none"/>
        </w:rPr>
      </w:pPr>
    </w:p>
    <w:p>
      <w:pPr>
        <w:tabs>
          <w:tab w:val="left" w:pos="7740"/>
        </w:tabs>
        <w:spacing w:line="500" w:lineRule="exact"/>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合同签订与验收付款</w:t>
      </w:r>
    </w:p>
    <w:p>
      <w:pPr>
        <w:spacing w:line="500" w:lineRule="exact"/>
        <w:rPr>
          <w:rFonts w:hint="eastAsia" w:ascii="宋体" w:hAnsi="宋体" w:eastAsia="宋体" w:cs="宋体"/>
          <w:color w:val="auto"/>
          <w:sz w:val="32"/>
          <w:szCs w:val="32"/>
          <w:highlight w:val="none"/>
        </w:rPr>
      </w:pPr>
    </w:p>
    <w:p>
      <w:pPr>
        <w:tabs>
          <w:tab w:val="left" w:pos="7740"/>
        </w:tabs>
        <w:spacing w:line="500" w:lineRule="exact"/>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第六部分  质疑提出和处理</w:t>
      </w:r>
    </w:p>
    <w:p>
      <w:pPr>
        <w:spacing w:line="500" w:lineRule="exact"/>
        <w:rPr>
          <w:rFonts w:hint="eastAsia" w:ascii="宋体" w:hAnsi="宋体" w:eastAsia="宋体" w:cs="宋体"/>
          <w:color w:val="auto"/>
          <w:sz w:val="32"/>
          <w:szCs w:val="32"/>
          <w:highlight w:val="none"/>
        </w:rPr>
      </w:pPr>
    </w:p>
    <w:p>
      <w:pPr>
        <w:tabs>
          <w:tab w:val="left" w:pos="7740"/>
        </w:tabs>
        <w:spacing w:line="500" w:lineRule="exact"/>
        <w:rPr>
          <w:rFonts w:hint="eastAsia" w:ascii="宋体" w:hAnsi="宋体" w:eastAsia="宋体" w:cs="宋体"/>
          <w:color w:val="auto"/>
          <w:spacing w:val="2"/>
          <w:sz w:val="32"/>
          <w:szCs w:val="32"/>
          <w:highlight w:val="none"/>
          <w:lang w:eastAsia="zh-CN"/>
        </w:rPr>
      </w:pPr>
      <w:r>
        <w:rPr>
          <w:rFonts w:hint="eastAsia" w:ascii="宋体" w:hAnsi="宋体" w:eastAsia="宋体" w:cs="宋体"/>
          <w:bCs/>
          <w:color w:val="auto"/>
          <w:sz w:val="32"/>
          <w:szCs w:val="32"/>
          <w:highlight w:val="none"/>
        </w:rPr>
        <w:t xml:space="preserve">第七部分  </w:t>
      </w:r>
      <w:r>
        <w:rPr>
          <w:rFonts w:hint="eastAsia" w:ascii="宋体" w:hAnsi="宋体" w:cs="宋体"/>
          <w:bCs/>
          <w:color w:val="auto"/>
          <w:sz w:val="32"/>
          <w:szCs w:val="32"/>
          <w:highlight w:val="none"/>
          <w:lang w:eastAsia="zh-CN"/>
        </w:rPr>
        <w:t>响应文件组成</w:t>
      </w:r>
    </w:p>
    <w:p>
      <w:pPr>
        <w:spacing w:line="30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br w:type="page" w:clear="all"/>
      </w:r>
      <w:r>
        <w:rPr>
          <w:rFonts w:hint="eastAsia" w:ascii="宋体" w:hAnsi="宋体" w:eastAsia="宋体" w:cs="宋体"/>
          <w:b/>
          <w:color w:val="auto"/>
          <w:sz w:val="36"/>
          <w:szCs w:val="36"/>
          <w:highlight w:val="none"/>
        </w:rPr>
        <w:t xml:space="preserve">第一部分  </w:t>
      </w:r>
      <w:bookmarkStart w:id="0" w:name="OLE_LINK5"/>
      <w:bookmarkStart w:id="1" w:name="OLE_LINK7"/>
      <w:r>
        <w:rPr>
          <w:rFonts w:hint="eastAsia" w:ascii="宋体" w:hAnsi="宋体" w:cs="宋体"/>
          <w:b/>
          <w:color w:val="auto"/>
          <w:sz w:val="36"/>
          <w:szCs w:val="36"/>
          <w:highlight w:val="none"/>
          <w:lang w:eastAsia="zh-CN"/>
        </w:rPr>
        <w:t>采购公告</w:t>
      </w:r>
    </w:p>
    <w:bookmarkEnd w:id="0"/>
    <w:bookmarkEnd w:id="1"/>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项目概况：</w:t>
      </w:r>
      <w:r>
        <w:rPr>
          <w:rFonts w:hint="eastAsia" w:ascii="宋体" w:hAnsi="宋体" w:cs="宋体"/>
          <w:color w:val="auto"/>
          <w:sz w:val="21"/>
          <w:szCs w:val="21"/>
          <w:highlight w:val="none"/>
          <w:u w:val="single"/>
          <w:lang w:eastAsia="zh-CN"/>
        </w:rPr>
        <w:t>2025年-2026年</w:t>
      </w:r>
      <w:r>
        <w:rPr>
          <w:rFonts w:hint="eastAsia" w:ascii="宋体" w:hAnsi="宋体" w:eastAsia="宋体" w:cs="宋体"/>
          <w:color w:val="auto"/>
          <w:sz w:val="21"/>
          <w:szCs w:val="21"/>
          <w:highlight w:val="none"/>
          <w:u w:val="single"/>
          <w:lang w:eastAsia="zh-CN"/>
        </w:rPr>
        <w:t>崇川区城市支路预防性养护、裂缝维修服务项目</w:t>
      </w:r>
      <w:r>
        <w:rPr>
          <w:rFonts w:hint="eastAsia" w:ascii="宋体" w:hAnsi="宋体" w:eastAsia="宋体" w:cs="宋体"/>
          <w:color w:val="auto"/>
          <w:sz w:val="21"/>
          <w:szCs w:val="21"/>
          <w:highlight w:val="none"/>
        </w:rPr>
        <w:t>招标项目的潜在</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u w:val="single"/>
        </w:rPr>
        <w:t>江苏省政府采购网（http://www.ccgp-jiangsu.gov.cn/）</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，并于</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18</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分</w:t>
      </w:r>
      <w:r>
        <w:rPr>
          <w:rFonts w:hint="eastAsia" w:ascii="宋体" w:hAnsi="宋体" w:eastAsia="宋体" w:cs="宋体"/>
          <w:color w:val="auto"/>
          <w:sz w:val="21"/>
          <w:szCs w:val="21"/>
          <w:highlight w:val="none"/>
        </w:rPr>
        <w:t>（北京时间）前递交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ordWrap/>
        <w:topLinePunct w:val="0"/>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1.项目编号：JSZC-320613-JSJB-G2025-0002</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2025年-2026年</w:t>
      </w:r>
      <w:r>
        <w:rPr>
          <w:rFonts w:hint="eastAsia" w:ascii="宋体" w:hAnsi="宋体" w:eastAsia="宋体" w:cs="宋体"/>
          <w:color w:val="auto"/>
          <w:sz w:val="21"/>
          <w:szCs w:val="21"/>
          <w:highlight w:val="none"/>
          <w:lang w:eastAsia="zh-CN"/>
        </w:rPr>
        <w:t>崇川区城市支路预防性养护、裂缝维修服务项目</w:t>
      </w:r>
      <w:r>
        <w:rPr>
          <w:rFonts w:hint="eastAsia" w:ascii="宋体" w:hAnsi="宋体" w:eastAsia="宋体" w:cs="宋体"/>
          <w:color w:val="auto"/>
          <w:sz w:val="21"/>
          <w:szCs w:val="21"/>
          <w:highlight w:val="none"/>
        </w:rPr>
        <w:t>。</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3.预算金额：</w:t>
      </w:r>
      <w:r>
        <w:rPr>
          <w:rFonts w:hint="eastAsia" w:ascii="宋体" w:hAnsi="宋体" w:cs="宋体"/>
          <w:color w:val="auto"/>
          <w:sz w:val="21"/>
          <w:szCs w:val="21"/>
          <w:highlight w:val="none"/>
          <w:lang w:val="en-US" w:eastAsia="zh-CN"/>
        </w:rPr>
        <w:t>200万元/年</w:t>
      </w:r>
      <w:r>
        <w:rPr>
          <w:rFonts w:hint="eastAsia" w:ascii="宋体" w:hAnsi="宋体" w:eastAsia="宋体" w:cs="宋体"/>
          <w:color w:val="auto"/>
          <w:sz w:val="21"/>
          <w:szCs w:val="21"/>
          <w:highlight w:val="none"/>
        </w:rPr>
        <w:t>，最终结算以实际养护、裂缝维修的工程量为准。</w:t>
      </w:r>
    </w:p>
    <w:p>
      <w:pPr>
        <w:keepNext w:val="0"/>
        <w:keepLines w:val="0"/>
        <w:pageBreakBefore w:val="0"/>
        <w:widowControl/>
        <w:wordWrap/>
        <w:topLinePunct w:val="0"/>
        <w:bidi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4.最高限价：本项目采用</w:t>
      </w:r>
      <w:r>
        <w:rPr>
          <w:rFonts w:hint="eastAsia" w:ascii="宋体" w:hAnsi="宋体" w:eastAsia="宋体" w:cs="宋体"/>
          <w:b/>
          <w:bCs/>
          <w:color w:val="auto"/>
          <w:sz w:val="21"/>
          <w:szCs w:val="21"/>
          <w:highlight w:val="none"/>
          <w:u w:val="single"/>
        </w:rPr>
        <w:t>固定</w:t>
      </w:r>
      <w:r>
        <w:rPr>
          <w:rFonts w:hint="eastAsia" w:ascii="宋体" w:hAnsi="宋体" w:eastAsia="宋体" w:cs="宋体"/>
          <w:b/>
          <w:bCs/>
          <w:color w:val="auto"/>
          <w:sz w:val="21"/>
          <w:szCs w:val="21"/>
          <w:highlight w:val="none"/>
          <w:u w:val="single"/>
          <w:lang w:val="en-US" w:eastAsia="zh-CN"/>
        </w:rPr>
        <w:t>优惠率</w:t>
      </w:r>
      <w:r>
        <w:rPr>
          <w:rFonts w:hint="eastAsia" w:ascii="宋体" w:hAnsi="宋体" w:eastAsia="宋体" w:cs="宋体"/>
          <w:color w:val="auto"/>
          <w:sz w:val="21"/>
          <w:szCs w:val="21"/>
          <w:highlight w:val="none"/>
        </w:rPr>
        <w:t>报价，</w:t>
      </w:r>
      <w:r>
        <w:rPr>
          <w:rFonts w:hint="eastAsia" w:ascii="宋体" w:hAnsi="宋体" w:eastAsia="宋体" w:cs="宋体"/>
          <w:b/>
          <w:bCs/>
          <w:color w:val="auto"/>
          <w:sz w:val="21"/>
          <w:szCs w:val="21"/>
          <w:highlight w:val="none"/>
          <w:u w:val="thick" w:color="FF0000"/>
        </w:rPr>
        <w:t>投标</w:t>
      </w:r>
      <w:r>
        <w:rPr>
          <w:rFonts w:hint="eastAsia" w:ascii="宋体" w:hAnsi="宋体" w:eastAsia="宋体" w:cs="宋体"/>
          <w:b/>
          <w:bCs/>
          <w:color w:val="auto"/>
          <w:sz w:val="21"/>
          <w:szCs w:val="21"/>
          <w:highlight w:val="none"/>
          <w:u w:val="thick" w:color="FF0000"/>
          <w:lang w:val="en-US" w:eastAsia="zh-CN"/>
        </w:rPr>
        <w:t>优惠</w:t>
      </w:r>
      <w:r>
        <w:rPr>
          <w:rFonts w:hint="eastAsia" w:ascii="宋体" w:hAnsi="宋体" w:eastAsia="宋体" w:cs="宋体"/>
          <w:b/>
          <w:bCs/>
          <w:color w:val="auto"/>
          <w:sz w:val="21"/>
          <w:szCs w:val="21"/>
          <w:highlight w:val="none"/>
          <w:u w:val="thick" w:color="FF0000"/>
        </w:rPr>
        <w:t>率不得</w:t>
      </w:r>
      <w:r>
        <w:rPr>
          <w:rFonts w:hint="eastAsia" w:ascii="宋体" w:hAnsi="宋体" w:eastAsia="宋体" w:cs="宋体"/>
          <w:b/>
          <w:bCs/>
          <w:color w:val="auto"/>
          <w:sz w:val="21"/>
          <w:szCs w:val="21"/>
          <w:highlight w:val="none"/>
          <w:u w:val="thick" w:color="FF0000"/>
          <w:lang w:val="en-US" w:eastAsia="zh-CN"/>
        </w:rPr>
        <w:t>低</w:t>
      </w:r>
      <w:r>
        <w:rPr>
          <w:rFonts w:hint="eastAsia" w:ascii="宋体" w:hAnsi="宋体" w:eastAsia="宋体" w:cs="宋体"/>
          <w:b/>
          <w:bCs/>
          <w:color w:val="auto"/>
          <w:sz w:val="21"/>
          <w:szCs w:val="21"/>
          <w:highlight w:val="none"/>
          <w:u w:val="thick" w:color="FF0000"/>
        </w:rPr>
        <w:t>于或等于5</w:t>
      </w:r>
      <w:r>
        <w:rPr>
          <w:rFonts w:hint="eastAsia" w:ascii="宋体" w:hAnsi="宋体" w:eastAsia="宋体" w:cs="宋体"/>
          <w:b/>
          <w:bCs/>
          <w:color w:val="auto"/>
          <w:sz w:val="21"/>
          <w:szCs w:val="21"/>
          <w:highlight w:val="none"/>
          <w:u w:val="thick" w:color="FF0000"/>
          <w:lang w:val="en-US" w:eastAsia="zh-CN"/>
        </w:rPr>
        <w:t>.00</w:t>
      </w:r>
      <w:r>
        <w:rPr>
          <w:rFonts w:hint="eastAsia" w:ascii="宋体" w:hAnsi="宋体" w:eastAsia="宋体" w:cs="宋体"/>
          <w:b/>
          <w:bCs/>
          <w:color w:val="auto"/>
          <w:sz w:val="21"/>
          <w:szCs w:val="21"/>
          <w:highlight w:val="none"/>
          <w:u w:val="thick" w:color="FF0000"/>
        </w:rPr>
        <w:t>%，否则作废标处理。</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需求：崇川区辖区范围内的城市支路预防性养护、裂缝维修，具体内容如下：南通市崇川区城市工程建设管理中心管辖范围内路面病害初期处置、沥青路面预防性养护、裂缝处置专业工程，包含：微表处、纤维封层、含砂雾封层、碎石封层、复合封层、灌缝处治、薄浆封层、贴缝带处治等。本项目施工任务根据</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需求及经费额度分批委派，逐步实施，详见</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第三</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rPr>
        <w:t>；</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6.合同履行期限：</w:t>
      </w:r>
      <w:r>
        <w:rPr>
          <w:rFonts w:hint="eastAsia" w:ascii="宋体" w:hAnsi="宋体" w:cs="宋体"/>
          <w:color w:val="auto"/>
          <w:sz w:val="21"/>
          <w:szCs w:val="21"/>
          <w:highlight w:val="none"/>
          <w:lang w:val="en-US" w:eastAsia="zh-CN"/>
        </w:rPr>
        <w:t>2025年5月至2026年11月底，</w:t>
      </w:r>
      <w:r>
        <w:rPr>
          <w:rFonts w:hint="eastAsia" w:ascii="宋体" w:hAnsi="宋体" w:eastAsia="宋体" w:cs="宋体"/>
          <w:b/>
          <w:bCs/>
          <w:color w:val="auto"/>
          <w:sz w:val="21"/>
          <w:szCs w:val="21"/>
          <w:highlight w:val="none"/>
        </w:rPr>
        <w:t>单项维修任务必须在采购人及信访平台规定的时间内完成</w:t>
      </w:r>
      <w:r>
        <w:rPr>
          <w:rFonts w:hint="eastAsia" w:ascii="宋体" w:hAnsi="宋体" w:cs="宋体"/>
          <w:b/>
          <w:bCs/>
          <w:color w:val="auto"/>
          <w:sz w:val="21"/>
          <w:szCs w:val="21"/>
          <w:highlight w:val="none"/>
          <w:lang w:eastAsia="zh-CN"/>
        </w:rPr>
        <w:t>。</w:t>
      </w:r>
    </w:p>
    <w:p>
      <w:pPr>
        <w:keepNext w:val="0"/>
        <w:keepLines w:val="0"/>
        <w:pageBreakBefore w:val="0"/>
        <w:wordWrap/>
        <w:topLinePunct w:val="0"/>
        <w:bidi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7.质量要求：</w:t>
      </w:r>
      <w:r>
        <w:rPr>
          <w:rFonts w:hint="eastAsia" w:ascii="宋体" w:hAnsi="宋体" w:eastAsia="宋体" w:cs="宋体"/>
          <w:color w:val="auto"/>
          <w:kern w:val="2"/>
          <w:sz w:val="21"/>
          <w:szCs w:val="21"/>
          <w:highlight w:val="none"/>
        </w:rPr>
        <w:t>本工程应按以下规范与标准执行（包括并不限于）。当标准互相矛盾时，以最新和最严格的为准。《工程建设标准强制性条文》（城市建设部分）、《工程建设标准强制性条文》（城市建设部分）、《城市道路工程设计规范》（CJJ37）、《城市道路路面设计规范》（CJJ169）、《城镇道路工程施工与质量验收规范》(CJJ1—2008)、《公路沥青路面养护技术规范》（JTG 5142-2019）等现行规范、标准及设计要求进行检查验收。</w:t>
      </w:r>
    </w:p>
    <w:p>
      <w:pPr>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8.本项目是否专门面向中小企业采购：是（专门面向中小企业采购的项目，不再执行价格评审优惠的扶持政策）。</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9.所属行业：建筑业；</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10.本项目不接受联合体投标；</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11.本项目不接受分包。</w:t>
      </w:r>
    </w:p>
    <w:p>
      <w:pPr>
        <w:keepNext w:val="0"/>
        <w:keepLines w:val="0"/>
        <w:pageBreakBefore w:val="0"/>
        <w:wordWrap/>
        <w:topLinePunct w:val="0"/>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pPr>
        <w:keepNext w:val="0"/>
        <w:keepLines w:val="0"/>
        <w:pageBreakBefore w:val="0"/>
        <w:widowControl/>
        <w:wordWrap/>
        <w:topLinePunct w:val="0"/>
        <w:bidi w:val="0"/>
        <w:spacing w:line="360" w:lineRule="auto"/>
        <w:ind w:left="0" w:lef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满足《中华人民共和国政府采购法》第二十二条规定</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提供声明函</w:t>
      </w:r>
      <w:r>
        <w:rPr>
          <w:rFonts w:hint="eastAsia" w:ascii="宋体" w:hAnsi="宋体" w:eastAsia="宋体" w:cs="宋体"/>
          <w:b/>
          <w:bCs w:val="0"/>
          <w:color w:val="auto"/>
          <w:sz w:val="21"/>
          <w:szCs w:val="21"/>
          <w:highlight w:val="none"/>
        </w:rPr>
        <w:t>，并提供下列材料：</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投标单位法定代表人参加的，必须提供法定代表人身份证明及法定代表人本人身份证复印件（格式参见附件）；非法定代表人参加的，必须提供法定代表人签字或盖章的授权委托书及法定代表人、被授权人的两人身份证的复印件（格式参见附件）</w:t>
      </w:r>
      <w:r>
        <w:rPr>
          <w:rFonts w:hint="eastAsia" w:ascii="宋体" w:hAnsi="宋体" w:cs="宋体"/>
          <w:color w:val="auto"/>
          <w:kern w:val="2"/>
          <w:sz w:val="21"/>
          <w:szCs w:val="21"/>
          <w:highlight w:val="none"/>
          <w:lang w:eastAsia="zh-CN"/>
        </w:rPr>
        <w:t>；</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具有独立承担民事责任的能力（提供法人营业执照等证明文件）；</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具有良好的商业信誉和健全的财务会计制度【提供202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年度或202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年度的经审计的财务报告（成立不满一年不需提供）；成立不满一年的单位：</w:t>
      </w:r>
      <w:r>
        <w:rPr>
          <w:rFonts w:hint="eastAsia" w:ascii="宋体" w:hAnsi="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是法人的，应提供经审计的财务报告或其基本开户行出具的资信证明或相关行政部门认可的专业担保机构出具的投标担保函】；</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具有履行合同所必需的设备和专业技术能力（提供承诺函，格式参见附件）；</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有依法缴纳税收和社会保障资金的良好记录（提供自本公告发布日前</w:t>
      </w:r>
      <w:r>
        <w:rPr>
          <w:rFonts w:hint="eastAsia" w:ascii="宋体" w:hAnsi="宋体" w:cs="宋体"/>
          <w:bCs/>
          <w:color w:val="auto"/>
          <w:sz w:val="21"/>
          <w:szCs w:val="21"/>
          <w:highlight w:val="none"/>
          <w:lang w:val="en-US" w:eastAsia="zh-CN"/>
        </w:rPr>
        <w:t>近</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个月的依法缴纳税收和社会保障资金的相关材料）；</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参加政府采购活动前3年内在经营活动中没有重大违法记录的书面声明（格式参见附件）</w:t>
      </w:r>
      <w:r>
        <w:rPr>
          <w:rFonts w:hint="eastAsia" w:ascii="宋体" w:hAnsi="宋体" w:cs="宋体"/>
          <w:bCs/>
          <w:color w:val="auto"/>
          <w:sz w:val="21"/>
          <w:szCs w:val="21"/>
          <w:highlight w:val="none"/>
          <w:lang w:eastAsia="zh-CN"/>
        </w:rPr>
        <w:t>；</w:t>
      </w:r>
    </w:p>
    <w:p>
      <w:pPr>
        <w:keepNext w:val="0"/>
        <w:keepLines w:val="0"/>
        <w:pageBreakBefore w:val="0"/>
        <w:widowControl/>
        <w:numPr>
          <w:ilvl w:val="0"/>
          <w:numId w:val="0"/>
        </w:numPr>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投标供应商未被“信用中国”网站（www.creditchina.gov.cn）、“中国政府采购网”（www.ccgp.gov.cn）列入失信被执行人、政府采购严重违法失信行为记录名单、重大税收违法失信主体、经营异常名录、严重违法失信企业名单；为确保政府采购守法供应商公平参加政府采购活动，采购代理机构将在开标开始后一个小时内，通过“信用中国”网站和中国政府采购网对供应商信用信息进行查询查证，并将查询记录截屏打印保存在采购档案内。如核实未通过，经评标委员会确认后资格审查不予通过</w:t>
      </w:r>
      <w:r>
        <w:rPr>
          <w:rFonts w:hint="eastAsia" w:ascii="宋体" w:hAnsi="宋体" w:cs="宋体"/>
          <w:bCs/>
          <w:color w:val="auto"/>
          <w:sz w:val="21"/>
          <w:szCs w:val="21"/>
          <w:highlight w:val="none"/>
          <w:lang w:eastAsia="zh-CN"/>
        </w:rPr>
        <w:t>；</w:t>
      </w:r>
    </w:p>
    <w:p>
      <w:pPr>
        <w:keepNext w:val="0"/>
        <w:keepLines w:val="0"/>
        <w:pageBreakBefore w:val="0"/>
        <w:widowControl/>
        <w:numPr>
          <w:ilvl w:val="0"/>
          <w:numId w:val="0"/>
        </w:numPr>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投标及履约承诺书（格式参见</w:t>
      </w:r>
      <w:r>
        <w:rPr>
          <w:rFonts w:hint="eastAsia" w:ascii="宋体" w:hAnsi="宋体" w:cs="宋体"/>
          <w:bCs/>
          <w:color w:val="auto"/>
          <w:sz w:val="21"/>
          <w:szCs w:val="21"/>
          <w:highlight w:val="none"/>
          <w:lang w:val="en-US" w:eastAsia="zh-CN"/>
        </w:rPr>
        <w:t>附件</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关于资格文件的声明函（格式参见附件）</w:t>
      </w:r>
      <w:r>
        <w:rPr>
          <w:rFonts w:hint="eastAsia" w:ascii="宋体" w:hAnsi="宋体" w:cs="宋体"/>
          <w:bCs/>
          <w:color w:val="auto"/>
          <w:sz w:val="21"/>
          <w:szCs w:val="21"/>
          <w:highlight w:val="none"/>
          <w:lang w:eastAsia="zh-CN"/>
        </w:rPr>
        <w:t>。</w:t>
      </w:r>
    </w:p>
    <w:p>
      <w:pPr>
        <w:keepNext w:val="0"/>
        <w:keepLines w:val="0"/>
        <w:pageBreakBefore w:val="0"/>
        <w:widowControl/>
        <w:wordWrap/>
        <w:topLinePunct w:val="0"/>
        <w:bidi w:val="0"/>
        <w:spacing w:line="360" w:lineRule="auto"/>
        <w:ind w:left="0" w:leftChars="0" w:firstLine="422" w:firstLineChars="200"/>
        <w:textAlignment w:val="auto"/>
        <w:rPr>
          <w:rFonts w:hint="eastAsia" w:ascii="宋体" w:hAnsi="宋体" w:eastAsia="宋体" w:cs="宋体"/>
          <w:bCs/>
          <w:color w:val="auto"/>
          <w:sz w:val="21"/>
          <w:szCs w:val="21"/>
          <w:highlight w:val="none"/>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落实政府采购政策需满足的资格要求：</w:t>
      </w:r>
      <w:r>
        <w:rPr>
          <w:rFonts w:hint="eastAsia" w:ascii="宋体" w:hAnsi="宋体" w:eastAsia="宋体" w:cs="宋体"/>
          <w:bCs/>
          <w:color w:val="auto"/>
          <w:sz w:val="21"/>
          <w:szCs w:val="21"/>
          <w:highlight w:val="none"/>
        </w:rPr>
        <w:t>本项目专门面向中小企业采购。本项目所有服务须全部由符合政策要求的中小企业承接。提供服务的供应商须为中小企业、监狱企业或残疾人福利性单位，按照采购文件要求提供《中小企业声明函》《残疾人福利性单位声明函》或监狱和戒毒企业证明材料。</w:t>
      </w:r>
    </w:p>
    <w:p>
      <w:pPr>
        <w:keepNext w:val="0"/>
        <w:keepLines w:val="0"/>
        <w:pageBreakBefore w:val="0"/>
        <w:widowControl/>
        <w:wordWrap/>
        <w:topLinePunct w:val="0"/>
        <w:bidi w:val="0"/>
        <w:spacing w:line="360" w:lineRule="auto"/>
        <w:ind w:left="0" w:lef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本项目的特定资格要求：</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须具备</w:t>
      </w:r>
      <w:r>
        <w:rPr>
          <w:rFonts w:hint="eastAsia" w:ascii="宋体" w:hAnsi="宋体" w:eastAsia="宋体" w:cs="宋体"/>
          <w:b/>
          <w:bCs/>
          <w:snapToGrid w:val="0"/>
          <w:color w:val="auto"/>
          <w:sz w:val="21"/>
          <w:szCs w:val="21"/>
          <w:highlight w:val="none"/>
          <w:u w:val="single"/>
        </w:rPr>
        <w:t>市政公用工程施工总承包三级及以上资质</w:t>
      </w:r>
      <w:r>
        <w:rPr>
          <w:rFonts w:hint="eastAsia" w:ascii="宋体" w:hAnsi="宋体" w:eastAsia="宋体" w:cs="宋体"/>
          <w:b/>
          <w:color w:val="auto"/>
          <w:sz w:val="21"/>
          <w:szCs w:val="21"/>
          <w:highlight w:val="none"/>
          <w:u w:val="single"/>
        </w:rPr>
        <w:t>，同时具备安全生产条件，并取得有效安全生产许可证</w:t>
      </w:r>
      <w:r>
        <w:rPr>
          <w:rFonts w:hint="eastAsia" w:ascii="宋体" w:hAnsi="宋体" w:eastAsia="宋体" w:cs="宋体"/>
          <w:color w:val="auto"/>
          <w:sz w:val="21"/>
          <w:szCs w:val="21"/>
          <w:highlight w:val="none"/>
        </w:rPr>
        <w:t>，并在人员、设备、资金等方面具有相应的施工能力</w:t>
      </w:r>
      <w:r>
        <w:rPr>
          <w:rFonts w:hint="eastAsia" w:ascii="宋体" w:hAnsi="宋体" w:eastAsia="宋体" w:cs="宋体"/>
          <w:bCs/>
          <w:color w:val="auto"/>
          <w:sz w:val="21"/>
          <w:szCs w:val="21"/>
          <w:highlight w:val="none"/>
        </w:rPr>
        <w:t>；</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spacing w:val="-8"/>
          <w:kern w:val="2"/>
          <w:sz w:val="21"/>
          <w:szCs w:val="21"/>
          <w:highlight w:val="none"/>
        </w:rPr>
        <w:t>拟派项目负责人须具备</w:t>
      </w:r>
      <w:r>
        <w:rPr>
          <w:rFonts w:hint="eastAsia" w:ascii="宋体" w:hAnsi="宋体" w:eastAsia="宋体" w:cs="宋体"/>
          <w:b/>
          <w:color w:val="auto"/>
          <w:kern w:val="2"/>
          <w:sz w:val="21"/>
          <w:szCs w:val="21"/>
          <w:highlight w:val="none"/>
          <w:u w:val="single"/>
        </w:rPr>
        <w:t>市政公用</w:t>
      </w:r>
      <w:r>
        <w:rPr>
          <w:rFonts w:hint="eastAsia" w:ascii="宋体" w:hAnsi="宋体" w:cs="宋体"/>
          <w:b/>
          <w:color w:val="auto"/>
          <w:kern w:val="2"/>
          <w:sz w:val="21"/>
          <w:szCs w:val="21"/>
          <w:highlight w:val="none"/>
          <w:u w:val="single"/>
          <w:lang w:val="en-US" w:eastAsia="zh-CN"/>
        </w:rPr>
        <w:t>工程</w:t>
      </w:r>
      <w:r>
        <w:rPr>
          <w:rFonts w:hint="eastAsia" w:ascii="宋体" w:hAnsi="宋体" w:eastAsia="宋体" w:cs="宋体"/>
          <w:b/>
          <w:color w:val="auto"/>
          <w:kern w:val="2"/>
          <w:sz w:val="21"/>
          <w:szCs w:val="21"/>
          <w:highlight w:val="none"/>
          <w:u w:val="single"/>
        </w:rPr>
        <w:t>专业二级及以上注册建造师，同时具有安全生产考核合格证（B证）。</w:t>
      </w:r>
      <w:r>
        <w:rPr>
          <w:rFonts w:hint="eastAsia" w:ascii="宋体" w:hAnsi="宋体" w:eastAsia="宋体" w:cs="宋体"/>
          <w:color w:val="auto"/>
          <w:kern w:val="2"/>
          <w:sz w:val="21"/>
          <w:szCs w:val="21"/>
          <w:highlight w:val="none"/>
        </w:rPr>
        <w:t>且必须满足下列条件：（1）项目负责人不得同时在两个或者两个以上单位受聘或者执业</w:t>
      </w:r>
      <w:r>
        <w:rPr>
          <w:rFonts w:hint="eastAsia" w:ascii="宋体" w:hAnsi="宋体" w:eastAsia="宋体" w:cs="宋体"/>
          <w:bCs/>
          <w:color w:val="auto"/>
          <w:sz w:val="21"/>
          <w:szCs w:val="21"/>
          <w:highlight w:val="none"/>
        </w:rPr>
        <w:t>。</w:t>
      </w:r>
    </w:p>
    <w:p>
      <w:pPr>
        <w:keepNext w:val="0"/>
        <w:keepLines w:val="0"/>
        <w:pageBreakBefore w:val="0"/>
        <w:widowControl/>
        <w:wordWrap/>
        <w:topLinePunct w:val="0"/>
        <w:bidi w:val="0"/>
        <w:spacing w:line="360" w:lineRule="auto"/>
        <w:ind w:left="0" w:leftChars="0" w:firstLine="422" w:firstLineChars="200"/>
        <w:textAlignment w:val="auto"/>
        <w:rPr>
          <w:rFonts w:hint="eastAsia" w:ascii="宋体" w:hAnsi="宋体" w:eastAsia="宋体" w:cs="宋体"/>
          <w:b/>
          <w:bCs/>
          <w:color w:val="auto"/>
          <w:sz w:val="21"/>
          <w:szCs w:val="21"/>
          <w:highlight w:val="none"/>
          <w:u w:val="thick" w:color="FF0000"/>
        </w:rPr>
      </w:pPr>
      <w:r>
        <w:rPr>
          <w:rFonts w:hint="eastAsia" w:ascii="宋体" w:hAnsi="宋体" w:eastAsia="宋体" w:cs="宋体"/>
          <w:b/>
          <w:bCs/>
          <w:color w:val="auto"/>
          <w:sz w:val="21"/>
          <w:szCs w:val="21"/>
          <w:highlight w:val="none"/>
          <w:u w:val="thick" w:color="FF0000"/>
        </w:rPr>
        <w:t>注：若本工程</w:t>
      </w:r>
      <w:r>
        <w:rPr>
          <w:rFonts w:hint="eastAsia" w:ascii="宋体" w:hAnsi="宋体" w:cs="宋体"/>
          <w:b/>
          <w:bCs/>
          <w:color w:val="auto"/>
          <w:sz w:val="21"/>
          <w:szCs w:val="21"/>
          <w:highlight w:val="none"/>
          <w:u w:val="thick" w:color="FF0000"/>
          <w:lang w:eastAsia="zh-CN"/>
        </w:rPr>
        <w:t>投标供应商</w:t>
      </w:r>
      <w:r>
        <w:rPr>
          <w:rFonts w:hint="eastAsia" w:ascii="宋体" w:hAnsi="宋体" w:eastAsia="宋体" w:cs="宋体"/>
          <w:b/>
          <w:bCs/>
          <w:color w:val="auto"/>
          <w:sz w:val="21"/>
          <w:szCs w:val="21"/>
          <w:highlight w:val="none"/>
          <w:u w:val="thick" w:color="FF0000"/>
        </w:rPr>
        <w:t>拟派项目负责人为一级注册建造师的，必须根据《办公厅关于全面实行一级建造师电子注册证书的通知》（建办市〔2021〕40号）文件要求使用并提供电子证书，并应在个人签名处手写本人签名，提供的电子证书未手写签名或与签名图像笔迹不一致的，该电子证书无效，视为项目负责人的资格不符合要求。</w:t>
      </w:r>
    </w:p>
    <w:p>
      <w:pPr>
        <w:keepNext w:val="0"/>
        <w:keepLines w:val="0"/>
        <w:pageBreakBefore w:val="0"/>
        <w:widowControl/>
        <w:wordWrap/>
        <w:topLinePunct w:val="0"/>
        <w:bidi w:val="0"/>
        <w:spacing w:line="360" w:lineRule="auto"/>
        <w:ind w:left="0" w:leftChars="0" w:firstLine="422" w:firstLineChars="200"/>
        <w:textAlignment w:val="auto"/>
        <w:rPr>
          <w:rFonts w:hint="eastAsia" w:ascii="宋体" w:hAnsi="宋体" w:eastAsia="宋体" w:cs="宋体"/>
          <w:b/>
          <w:bCs/>
          <w:color w:val="auto"/>
          <w:sz w:val="21"/>
          <w:szCs w:val="21"/>
          <w:highlight w:val="none"/>
          <w:u w:val="thick" w:color="FF0000"/>
        </w:rPr>
      </w:pPr>
      <w:r>
        <w:rPr>
          <w:rFonts w:hint="eastAsia" w:ascii="宋体" w:hAnsi="宋体" w:eastAsia="宋体" w:cs="宋体"/>
          <w:b/>
          <w:bCs/>
          <w:color w:val="auto"/>
          <w:sz w:val="21"/>
          <w:szCs w:val="21"/>
          <w:highlight w:val="none"/>
          <w:u w:val="thick" w:color="FF0000"/>
        </w:rPr>
        <w:t>如本项目</w:t>
      </w:r>
      <w:r>
        <w:rPr>
          <w:rFonts w:hint="eastAsia" w:ascii="宋体" w:hAnsi="宋体" w:cs="宋体"/>
          <w:b/>
          <w:bCs/>
          <w:color w:val="auto"/>
          <w:sz w:val="21"/>
          <w:szCs w:val="21"/>
          <w:highlight w:val="none"/>
          <w:u w:val="thick" w:color="FF0000"/>
          <w:lang w:eastAsia="zh-CN"/>
        </w:rPr>
        <w:t>投标供应商</w:t>
      </w:r>
      <w:r>
        <w:rPr>
          <w:rFonts w:hint="eastAsia" w:ascii="宋体" w:hAnsi="宋体" w:eastAsia="宋体" w:cs="宋体"/>
          <w:b/>
          <w:bCs/>
          <w:color w:val="auto"/>
          <w:sz w:val="21"/>
          <w:szCs w:val="21"/>
          <w:highlight w:val="none"/>
          <w:u w:val="thick" w:color="FF0000"/>
        </w:rPr>
        <w:t>拟派的项目负责人为二级注册建造师的，必须根据《省住房和城乡建设厅关于我省二级建造师、二级造价工程师、二级注册建筑师、二级注册结构工程师注册证书电子证照换发的公告》〔2023〕第26号文件要求执行。</w:t>
      </w:r>
    </w:p>
    <w:p>
      <w:pPr>
        <w:keepNext w:val="0"/>
        <w:keepLines w:val="0"/>
        <w:pageBreakBefore w:val="0"/>
        <w:widowControl/>
        <w:wordWrap/>
        <w:topLinePunct w:val="0"/>
        <w:bidi w:val="0"/>
        <w:spacing w:line="360" w:lineRule="auto"/>
        <w:ind w:left="0" w:leftChars="0" w:firstLine="422" w:firstLineChars="200"/>
        <w:textAlignment w:val="auto"/>
        <w:rPr>
          <w:rFonts w:hint="eastAsia" w:ascii="宋体" w:hAnsi="宋体" w:eastAsia="宋体" w:cs="宋体"/>
          <w:b/>
          <w:bCs/>
          <w:color w:val="auto"/>
          <w:sz w:val="21"/>
          <w:szCs w:val="21"/>
          <w:highlight w:val="none"/>
          <w:u w:val="single" w:color="FF0000"/>
        </w:rPr>
      </w:pPr>
      <w:r>
        <w:rPr>
          <w:rFonts w:hint="eastAsia" w:ascii="宋体" w:hAnsi="宋体" w:eastAsia="宋体" w:cs="宋体"/>
          <w:b/>
          <w:bCs/>
          <w:color w:val="auto"/>
          <w:sz w:val="21"/>
          <w:szCs w:val="21"/>
          <w:highlight w:val="none"/>
          <w:u w:val="thick" w:color="FF0000"/>
        </w:rPr>
        <w:t>如未按上述文件要求提供电子证书的，该电子证书无效，视为项目负责人的资格不符合</w:t>
      </w:r>
      <w:r>
        <w:rPr>
          <w:rFonts w:hint="eastAsia" w:ascii="宋体" w:hAnsi="宋体" w:cs="宋体"/>
          <w:b/>
          <w:bCs/>
          <w:color w:val="auto"/>
          <w:sz w:val="21"/>
          <w:szCs w:val="21"/>
          <w:highlight w:val="none"/>
          <w:u w:val="thick" w:color="FF0000"/>
          <w:lang w:eastAsia="zh-CN"/>
        </w:rPr>
        <w:t>采购文件</w:t>
      </w:r>
      <w:r>
        <w:rPr>
          <w:rFonts w:hint="eastAsia" w:ascii="宋体" w:hAnsi="宋体" w:eastAsia="宋体" w:cs="宋体"/>
          <w:b/>
          <w:bCs/>
          <w:color w:val="auto"/>
          <w:sz w:val="21"/>
          <w:szCs w:val="21"/>
          <w:highlight w:val="none"/>
          <w:u w:val="thick" w:color="FF0000"/>
        </w:rPr>
        <w:t>要求。</w:t>
      </w:r>
    </w:p>
    <w:p>
      <w:pPr>
        <w:keepNext w:val="0"/>
        <w:keepLines w:val="0"/>
        <w:pageBreakBefore w:val="0"/>
        <w:widowControl/>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拟派项目负责人为投标企业正式人员【提供①与</w:t>
      </w:r>
      <w:r>
        <w:rPr>
          <w:rFonts w:hint="eastAsia" w:ascii="宋体" w:hAnsi="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签订的有效劳动合同复印件或扫描打印件；②</w:t>
      </w:r>
      <w:r>
        <w:rPr>
          <w:rFonts w:hint="eastAsia" w:ascii="宋体" w:hAnsi="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为其缴纳的</w:t>
      </w:r>
      <w:r>
        <w:rPr>
          <w:rFonts w:hint="eastAsia" w:ascii="宋体" w:hAnsi="宋体" w:eastAsia="宋体" w:cs="宋体"/>
          <w:bCs/>
          <w:color w:val="auto"/>
          <w:sz w:val="21"/>
          <w:szCs w:val="21"/>
          <w:highlight w:val="none"/>
          <w:lang w:eastAsia="zh-CN"/>
        </w:rPr>
        <w:t>自本公告发布日前近1个月的社保缴费清单</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p>
    <w:p>
      <w:pPr>
        <w:keepNext w:val="0"/>
        <w:keepLines w:val="0"/>
        <w:pageBreakBefore w:val="0"/>
        <w:widowControl/>
        <w:tabs>
          <w:tab w:val="left" w:pos="6300"/>
        </w:tabs>
        <w:wordWrap/>
        <w:topLinePunct w:val="0"/>
        <w:bidi w:val="0"/>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本项目不接受任何形式的联合体投标。</w:t>
      </w:r>
    </w:p>
    <w:p>
      <w:pPr>
        <w:keepNext w:val="0"/>
        <w:keepLines w:val="0"/>
        <w:pageBreakBefore w:val="0"/>
        <w:widowControl/>
        <w:wordWrap/>
        <w:topLinePunct w:val="0"/>
        <w:bidi w:val="0"/>
        <w:spacing w:line="360" w:lineRule="auto"/>
        <w:ind w:left="0" w:leftChars="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w:t>
      </w:r>
      <w:r>
        <w:rPr>
          <w:rFonts w:hint="eastAsia" w:ascii="宋体" w:hAnsi="宋体" w:cs="宋体"/>
          <w:b/>
          <w:color w:val="auto"/>
          <w:sz w:val="21"/>
          <w:szCs w:val="21"/>
          <w:highlight w:val="none"/>
          <w:u w:val="single"/>
          <w:lang w:eastAsia="zh-CN"/>
        </w:rPr>
        <w:t>投标供应商</w:t>
      </w:r>
      <w:r>
        <w:rPr>
          <w:rFonts w:hint="eastAsia" w:ascii="宋体" w:hAnsi="宋体" w:eastAsia="宋体" w:cs="宋体"/>
          <w:b/>
          <w:color w:val="auto"/>
          <w:sz w:val="21"/>
          <w:szCs w:val="21"/>
          <w:highlight w:val="none"/>
          <w:u w:val="single"/>
        </w:rPr>
        <w:t>递交的资格后审材料有弄虚作假行为，该</w:t>
      </w:r>
      <w:r>
        <w:rPr>
          <w:rFonts w:hint="eastAsia" w:ascii="宋体" w:hAnsi="宋体" w:cs="宋体"/>
          <w:b/>
          <w:color w:val="auto"/>
          <w:sz w:val="21"/>
          <w:szCs w:val="21"/>
          <w:highlight w:val="none"/>
          <w:u w:val="single"/>
          <w:lang w:eastAsia="zh-CN"/>
        </w:rPr>
        <w:t>投标供应商</w:t>
      </w:r>
      <w:r>
        <w:rPr>
          <w:rFonts w:hint="eastAsia" w:ascii="宋体" w:hAnsi="宋体" w:eastAsia="宋体" w:cs="宋体"/>
          <w:b/>
          <w:color w:val="auto"/>
          <w:sz w:val="21"/>
          <w:szCs w:val="21"/>
          <w:highlight w:val="none"/>
          <w:u w:val="single"/>
        </w:rPr>
        <w:t>将记入不良记录，并上报有关部门，如已中标，</w:t>
      </w:r>
      <w:r>
        <w:rPr>
          <w:rFonts w:hint="eastAsia" w:ascii="宋体" w:hAnsi="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有权取消其中标资格，并由该</w:t>
      </w:r>
      <w:r>
        <w:rPr>
          <w:rFonts w:hint="eastAsia" w:ascii="宋体" w:hAnsi="宋体" w:cs="宋体"/>
          <w:b/>
          <w:color w:val="auto"/>
          <w:sz w:val="21"/>
          <w:szCs w:val="21"/>
          <w:highlight w:val="none"/>
          <w:u w:val="single"/>
          <w:lang w:eastAsia="zh-CN"/>
        </w:rPr>
        <w:t>投标供应商</w:t>
      </w:r>
      <w:r>
        <w:rPr>
          <w:rFonts w:hint="eastAsia" w:ascii="宋体" w:hAnsi="宋体" w:eastAsia="宋体" w:cs="宋体"/>
          <w:b/>
          <w:color w:val="auto"/>
          <w:sz w:val="21"/>
          <w:szCs w:val="21"/>
          <w:highlight w:val="none"/>
          <w:u w:val="single"/>
        </w:rPr>
        <w:t>承担由此带来可能的一切责任和损失。</w:t>
      </w:r>
    </w:p>
    <w:p>
      <w:pPr>
        <w:keepNext w:val="0"/>
        <w:keepLines w:val="0"/>
        <w:pageBreakBefore w:val="0"/>
        <w:wordWrap/>
        <w:topLinePunct w:val="0"/>
        <w:bidi w:val="0"/>
        <w:spacing w:line="360" w:lineRule="auto"/>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cs="宋体"/>
          <w:b/>
          <w:color w:val="auto"/>
          <w:sz w:val="21"/>
          <w:szCs w:val="21"/>
          <w:highlight w:val="none"/>
          <w:lang w:eastAsia="zh-CN"/>
        </w:rPr>
        <w:t>采购文件</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zh-CN"/>
        </w:rPr>
        <w:t>自本公告发布之日起</w:t>
      </w:r>
      <w:r>
        <w:rPr>
          <w:rFonts w:hint="eastAsia" w:ascii="宋体" w:hAnsi="宋体" w:eastAsia="宋体" w:cs="宋体"/>
          <w:color w:val="auto"/>
          <w:sz w:val="21"/>
          <w:szCs w:val="21"/>
          <w:highlight w:val="none"/>
          <w:lang w:val="zh-CN"/>
        </w:rPr>
        <w:t>。</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u w:val="single"/>
          <w:lang w:val="zh-CN"/>
        </w:rPr>
        <w:t>本项目采用网上注册登记方式</w:t>
      </w:r>
      <w:r>
        <w:rPr>
          <w:rFonts w:hint="eastAsia" w:ascii="宋体" w:hAnsi="宋体" w:eastAsia="宋体" w:cs="宋体"/>
          <w:color w:val="auto"/>
          <w:sz w:val="21"/>
          <w:szCs w:val="21"/>
          <w:highlight w:val="none"/>
          <w:lang w:val="zh-CN"/>
        </w:rPr>
        <w:t>。</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2.1潜在供应商访问电子招标响应交易平台的网络地址和方法：</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“苏采云”系统用户注册--获取“CA数字证书”--CA绑定与登录--网上报名--下载采购文件（后缀名为“.kedt”）--将后缀名为“.kedt”的采购文件导入政府采购客户端工具--制作</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--导出加密的</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（后缀名为zip）--通过“苏采云”系统上传</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。具体见《江苏省政府采购管理交易系统（苏采云）供应商操作手册》。</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2.2潜在供应商访问“苏采云”系统的网络地址和方法：“苏采云”系统的网址：http://jszfcg.jsczt.cn/。</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2.3“CA数字证书”的获取：</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响应供应商需办理“CA 数字证书”，CA办理指南及“苏采云”操作手册可至江苏省政府采购网―办事指南-资料下载中心下载。</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通过苏采云系统首页（http://jszfcg.jscz.gov.cn/）的“苏采云控件驱动下载”，选择“政务CA、方正签章控件驱动安装包及安装说明”下载安装，具体安装方法详见下载文件内的《安装说明》。</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2.4采购文件（后缀名为“.kedt”）、供应商操作手册及政府采购客户端工具可通过“苏采云”系统--已报名项目--报名详情页面内相应链接进行下载。</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2.5采购人或采购代理机构将数据电文形式的采购文件加载至“苏采云”系统，供潜在供应商下载或者查阅。</w:t>
      </w:r>
    </w:p>
    <w:p>
      <w:pPr>
        <w:keepNext w:val="0"/>
        <w:keepLines w:val="0"/>
        <w:pageBreakBefore w:val="0"/>
        <w:wordWrap/>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2.6请潜在供应商提前安装相应的控件（详见《江苏省政府采购管理交易系统（苏采云）供应商操作手册》）并使用谷歌浏览器登录“苏采云”系统参与不见面开评标。</w:t>
      </w:r>
    </w:p>
    <w:p>
      <w:pPr>
        <w:pStyle w:val="140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2.7开评标全过程中，投标供应商一端参与交互的人员将均被视为是投标供应商的授权委托人或法定代表人，投标供应商不得以不承认交互人员的资格或身份等为借口抵赖推脱，投标供应商自行承担随意更换人员所导致的一切后果。为顺利实现本项目开评标的远程交互，建议投标供应商配置的硬件设施有：电脑或手机、高速稳定的网络、电源（不间断）、音视频设备（话筒、耳麦、高清摄像头、音响）等。为保证交互效果，建议投标供应商选择封闭安静的地点参与远程交互。因投标供应商自身软硬件问题而导致在交互过程中出现不稳定或中断等情况的，由投标供应商自身承担一切后果。</w:t>
      </w:r>
    </w:p>
    <w:p>
      <w:pPr>
        <w:pStyle w:val="140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注：如潜在供应商未按上述要求操作，将自行承担所产生的风险。</w:t>
      </w:r>
    </w:p>
    <w:p>
      <w:pPr>
        <w:keepNext w:val="0"/>
        <w:keepLines w:val="0"/>
        <w:pageBreakBefore w:val="0"/>
        <w:kinsoku w:val="0"/>
        <w:wordWrap/>
        <w:overflowPunct w:val="0"/>
        <w:topLinePunct w:val="0"/>
        <w:autoSpaceDE w:val="0"/>
        <w:autoSpaceDN w:val="0"/>
        <w:bidi w:val="0"/>
        <w:adjustRightInd/>
        <w:snapToGrid w:val="0"/>
        <w:spacing w:line="360" w:lineRule="auto"/>
        <w:ind w:left="0" w:leftChars="0" w:firstLine="422" w:firstLineChars="200"/>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w:t>
      </w: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截止时间、开标时间和地点</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截止时间及开标时间</w:t>
      </w:r>
      <w:r>
        <w:rPr>
          <w:rFonts w:hint="eastAsia" w:ascii="宋体" w:hAnsi="宋体" w:eastAsia="宋体" w:cs="宋体"/>
          <w:b w:val="0"/>
          <w:bCs w:val="0"/>
          <w:color w:val="auto"/>
          <w:szCs w:val="21"/>
          <w:highlight w:val="none"/>
        </w:rPr>
        <w:t>：</w:t>
      </w:r>
      <w:r>
        <w:rPr>
          <w:rFonts w:hint="eastAsia" w:ascii="宋体" w:hAnsi="宋体" w:eastAsia="宋体" w:cs="宋体"/>
          <w:b/>
          <w:bCs/>
          <w:color w:val="auto"/>
          <w:szCs w:val="21"/>
          <w:highlight w:val="none"/>
          <w:u w:val="single"/>
        </w:rPr>
        <w:t>202</w:t>
      </w:r>
      <w:r>
        <w:rPr>
          <w:rFonts w:hint="eastAsia" w:ascii="宋体" w:hAnsi="宋体" w:eastAsia="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18</w:t>
      </w:r>
      <w:r>
        <w:rPr>
          <w:rFonts w:hint="eastAsia" w:ascii="宋体" w:hAnsi="宋体" w:eastAsia="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eastAsia="宋体" w:cs="宋体"/>
          <w:b/>
          <w:bCs/>
          <w:color w:val="auto"/>
          <w:szCs w:val="21"/>
          <w:highlight w:val="none"/>
          <w:u w:val="single"/>
        </w:rPr>
        <w:t>时</w:t>
      </w:r>
      <w:r>
        <w:rPr>
          <w:rFonts w:hint="eastAsia" w:ascii="宋体" w:hAnsi="宋体" w:cs="宋体"/>
          <w:b/>
          <w:bCs/>
          <w:color w:val="auto"/>
          <w:szCs w:val="21"/>
          <w:highlight w:val="none"/>
          <w:u w:val="single"/>
          <w:lang w:val="en-US" w:eastAsia="zh-CN"/>
        </w:rPr>
        <w:t>00</w:t>
      </w:r>
      <w:r>
        <w:rPr>
          <w:rFonts w:hint="eastAsia" w:ascii="宋体" w:hAnsi="宋体" w:eastAsia="宋体" w:cs="宋体"/>
          <w:b/>
          <w:bCs/>
          <w:color w:val="auto"/>
          <w:szCs w:val="21"/>
          <w:highlight w:val="none"/>
          <w:u w:val="single"/>
        </w:rPr>
        <w:t>分</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rPr>
        <w:t>逾时，“苏采云”系统将拒绝接受上传</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电子文档。</w:t>
      </w:r>
    </w:p>
    <w:p>
      <w:pPr>
        <w:keepNext w:val="0"/>
        <w:keepLines w:val="0"/>
        <w:pageBreakBefore w:val="0"/>
        <w:widowControl/>
        <w:wordWrap/>
        <w:topLinePunct w:val="0"/>
        <w:bidi w:val="0"/>
        <w:adjustRightInd/>
        <w:snapToGrid w:val="0"/>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地点：</w:t>
      </w:r>
      <w:r>
        <w:rPr>
          <w:rFonts w:hint="eastAsia" w:ascii="宋体" w:hAnsi="宋体" w:eastAsia="宋体" w:cs="宋体"/>
          <w:b/>
          <w:bCs/>
          <w:color w:val="auto"/>
          <w:sz w:val="21"/>
          <w:szCs w:val="21"/>
          <w:highlight w:val="none"/>
          <w:u w:val="single"/>
          <w:lang w:eastAsia="en-US"/>
        </w:rPr>
        <w:t>“苏采云”系统（网址：http://jszfcg.jsczt.cn/）“开标大厅”</w:t>
      </w:r>
      <w:r>
        <w:rPr>
          <w:rFonts w:hint="eastAsia" w:ascii="宋体" w:hAnsi="宋体" w:eastAsia="宋体" w:cs="宋体"/>
          <w:b/>
          <w:bCs/>
          <w:color w:val="auto"/>
          <w:sz w:val="21"/>
          <w:szCs w:val="21"/>
          <w:highlight w:val="none"/>
          <w:u w:val="single"/>
          <w:lang w:eastAsia="zh-CN"/>
        </w:rPr>
        <w:t>。</w:t>
      </w:r>
    </w:p>
    <w:p>
      <w:pPr>
        <w:keepNext w:val="0"/>
        <w:keepLines w:val="0"/>
        <w:pageBreakBefore w:val="0"/>
        <w:kinsoku w:val="0"/>
        <w:wordWrap/>
        <w:overflowPunct w:val="0"/>
        <w:topLinePunct w:val="0"/>
        <w:autoSpaceDE w:val="0"/>
        <w:autoSpaceDN w:val="0"/>
        <w:bidi w:val="0"/>
        <w:adjustRightInd/>
        <w:snapToGrid w:val="0"/>
        <w:spacing w:line="360" w:lineRule="auto"/>
        <w:ind w:left="0" w:leftChars="0" w:firstLine="420" w:firstLineChars="200"/>
        <w:textAlignment w:val="auto"/>
        <w:outlineLvl w:val="1"/>
        <w:rPr>
          <w:rFonts w:hint="eastAsia" w:ascii="宋体" w:hAnsi="宋体" w:eastAsia="宋体" w:cs="宋体"/>
          <w:b/>
          <w:color w:val="auto"/>
          <w:szCs w:val="21"/>
          <w:highlight w:val="none"/>
          <w:lang w:val="en-US" w:eastAsia="zh-CN"/>
        </w:rPr>
      </w:pPr>
      <w:r>
        <w:rPr>
          <w:rFonts w:hint="eastAsia" w:ascii="宋体" w:hAnsi="宋体" w:eastAsia="宋体" w:cs="宋体"/>
          <w:color w:val="auto"/>
          <w:sz w:val="21"/>
          <w:szCs w:val="21"/>
          <w:highlight w:val="none"/>
          <w:lang w:val="en-US" w:eastAsia="zh-CN" w:bidi="ar-SA"/>
        </w:rPr>
        <w:t>3.</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的解密：开标当天各供应商及时登录不见面开标大厅，</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递交截止时间后，采购人将在系统内公布响应供应商名单，然后通过开标会议区发出</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解密的指令，供应商在开标室按规定时间自行实施远程解密，</w:t>
      </w:r>
      <w:r>
        <w:rPr>
          <w:rFonts w:hint="eastAsia" w:ascii="宋体" w:hAnsi="宋体" w:eastAsia="宋体" w:cs="宋体"/>
          <w:b/>
          <w:color w:val="auto"/>
          <w:sz w:val="21"/>
          <w:szCs w:val="21"/>
          <w:highlight w:val="none"/>
        </w:rPr>
        <w:t>供应商解密限定在开标后</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分钟之内完成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因供应商网络与电源不稳定、未按操作手册要求配置软硬件、解密锁发生故障或用错、故意不在要求时限内完成解密等自身原因，导致</w:t>
      </w:r>
      <w:r>
        <w:rPr>
          <w:rFonts w:hint="eastAsia" w:ascii="宋体" w:hAnsi="宋体" w:cs="宋体"/>
          <w:color w:val="auto"/>
          <w:sz w:val="21"/>
          <w:szCs w:val="21"/>
          <w:highlight w:val="none"/>
          <w:u w:val="single"/>
          <w:lang w:eastAsia="zh-CN"/>
        </w:rPr>
        <w:t>响应文件</w:t>
      </w:r>
      <w:r>
        <w:rPr>
          <w:rFonts w:hint="eastAsia" w:ascii="宋体" w:hAnsi="宋体" w:eastAsia="宋体" w:cs="宋体"/>
          <w:color w:val="auto"/>
          <w:sz w:val="21"/>
          <w:szCs w:val="21"/>
          <w:highlight w:val="none"/>
          <w:u w:val="single"/>
        </w:rPr>
        <w:t>在规定时间内未能解密、解密失败或解密超时，视为供应商撤销其</w:t>
      </w:r>
      <w:r>
        <w:rPr>
          <w:rFonts w:hint="eastAsia" w:ascii="宋体" w:hAnsi="宋体" w:cs="宋体"/>
          <w:color w:val="auto"/>
          <w:sz w:val="21"/>
          <w:szCs w:val="21"/>
          <w:highlight w:val="none"/>
          <w:u w:val="single"/>
          <w:lang w:eastAsia="zh-CN"/>
        </w:rPr>
        <w:t>响应文件</w:t>
      </w:r>
      <w:r>
        <w:rPr>
          <w:rFonts w:hint="eastAsia" w:ascii="宋体" w:hAnsi="宋体" w:eastAsia="宋体" w:cs="宋体"/>
          <w:color w:val="auto"/>
          <w:sz w:val="21"/>
          <w:szCs w:val="21"/>
          <w:highlight w:val="none"/>
          <w:u w:val="single"/>
        </w:rPr>
        <w:t>，系统内</w:t>
      </w:r>
      <w:r>
        <w:rPr>
          <w:rFonts w:hint="eastAsia" w:ascii="宋体" w:hAnsi="宋体" w:cs="宋体"/>
          <w:color w:val="auto"/>
          <w:sz w:val="21"/>
          <w:szCs w:val="21"/>
          <w:highlight w:val="none"/>
          <w:u w:val="single"/>
          <w:lang w:eastAsia="zh-CN"/>
        </w:rPr>
        <w:t>响应文件</w:t>
      </w:r>
      <w:r>
        <w:rPr>
          <w:rFonts w:hint="eastAsia" w:ascii="宋体" w:hAnsi="宋体" w:eastAsia="宋体" w:cs="宋体"/>
          <w:color w:val="auto"/>
          <w:sz w:val="21"/>
          <w:szCs w:val="21"/>
          <w:highlight w:val="none"/>
          <w:u w:val="single"/>
        </w:rPr>
        <w:t>将被退回</w:t>
      </w:r>
      <w:r>
        <w:rPr>
          <w:rFonts w:hint="eastAsia" w:ascii="宋体" w:hAnsi="宋体" w:eastAsia="宋体" w:cs="宋体"/>
          <w:color w:val="auto"/>
          <w:sz w:val="21"/>
          <w:szCs w:val="21"/>
          <w:highlight w:val="none"/>
        </w:rPr>
        <w:t>；因采购人原因或网上招投标平台发生故障，导致无法按时完成</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解密或开、评标工作无法进行的，可根据实际情况相应延迟解密时间或调整开、评标时间。</w:t>
      </w:r>
    </w:p>
    <w:p>
      <w:pPr>
        <w:keepNext w:val="0"/>
        <w:keepLines w:val="0"/>
        <w:pageBreakBefore w:val="0"/>
        <w:kinsoku w:val="0"/>
        <w:wordWrap/>
        <w:overflowPunct w:val="0"/>
        <w:topLinePunct w:val="0"/>
        <w:autoSpaceDE w:val="0"/>
        <w:autoSpaceDN w:val="0"/>
        <w:bidi w:val="0"/>
        <w:adjustRightInd/>
        <w:snapToGrid w:val="0"/>
        <w:spacing w:line="360" w:lineRule="auto"/>
        <w:ind w:left="0" w:leftChars="0" w:firstLine="422" w:firstLineChars="200"/>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五、公告期限</w:t>
      </w:r>
    </w:p>
    <w:p>
      <w:pPr>
        <w:keepNext w:val="0"/>
        <w:keepLines w:val="0"/>
        <w:pageBreakBefore w:val="0"/>
        <w:widowControl/>
        <w:wordWrap/>
        <w:topLinePunct w:val="0"/>
        <w:bidi w:val="0"/>
        <w:adjustRightInd/>
        <w:snapToGrid w:val="0"/>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pPr>
        <w:pStyle w:val="1408"/>
        <w:keepNext w:val="0"/>
        <w:keepLines w:val="0"/>
        <w:pageBreakBefore w:val="0"/>
        <w:numPr>
          <w:ilvl w:val="0"/>
          <w:numId w:val="5"/>
        </w:numPr>
        <w:kinsoku/>
        <w:wordWrap/>
        <w:overflowPunct/>
        <w:topLinePunct w:val="0"/>
        <w:autoSpaceDE/>
        <w:autoSpaceDN/>
        <w:bidi w:val="0"/>
        <w:spacing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其他补充事宜</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投标保证金：免收</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项目开标活动模式：不见面远程开标模式，供应商在各自地点通过“苏采云”政府采购交易系统参加</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活动。</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项目演示、样品、答辩等（如有请描述）：无</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对项目需求部分（供应商资格要求、项目需求、商务技术评分标准）的询问、质疑由采购人负责答复；对项目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文件其它部分的询问请向</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文件制作人或项目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经办人提出；对在“电子交易平台”操作阶段的询问请向交易系统软件维护人员提出。</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投标供应商</w:t>
      </w:r>
      <w:r>
        <w:rPr>
          <w:rFonts w:hint="eastAsia" w:ascii="宋体" w:hAnsi="宋体" w:eastAsia="宋体" w:cs="宋体"/>
          <w:b w:val="0"/>
          <w:bCs/>
          <w:color w:val="auto"/>
          <w:sz w:val="21"/>
          <w:szCs w:val="21"/>
          <w:highlight w:val="none"/>
        </w:rPr>
        <w:t>应依照规定提交各类声明函、承诺函，不再同时提供原件备查或提供有关部门出具的相关证明文件。但中标</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应做好提交声明函、承诺函相应原件的核查准备；核查后发现虚假或违背承诺的，依照相关法律法规规定处理。</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有关本次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的事项若存在变动或修改，敬请及时关注采购人及采购代理机构在“江苏政府采购网”发布的更正公告。</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kern w:val="0"/>
          <w:sz w:val="21"/>
          <w:szCs w:val="21"/>
          <w:highlight w:val="none"/>
          <w:u w:val="thick" w:color="FF0000"/>
          <w:lang w:val="en-US" w:eastAsia="zh-CN"/>
        </w:rPr>
      </w:pPr>
      <w:r>
        <w:rPr>
          <w:rFonts w:hint="eastAsia" w:ascii="宋体" w:hAnsi="宋体" w:eastAsia="宋体" w:cs="宋体"/>
          <w:b/>
          <w:bCs/>
          <w:color w:val="auto"/>
          <w:kern w:val="0"/>
          <w:sz w:val="21"/>
          <w:szCs w:val="21"/>
          <w:highlight w:val="none"/>
          <w:u w:val="thick" w:color="FF0000"/>
          <w:lang w:val="en-US" w:eastAsia="zh-CN"/>
        </w:rPr>
        <w:t>7.中标后，中标候选人第一名须在3个工作日内提交技术标内所有相关业绩、证书、发票等原件至</w:t>
      </w:r>
      <w:r>
        <w:rPr>
          <w:rFonts w:hint="eastAsia" w:ascii="宋体" w:hAnsi="宋体" w:cs="宋体"/>
          <w:b/>
          <w:bCs/>
          <w:color w:val="auto"/>
          <w:kern w:val="0"/>
          <w:sz w:val="21"/>
          <w:szCs w:val="21"/>
          <w:highlight w:val="none"/>
          <w:u w:val="thick" w:color="FF0000"/>
          <w:lang w:val="en-US" w:eastAsia="zh-CN"/>
        </w:rPr>
        <w:t>采购人</w:t>
      </w:r>
      <w:r>
        <w:rPr>
          <w:rFonts w:hint="eastAsia" w:ascii="宋体" w:hAnsi="宋体" w:eastAsia="宋体" w:cs="宋体"/>
          <w:b/>
          <w:bCs/>
          <w:color w:val="auto"/>
          <w:kern w:val="0"/>
          <w:sz w:val="21"/>
          <w:szCs w:val="21"/>
          <w:highlight w:val="none"/>
          <w:u w:val="thick" w:color="FF0000"/>
          <w:lang w:val="en-US" w:eastAsia="zh-CN"/>
        </w:rPr>
        <w:t>处进行复核，逾期视作放弃中标。</w:t>
      </w:r>
    </w:p>
    <w:p>
      <w:pPr>
        <w:keepNext w:val="0"/>
        <w:keepLines w:val="0"/>
        <w:pageBreakBefore w:val="0"/>
        <w:kinsoku w:val="0"/>
        <w:wordWrap/>
        <w:overflowPunct w:val="0"/>
        <w:topLinePunct w:val="0"/>
        <w:autoSpaceDE w:val="0"/>
        <w:autoSpaceDN w:val="0"/>
        <w:bidi w:val="0"/>
        <w:adjustRightInd/>
        <w:snapToGrid w:val="0"/>
        <w:spacing w:line="360" w:lineRule="auto"/>
        <w:ind w:left="0" w:leftChars="0" w:firstLine="422" w:firstLineChars="200"/>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、凡对本次采购提出询问，请按以下方式联系。</w:t>
      </w:r>
    </w:p>
    <w:p>
      <w:pPr>
        <w:keepNext w:val="0"/>
        <w:keepLines w:val="0"/>
        <w:pageBreakBefore w:val="0"/>
        <w:widowControl/>
        <w:wordWrap/>
        <w:topLinePunct w:val="0"/>
        <w:bidi w:val="0"/>
        <w:adjustRightInd/>
        <w:snapToGrid w:val="0"/>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keepNext w:val="0"/>
        <w:keepLines w:val="0"/>
        <w:pageBreakBefore w:val="0"/>
        <w:wordWrap/>
        <w:topLinePunct w:val="0"/>
        <w:bidi w:val="0"/>
        <w:adjustRightInd/>
        <w:spacing w:line="360" w:lineRule="auto"/>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szCs w:val="21"/>
          <w:highlight w:val="none"/>
          <w:lang w:val="zh-CN"/>
        </w:rPr>
        <w:t>南通市崇川区城市工程建设管理中心</w:t>
      </w:r>
    </w:p>
    <w:p>
      <w:pPr>
        <w:keepNext w:val="0"/>
        <w:keepLines w:val="0"/>
        <w:pageBreakBefore w:val="0"/>
        <w:wordWrap/>
        <w:topLinePunct w:val="0"/>
        <w:bidi w:val="0"/>
        <w:adjustRightInd/>
        <w:spacing w:line="360" w:lineRule="auto"/>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址：城港路56号</w:t>
      </w:r>
    </w:p>
    <w:p>
      <w:pPr>
        <w:keepNext w:val="0"/>
        <w:keepLines w:val="0"/>
        <w:pageBreakBefore w:val="0"/>
        <w:wordWrap/>
        <w:topLinePunct w:val="0"/>
        <w:bidi w:val="0"/>
        <w:adjustRightIn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联 系 人：石安琪 </w:t>
      </w:r>
      <w:r>
        <w:rPr>
          <w:rFonts w:hint="eastAsia" w:ascii="宋体" w:hAnsi="宋体" w:eastAsia="宋体" w:cs="宋体"/>
          <w:color w:val="auto"/>
          <w:szCs w:val="21"/>
          <w:highlight w:val="none"/>
        </w:rPr>
        <w:t>0513-89106010</w:t>
      </w:r>
    </w:p>
    <w:p>
      <w:pPr>
        <w:keepNext w:val="0"/>
        <w:keepLines w:val="0"/>
        <w:pageBreakBefore w:val="0"/>
        <w:wordWrap/>
        <w:topLinePunct w:val="0"/>
        <w:bidi w:val="0"/>
        <w:adjustRightInd/>
        <w:spacing w:line="360" w:lineRule="auto"/>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采购代理机构信息</w:t>
      </w:r>
    </w:p>
    <w:p>
      <w:pPr>
        <w:pStyle w:val="68"/>
        <w:keepNext w:val="0"/>
        <w:keepLines w:val="0"/>
        <w:pageBreakBefore w:val="0"/>
        <w:tabs>
          <w:tab w:val="left" w:pos="2020"/>
          <w:tab w:val="center" w:pos="4535"/>
        </w:tabs>
        <w:wordWrap/>
        <w:topLinePunct w:val="0"/>
        <w:bidi w:val="0"/>
        <w:adjustRightIn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代理机构：江苏建博工程管理咨询有限公司</w:t>
      </w:r>
    </w:p>
    <w:p>
      <w:pPr>
        <w:pStyle w:val="68"/>
        <w:keepNext w:val="0"/>
        <w:keepLines w:val="0"/>
        <w:pageBreakBefore w:val="0"/>
        <w:tabs>
          <w:tab w:val="left" w:pos="2020"/>
          <w:tab w:val="center" w:pos="4535"/>
        </w:tabs>
        <w:wordWrap/>
        <w:topLinePunct w:val="0"/>
        <w:bidi w:val="0"/>
        <w:adjustRightIn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地址：南通市崇川区新胜路同济科技园B7四楼</w:t>
      </w:r>
    </w:p>
    <w:p>
      <w:pPr>
        <w:pStyle w:val="68"/>
        <w:keepNext w:val="0"/>
        <w:keepLines w:val="0"/>
        <w:pageBreakBefore w:val="0"/>
        <w:tabs>
          <w:tab w:val="left" w:pos="2020"/>
          <w:tab w:val="center" w:pos="4535"/>
        </w:tabs>
        <w:wordWrap/>
        <w:topLinePunct w:val="0"/>
        <w:bidi w:val="0"/>
        <w:adjustRightIn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联系人：康海铧 18751368695</w:t>
      </w:r>
    </w:p>
    <w:p>
      <w:pPr>
        <w:pStyle w:val="68"/>
        <w:keepNext w:val="0"/>
        <w:keepLines w:val="0"/>
        <w:pageBreakBefore w:val="0"/>
        <w:tabs>
          <w:tab w:val="left" w:pos="2020"/>
          <w:tab w:val="center" w:pos="4535"/>
        </w:tabs>
        <w:wordWrap/>
        <w:topLinePunct w:val="0"/>
        <w:bidi w:val="0"/>
        <w:adjustRightIn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项目联系方式</w:t>
      </w:r>
    </w:p>
    <w:p>
      <w:pPr>
        <w:pStyle w:val="68"/>
        <w:keepNext w:val="0"/>
        <w:keepLines w:val="0"/>
        <w:pageBreakBefore w:val="0"/>
        <w:tabs>
          <w:tab w:val="left" w:pos="2020"/>
          <w:tab w:val="center" w:pos="4535"/>
        </w:tabs>
        <w:wordWrap/>
        <w:topLinePunct w:val="0"/>
        <w:bidi w:val="0"/>
        <w:adjustRightIn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项目联系人：</w:t>
      </w:r>
      <w:r>
        <w:rPr>
          <w:rFonts w:hint="eastAsia" w:ascii="宋体" w:hAnsi="宋体" w:eastAsia="宋体" w:cs="宋体"/>
          <w:color w:val="auto"/>
          <w:sz w:val="21"/>
          <w:szCs w:val="21"/>
          <w:highlight w:val="none"/>
          <w:lang w:val="en-US" w:eastAsia="zh-CN"/>
        </w:rPr>
        <w:t>康海铧  18751368695</w:t>
      </w:r>
    </w:p>
    <w:p>
      <w:pPr>
        <w:pStyle w:val="68"/>
        <w:keepNext w:val="0"/>
        <w:keepLines w:val="0"/>
        <w:pageBreakBefore w:val="0"/>
        <w:tabs>
          <w:tab w:val="left" w:pos="2020"/>
          <w:tab w:val="center" w:pos="4535"/>
        </w:tabs>
        <w:wordWrap/>
        <w:topLinePunct w:val="0"/>
        <w:bidi w:val="0"/>
        <w:adjustRightInd/>
        <w:spacing w:after="0" w:line="360" w:lineRule="auto"/>
        <w:jc w:val="both"/>
        <w:textAlignment w:val="auto"/>
        <w:outlineLvl w:val="9"/>
        <w:rPr>
          <w:rFonts w:hint="eastAsia" w:ascii="宋体" w:hAnsi="宋体" w:eastAsia="宋体" w:cs="宋体"/>
          <w:b/>
          <w:color w:val="auto"/>
          <w:sz w:val="36"/>
          <w:szCs w:val="36"/>
          <w:highlight w:val="none"/>
        </w:rPr>
      </w:pPr>
      <w:r>
        <w:rPr>
          <w:rFonts w:hint="eastAsia" w:ascii="宋体" w:hAnsi="宋体" w:eastAsia="宋体" w:cs="宋体"/>
          <w:color w:val="auto"/>
          <w:sz w:val="21"/>
          <w:szCs w:val="21"/>
          <w:highlight w:val="none"/>
          <w:lang w:val="zh-CN"/>
        </w:rPr>
        <w:t>邮箱</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574492691@qq.com</w:t>
      </w:r>
      <w:r>
        <w:rPr>
          <w:rFonts w:hint="eastAsia" w:ascii="宋体" w:hAnsi="宋体" w:eastAsia="宋体" w:cs="宋体"/>
          <w:b/>
          <w:color w:val="auto"/>
          <w:sz w:val="36"/>
          <w:szCs w:val="36"/>
          <w:highlight w:val="none"/>
          <w:u w:val="none"/>
        </w:rPr>
        <w:br w:type="page" w:clear="all"/>
      </w:r>
    </w:p>
    <w:p>
      <w:pPr>
        <w:pStyle w:val="68"/>
        <w:keepNext w:val="0"/>
        <w:keepLines w:val="0"/>
        <w:pageBreakBefore w:val="0"/>
        <w:tabs>
          <w:tab w:val="left" w:pos="2020"/>
          <w:tab w:val="center" w:pos="4535"/>
        </w:tabs>
        <w:wordWrap/>
        <w:topLinePunct w:val="0"/>
        <w:bidi w:val="0"/>
        <w:adjustRightInd/>
        <w:spacing w:after="0" w:line="360" w:lineRule="auto"/>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b/>
          <w:color w:val="auto"/>
          <w:sz w:val="36"/>
          <w:szCs w:val="36"/>
          <w:highlight w:val="none"/>
        </w:rPr>
        <w:t>第二部分  投标须知</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由</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或代理机构解释</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下载</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后，应仔细检查</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的所有内容，如对政府采购活动事项有疑问的，应在采购文件公告期限届满之日起7个工作日内以书面形式提出询问或疑问，未在规定日内提出询问或疑问的，视同</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理解并接受本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所有内容，并由此引起的投标损失自负。</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应认真审阅</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中所有的事项、格式、条款和规范要求等，如果</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没有按照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没有对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做出实质性响应，其投标将被拒绝，</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自行承担责任。</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的</w:t>
      </w:r>
      <w:r>
        <w:rPr>
          <w:rFonts w:hint="eastAsia" w:ascii="宋体" w:hAnsi="宋体" w:cs="宋体"/>
          <w:b/>
          <w:color w:val="auto"/>
          <w:sz w:val="21"/>
          <w:szCs w:val="21"/>
          <w:highlight w:val="none"/>
          <w:lang w:val="en-US" w:eastAsia="zh-CN"/>
        </w:rPr>
        <w:t>补充说明、</w:t>
      </w:r>
      <w:r>
        <w:rPr>
          <w:rFonts w:hint="eastAsia" w:ascii="宋体" w:hAnsi="宋体" w:eastAsia="宋体" w:cs="宋体"/>
          <w:b/>
          <w:color w:val="auto"/>
          <w:sz w:val="21"/>
          <w:szCs w:val="21"/>
          <w:highlight w:val="none"/>
        </w:rPr>
        <w:t>澄清、修改、答疑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1.代理机构有权对发出的</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进行必要的补充说明、澄清或修改。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的澄清、修改、补充等内容均以补充公告的形式发布，且以在江苏政府采购网发布的信息为准。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3.代理机构对</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的补充说明、澄清或修改，将构成</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的一部分，对投标供应商具有约束力。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4.补充说明、澄清或修改的内容可能影响到</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编制的，代理机构将在提交</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截止之日15日前，发布补充说明、澄清或修改公告，不足15日的，应当顺延提交</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截止之日。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5.除非代理机构以书面的形式对</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作出澄清、修改及补充，投标供应商对涉及</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的任何推论、理解和结论所造成的结果，均由投标供应商自负。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6.采购人视情组织答疑会。如有答疑且对</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内容有修改，代理机构将按照本须知有关规定，以补充通知（公告）的方式发出。</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0"/>
          <w:sz w:val="21"/>
          <w:szCs w:val="21"/>
          <w:highlight w:val="none"/>
          <w:lang w:val="en-US" w:eastAsia="zh-CN" w:bidi="ar-SA"/>
        </w:rPr>
        <w:t>7.在投标响应截止日期前，采购单位对采购文件进行澄清或者修改的，通过“苏采云”系统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并通过“苏采云”系统重新下载更正（澄清）后的采购文件（后缀名为“.kedt”），离线编制响应文件，否则，将自行承担相应的风险。</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三、</w:t>
      </w:r>
      <w:r>
        <w:rPr>
          <w:rFonts w:hint="eastAsia" w:ascii="宋体" w:hAnsi="宋体" w:cs="宋体"/>
          <w:b/>
          <w:bCs/>
          <w:color w:val="auto"/>
          <w:sz w:val="21"/>
          <w:szCs w:val="21"/>
          <w:highlight w:val="none"/>
          <w:lang w:val="zh-CN"/>
        </w:rPr>
        <w:t>响应文件</w:t>
      </w:r>
      <w:r>
        <w:rPr>
          <w:rFonts w:hint="eastAsia" w:ascii="宋体" w:hAnsi="宋体" w:eastAsia="宋体" w:cs="宋体"/>
          <w:b/>
          <w:bCs/>
          <w:color w:val="auto"/>
          <w:sz w:val="21"/>
          <w:szCs w:val="21"/>
          <w:highlight w:val="none"/>
          <w:lang w:val="zh-CN"/>
        </w:rPr>
        <w:t>的编写、递交、上传</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的编写</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按“第七部分 </w:t>
      </w:r>
      <w:r>
        <w:rPr>
          <w:rFonts w:hint="eastAsia" w:ascii="宋体" w:hAnsi="宋体" w:cs="宋体"/>
          <w:color w:val="auto"/>
          <w:sz w:val="21"/>
          <w:szCs w:val="21"/>
          <w:highlight w:val="none"/>
          <w:lang w:eastAsia="zh-CN"/>
        </w:rPr>
        <w:t>响应文件组成</w:t>
      </w:r>
      <w:r>
        <w:rPr>
          <w:rFonts w:hint="eastAsia" w:ascii="宋体" w:hAnsi="宋体" w:eastAsia="宋体" w:cs="宋体"/>
          <w:color w:val="auto"/>
          <w:sz w:val="21"/>
          <w:szCs w:val="21"/>
          <w:highlight w:val="none"/>
        </w:rPr>
        <w:t>”要求编写</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contextualSpacing/>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w:t>
      </w: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w:t>
      </w:r>
      <w:r>
        <w:rPr>
          <w:rFonts w:hint="eastAsia" w:ascii="宋体" w:hAnsi="宋体" w:cs="宋体"/>
          <w:b/>
          <w:color w:val="auto"/>
          <w:sz w:val="21"/>
          <w:szCs w:val="21"/>
          <w:highlight w:val="none"/>
          <w:lang w:val="en-US" w:eastAsia="zh-CN"/>
        </w:rPr>
        <w:t>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1.响应文件的提交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bookmarkStart w:id="2" w:name="_Toc513029226"/>
      <w:bookmarkStart w:id="3" w:name="_Toc20823298"/>
      <w:bookmarkStart w:id="4" w:name="_Toc16938542"/>
      <w:r>
        <w:rPr>
          <w:rFonts w:hint="eastAsia" w:ascii="宋体" w:hAnsi="宋体" w:cs="仿宋"/>
          <w:color w:val="auto"/>
          <w:szCs w:val="21"/>
          <w:highlight w:val="none"/>
          <w:lang w:val="en-US" w:eastAsia="zh-CN"/>
        </w:rPr>
        <w:t>1.1线上提交与接收地点：供应商应当通过“苏采云”系统提交数据电文形式的响应文件（即电子投标），“苏采云”系统自动接收。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说明：电子响应文件应由其法定代表人或被授权人在规定的网上投标时间内，凭CA证书登录“苏采云”系统在线编制响应文件（电子数据），并在投标截止时间之前上传响应文件。供应商应在达到开标时间后，使用CA数字证书解密各自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2.响应文件截止日期</w:t>
      </w:r>
      <w:bookmarkEnd w:id="2"/>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2.1 供应商上传电子响应文件的时间不得迟于采购公告中规定的响应文件提交截止时间。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供应商应充分考虑到网络环境、网络带宽等风险因素，如因供应商自身原因造成的电子响应文件上传不成功由供应商自行承担全部责任。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2.2 采购人或采购代理机构可以按照规定，通过修改采购文件酌情延长响应文件提交截止日期，在此情况下，供应商的所有权利和义务以及供应商受制的截止日期均应以延长后新的截止日期为准。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3.响应文件的密封（加密）要求：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3.1供应商应当按照采购文件和“苏采云”系统的要求编制并加密响应文件。本项目供应商须通过“苏采云”系统提供的政府采购客户端工具（使用“CA数字证书”）对其数据电文形式的响应文件加密。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3.2供应商须通过“苏采云”系统提供的政府采购客户端工具（使用“CA数字证书”）加盖电子签章。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说明：供应商应在用CA数字证书以及自备的能够登录“苏采云”系统的电脑，在达到开标时间后，使用CA数字证书解密各自响应文件。</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仿宋"/>
          <w:b w:val="0"/>
          <w:color w:val="auto"/>
          <w:spacing w:val="0"/>
          <w:sz w:val="21"/>
          <w:szCs w:val="21"/>
          <w:highlight w:val="none"/>
          <w:lang w:val="en-US" w:eastAsia="zh-CN" w:bidi="ar-SA"/>
        </w:rPr>
      </w:pPr>
      <w:r>
        <w:rPr>
          <w:rFonts w:hint="eastAsia" w:ascii="宋体" w:hAnsi="宋体" w:eastAsia="宋体" w:cs="仿宋"/>
          <w:b w:val="0"/>
          <w:color w:val="auto"/>
          <w:spacing w:val="0"/>
          <w:sz w:val="21"/>
          <w:szCs w:val="21"/>
          <w:highlight w:val="none"/>
          <w:lang w:val="en-US" w:eastAsia="zh-CN" w:bidi="ar-SA"/>
        </w:rPr>
        <w:t>3.3供应商未按规定加密的响应文件，“苏采云”系统将拒收并提示。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 w:val="0"/>
          <w:color w:val="auto"/>
          <w:spacing w:val="0"/>
          <w:sz w:val="21"/>
          <w:szCs w:val="21"/>
          <w:highlight w:val="none"/>
          <w:lang w:val="en-US" w:eastAsia="zh-CN" w:bidi="ar-SA"/>
        </w:rPr>
        <w:t>4.</w:t>
      </w:r>
      <w:r>
        <w:rPr>
          <w:rFonts w:hint="eastAsia" w:ascii="宋体" w:hAnsi="宋体" w:eastAsia="宋体" w:cs="仿宋"/>
          <w:b w:val="0"/>
          <w:color w:val="auto"/>
          <w:spacing w:val="0"/>
          <w:sz w:val="21"/>
          <w:szCs w:val="21"/>
          <w:highlight w:val="none"/>
          <w:lang w:val="en-US" w:eastAsia="zh-CN" w:bidi="ar-SA"/>
        </w:rPr>
        <w:t>响应文件的拒收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4.1 采购人拒绝接收在其规定的</w:t>
      </w:r>
      <w:r>
        <w:rPr>
          <w:rFonts w:hint="eastAsia" w:ascii="宋体" w:hAnsi="宋体" w:cs="仿宋"/>
          <w:bCs/>
          <w:color w:val="auto"/>
          <w:szCs w:val="21"/>
          <w:highlight w:val="none"/>
          <w:lang w:eastAsia="zh-CN"/>
        </w:rPr>
        <w:t>响应文件</w:t>
      </w:r>
      <w:r>
        <w:rPr>
          <w:rFonts w:hint="eastAsia" w:ascii="宋体" w:hAnsi="宋体" w:cs="仿宋"/>
          <w:bCs/>
          <w:color w:val="auto"/>
          <w:szCs w:val="21"/>
          <w:highlight w:val="none"/>
        </w:rPr>
        <w:t>提交截止时间后上传的任何</w:t>
      </w:r>
      <w:r>
        <w:rPr>
          <w:rFonts w:hint="eastAsia" w:ascii="宋体" w:hAnsi="宋体" w:cs="仿宋"/>
          <w:bCs/>
          <w:color w:val="auto"/>
          <w:szCs w:val="21"/>
          <w:highlight w:val="none"/>
          <w:lang w:eastAsia="zh-CN"/>
        </w:rPr>
        <w:t>响应文件</w:t>
      </w:r>
      <w:r>
        <w:rPr>
          <w:rFonts w:hint="eastAsia" w:ascii="宋体" w:hAnsi="宋体" w:cs="仿宋"/>
          <w:bCs/>
          <w:color w:val="auto"/>
          <w:szCs w:val="21"/>
          <w:highlight w:val="none"/>
        </w:rPr>
        <w:t>。</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仿宋"/>
          <w:b w:val="0"/>
          <w:color w:val="auto"/>
          <w:spacing w:val="0"/>
          <w:sz w:val="21"/>
          <w:szCs w:val="21"/>
          <w:highlight w:val="none"/>
          <w:lang w:val="en-US" w:eastAsia="zh-CN" w:bidi="ar-SA"/>
        </w:rPr>
      </w:pPr>
      <w:r>
        <w:rPr>
          <w:rFonts w:hint="eastAsia" w:ascii="宋体" w:hAnsi="宋体" w:eastAsia="宋体" w:cs="仿宋"/>
          <w:b w:val="0"/>
          <w:color w:val="auto"/>
          <w:spacing w:val="0"/>
          <w:sz w:val="21"/>
          <w:szCs w:val="21"/>
          <w:highlight w:val="none"/>
          <w:lang w:val="en-US" w:eastAsia="zh-CN" w:bidi="ar-SA"/>
        </w:rPr>
        <w:t>5.响应文件的撤回和修改</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 xml:space="preserve">5.1 </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的撤回</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5.1.1 电子</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的撤回</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供应商可在</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提交截止时间前，撤回其电子</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，具体操作方法见“苏采云”系统供应商操作手册。</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5.1.2 供应商撤回电子</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，则认为其不再参与本项目</w:t>
      </w:r>
      <w:r>
        <w:rPr>
          <w:rFonts w:hint="eastAsia" w:ascii="宋体" w:hAnsi="宋体" w:eastAsia="宋体" w:cs="仿宋"/>
          <w:b w:val="0"/>
          <w:color w:val="auto"/>
          <w:spacing w:val="0"/>
          <w:sz w:val="21"/>
          <w:szCs w:val="21"/>
          <w:highlight w:val="none"/>
          <w:lang w:val="en-US" w:eastAsia="zh-CN" w:bidi="ar-SA"/>
        </w:rPr>
        <w:t>采购</w:t>
      </w:r>
      <w:r>
        <w:rPr>
          <w:rFonts w:hint="default" w:ascii="宋体" w:hAnsi="宋体" w:eastAsia="宋体" w:cs="仿宋"/>
          <w:b w:val="0"/>
          <w:color w:val="auto"/>
          <w:spacing w:val="0"/>
          <w:sz w:val="21"/>
          <w:szCs w:val="21"/>
          <w:highlight w:val="none"/>
          <w:lang w:val="en-US" w:eastAsia="zh-CN" w:bidi="ar-SA"/>
        </w:rPr>
        <w:t>活动。</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 xml:space="preserve">5.2 </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的修改</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供应商可在</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提交截止时间前，对其电子</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进行修改。具体操作方法见“苏采云”系统供应商操作手册。</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5.3 在</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提交截止时间之后，供应商不得对其电子</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作任何修改。</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5.4 在</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截止时间至</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中规定的响应有效期满之间的这段时间内，供应商不得撤回其</w:t>
      </w:r>
      <w:r>
        <w:rPr>
          <w:rFonts w:hint="eastAsia" w:ascii="宋体" w:hAnsi="宋体" w:eastAsia="宋体" w:cs="仿宋"/>
          <w:b w:val="0"/>
          <w:color w:val="auto"/>
          <w:spacing w:val="0"/>
          <w:sz w:val="21"/>
          <w:szCs w:val="21"/>
          <w:highlight w:val="none"/>
          <w:lang w:val="en-US" w:eastAsia="zh-CN" w:bidi="ar-SA"/>
        </w:rPr>
        <w:t>响应文件</w:t>
      </w:r>
      <w:r>
        <w:rPr>
          <w:rFonts w:hint="default" w:ascii="宋体" w:hAnsi="宋体" w:eastAsia="宋体" w:cs="仿宋"/>
          <w:b w:val="0"/>
          <w:color w:val="auto"/>
          <w:spacing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的有效期</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接收截止之日算起，</w:t>
      </w:r>
      <w:r>
        <w:rPr>
          <w:rFonts w:hint="eastAsia" w:ascii="宋体" w:hAnsi="宋体" w:cs="宋体"/>
          <w:b/>
          <w:color w:val="auto"/>
          <w:sz w:val="21"/>
          <w:szCs w:val="21"/>
          <w:highlight w:val="none"/>
          <w:lang w:val="en-US" w:eastAsia="zh-CN"/>
        </w:rPr>
        <w:t>60</w:t>
      </w:r>
      <w:r>
        <w:rPr>
          <w:rFonts w:hint="eastAsia" w:ascii="宋体" w:hAnsi="宋体" w:eastAsia="宋体" w:cs="宋体"/>
          <w:color w:val="auto"/>
          <w:sz w:val="21"/>
          <w:szCs w:val="21"/>
          <w:highlight w:val="none"/>
        </w:rPr>
        <w:t>个“日历天”内投标书应保持有效。有效期短于这个规定期限的，投标将被拒绝。</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2.在特殊情况下，代理机构可与</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协商延长投标书的有效期。这种要求和答复都应以书面、传真、或电报的形式进行。同意延长有效期的</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不能修改</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，拒绝接受延期要求的</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的投标书将被拒绝。</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五、投标报价</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1.一个标的（段）只允许一个报价，不接受任何有选择性的报价。</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2.投标报价采用</w:t>
      </w:r>
      <w:r>
        <w:rPr>
          <w:rFonts w:hint="eastAsia" w:ascii="宋体" w:hAnsi="宋体" w:eastAsia="宋体" w:cs="宋体"/>
          <w:color w:val="auto"/>
          <w:sz w:val="21"/>
          <w:szCs w:val="21"/>
          <w:highlight w:val="none"/>
          <w:lang w:val="en-US" w:eastAsia="zh-CN"/>
        </w:rPr>
        <w:t>固定优惠率</w:t>
      </w:r>
      <w:r>
        <w:rPr>
          <w:rFonts w:hint="eastAsia" w:ascii="宋体" w:hAnsi="宋体" w:eastAsia="宋体" w:cs="宋体"/>
          <w:color w:val="auto"/>
          <w:sz w:val="21"/>
          <w:szCs w:val="21"/>
          <w:highlight w:val="none"/>
          <w:lang w:eastAsia="zh-CN"/>
        </w:rPr>
        <w:t>报价。</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3.报价表须加盖投标供应商公章且必须经法定代表人或被授权人签字或盖章。</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4.报价出现前后不一致的，按照下列规定修正：</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（1）响应文件中报价表（开标一览表）内容与响应文件技术响应中内容明细不一致的，以报价表（开标一览表）为准；</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（2）响应文件中涉及大写金额和小写金额不一致的，以大写金额为准；</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（3）单价金额小数点或者百分比有明显错位的，以报价表（开标一览表）的总价为准，并修改单价；</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（4）总价金额与按单价汇总金额不一致的，以单价金额计算结果为准。</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同时出现两种以上不一致的，按照前款规定的顺序修正。修正后的报价应当由投标供应商的法定代表人或分支机构负责人或其被授权人签字确认后产生约束力，投标供应商不确认的，其投标无效。</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应结合本企业的技术水平、管理水平和工程规模等实际情况，自报</w:t>
      </w:r>
      <w:r>
        <w:rPr>
          <w:rFonts w:hint="eastAsia" w:ascii="宋体" w:hAnsi="宋体" w:cs="宋体"/>
          <w:color w:val="auto"/>
          <w:kern w:val="2"/>
          <w:sz w:val="21"/>
          <w:szCs w:val="21"/>
          <w:highlight w:val="none"/>
          <w:lang w:val="en-US" w:eastAsia="zh-CN"/>
        </w:rPr>
        <w:t>投标优惠率</w:t>
      </w:r>
      <w:r>
        <w:rPr>
          <w:rFonts w:hint="eastAsia" w:ascii="宋体" w:hAnsi="宋体" w:eastAsia="宋体" w:cs="宋体"/>
          <w:color w:val="auto"/>
          <w:kern w:val="2"/>
          <w:sz w:val="21"/>
          <w:szCs w:val="21"/>
          <w:highlight w:val="none"/>
        </w:rPr>
        <w:t>，报价时需充分考虑工程实施范围内外的单位、个人和其它可能出现的阻挠施工、以及在合同履行过程中可能发生风险的全部因素。中标后，</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不得以任何原由提出超出合同约定条款以外的相关费用。结算的工程量按实际完成的工程量确定，最终以第三方审计机构出具的最终审计结果为准。</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应对</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提供的已标价的工程量清单进行认真细致的复核。这种复核包括对</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提供的工程量清单中的子目名称、子目特征描述、计量单位、全费用综合单价的准确性进行检查和复核，特别是对全费用综合单价重新计算和校核。如果</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经过检查和复核以后，认为</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提供的已标价的工程量清单存在差异，则</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应将按</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须知要求提交疑义，</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将根据实际情况决定是否补充和(或)修改文件。</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未在规定时间内提出疑义的，则表明</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对</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提供的已标价的工程量清单无异议，予以认可，中标后不得再对此提供任何异议。</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应详细阅读</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的全部内容，根据采购项目需求，准确制定相关工作方案等，必须对本招标项目全部进行报价，如有漏项，视同对本项目的优惠。不按</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的要求提供投标</w:t>
      </w:r>
      <w:r>
        <w:rPr>
          <w:rFonts w:hint="eastAsia" w:ascii="宋体" w:hAnsi="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，导致报价无效，按无效投标处理。</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 xml:space="preserve">在投标报价时应综合考虑以下因素，中标后不得对采购单位提出额外增加费用的要求：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（1）本工程施工期间涉及环保、消防、城市卫生、市政、居委会、派出所等相关部门收取的费用，以及夜间文明施工、保护周边地下管线和架空线的安全的费用等，由</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在投标报价</w:t>
      </w:r>
      <w:r>
        <w:rPr>
          <w:rFonts w:hint="eastAsia" w:ascii="宋体" w:hAnsi="宋体" w:cs="宋体"/>
          <w:color w:val="auto"/>
          <w:kern w:val="2"/>
          <w:sz w:val="21"/>
          <w:szCs w:val="21"/>
          <w:highlight w:val="none"/>
          <w:lang w:val="en-US" w:eastAsia="zh-CN"/>
        </w:rPr>
        <w:t>优惠率</w:t>
      </w:r>
      <w:r>
        <w:rPr>
          <w:rFonts w:hint="eastAsia" w:ascii="宋体" w:hAnsi="宋体" w:eastAsia="宋体" w:cs="宋体"/>
          <w:color w:val="auto"/>
          <w:kern w:val="2"/>
          <w:sz w:val="21"/>
          <w:szCs w:val="21"/>
          <w:highlight w:val="none"/>
        </w:rPr>
        <w:t>中自行综合考虑，竣工结算时一律不作调整。</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中标人应独立、有效地做好该工程周边的有关群众工作，并充分考虑工程实施范围内外的单位、个人和其他可能出现阻挠施工的情况，若发生的机械台班停置费、二次机械进退场费、人员窝工、处理周边群众纠纷等费用和损失，由</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在投标报价</w:t>
      </w:r>
      <w:r>
        <w:rPr>
          <w:rFonts w:hint="eastAsia" w:ascii="宋体" w:hAnsi="宋体" w:cs="宋体"/>
          <w:color w:val="auto"/>
          <w:kern w:val="2"/>
          <w:sz w:val="21"/>
          <w:szCs w:val="21"/>
          <w:highlight w:val="none"/>
          <w:lang w:val="en-US" w:eastAsia="zh-CN"/>
        </w:rPr>
        <w:t>优惠率</w:t>
      </w:r>
      <w:r>
        <w:rPr>
          <w:rFonts w:hint="eastAsia" w:ascii="宋体" w:hAnsi="宋体" w:eastAsia="宋体" w:cs="宋体"/>
          <w:color w:val="auto"/>
          <w:kern w:val="2"/>
          <w:sz w:val="21"/>
          <w:szCs w:val="21"/>
          <w:highlight w:val="none"/>
        </w:rPr>
        <w:t>中自行综合考虑，竣工结算时一律不作调整。</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（3）因施工场地狭小、周边现状设施保护等发生的一切费用由</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在投标报价</w:t>
      </w:r>
      <w:r>
        <w:rPr>
          <w:rFonts w:hint="eastAsia" w:ascii="宋体" w:hAnsi="宋体" w:cs="宋体"/>
          <w:color w:val="auto"/>
          <w:kern w:val="2"/>
          <w:sz w:val="21"/>
          <w:szCs w:val="21"/>
          <w:highlight w:val="none"/>
          <w:lang w:val="en-US" w:eastAsia="zh-CN"/>
        </w:rPr>
        <w:t>优惠率</w:t>
      </w:r>
      <w:r>
        <w:rPr>
          <w:rFonts w:hint="eastAsia" w:ascii="宋体" w:hAnsi="宋体" w:eastAsia="宋体" w:cs="宋体"/>
          <w:color w:val="auto"/>
          <w:kern w:val="2"/>
          <w:sz w:val="21"/>
          <w:szCs w:val="21"/>
          <w:highlight w:val="none"/>
        </w:rPr>
        <w:t>中自行综合考虑，竣工结算时一律不作调整。</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（4）赶工费、按质论价费、二次搬运费、特殊条件下施工增加费、冬雨季施工增加费、夜间施工增加费、社会车辆行人干扰费由</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在投标报价</w:t>
      </w:r>
      <w:r>
        <w:rPr>
          <w:rFonts w:hint="eastAsia" w:ascii="宋体" w:hAnsi="宋体" w:cs="宋体"/>
          <w:color w:val="auto"/>
          <w:kern w:val="2"/>
          <w:sz w:val="21"/>
          <w:szCs w:val="21"/>
          <w:highlight w:val="none"/>
          <w:lang w:val="en-US" w:eastAsia="zh-CN"/>
        </w:rPr>
        <w:t>优惠率</w:t>
      </w:r>
      <w:r>
        <w:rPr>
          <w:rFonts w:hint="eastAsia" w:ascii="宋体" w:hAnsi="宋体" w:eastAsia="宋体" w:cs="宋体"/>
          <w:color w:val="auto"/>
          <w:kern w:val="2"/>
          <w:sz w:val="21"/>
          <w:szCs w:val="21"/>
          <w:highlight w:val="none"/>
        </w:rPr>
        <w:t>中自行综合考虑，竣工结算时一律不作调整。</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（5）大型机械进退场费已包含于全费用综合单价中，施工过程中的大型机械进退场一般情况下不予计量，请</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报价时综合考虑。</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（6）施工中需要清障、挪车、办理交通封闭登报公示等所发生的费用由</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在投标报价</w:t>
      </w:r>
      <w:r>
        <w:rPr>
          <w:rFonts w:hint="eastAsia" w:ascii="宋体" w:hAnsi="宋体" w:cs="宋体"/>
          <w:color w:val="auto"/>
          <w:kern w:val="2"/>
          <w:sz w:val="21"/>
          <w:szCs w:val="21"/>
          <w:highlight w:val="none"/>
          <w:lang w:val="en-US" w:eastAsia="zh-CN"/>
        </w:rPr>
        <w:t>优惠率</w:t>
      </w:r>
      <w:r>
        <w:rPr>
          <w:rFonts w:hint="eastAsia" w:ascii="宋体" w:hAnsi="宋体" w:eastAsia="宋体" w:cs="宋体"/>
          <w:color w:val="auto"/>
          <w:kern w:val="2"/>
          <w:sz w:val="21"/>
          <w:szCs w:val="21"/>
          <w:highlight w:val="none"/>
        </w:rPr>
        <w:t>中自行综合考虑，结算时不予计量。</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9.本工程存在点多、面广、突发性强、分布不均、单次任务维修工程量差异大等特点，请投标供应商考虑本工程特点，认真阅读工程量清单项目特征描述，慎重考虑报价；接到任务后现场踏勘不另行计费，请投标供应商报价时综合考虑。</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10.一次报定的投标报价为中标价，同时，中标人的中标价在合同实施期间不因市场变化因素而变动。</w:t>
      </w:r>
    </w:p>
    <w:p>
      <w:pPr>
        <w:pStyle w:val="2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11.结算价=合同约定予以计量且实际完成任务量×全费用综合单价×（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lang w:val="en-US" w:eastAsia="zh-CN"/>
        </w:rPr>
        <w:t>优惠</w:t>
      </w:r>
      <w:r>
        <w:rPr>
          <w:rFonts w:hint="eastAsia" w:ascii="宋体" w:hAnsi="宋体" w:eastAsia="宋体" w:cs="宋体"/>
          <w:color w:val="auto"/>
          <w:sz w:val="21"/>
          <w:szCs w:val="21"/>
          <w:highlight w:val="none"/>
          <w:lang w:eastAsia="zh-CN"/>
        </w:rPr>
        <w:t>率）。</w:t>
      </w:r>
    </w:p>
    <w:p>
      <w:pPr>
        <w:snapToGrid w:val="0"/>
        <w:spacing w:line="360" w:lineRule="auto"/>
        <w:ind w:firstLine="422" w:firstLineChars="200"/>
        <w:outlineLvl w:val="1"/>
        <w:rPr>
          <w:rFonts w:hint="eastAsia" w:ascii="宋体" w:hAnsi="宋体"/>
          <w:b/>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、投标项目涉及到的现场勘察</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采购文件</w:t>
      </w:r>
      <w:r>
        <w:rPr>
          <w:rFonts w:hint="eastAsia" w:ascii="宋体" w:hAnsi="宋体"/>
          <w:color w:val="auto"/>
          <w:szCs w:val="21"/>
          <w:highlight w:val="none"/>
        </w:rPr>
        <w:t>所提供的项目相关数据仅做参考，根据自身需要，投标供应商可在</w:t>
      </w:r>
      <w:r>
        <w:rPr>
          <w:rFonts w:hint="eastAsia" w:ascii="宋体" w:hAnsi="宋体"/>
          <w:color w:val="auto"/>
          <w:szCs w:val="21"/>
          <w:highlight w:val="none"/>
          <w:lang w:val="en-US" w:eastAsia="zh-CN"/>
        </w:rPr>
        <w:t>响应文件</w:t>
      </w:r>
      <w:r>
        <w:rPr>
          <w:rFonts w:hint="eastAsia" w:ascii="宋体" w:hAnsi="宋体"/>
          <w:color w:val="auto"/>
          <w:szCs w:val="21"/>
          <w:highlight w:val="none"/>
        </w:rPr>
        <w:t>递交之日前对有关现场和周围环境进行勘察，以获取编制</w:t>
      </w:r>
      <w:r>
        <w:rPr>
          <w:rFonts w:hint="eastAsia" w:ascii="宋体" w:hAnsi="宋体"/>
          <w:color w:val="auto"/>
          <w:szCs w:val="21"/>
          <w:highlight w:val="none"/>
          <w:lang w:val="en-US" w:eastAsia="zh-CN"/>
        </w:rPr>
        <w:t>响应文件</w:t>
      </w:r>
      <w:r>
        <w:rPr>
          <w:rFonts w:hint="eastAsia" w:ascii="宋体" w:hAnsi="宋体"/>
          <w:color w:val="auto"/>
          <w:szCs w:val="21"/>
          <w:highlight w:val="none"/>
        </w:rPr>
        <w:t>和签署合同所需的信息。勘察现场所发生的费用由投标供应商自己承担。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采购</w:t>
      </w:r>
      <w:r>
        <w:rPr>
          <w:rFonts w:hint="eastAsia" w:ascii="宋体" w:hAnsi="宋体"/>
          <w:color w:val="auto"/>
          <w:szCs w:val="21"/>
          <w:highlight w:val="none"/>
        </w:rPr>
        <w:t>人向投标供应商提供的有关现场的资料和数据，是采购人现有的并认为能使投标供应商可利用的资料。采购人对投标供应商由此而做出的推论、理解和结论概不负责。</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3.经采购人允许，投标供应商可为勘察目的进入采购人的项目现场，但投标供应商不得因此使采购人承担有关的责任和蒙受损失。投标供应商应承担勘察现场的责任和风险。</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供应商应认真踏勘现场。在现场勘察时，熟悉养护现场、现场周围等情况，以获得一切可能影响其投标的直接资料。投标供应商中标后，不得以不完全了解现场情况为理由而向采购人提出任何索赔的要求，对此采购人不承担任何责任并将不作任何答复与考虑。</w:t>
      </w:r>
    </w:p>
    <w:p>
      <w:pPr>
        <w:spacing w:line="360" w:lineRule="auto"/>
        <w:ind w:firstLine="422"/>
        <w:rPr>
          <w:rFonts w:hint="eastAsia" w:ascii="宋体" w:hAnsi="宋体" w:cs="仿宋"/>
          <w:b/>
          <w:bCs/>
          <w:color w:val="auto"/>
          <w:szCs w:val="21"/>
          <w:highlight w:val="none"/>
        </w:rPr>
      </w:pPr>
      <w:r>
        <w:rPr>
          <w:rFonts w:hint="eastAsia" w:ascii="宋体" w:hAnsi="宋体" w:cs="仿宋"/>
          <w:b/>
          <w:bCs/>
          <w:color w:val="auto"/>
          <w:szCs w:val="21"/>
          <w:highlight w:val="none"/>
          <w:lang w:val="en-US" w:eastAsia="zh-CN"/>
        </w:rPr>
        <w:t>七、开标</w:t>
      </w:r>
      <w:r>
        <w:rPr>
          <w:rFonts w:hint="eastAsia" w:ascii="宋体" w:hAnsi="宋体" w:cs="仿宋"/>
          <w:b/>
          <w:bCs/>
          <w:color w:val="auto"/>
          <w:szCs w:val="21"/>
          <w:highlight w:val="none"/>
        </w:rPr>
        <w:t>与评审</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仿宋"/>
          <w:b w:val="0"/>
          <w:color w:val="auto"/>
          <w:spacing w:val="0"/>
          <w:sz w:val="21"/>
          <w:szCs w:val="21"/>
          <w:highlight w:val="none"/>
          <w:lang w:val="en-US" w:eastAsia="zh-CN" w:bidi="ar-SA"/>
        </w:rPr>
      </w:pPr>
      <w:r>
        <w:rPr>
          <w:rFonts w:hint="eastAsia" w:ascii="宋体" w:hAnsi="宋体" w:eastAsia="宋体" w:cs="仿宋"/>
          <w:b w:val="0"/>
          <w:color w:val="auto"/>
          <w:spacing w:val="0"/>
          <w:sz w:val="21"/>
          <w:szCs w:val="21"/>
          <w:highlight w:val="none"/>
          <w:lang w:val="en-US" w:eastAsia="zh-CN" w:bidi="ar-SA"/>
        </w:rPr>
        <w:t>1.开标仪式</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仿宋"/>
          <w:b w:val="0"/>
          <w:color w:val="auto"/>
          <w:spacing w:val="0"/>
          <w:sz w:val="21"/>
          <w:szCs w:val="21"/>
          <w:highlight w:val="none"/>
          <w:lang w:val="en-US" w:eastAsia="zh-CN" w:bidi="ar-SA"/>
        </w:rPr>
      </w:pPr>
      <w:r>
        <w:rPr>
          <w:rFonts w:hint="default" w:ascii="宋体" w:hAnsi="宋体" w:eastAsia="宋体" w:cs="仿宋"/>
          <w:b w:val="0"/>
          <w:color w:val="auto"/>
          <w:spacing w:val="0"/>
          <w:sz w:val="21"/>
          <w:szCs w:val="21"/>
          <w:highlight w:val="none"/>
          <w:lang w:val="en-US" w:eastAsia="zh-CN" w:bidi="ar-SA"/>
        </w:rPr>
        <w:t>1.1采购代理机构将在</w:t>
      </w:r>
      <w:r>
        <w:rPr>
          <w:rFonts w:hint="eastAsia" w:ascii="宋体" w:hAnsi="宋体" w:eastAsia="宋体" w:cs="仿宋"/>
          <w:b w:val="0"/>
          <w:color w:val="auto"/>
          <w:spacing w:val="0"/>
          <w:sz w:val="21"/>
          <w:szCs w:val="21"/>
          <w:highlight w:val="none"/>
          <w:lang w:val="en-US" w:eastAsia="zh-CN" w:bidi="ar-SA"/>
        </w:rPr>
        <w:t>采购</w:t>
      </w:r>
      <w:r>
        <w:rPr>
          <w:rFonts w:hint="default" w:ascii="宋体" w:hAnsi="宋体" w:eastAsia="宋体" w:cs="仿宋"/>
          <w:b w:val="0"/>
          <w:color w:val="auto"/>
          <w:spacing w:val="0"/>
          <w:sz w:val="21"/>
          <w:szCs w:val="21"/>
          <w:highlight w:val="none"/>
          <w:lang w:val="en-US" w:eastAsia="zh-CN" w:bidi="ar-SA"/>
        </w:rPr>
        <w:t>公告中规定的时间和地点组织</w:t>
      </w:r>
      <w:r>
        <w:rPr>
          <w:rFonts w:hint="eastAsia" w:ascii="宋体" w:hAnsi="宋体" w:eastAsia="宋体" w:cs="仿宋"/>
          <w:b w:val="0"/>
          <w:color w:val="auto"/>
          <w:spacing w:val="0"/>
          <w:sz w:val="21"/>
          <w:szCs w:val="21"/>
          <w:highlight w:val="none"/>
          <w:lang w:val="en-US" w:eastAsia="zh-CN" w:bidi="ar-SA"/>
        </w:rPr>
        <w:t>开标</w:t>
      </w:r>
      <w:r>
        <w:rPr>
          <w:rFonts w:hint="default" w:ascii="宋体" w:hAnsi="宋体" w:eastAsia="宋体" w:cs="仿宋"/>
          <w:b w:val="0"/>
          <w:color w:val="auto"/>
          <w:spacing w:val="0"/>
          <w:sz w:val="21"/>
          <w:szCs w:val="21"/>
          <w:highlight w:val="none"/>
          <w:lang w:val="en-US" w:eastAsia="zh-CN" w:bidi="ar-SA"/>
        </w:rPr>
        <w:t>开始仪式。</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cs="仿宋"/>
          <w:b/>
          <w:bCs/>
          <w:color w:val="auto"/>
          <w:szCs w:val="21"/>
          <w:highlight w:val="none"/>
          <w:u w:val="single"/>
        </w:rPr>
        <w:t>开标当天各供应商及时登录不见面开标大厅，响应文件提交截止时间后，采购代理机构将在系统内公布供应商名单，然后通过开标会议区发出响应文件解密的指令，供应商按规定时间自行实施远程解密，供应商解密限定在开标后30分钟之内完成。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因采购人（或采购代理机构）原因或网上招投标平台发生故障，导致无法按时完成响应文件解密或开、评标工作无法进行的，可根据实际情况相应延迟解密时间或调整开、评标时间。</w:t>
      </w:r>
    </w:p>
    <w:p>
      <w:pPr>
        <w:spacing w:line="360" w:lineRule="auto"/>
        <w:ind w:firstLine="420"/>
        <w:rPr>
          <w:rFonts w:hint="eastAsia" w:ascii="宋体" w:hAnsi="宋体" w:cs="仿宋"/>
          <w:color w:val="auto"/>
          <w:szCs w:val="21"/>
          <w:highlight w:val="none"/>
        </w:rPr>
      </w:pPr>
      <w:r>
        <w:rPr>
          <w:rFonts w:hint="eastAsia" w:ascii="宋体" w:hAnsi="宋体" w:cs="仿宋"/>
          <w:bCs/>
          <w:color w:val="auto"/>
          <w:szCs w:val="21"/>
          <w:highlight w:val="none"/>
        </w:rPr>
        <w:t xml:space="preserve">1.2 </w:t>
      </w:r>
      <w:r>
        <w:rPr>
          <w:rFonts w:hint="eastAsia" w:ascii="宋体" w:hAnsi="宋体" w:cs="仿宋"/>
          <w:bCs/>
          <w:color w:val="auto"/>
          <w:szCs w:val="21"/>
          <w:highlight w:val="none"/>
          <w:lang w:val="en-US" w:eastAsia="zh-CN"/>
        </w:rPr>
        <w:t>采购</w:t>
      </w:r>
      <w:r>
        <w:rPr>
          <w:rFonts w:hint="eastAsia" w:ascii="宋体" w:hAnsi="宋体" w:cs="仿宋"/>
          <w:bCs/>
          <w:color w:val="auto"/>
          <w:szCs w:val="21"/>
          <w:highlight w:val="none"/>
        </w:rPr>
        <w:t>活动的文件解密工作由采购人或采购代理机构组织</w:t>
      </w:r>
      <w:r>
        <w:rPr>
          <w:rFonts w:hint="eastAsia" w:ascii="宋体" w:hAnsi="宋体" w:cs="仿宋"/>
          <w:color w:val="auto"/>
          <w:szCs w:val="21"/>
          <w:highlight w:val="none"/>
        </w:rPr>
        <w:t>。</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1.3</w:t>
      </w:r>
      <w:r>
        <w:rPr>
          <w:rFonts w:hint="eastAsia" w:ascii="宋体" w:hAnsi="宋体" w:cs="仿宋"/>
          <w:bCs/>
          <w:color w:val="auto"/>
          <w:szCs w:val="21"/>
          <w:highlight w:val="none"/>
          <w:lang w:eastAsia="zh-CN"/>
        </w:rPr>
        <w:t>投标供应商</w:t>
      </w:r>
      <w:r>
        <w:rPr>
          <w:rFonts w:hint="eastAsia" w:ascii="宋体" w:hAnsi="宋体" w:cs="仿宋"/>
          <w:bCs/>
          <w:color w:val="auto"/>
          <w:szCs w:val="21"/>
          <w:highlight w:val="none"/>
        </w:rPr>
        <w:t>在开标过程中涉及到的</w:t>
      </w:r>
      <w:r>
        <w:rPr>
          <w:rFonts w:hint="eastAsia" w:ascii="宋体" w:hAnsi="宋体" w:cs="仿宋"/>
          <w:bCs/>
          <w:color w:val="auto"/>
          <w:szCs w:val="21"/>
          <w:highlight w:val="none"/>
          <w:lang w:eastAsia="zh-CN"/>
        </w:rPr>
        <w:t>响应文件</w:t>
      </w:r>
      <w:r>
        <w:rPr>
          <w:rFonts w:hint="eastAsia" w:ascii="宋体" w:hAnsi="宋体" w:cs="仿宋"/>
          <w:bCs/>
          <w:color w:val="auto"/>
          <w:szCs w:val="21"/>
          <w:highlight w:val="none"/>
        </w:rPr>
        <w:t>解密、开标结果确认等工作，应按照“苏采云”系统供应商操作手册规定执行。</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w:t>
      </w:r>
      <w:r>
        <w:rPr>
          <w:rFonts w:hint="eastAsia" w:ascii="宋体" w:hAnsi="宋体" w:cs="仿宋"/>
          <w:bCs/>
          <w:color w:val="auto"/>
          <w:szCs w:val="21"/>
          <w:highlight w:val="none"/>
          <w:lang w:eastAsia="zh-CN"/>
        </w:rPr>
        <w:t>投标供应商</w:t>
      </w:r>
      <w:r>
        <w:rPr>
          <w:rFonts w:hint="eastAsia" w:ascii="宋体" w:hAnsi="宋体" w:cs="仿宋"/>
          <w:bCs/>
          <w:color w:val="auto"/>
          <w:szCs w:val="21"/>
          <w:highlight w:val="none"/>
        </w:rPr>
        <w:t>如果对开标过程和开标记录有疑义，应当根据“苏采云”系统供应商操作手册规定提出，如苏采云系统中《开标记录表》宣布后5分钟内未提出的，视同认可开标结果。</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仿宋"/>
          <w:b w:val="0"/>
          <w:color w:val="auto"/>
          <w:spacing w:val="0"/>
          <w:sz w:val="21"/>
          <w:szCs w:val="21"/>
          <w:highlight w:val="none"/>
          <w:lang w:val="en-US" w:eastAsia="zh-CN" w:bidi="ar-SA"/>
        </w:rPr>
      </w:pPr>
      <w:r>
        <w:rPr>
          <w:rFonts w:hint="eastAsia" w:ascii="宋体" w:hAnsi="宋体" w:eastAsia="宋体" w:cs="仿宋"/>
          <w:b w:val="0"/>
          <w:color w:val="auto"/>
          <w:spacing w:val="0"/>
          <w:sz w:val="21"/>
          <w:szCs w:val="21"/>
          <w:highlight w:val="none"/>
          <w:lang w:val="en-US" w:eastAsia="zh-CN" w:bidi="ar-SA"/>
        </w:rPr>
        <w:t>2.评标委员会</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仿宋"/>
          <w:b w:val="0"/>
          <w:color w:val="auto"/>
          <w:spacing w:val="0"/>
          <w:sz w:val="21"/>
          <w:szCs w:val="21"/>
          <w:highlight w:val="none"/>
          <w:lang w:val="en-US" w:eastAsia="zh-CN" w:bidi="ar-SA"/>
        </w:rPr>
      </w:pPr>
      <w:r>
        <w:rPr>
          <w:rFonts w:hint="eastAsia" w:ascii="宋体" w:hAnsi="宋体" w:eastAsia="宋体" w:cs="仿宋"/>
          <w:b w:val="0"/>
          <w:color w:val="auto"/>
          <w:spacing w:val="0"/>
          <w:sz w:val="21"/>
          <w:szCs w:val="21"/>
          <w:highlight w:val="none"/>
          <w:lang w:val="en-US" w:eastAsia="zh-CN" w:bidi="ar-SA"/>
        </w:rPr>
        <w:t>2.1开标后，采购代理机构将立即组织评标委员会（以下简称评委会）进行评审。</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仿宋"/>
          <w:b w:val="0"/>
          <w:color w:val="auto"/>
          <w:spacing w:val="0"/>
          <w:sz w:val="21"/>
          <w:szCs w:val="21"/>
          <w:highlight w:val="none"/>
          <w:lang w:val="en-US" w:eastAsia="zh-CN" w:bidi="ar-SA"/>
        </w:rPr>
      </w:pPr>
      <w:r>
        <w:rPr>
          <w:rFonts w:hint="eastAsia" w:ascii="宋体" w:hAnsi="宋体" w:eastAsia="宋体" w:cs="仿宋"/>
          <w:b w:val="0"/>
          <w:color w:val="auto"/>
          <w:spacing w:val="0"/>
          <w:sz w:val="21"/>
          <w:szCs w:val="21"/>
          <w:highlight w:val="none"/>
          <w:lang w:val="en-US" w:eastAsia="zh-CN" w:bidi="ar-SA"/>
        </w:rPr>
        <w:t>2.2评委会由采购人代表和有关技术、经济等方面的专家组成，且人员构成符合政府采购有关规定。</w:t>
      </w:r>
    </w:p>
    <w:p>
      <w:pPr>
        <w:pStyle w:val="140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2.3评标委员会独立工作，负责评审所有响应文件并确定中标候选人。</w:t>
      </w:r>
    </w:p>
    <w:p>
      <w:pPr>
        <w:pStyle w:val="140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3.评审过程的保密与公正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3.1评标委员会、</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人或</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代理机构、相关监督人员等与评审工作有关的人员，对评审情况以及在评审过程中获悉的国家秘密、商业秘密负有保密责任。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3.2在评审过程中，投标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不得以任何行为影响评审过程，否则其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将被作为无效</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3.3评标委员会成员应当按照客观、公正、审慎的原则，根据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文件规定的评审程序、评审方法和评审标准进行独立评审。未实质性响应</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文件按无效投标处理，评标委员会应当告知提交</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的投标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3.4凡是与审查、澄清、评价和比较投标的有关资料以及授标建议等，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人、评标委员会、</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代理机构均不得向投标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或与评标无关的其他人员透露。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3.5在评审期间，</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代理机构将设专门人员与</w:t>
      </w:r>
      <w:r>
        <w:rPr>
          <w:rFonts w:hint="eastAsia" w:ascii="宋体" w:hAnsi="宋体" w:eastAsia="宋体" w:cs="宋体"/>
          <w:color w:val="auto"/>
          <w:highlight w:val="none"/>
          <w:lang w:eastAsia="zh-CN"/>
        </w:rPr>
        <w:t>投标供应商</w:t>
      </w:r>
      <w:r>
        <w:rPr>
          <w:rFonts w:hint="eastAsia" w:ascii="宋体" w:hAnsi="宋体" w:eastAsia="宋体" w:cs="宋体"/>
          <w:color w:val="auto"/>
          <w:highlight w:val="none"/>
        </w:rPr>
        <w:t>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代理机构和评标委员会不向未中标的</w:t>
      </w:r>
      <w:r>
        <w:rPr>
          <w:rFonts w:hint="eastAsia" w:ascii="宋体" w:hAnsi="宋体" w:eastAsia="宋体" w:cs="宋体"/>
          <w:color w:val="auto"/>
          <w:highlight w:val="none"/>
          <w:lang w:eastAsia="zh-CN"/>
        </w:rPr>
        <w:t>投标供应商</w:t>
      </w:r>
      <w:r>
        <w:rPr>
          <w:rFonts w:hint="eastAsia" w:ascii="宋体" w:hAnsi="宋体" w:eastAsia="宋体" w:cs="宋体"/>
          <w:color w:val="auto"/>
          <w:highlight w:val="none"/>
        </w:rPr>
        <w:t>解释未中标原因，也不公布评审过程中的相关细节。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3.7采用综合评分法的项目，未中标的投标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可于</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结果公告期限届满之日起通过苏采云系统查看自己的评审得分及排序情况。</w:t>
      </w:r>
    </w:p>
    <w:p>
      <w:pPr>
        <w:pStyle w:val="1409"/>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4.评审过程的澄清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4.1项目评审期间，评标委员会有权要求</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中含义不明确、同类问题表述不一致或者有明显文字和计算错误的内容等作出必要的澄清、说明或者更正。</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的澄清、说明或者更正不得超出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的范围或者改变</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的实质性内容。评标委员会并非对每个</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都作澄清要求。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4.2需要投标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进行澄清、说明和更正的，评标委员会将通过苏采云系统向投标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发布“澄清要求函”，接到“澄清要求函”的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应当按照要求在苏采云系统中提交“澄清响应函”并加盖CA电子公章。澄清、说明和更正的内容作为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的补充部分，具体操作方式见《操作手册》。</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4.3接到评标委员会澄清、说明和更正要求的投标供应商如未按规定做出澄清、说明和更正，其风险由投标供应商自行承担。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5.对响应文件的初审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5.1响应文件初审分为资格性审查和符合性审查。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5.1.1资格性审查：依据法律法规和</w:t>
      </w:r>
      <w:r>
        <w:rPr>
          <w:rFonts w:hint="eastAsia" w:ascii="宋体" w:hAnsi="宋体" w:cs="仿宋"/>
          <w:bCs/>
          <w:color w:val="auto"/>
          <w:szCs w:val="21"/>
          <w:highlight w:val="none"/>
          <w:lang w:val="en-US" w:eastAsia="zh-CN"/>
        </w:rPr>
        <w:t>采购</w:t>
      </w:r>
      <w:r>
        <w:rPr>
          <w:rFonts w:hint="eastAsia" w:ascii="宋体" w:hAnsi="宋体" w:cs="仿宋"/>
          <w:bCs/>
          <w:color w:val="auto"/>
          <w:szCs w:val="21"/>
          <w:highlight w:val="none"/>
        </w:rPr>
        <w:t>文件的规定，由采购人对响应文件中的资格审查证明材料进行审查，资格审查的结论，采购人以书面形式向</w:t>
      </w:r>
      <w:r>
        <w:rPr>
          <w:rFonts w:hint="eastAsia" w:ascii="宋体" w:hAnsi="宋体" w:cs="仿宋"/>
          <w:bCs/>
          <w:color w:val="auto"/>
          <w:szCs w:val="21"/>
          <w:highlight w:val="none"/>
          <w:lang w:val="en-US" w:eastAsia="zh-CN"/>
        </w:rPr>
        <w:t>评委会</w:t>
      </w:r>
      <w:r>
        <w:rPr>
          <w:rFonts w:hint="eastAsia" w:ascii="宋体" w:hAnsi="宋体" w:cs="仿宋"/>
          <w:bCs/>
          <w:color w:val="auto"/>
          <w:szCs w:val="21"/>
          <w:highlight w:val="none"/>
        </w:rPr>
        <w:t>进行反馈。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5.1.2符合性审查：依据</w:t>
      </w:r>
      <w:r>
        <w:rPr>
          <w:rFonts w:hint="eastAsia" w:ascii="宋体" w:hAnsi="宋体" w:cs="仿宋"/>
          <w:bCs/>
          <w:color w:val="auto"/>
          <w:szCs w:val="21"/>
          <w:highlight w:val="none"/>
          <w:lang w:val="en-US" w:eastAsia="zh-CN"/>
        </w:rPr>
        <w:t>采购</w:t>
      </w:r>
      <w:r>
        <w:rPr>
          <w:rFonts w:hint="eastAsia" w:ascii="宋体" w:hAnsi="宋体" w:cs="仿宋"/>
          <w:bCs/>
          <w:color w:val="auto"/>
          <w:szCs w:val="21"/>
          <w:highlight w:val="none"/>
        </w:rPr>
        <w:t>文件的规定，由</w:t>
      </w:r>
      <w:r>
        <w:rPr>
          <w:rFonts w:hint="eastAsia" w:ascii="宋体" w:hAnsi="宋体" w:cs="仿宋"/>
          <w:bCs/>
          <w:color w:val="auto"/>
          <w:szCs w:val="21"/>
          <w:highlight w:val="none"/>
          <w:lang w:eastAsia="zh-CN"/>
        </w:rPr>
        <w:t>评委会</w:t>
      </w:r>
      <w:r>
        <w:rPr>
          <w:rFonts w:hint="eastAsia" w:ascii="宋体" w:hAnsi="宋体" w:cs="仿宋"/>
          <w:bCs/>
          <w:color w:val="auto"/>
          <w:szCs w:val="21"/>
          <w:highlight w:val="none"/>
        </w:rPr>
        <w:t>从响应文件的有效性、完整性和对</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的响应程度进行审查，以确定是否对</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的实质性要求作出响应。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5.1.3未通过资格审查或符合性审查的供应商，采购人或采购代理机构将告知未通过资格审查或符合性审查的原因，评审结束后，采购人或采购代理机构将不再告知未通过资格审查或符合性审查的原因。</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5.2在正式</w:t>
      </w:r>
      <w:r>
        <w:rPr>
          <w:rFonts w:hint="eastAsia" w:ascii="宋体" w:hAnsi="宋体" w:cs="仿宋"/>
          <w:bCs/>
          <w:color w:val="auto"/>
          <w:szCs w:val="21"/>
          <w:highlight w:val="none"/>
          <w:lang w:val="en-US" w:eastAsia="zh-CN"/>
        </w:rPr>
        <w:t>评标</w:t>
      </w:r>
      <w:r>
        <w:rPr>
          <w:rFonts w:hint="eastAsia" w:ascii="宋体" w:hAnsi="宋体" w:cs="仿宋"/>
          <w:bCs/>
          <w:color w:val="auto"/>
          <w:szCs w:val="21"/>
          <w:highlight w:val="none"/>
        </w:rPr>
        <w:t>之前，</w:t>
      </w:r>
      <w:r>
        <w:rPr>
          <w:rFonts w:hint="eastAsia" w:ascii="宋体" w:hAnsi="宋体" w:cs="仿宋"/>
          <w:bCs/>
          <w:color w:val="auto"/>
          <w:szCs w:val="21"/>
          <w:highlight w:val="none"/>
          <w:lang w:eastAsia="zh-CN"/>
        </w:rPr>
        <w:t>评委会</w:t>
      </w:r>
      <w:r>
        <w:rPr>
          <w:rFonts w:hint="eastAsia" w:ascii="宋体" w:hAnsi="宋体" w:cs="仿宋"/>
          <w:bCs/>
          <w:color w:val="auto"/>
          <w:szCs w:val="21"/>
          <w:highlight w:val="none"/>
        </w:rPr>
        <w:t>将首先审查每份响应文件是否实质性响应了</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的要求。实质性响应的响应文件应该是与</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要求的全部条款、条件和规格相符，没有重大负偏离或保留。</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所谓重大负偏离或保留是指与</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规定的实质性要求存在负偏离，或者在实质上与</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不一致，而且限制了合同中买方和见证方的权利或供应商的义务，纠正这些偏离或保留将会对其他实质性响应要求的供应商的竞争地位产生不公正的影响。重大偏离由</w:t>
      </w:r>
      <w:r>
        <w:rPr>
          <w:rFonts w:hint="eastAsia" w:ascii="宋体" w:hAnsi="宋体" w:cs="仿宋"/>
          <w:bCs/>
          <w:color w:val="auto"/>
          <w:szCs w:val="21"/>
          <w:highlight w:val="none"/>
          <w:lang w:eastAsia="zh-CN"/>
        </w:rPr>
        <w:t>评委会</w:t>
      </w:r>
      <w:r>
        <w:rPr>
          <w:rFonts w:hint="eastAsia" w:ascii="宋体" w:hAnsi="宋体" w:cs="仿宋"/>
          <w:bCs/>
          <w:color w:val="auto"/>
          <w:szCs w:val="21"/>
          <w:highlight w:val="none"/>
        </w:rPr>
        <w:t>按照少数服从多数的原则认定。</w:t>
      </w:r>
      <w:r>
        <w:rPr>
          <w:rFonts w:hint="eastAsia" w:ascii="宋体" w:hAnsi="宋体" w:cs="仿宋"/>
          <w:bCs/>
          <w:color w:val="auto"/>
          <w:szCs w:val="21"/>
          <w:highlight w:val="none"/>
          <w:lang w:eastAsia="zh-CN"/>
        </w:rPr>
        <w:t>评委会</w:t>
      </w:r>
      <w:r>
        <w:rPr>
          <w:rFonts w:hint="eastAsia" w:ascii="宋体" w:hAnsi="宋体" w:cs="仿宋"/>
          <w:bCs/>
          <w:color w:val="auto"/>
          <w:szCs w:val="21"/>
          <w:highlight w:val="none"/>
        </w:rPr>
        <w:t>决定响应文件的响应性只根据响应文件本身的内容，而不寻求外部的证据。</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5.3如果响应文件实质上没有响应</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的要求，</w:t>
      </w:r>
      <w:r>
        <w:rPr>
          <w:rFonts w:hint="eastAsia" w:ascii="宋体" w:hAnsi="宋体" w:cs="仿宋"/>
          <w:bCs/>
          <w:color w:val="auto"/>
          <w:szCs w:val="21"/>
          <w:highlight w:val="none"/>
          <w:lang w:eastAsia="zh-CN"/>
        </w:rPr>
        <w:t>评委会</w:t>
      </w:r>
      <w:r>
        <w:rPr>
          <w:rFonts w:hint="eastAsia" w:ascii="宋体" w:hAnsi="宋体" w:cs="仿宋"/>
          <w:bCs/>
          <w:color w:val="auto"/>
          <w:szCs w:val="21"/>
          <w:highlight w:val="none"/>
        </w:rPr>
        <w:t>将予以拒绝，供应商不得通过修改或撤销不合要求的偏离或保留而使其响应文件成为实质性响应的文件。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color w:val="auto"/>
          <w:szCs w:val="21"/>
          <w:highlight w:val="none"/>
        </w:rPr>
        <w:t>5.4</w:t>
      </w:r>
      <w:r>
        <w:rPr>
          <w:rFonts w:hint="eastAsia" w:ascii="宋体" w:hAnsi="宋体" w:cs="仿宋"/>
          <w:bCs/>
          <w:color w:val="auto"/>
          <w:szCs w:val="21"/>
          <w:highlight w:val="none"/>
          <w:lang w:eastAsia="zh-CN"/>
        </w:rPr>
        <w:t>评委会</w:t>
      </w:r>
      <w:r>
        <w:rPr>
          <w:rFonts w:hint="eastAsia" w:ascii="宋体" w:hAnsi="宋体" w:cs="仿宋"/>
          <w:bCs/>
          <w:color w:val="auto"/>
          <w:szCs w:val="21"/>
          <w:highlight w:val="none"/>
        </w:rPr>
        <w:t>将对确定为实质性响应的文件进行进一步审核，看其是否有计算上或累加上的算术错误，修正错误的原则如下：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（1）响应文件中</w:t>
      </w:r>
      <w:r>
        <w:rPr>
          <w:rFonts w:hint="eastAsia" w:ascii="宋体" w:hAnsi="宋体" w:cs="仿宋"/>
          <w:color w:val="auto"/>
          <w:szCs w:val="21"/>
          <w:highlight w:val="none"/>
          <w:lang w:val="en-US" w:eastAsia="zh-CN"/>
        </w:rPr>
        <w:t>投标响应</w:t>
      </w:r>
      <w:r>
        <w:rPr>
          <w:rFonts w:hint="eastAsia" w:ascii="宋体" w:hAnsi="宋体" w:cs="仿宋"/>
          <w:color w:val="auto"/>
          <w:szCs w:val="21"/>
          <w:highlight w:val="none"/>
        </w:rPr>
        <w:t>报价总表</w:t>
      </w:r>
      <w:r>
        <w:rPr>
          <w:rFonts w:hint="eastAsia" w:ascii="宋体" w:hAnsi="宋体" w:cs="仿宋"/>
          <w:bCs/>
          <w:color w:val="auto"/>
          <w:szCs w:val="21"/>
          <w:highlight w:val="none"/>
        </w:rPr>
        <w:t>内容与响应文件中相应内容不一致的，以</w:t>
      </w:r>
      <w:r>
        <w:rPr>
          <w:rFonts w:hint="eastAsia" w:ascii="宋体" w:hAnsi="宋体" w:cs="仿宋"/>
          <w:color w:val="auto"/>
          <w:szCs w:val="21"/>
          <w:highlight w:val="none"/>
          <w:lang w:val="en-US" w:eastAsia="zh-CN"/>
        </w:rPr>
        <w:t>投标响应</w:t>
      </w:r>
      <w:r>
        <w:rPr>
          <w:rFonts w:hint="eastAsia" w:ascii="宋体" w:hAnsi="宋体" w:cs="仿宋"/>
          <w:color w:val="auto"/>
          <w:szCs w:val="21"/>
          <w:highlight w:val="none"/>
        </w:rPr>
        <w:t>报价总表</w:t>
      </w:r>
      <w:r>
        <w:rPr>
          <w:rFonts w:hint="eastAsia" w:ascii="宋体" w:hAnsi="宋体" w:cs="仿宋"/>
          <w:bCs/>
          <w:color w:val="auto"/>
          <w:szCs w:val="21"/>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（3）单价金额小数点或者百分比有明显错位的，以</w:t>
      </w:r>
      <w:r>
        <w:rPr>
          <w:rFonts w:hint="eastAsia" w:ascii="宋体" w:hAnsi="宋体" w:cs="仿宋"/>
          <w:color w:val="auto"/>
          <w:szCs w:val="21"/>
          <w:highlight w:val="none"/>
          <w:lang w:val="en-US" w:eastAsia="zh-CN"/>
        </w:rPr>
        <w:t>投标响应</w:t>
      </w:r>
      <w:r>
        <w:rPr>
          <w:rFonts w:hint="eastAsia" w:ascii="宋体" w:hAnsi="宋体" w:cs="仿宋"/>
          <w:color w:val="auto"/>
          <w:szCs w:val="21"/>
          <w:highlight w:val="none"/>
        </w:rPr>
        <w:t>报价总表</w:t>
      </w:r>
      <w:r>
        <w:rPr>
          <w:rFonts w:hint="eastAsia" w:ascii="宋体" w:hAnsi="宋体" w:cs="仿宋"/>
          <w:bCs/>
          <w:color w:val="auto"/>
          <w:szCs w:val="21"/>
          <w:highlight w:val="none"/>
        </w:rPr>
        <w:t>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（4）总价金额与按单价汇总金额不一致的，以单价金额计算结果为准。同时出现两种以上错误的，按照前款规定的顺序修正。</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rPr>
          <w:rFonts w:hint="eastAsia" w:ascii="宋体" w:hAnsi="宋体" w:cs="仿宋"/>
          <w:bCs/>
          <w:color w:val="auto"/>
          <w:szCs w:val="21"/>
          <w:highlight w:val="none"/>
        </w:rPr>
      </w:pPr>
      <w:r>
        <w:rPr>
          <w:rFonts w:hint="eastAsia" w:ascii="宋体" w:hAnsi="宋体" w:cs="仿宋"/>
          <w:bCs/>
          <w:color w:val="auto"/>
          <w:szCs w:val="21"/>
          <w:highlight w:val="none"/>
        </w:rPr>
        <w:t>5.5</w:t>
      </w:r>
      <w:r>
        <w:rPr>
          <w:rFonts w:hint="eastAsia" w:ascii="宋体" w:hAnsi="宋体" w:cs="仿宋"/>
          <w:bCs/>
          <w:color w:val="auto"/>
          <w:szCs w:val="21"/>
          <w:highlight w:val="none"/>
          <w:lang w:val="en-US" w:eastAsia="zh-CN"/>
        </w:rPr>
        <w:t>评委会</w:t>
      </w:r>
      <w:r>
        <w:rPr>
          <w:rFonts w:hint="eastAsia" w:ascii="宋体" w:hAnsi="宋体" w:cs="仿宋"/>
          <w:bCs/>
          <w:color w:val="auto"/>
          <w:szCs w:val="21"/>
          <w:highlight w:val="none"/>
        </w:rPr>
        <w:t>将按上述修正错误的方法调整响应文件中的报价，通过“苏采云系统”开标大厅告知供应商，调整后的价格应对供应商具有约束力。如果供应商不接受修正后的价格，则其响应文件将被拒绝。</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5.6评委会将允许修正响应文件中不构成重大偏离的、微小的、非正规的、不一致的或不规则的地方，但这些修改不能影响任何供应商相应的名次排列。</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5.7采用最低评标价法的采购项目，提供相同品牌产品的不同投标供应商参加同一合同项下投标的，以其中通过资格审查、符合性审查且报价最低的参加评标；报价相同的，由评标委员会按照采购文件规定的方式（采购文件未规定的通过随机抽取的方式）确定一个参加评标的投标供应商，其他投标无效。</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5.8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评标委员会根据采购文件规定的方式（采购文件未规定的采取随机抽取的方式）确定一个中标候选人，其他同品牌投标供应商不作为中标候选人。</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非单一产品采购项目，采购文件中将载明其中的核心产品。多家投标供应商提供的核心产品品牌相同的，按前两款规定处理。</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5.9 供应商在评审全过程中应保持通讯畅通，并安排专人与采购人或采购代理机构及评委会联系。</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 xml:space="preserve">6.无效投标条款和废标条款  </w:t>
      </w:r>
    </w:p>
    <w:p>
      <w:pPr>
        <w:spacing w:line="360" w:lineRule="auto"/>
        <w:ind w:firstLine="484"/>
        <w:rPr>
          <w:rFonts w:hint="eastAsia" w:ascii="宋体" w:hAnsi="宋体" w:cs="仿宋"/>
          <w:bCs/>
          <w:color w:val="auto"/>
          <w:szCs w:val="21"/>
          <w:highlight w:val="none"/>
        </w:rPr>
      </w:pPr>
      <w:r>
        <w:rPr>
          <w:rFonts w:hint="eastAsia" w:ascii="宋体" w:hAnsi="宋体" w:cs="宋体"/>
          <w:color w:val="auto"/>
          <w:sz w:val="21"/>
          <w:szCs w:val="21"/>
          <w:highlight w:val="none"/>
          <w:lang w:val="en-US" w:eastAsia="zh-CN"/>
        </w:rPr>
        <w:t>（一）</w:t>
      </w:r>
      <w:r>
        <w:rPr>
          <w:rFonts w:hint="eastAsia" w:ascii="宋体" w:hAnsi="宋体" w:cs="仿宋"/>
          <w:bCs/>
          <w:color w:val="auto"/>
          <w:szCs w:val="21"/>
          <w:highlight w:val="none"/>
        </w:rPr>
        <w:t>出现下列情形之一的，作无效响应处理。</w:t>
      </w:r>
    </w:p>
    <w:p>
      <w:pPr>
        <w:spacing w:line="360" w:lineRule="auto"/>
        <w:ind w:firstLine="4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1.响应文件未按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val="en-US" w:eastAsia="zh-CN"/>
        </w:rPr>
        <w:t>加盖电子签章的</w:t>
      </w:r>
      <w:r>
        <w:rPr>
          <w:rFonts w:hint="eastAsia" w:ascii="宋体" w:hAnsi="宋体" w:eastAsia="宋体" w:cs="宋体"/>
          <w:color w:val="auto"/>
          <w:sz w:val="21"/>
          <w:szCs w:val="21"/>
          <w:highlight w:val="none"/>
        </w:rPr>
        <w:t>；</w:t>
      </w:r>
    </w:p>
    <w:p>
      <w:pPr>
        <w:spacing w:line="360" w:lineRule="auto"/>
        <w:ind w:firstLine="4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仿宋"/>
          <w:bCs/>
          <w:color w:val="auto"/>
          <w:szCs w:val="21"/>
          <w:highlight w:val="none"/>
        </w:rPr>
        <w:t>同一供应商提交两个（含两个）以上不同的响应报价的</w:t>
      </w:r>
      <w:r>
        <w:rPr>
          <w:rFonts w:hint="eastAsia" w:ascii="宋体" w:hAnsi="宋体" w:eastAsia="宋体" w:cs="宋体"/>
          <w:color w:val="auto"/>
          <w:sz w:val="21"/>
          <w:szCs w:val="21"/>
          <w:highlight w:val="none"/>
        </w:rPr>
        <w:t>；</w:t>
      </w:r>
    </w:p>
    <w:p>
      <w:pPr>
        <w:spacing w:line="360" w:lineRule="auto"/>
        <w:ind w:firstLine="4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规定的资格要求的；</w:t>
      </w:r>
    </w:p>
    <w:p>
      <w:pPr>
        <w:spacing w:line="360" w:lineRule="auto"/>
        <w:ind w:firstLine="484"/>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.不响应付款方式的；</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5.</w:t>
      </w:r>
      <w:r>
        <w:rPr>
          <w:rFonts w:hint="eastAsia" w:ascii="宋体" w:hAnsi="宋体" w:cs="仿宋"/>
          <w:bCs/>
          <w:color w:val="auto"/>
          <w:szCs w:val="21"/>
          <w:highlight w:val="none"/>
        </w:rPr>
        <w:t>供应商在系统规定的时间内未成功解密电子响应文件的。</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6.</w:t>
      </w:r>
      <w:r>
        <w:rPr>
          <w:rFonts w:hint="eastAsia" w:ascii="宋体" w:hAnsi="宋体" w:cs="仿宋"/>
          <w:bCs/>
          <w:color w:val="auto"/>
          <w:szCs w:val="21"/>
          <w:highlight w:val="none"/>
        </w:rPr>
        <w:t>未完整上传响应文件电子文档的,或上传的文件打不开的。</w:t>
      </w:r>
    </w:p>
    <w:p>
      <w:pPr>
        <w:spacing w:line="360" w:lineRule="auto"/>
        <w:ind w:firstLine="484"/>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低于</w:t>
      </w:r>
      <w:r>
        <w:rPr>
          <w:rFonts w:hint="eastAsia" w:ascii="宋体" w:hAnsi="宋体" w:eastAsia="宋体" w:cs="宋体"/>
          <w:color w:val="auto"/>
          <w:sz w:val="21"/>
          <w:szCs w:val="21"/>
          <w:highlight w:val="none"/>
        </w:rPr>
        <w:t>或等于</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w:t>
      </w:r>
      <w:r>
        <w:rPr>
          <w:rFonts w:hint="eastAsia" w:ascii="宋体" w:hAnsi="宋体" w:eastAsia="宋体" w:cs="宋体"/>
          <w:color w:val="auto"/>
          <w:sz w:val="21"/>
          <w:szCs w:val="21"/>
          <w:highlight w:val="none"/>
          <w:lang w:val="en-US" w:eastAsia="zh-CN"/>
        </w:rPr>
        <w:t>招标控制价</w:t>
      </w:r>
      <w:r>
        <w:rPr>
          <w:rFonts w:hint="eastAsia" w:ascii="宋体" w:hAnsi="宋体" w:eastAsia="宋体" w:cs="宋体"/>
          <w:color w:val="auto"/>
          <w:sz w:val="21"/>
          <w:szCs w:val="21"/>
          <w:highlight w:val="none"/>
        </w:rPr>
        <w:t>）的；</w:t>
      </w:r>
    </w:p>
    <w:p>
      <w:pPr>
        <w:spacing w:line="360" w:lineRule="auto"/>
        <w:ind w:firstLine="484"/>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仿宋"/>
          <w:bCs/>
          <w:color w:val="auto"/>
          <w:szCs w:val="21"/>
          <w:highlight w:val="none"/>
        </w:rPr>
        <w:t>未通过符合性检查的</w:t>
      </w:r>
      <w:r>
        <w:rPr>
          <w:rFonts w:hint="eastAsia" w:ascii="宋体" w:hAnsi="宋体" w:eastAsia="宋体" w:cs="宋体"/>
          <w:color w:val="auto"/>
          <w:sz w:val="21"/>
          <w:szCs w:val="21"/>
          <w:highlight w:val="none"/>
        </w:rPr>
        <w:t>；</w:t>
      </w:r>
    </w:p>
    <w:p>
      <w:pPr>
        <w:spacing w:line="360" w:lineRule="auto"/>
        <w:ind w:firstLine="484"/>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.投标报价不符合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要求的；</w:t>
      </w:r>
    </w:p>
    <w:p>
      <w:pPr>
        <w:spacing w:line="360" w:lineRule="auto"/>
        <w:ind w:firstLine="484"/>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color w:val="auto"/>
          <w:highlight w:val="none"/>
        </w:rPr>
        <w:t>不符合</w:t>
      </w:r>
      <w:r>
        <w:rPr>
          <w:rFonts w:hint="eastAsia"/>
          <w:color w:val="auto"/>
          <w:highlight w:val="none"/>
          <w:lang w:val="en-US" w:eastAsia="zh-CN"/>
        </w:rPr>
        <w:t>采购</w:t>
      </w:r>
      <w:r>
        <w:rPr>
          <w:rFonts w:hint="eastAsia"/>
          <w:color w:val="auto"/>
          <w:highlight w:val="none"/>
        </w:rPr>
        <w:t>文件中规定的其他实质性要求和条件的</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84"/>
        <w:textAlignment w:val="auto"/>
        <w:rPr>
          <w:rFonts w:hint="eastAsia" w:ascii="宋体" w:hAnsi="宋体" w:cs="仿宋"/>
          <w:bCs/>
          <w:color w:val="auto"/>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cs="仿宋"/>
          <w:bCs/>
          <w:color w:val="auto"/>
          <w:szCs w:val="21"/>
          <w:highlight w:val="none"/>
        </w:rPr>
        <w:t>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snapToGrid/>
        <w:spacing w:line="360" w:lineRule="auto"/>
        <w:ind w:firstLine="484"/>
        <w:textAlignment w:val="auto"/>
        <w:rPr>
          <w:rFonts w:hint="eastAsia" w:ascii="宋体" w:hAnsi="宋体" w:eastAsia="宋体" w:cs="宋体"/>
          <w:b w:val="0"/>
          <w:color w:val="auto"/>
          <w:spacing w:val="0"/>
          <w:sz w:val="21"/>
          <w:szCs w:val="21"/>
          <w:highlight w:val="none"/>
          <w:lang w:val="en-US" w:eastAsia="zh-CN" w:bidi="ar-SA"/>
        </w:rPr>
      </w:pPr>
      <w:r>
        <w:rPr>
          <w:rFonts w:hint="eastAsia" w:ascii="宋体" w:hAnsi="宋体" w:eastAsia="宋体" w:cs="宋体"/>
          <w:b w:val="0"/>
          <w:color w:val="auto"/>
          <w:spacing w:val="0"/>
          <w:sz w:val="21"/>
          <w:szCs w:val="21"/>
          <w:highlight w:val="none"/>
          <w:lang w:val="en-US" w:eastAsia="zh-CN" w:bidi="ar-SA"/>
        </w:rPr>
        <w:t>1</w:t>
      </w:r>
      <w:r>
        <w:rPr>
          <w:rFonts w:hint="eastAsia" w:ascii="宋体" w:hAnsi="宋体" w:cs="宋体"/>
          <w:b w:val="0"/>
          <w:color w:val="auto"/>
          <w:spacing w:val="0"/>
          <w:sz w:val="21"/>
          <w:szCs w:val="21"/>
          <w:highlight w:val="none"/>
          <w:lang w:val="en-US" w:eastAsia="zh-CN" w:bidi="ar-SA"/>
        </w:rPr>
        <w:t>2</w:t>
      </w:r>
      <w:r>
        <w:rPr>
          <w:rFonts w:hint="eastAsia" w:ascii="宋体" w:hAnsi="宋体" w:eastAsia="宋体" w:cs="宋体"/>
          <w:b w:val="0"/>
          <w:color w:val="auto"/>
          <w:spacing w:val="0"/>
          <w:sz w:val="21"/>
          <w:szCs w:val="21"/>
          <w:highlight w:val="none"/>
          <w:lang w:val="en-US" w:eastAsia="zh-CN" w:bidi="ar-SA"/>
        </w:rPr>
        <w:t>.响应文件含有采购人不能接受的附加条件的</w:t>
      </w:r>
    </w:p>
    <w:p>
      <w:pPr>
        <w:keepNext w:val="0"/>
        <w:keepLines w:val="0"/>
        <w:pageBreakBefore w:val="0"/>
        <w:kinsoku/>
        <w:wordWrap/>
        <w:overflowPunct/>
        <w:topLinePunct w:val="0"/>
        <w:autoSpaceDE/>
        <w:autoSpaceDN/>
        <w:bidi w:val="0"/>
        <w:adjustRightInd/>
        <w:snapToGrid/>
        <w:spacing w:line="360" w:lineRule="auto"/>
        <w:ind w:firstLine="484"/>
        <w:textAlignment w:val="auto"/>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13.</w:t>
      </w:r>
      <w:r>
        <w:rPr>
          <w:rFonts w:hint="eastAsia" w:ascii="宋体" w:hAnsi="宋体" w:cs="仿宋"/>
          <w:bCs/>
          <w:color w:val="auto"/>
          <w:szCs w:val="21"/>
          <w:highlight w:val="none"/>
        </w:rPr>
        <w:t>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keepNext w:val="0"/>
        <w:keepLines w:val="0"/>
        <w:pageBreakBefore w:val="0"/>
        <w:kinsoku/>
        <w:wordWrap/>
        <w:overflowPunct/>
        <w:topLinePunct w:val="0"/>
        <w:autoSpaceDE/>
        <w:autoSpaceDN/>
        <w:bidi w:val="0"/>
        <w:adjustRightInd/>
        <w:snapToGrid/>
        <w:spacing w:line="360" w:lineRule="auto"/>
        <w:ind w:firstLine="484"/>
        <w:textAlignment w:val="auto"/>
        <w:rPr>
          <w:rFonts w:hint="eastAsia" w:ascii="宋体" w:hAnsi="宋体" w:cs="仿宋"/>
          <w:b w:val="0"/>
          <w:bCs/>
          <w:color w:val="auto"/>
          <w:spacing w:val="0"/>
          <w:sz w:val="21"/>
          <w:szCs w:val="21"/>
          <w:highlight w:val="none"/>
          <w:lang w:val="en-US" w:eastAsia="zh-CN" w:bidi="ar-SA"/>
        </w:rPr>
      </w:pPr>
      <w:r>
        <w:rPr>
          <w:rFonts w:hint="eastAsia" w:ascii="宋体" w:hAnsi="宋体" w:cs="仿宋"/>
          <w:b w:val="0"/>
          <w:bCs/>
          <w:color w:val="auto"/>
          <w:spacing w:val="0"/>
          <w:sz w:val="21"/>
          <w:szCs w:val="21"/>
          <w:highlight w:val="none"/>
          <w:lang w:val="en-US" w:eastAsia="zh-CN" w:bidi="ar-SA"/>
        </w:rPr>
        <w:t>14.投标供应商</w:t>
      </w:r>
      <w:r>
        <w:rPr>
          <w:rFonts w:hint="eastAsia" w:ascii="宋体" w:hAnsi="宋体" w:eastAsia="宋体" w:cs="仿宋"/>
          <w:b w:val="0"/>
          <w:bCs/>
          <w:color w:val="auto"/>
          <w:spacing w:val="0"/>
          <w:sz w:val="21"/>
          <w:szCs w:val="21"/>
          <w:highlight w:val="none"/>
          <w:lang w:val="en-US" w:eastAsia="zh-CN" w:bidi="ar-SA"/>
        </w:rPr>
        <w:t>的商务技术部分得分相差悬殊，评标委员会认为得分畸低者没有实质性响应</w:t>
      </w:r>
      <w:r>
        <w:rPr>
          <w:rFonts w:hint="eastAsia" w:ascii="宋体" w:hAnsi="宋体" w:cs="仿宋"/>
          <w:b w:val="0"/>
          <w:bCs/>
          <w:color w:val="auto"/>
          <w:spacing w:val="0"/>
          <w:sz w:val="21"/>
          <w:szCs w:val="21"/>
          <w:highlight w:val="none"/>
          <w:lang w:val="en-US" w:eastAsia="zh-CN" w:bidi="ar-SA"/>
        </w:rPr>
        <w:t>的；</w:t>
      </w:r>
    </w:p>
    <w:p>
      <w:pPr>
        <w:keepNext w:val="0"/>
        <w:keepLines w:val="0"/>
        <w:pageBreakBefore w:val="0"/>
        <w:kinsoku/>
        <w:wordWrap/>
        <w:overflowPunct/>
        <w:topLinePunct w:val="0"/>
        <w:autoSpaceDE/>
        <w:autoSpaceDN/>
        <w:bidi w:val="0"/>
        <w:adjustRightInd/>
        <w:snapToGrid/>
        <w:spacing w:line="360" w:lineRule="auto"/>
        <w:ind w:firstLine="484"/>
        <w:textAlignment w:val="auto"/>
        <w:rPr>
          <w:rFonts w:hint="eastAsia"/>
          <w:color w:val="auto"/>
          <w:highlight w:val="none"/>
        </w:rPr>
      </w:pPr>
      <w:r>
        <w:rPr>
          <w:rFonts w:hint="eastAsia" w:ascii="宋体" w:hAnsi="宋体" w:cs="仿宋"/>
          <w:b w:val="0"/>
          <w:bCs/>
          <w:color w:val="auto"/>
          <w:spacing w:val="0"/>
          <w:sz w:val="21"/>
          <w:szCs w:val="21"/>
          <w:highlight w:val="none"/>
          <w:lang w:val="en-US" w:eastAsia="zh-CN" w:bidi="ar-SA"/>
        </w:rPr>
        <w:t>15.</w:t>
      </w:r>
      <w:r>
        <w:rPr>
          <w:rFonts w:hint="eastAsia"/>
          <w:color w:val="auto"/>
          <w:highlight w:val="none"/>
        </w:rPr>
        <w:t>其他法律、法规及本</w:t>
      </w:r>
      <w:r>
        <w:rPr>
          <w:rFonts w:hint="eastAsia"/>
          <w:color w:val="auto"/>
          <w:highlight w:val="none"/>
          <w:lang w:eastAsia="zh-CN"/>
        </w:rPr>
        <w:t>采购文件</w:t>
      </w:r>
      <w:r>
        <w:rPr>
          <w:rFonts w:hint="eastAsia"/>
          <w:color w:val="auto"/>
          <w:highlight w:val="none"/>
        </w:rPr>
        <w:t>规定的属无效投标的情形。</w:t>
      </w:r>
    </w:p>
    <w:p>
      <w:pPr>
        <w:spacing w:line="360" w:lineRule="auto"/>
        <w:ind w:firstLine="484"/>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（二）出现下列情形之一的，作废标处理</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1.</w:t>
      </w:r>
      <w:r>
        <w:rPr>
          <w:rFonts w:hint="eastAsia" w:ascii="宋体" w:hAnsi="宋体" w:cs="仿宋"/>
          <w:bCs/>
          <w:color w:val="auto"/>
          <w:szCs w:val="21"/>
          <w:highlight w:val="none"/>
        </w:rPr>
        <w:t>出现影响采购公正的违法违规行为的；</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2.</w:t>
      </w:r>
      <w:r>
        <w:rPr>
          <w:rFonts w:hint="eastAsia" w:ascii="宋体" w:hAnsi="宋体" w:cs="仿宋"/>
          <w:bCs/>
          <w:color w:val="auto"/>
          <w:szCs w:val="21"/>
          <w:highlight w:val="none"/>
        </w:rPr>
        <w:t>因重大变故，采购任务取消的。</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3.评委会</w:t>
      </w:r>
      <w:r>
        <w:rPr>
          <w:rFonts w:hint="eastAsia" w:ascii="宋体" w:hAnsi="宋体" w:cs="仿宋"/>
          <w:bCs/>
          <w:color w:val="auto"/>
          <w:szCs w:val="21"/>
          <w:highlight w:val="none"/>
        </w:rPr>
        <w:t>认定</w:t>
      </w:r>
      <w:r>
        <w:rPr>
          <w:rFonts w:hint="eastAsia" w:ascii="宋体" w:hAnsi="宋体" w:cs="仿宋"/>
          <w:bCs/>
          <w:color w:val="auto"/>
          <w:szCs w:val="21"/>
          <w:highlight w:val="none"/>
          <w:lang w:val="en-US" w:eastAsia="zh-CN"/>
        </w:rPr>
        <w:t>采购</w:t>
      </w:r>
      <w:r>
        <w:rPr>
          <w:rFonts w:hint="eastAsia" w:ascii="宋体" w:hAnsi="宋体" w:cs="仿宋"/>
          <w:bCs/>
          <w:color w:val="auto"/>
          <w:szCs w:val="21"/>
          <w:highlight w:val="none"/>
        </w:rPr>
        <w:t>文件存在歧义、重大缺陷导致评审工作无法进行。</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4.</w:t>
      </w:r>
      <w:r>
        <w:rPr>
          <w:rFonts w:hint="eastAsia" w:ascii="宋体" w:hAnsi="宋体" w:cs="仿宋"/>
          <w:bCs/>
          <w:color w:val="auto"/>
          <w:szCs w:val="21"/>
          <w:highlight w:val="none"/>
        </w:rPr>
        <w:t>因系统故障原因造成</w:t>
      </w:r>
      <w:r>
        <w:rPr>
          <w:rFonts w:hint="eastAsia" w:ascii="宋体" w:hAnsi="宋体" w:cs="仿宋"/>
          <w:bCs/>
          <w:color w:val="auto"/>
          <w:szCs w:val="21"/>
          <w:highlight w:val="none"/>
          <w:lang w:val="en-US" w:eastAsia="zh-CN"/>
        </w:rPr>
        <w:t>开标</w:t>
      </w:r>
      <w:r>
        <w:rPr>
          <w:rFonts w:hint="eastAsia" w:ascii="宋体" w:hAnsi="宋体" w:cs="仿宋"/>
          <w:bCs/>
          <w:color w:val="auto"/>
          <w:szCs w:val="21"/>
          <w:highlight w:val="none"/>
        </w:rPr>
        <w:t>无法继续进行的。</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5.</w:t>
      </w:r>
      <w:r>
        <w:rPr>
          <w:rFonts w:hint="eastAsia" w:ascii="宋体" w:hAnsi="宋体" w:cs="仿宋"/>
          <w:bCs/>
          <w:color w:val="auto"/>
          <w:szCs w:val="21"/>
          <w:highlight w:val="none"/>
        </w:rPr>
        <w:t>响应</w:t>
      </w:r>
      <w:r>
        <w:rPr>
          <w:rFonts w:hint="eastAsia" w:ascii="宋体" w:hAnsi="宋体" w:cs="仿宋"/>
          <w:color w:val="auto"/>
          <w:szCs w:val="21"/>
          <w:highlight w:val="none"/>
        </w:rPr>
        <w:t>文件提交</w:t>
      </w:r>
      <w:r>
        <w:rPr>
          <w:rFonts w:hint="eastAsia" w:ascii="宋体" w:hAnsi="宋体" w:cs="仿宋"/>
          <w:bCs/>
          <w:color w:val="auto"/>
          <w:szCs w:val="21"/>
          <w:highlight w:val="none"/>
        </w:rPr>
        <w:t>截止时间结束后参加</w:t>
      </w:r>
      <w:r>
        <w:rPr>
          <w:rFonts w:hint="eastAsia" w:ascii="宋体" w:hAnsi="宋体" w:cs="仿宋"/>
          <w:bCs/>
          <w:color w:val="auto"/>
          <w:szCs w:val="21"/>
          <w:highlight w:val="none"/>
          <w:lang w:val="en-US" w:eastAsia="zh-CN"/>
        </w:rPr>
        <w:t>投标</w:t>
      </w:r>
      <w:r>
        <w:rPr>
          <w:rFonts w:hint="eastAsia" w:ascii="宋体" w:hAnsi="宋体" w:cs="仿宋"/>
          <w:bCs/>
          <w:color w:val="auto"/>
          <w:szCs w:val="21"/>
          <w:highlight w:val="none"/>
        </w:rPr>
        <w:t>的供应商不足</w:t>
      </w:r>
      <w:r>
        <w:rPr>
          <w:rFonts w:hint="eastAsia" w:ascii="宋体" w:hAnsi="宋体" w:cs="仿宋"/>
          <w:bCs/>
          <w:color w:val="auto"/>
          <w:szCs w:val="21"/>
          <w:highlight w:val="none"/>
          <w:lang w:val="en-US" w:eastAsia="zh-CN"/>
        </w:rPr>
        <w:t>3</w:t>
      </w:r>
      <w:r>
        <w:rPr>
          <w:rFonts w:hint="eastAsia" w:ascii="宋体" w:hAnsi="宋体" w:cs="仿宋"/>
          <w:bCs/>
          <w:color w:val="auto"/>
          <w:szCs w:val="21"/>
          <w:highlight w:val="none"/>
        </w:rPr>
        <w:t>家的：</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6.</w:t>
      </w:r>
      <w:r>
        <w:rPr>
          <w:rFonts w:hint="eastAsia" w:ascii="宋体" w:hAnsi="宋体" w:cs="仿宋"/>
          <w:bCs/>
          <w:color w:val="auto"/>
          <w:szCs w:val="21"/>
          <w:highlight w:val="none"/>
        </w:rPr>
        <w:t>如出现在苏采云系统规定时间内成功解密电子响应文件的供应商不足</w:t>
      </w:r>
      <w:r>
        <w:rPr>
          <w:rFonts w:hint="eastAsia" w:ascii="宋体" w:hAnsi="宋体" w:cs="仿宋"/>
          <w:bCs/>
          <w:color w:val="auto"/>
          <w:szCs w:val="21"/>
          <w:highlight w:val="none"/>
          <w:lang w:val="en-US" w:eastAsia="zh-CN"/>
        </w:rPr>
        <w:t>3</w:t>
      </w:r>
      <w:r>
        <w:rPr>
          <w:rFonts w:hint="eastAsia" w:ascii="宋体" w:hAnsi="宋体" w:cs="仿宋"/>
          <w:bCs/>
          <w:color w:val="auto"/>
          <w:szCs w:val="21"/>
          <w:highlight w:val="none"/>
        </w:rPr>
        <w:t>家</w:t>
      </w:r>
      <w:r>
        <w:rPr>
          <w:rFonts w:hint="eastAsia"/>
          <w:color w:val="auto"/>
          <w:highlight w:val="none"/>
        </w:rPr>
        <w:t>或者在评标期间对</w:t>
      </w:r>
      <w:r>
        <w:rPr>
          <w:rFonts w:hint="eastAsia"/>
          <w:color w:val="auto"/>
          <w:highlight w:val="none"/>
          <w:lang w:eastAsia="zh-CN"/>
        </w:rPr>
        <w:t>采购文件</w:t>
      </w:r>
      <w:r>
        <w:rPr>
          <w:rFonts w:hint="eastAsia"/>
          <w:color w:val="auto"/>
          <w:highlight w:val="none"/>
        </w:rPr>
        <w:t>做出实质响应的供应商不足</w:t>
      </w:r>
      <w:r>
        <w:rPr>
          <w:rFonts w:hint="eastAsia"/>
          <w:color w:val="auto"/>
          <w:highlight w:val="none"/>
          <w:lang w:val="en-US" w:eastAsia="zh-CN"/>
        </w:rPr>
        <w:t>3</w:t>
      </w:r>
      <w:r>
        <w:rPr>
          <w:rFonts w:hint="eastAsia"/>
          <w:color w:val="auto"/>
          <w:highlight w:val="none"/>
        </w:rPr>
        <w:t>家情况</w:t>
      </w:r>
      <w:r>
        <w:rPr>
          <w:rFonts w:hint="eastAsia" w:ascii="宋体" w:hAnsi="宋体" w:cs="仿宋"/>
          <w:bCs/>
          <w:color w:val="auto"/>
          <w:szCs w:val="21"/>
          <w:highlight w:val="none"/>
        </w:rPr>
        <w:t>，按政府采购相关规定执行。</w:t>
      </w:r>
    </w:p>
    <w:p>
      <w:pPr>
        <w:spacing w:line="360" w:lineRule="auto"/>
        <w:ind w:firstLine="484"/>
        <w:rPr>
          <w:rFonts w:hint="eastAsia" w:ascii="宋体" w:hAnsi="宋体" w:cs="仿宋"/>
          <w:bCs/>
          <w:color w:val="auto"/>
          <w:szCs w:val="21"/>
          <w:highlight w:val="none"/>
          <w:lang w:val="en-US" w:eastAsia="zh-CN"/>
        </w:rPr>
      </w:pPr>
      <w:r>
        <w:rPr>
          <w:rFonts w:hint="eastAsia" w:ascii="宋体" w:hAnsi="宋体" w:cs="仿宋"/>
          <w:bCs/>
          <w:color w:val="auto"/>
          <w:szCs w:val="21"/>
          <w:highlight w:val="none"/>
          <w:lang w:val="en-US" w:eastAsia="zh-CN"/>
        </w:rPr>
        <w:t>7.响应文件线上格式要求</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7</w:t>
      </w:r>
      <w:r>
        <w:rPr>
          <w:rFonts w:hint="eastAsia" w:ascii="宋体" w:hAnsi="宋体" w:cs="仿宋"/>
          <w:bCs/>
          <w:color w:val="auto"/>
          <w:szCs w:val="21"/>
          <w:highlight w:val="none"/>
        </w:rPr>
        <w:t>.1供应商应当通过“苏采云”系统提交数据电文形式的响应文件（即电子投标）。</w:t>
      </w:r>
    </w:p>
    <w:p>
      <w:pPr>
        <w:spacing w:line="360" w:lineRule="auto"/>
        <w:ind w:firstLine="484"/>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7</w:t>
      </w:r>
      <w:r>
        <w:rPr>
          <w:rFonts w:hint="eastAsia" w:ascii="宋体" w:hAnsi="宋体" w:cs="仿宋"/>
          <w:bCs/>
          <w:color w:val="auto"/>
          <w:szCs w:val="21"/>
          <w:highlight w:val="none"/>
        </w:rPr>
        <w:t>.2通过“苏采云”系统提交政府采购客户端工具导出加密的响应文件（后缀名为zip）。响应文件不得超过150MB！</w:t>
      </w:r>
    </w:p>
    <w:p>
      <w:pPr>
        <w:spacing w:line="360" w:lineRule="auto"/>
        <w:ind w:firstLine="484"/>
        <w:rPr>
          <w:rFonts w:hint="eastAsia" w:ascii="宋体" w:hAnsi="宋体" w:eastAsia="宋体" w:cs="宋体"/>
          <w:b w:val="0"/>
          <w:color w:val="auto"/>
          <w:spacing w:val="0"/>
          <w:sz w:val="21"/>
          <w:szCs w:val="21"/>
          <w:highlight w:val="none"/>
          <w:lang w:val="en-US" w:eastAsia="zh-CN" w:bidi="ar-SA"/>
        </w:rPr>
      </w:pPr>
      <w:r>
        <w:rPr>
          <w:rFonts w:hint="eastAsia" w:ascii="宋体" w:hAnsi="宋体" w:cs="仿宋"/>
          <w:bCs/>
          <w:color w:val="auto"/>
          <w:szCs w:val="21"/>
          <w:highlight w:val="none"/>
          <w:lang w:val="en-US" w:eastAsia="zh-CN"/>
        </w:rPr>
        <w:t>7</w:t>
      </w:r>
      <w:r>
        <w:rPr>
          <w:rFonts w:hint="eastAsia" w:ascii="宋体" w:hAnsi="宋体" w:cs="仿宋"/>
          <w:bCs/>
          <w:color w:val="auto"/>
          <w:szCs w:val="21"/>
          <w:highlight w:val="none"/>
        </w:rPr>
        <w:t>.3本项目采用线上投标，即供应商响应文件从政府采购客户端工具制作通过“苏采云”系统提交，未提供线上响应文件的，投标无效。</w:t>
      </w:r>
    </w:p>
    <w:p>
      <w:pPr>
        <w:spacing w:line="360" w:lineRule="auto"/>
        <w:ind w:firstLine="422"/>
        <w:rPr>
          <w:rFonts w:hint="default" w:ascii="宋体" w:hAnsi="宋体" w:cs="仿宋"/>
          <w:b/>
          <w:bCs/>
          <w:color w:val="auto"/>
          <w:szCs w:val="21"/>
          <w:highlight w:val="none"/>
          <w:lang w:val="en-US" w:eastAsia="zh-CN"/>
        </w:rPr>
      </w:pPr>
      <w:r>
        <w:rPr>
          <w:rFonts w:hint="eastAsia" w:ascii="宋体" w:hAnsi="宋体" w:cs="仿宋"/>
          <w:b/>
          <w:bCs/>
          <w:color w:val="auto"/>
          <w:szCs w:val="21"/>
          <w:highlight w:val="none"/>
          <w:lang w:val="en-US" w:eastAsia="zh-CN"/>
        </w:rPr>
        <w:t>八、定标</w:t>
      </w:r>
    </w:p>
    <w:p>
      <w:pPr>
        <w:spacing w:line="360" w:lineRule="auto"/>
        <w:ind w:firstLine="420"/>
        <w:rPr>
          <w:rFonts w:hint="eastAsia" w:ascii="宋体" w:hAnsi="宋体" w:cs="仿宋"/>
          <w:bCs/>
          <w:color w:val="auto"/>
          <w:szCs w:val="21"/>
          <w:highlight w:val="none"/>
        </w:rPr>
      </w:pPr>
      <w:bookmarkStart w:id="5" w:name="_Toc20823310"/>
      <w:bookmarkStart w:id="6" w:name="_Toc16938554"/>
      <w:r>
        <w:rPr>
          <w:rFonts w:hint="eastAsia" w:ascii="宋体" w:hAnsi="宋体" w:cs="仿宋"/>
          <w:bCs/>
          <w:color w:val="auto"/>
          <w:szCs w:val="21"/>
          <w:highlight w:val="none"/>
        </w:rPr>
        <w:t>1.确定</w:t>
      </w:r>
      <w:bookmarkEnd w:id="5"/>
      <w:bookmarkEnd w:id="6"/>
      <w:r>
        <w:rPr>
          <w:rFonts w:hint="eastAsia" w:ascii="宋体" w:hAnsi="宋体" w:cs="仿宋"/>
          <w:bCs/>
          <w:color w:val="auto"/>
          <w:szCs w:val="21"/>
          <w:highlight w:val="none"/>
        </w:rPr>
        <w:t>中标单位</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1.1</w:t>
      </w:r>
      <w:r>
        <w:rPr>
          <w:rFonts w:hint="eastAsia" w:ascii="宋体" w:hAnsi="宋体" w:cs="仿宋"/>
          <w:bCs/>
          <w:color w:val="auto"/>
          <w:szCs w:val="21"/>
          <w:highlight w:val="none"/>
          <w:lang w:val="en-US" w:eastAsia="zh-CN"/>
        </w:rPr>
        <w:t>成交</w:t>
      </w:r>
      <w:r>
        <w:rPr>
          <w:rFonts w:hint="eastAsia" w:ascii="宋体" w:hAnsi="宋体" w:cs="仿宋"/>
          <w:bCs/>
          <w:color w:val="auto"/>
          <w:szCs w:val="21"/>
          <w:highlight w:val="none"/>
        </w:rPr>
        <w:t>候选</w:t>
      </w:r>
      <w:r>
        <w:rPr>
          <w:rFonts w:hint="eastAsia" w:ascii="宋体" w:hAnsi="宋体" w:cs="仿宋"/>
          <w:bCs/>
          <w:color w:val="auto"/>
          <w:szCs w:val="21"/>
          <w:highlight w:val="none"/>
          <w:lang w:val="en-US" w:eastAsia="zh-CN"/>
        </w:rPr>
        <w:t>供应商</w:t>
      </w:r>
      <w:r>
        <w:rPr>
          <w:rFonts w:hint="eastAsia" w:ascii="宋体" w:hAnsi="宋体" w:cs="仿宋"/>
          <w:bCs/>
          <w:color w:val="auto"/>
          <w:szCs w:val="21"/>
          <w:highlight w:val="none"/>
        </w:rPr>
        <w:t>的选取原则和数量见</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第四部分规定。</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1.2</w:t>
      </w:r>
      <w:r>
        <w:rPr>
          <w:rFonts w:hint="eastAsia" w:ascii="宋体" w:hAnsi="宋体" w:cs="仿宋"/>
          <w:bCs/>
          <w:color w:val="auto"/>
          <w:szCs w:val="21"/>
          <w:highlight w:val="none"/>
          <w:lang w:eastAsia="zh-CN"/>
        </w:rPr>
        <w:t>采购人</w:t>
      </w:r>
      <w:r>
        <w:rPr>
          <w:rFonts w:hint="eastAsia" w:ascii="宋体" w:hAnsi="宋体" w:cs="仿宋"/>
          <w:bCs/>
          <w:color w:val="auto"/>
          <w:szCs w:val="21"/>
          <w:highlight w:val="none"/>
        </w:rPr>
        <w:t>授权评委会在</w:t>
      </w:r>
      <w:r>
        <w:rPr>
          <w:rFonts w:hint="eastAsia" w:ascii="宋体" w:hAnsi="宋体" w:cs="仿宋"/>
          <w:bCs/>
          <w:color w:val="auto"/>
          <w:szCs w:val="21"/>
          <w:highlight w:val="none"/>
          <w:lang w:val="en-US" w:eastAsia="zh-CN"/>
        </w:rPr>
        <w:t>成交</w:t>
      </w:r>
      <w:r>
        <w:rPr>
          <w:rFonts w:hint="eastAsia" w:ascii="宋体" w:hAnsi="宋体" w:cs="仿宋"/>
          <w:bCs/>
          <w:color w:val="auto"/>
          <w:szCs w:val="21"/>
          <w:highlight w:val="none"/>
        </w:rPr>
        <w:t>候选</w:t>
      </w:r>
      <w:r>
        <w:rPr>
          <w:rFonts w:hint="eastAsia" w:ascii="宋体" w:hAnsi="宋体" w:cs="仿宋"/>
          <w:bCs/>
          <w:color w:val="auto"/>
          <w:szCs w:val="21"/>
          <w:highlight w:val="none"/>
          <w:lang w:val="en-US" w:eastAsia="zh-CN"/>
        </w:rPr>
        <w:t>供应商</w:t>
      </w:r>
      <w:r>
        <w:rPr>
          <w:rFonts w:hint="eastAsia" w:ascii="宋体" w:hAnsi="宋体" w:cs="仿宋"/>
          <w:bCs/>
          <w:color w:val="auto"/>
          <w:szCs w:val="21"/>
          <w:highlight w:val="none"/>
        </w:rPr>
        <w:t>中直接确定</w:t>
      </w:r>
      <w:r>
        <w:rPr>
          <w:rFonts w:hint="eastAsia" w:ascii="宋体" w:hAnsi="宋体" w:cs="仿宋"/>
          <w:bCs/>
          <w:color w:val="auto"/>
          <w:szCs w:val="21"/>
          <w:highlight w:val="none"/>
          <w:lang w:val="en-US" w:eastAsia="zh-CN"/>
        </w:rPr>
        <w:t>成交供应商</w:t>
      </w:r>
      <w:r>
        <w:rPr>
          <w:rFonts w:hint="eastAsia" w:ascii="宋体" w:hAnsi="宋体" w:cs="仿宋"/>
          <w:bCs/>
          <w:color w:val="auto"/>
          <w:szCs w:val="21"/>
          <w:highlight w:val="none"/>
        </w:rPr>
        <w:t>。</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1.3代理机构将在“江苏省政府采购网”发布中标公告，公告期限为1个工作日。</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1.4若有充分证据证明，中标人出现下列情况之一的，一经查实，将被取消中标资格：</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1.4.1提供虚假材料谋取中标的。</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1.4.2</w:t>
      </w:r>
      <w:r>
        <w:rPr>
          <w:rFonts w:hint="eastAsia" w:ascii="宋体" w:hAnsi="宋体" w:cs="仿宋"/>
          <w:color w:val="auto"/>
          <w:szCs w:val="21"/>
          <w:highlight w:val="none"/>
        </w:rPr>
        <w:t>向采购人行贿或者评审专家提供其他不正当利益的</w:t>
      </w:r>
      <w:r>
        <w:rPr>
          <w:rFonts w:hint="eastAsia" w:ascii="宋体" w:hAnsi="宋体" w:cs="仿宋"/>
          <w:bCs/>
          <w:color w:val="auto"/>
          <w:szCs w:val="21"/>
          <w:highlight w:val="none"/>
        </w:rPr>
        <w:t>。</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1.4.3恶意竞争，投标总报价明显低于其自身合理成本且又无法提供证明的。</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1.4.4属于本文件规定的无效条件，但在评标过程中又未被评委会发现的。</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1.4.5与</w:t>
      </w:r>
      <w:r>
        <w:rPr>
          <w:rFonts w:hint="eastAsia" w:ascii="宋体" w:hAnsi="宋体" w:cs="仿宋"/>
          <w:bCs/>
          <w:color w:val="auto"/>
          <w:szCs w:val="21"/>
          <w:highlight w:val="none"/>
          <w:lang w:eastAsia="zh-CN"/>
        </w:rPr>
        <w:t>采购人</w:t>
      </w:r>
      <w:r>
        <w:rPr>
          <w:rFonts w:hint="eastAsia" w:ascii="宋体" w:hAnsi="宋体" w:cs="仿宋"/>
          <w:bCs/>
          <w:color w:val="auto"/>
          <w:szCs w:val="21"/>
          <w:highlight w:val="none"/>
        </w:rPr>
        <w:t>或者其他供应商恶意串通的。</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1.4.6采取不正当手段诋毁、排挤其他供应商的。</w:t>
      </w:r>
    </w:p>
    <w:p>
      <w:pPr>
        <w:spacing w:line="360" w:lineRule="auto"/>
        <w:ind w:firstLine="420"/>
        <w:rPr>
          <w:rFonts w:hint="eastAsia" w:ascii="宋体" w:hAnsi="宋体" w:cs="仿宋"/>
          <w:bCs/>
          <w:color w:val="auto"/>
          <w:szCs w:val="21"/>
          <w:highlight w:val="none"/>
          <w:lang w:val="en-US" w:eastAsia="zh-CN"/>
        </w:rPr>
      </w:pPr>
      <w:r>
        <w:rPr>
          <w:rFonts w:hint="eastAsia" w:ascii="宋体" w:hAnsi="宋体" w:cs="仿宋"/>
          <w:bCs/>
          <w:color w:val="auto"/>
          <w:szCs w:val="21"/>
          <w:highlight w:val="none"/>
          <w:lang w:val="en-US" w:eastAsia="zh-CN"/>
        </w:rPr>
        <w:t>1.4.7中标候选人第一名，在开标结束后3个工作日内未提交技术标内所有相关业绩、证书、发票等原件至招标人处进行复核的。</w:t>
      </w:r>
    </w:p>
    <w:p>
      <w:pPr>
        <w:spacing w:line="360" w:lineRule="auto"/>
        <w:ind w:firstLine="420"/>
        <w:rPr>
          <w:rFonts w:hint="eastAsia" w:ascii="宋体" w:hAnsi="宋体" w:cs="仿宋"/>
          <w:bCs/>
          <w:color w:val="auto"/>
          <w:szCs w:val="21"/>
          <w:highlight w:val="none"/>
        </w:rPr>
      </w:pPr>
      <w:bookmarkStart w:id="7" w:name="_Toc200451960"/>
      <w:r>
        <w:rPr>
          <w:rFonts w:hint="eastAsia" w:ascii="宋体" w:hAnsi="宋体" w:cs="仿宋"/>
          <w:bCs/>
          <w:color w:val="auto"/>
          <w:szCs w:val="21"/>
          <w:highlight w:val="none"/>
        </w:rPr>
        <w:t>1.5.有下列情形之一的，视为</w:t>
      </w:r>
      <w:r>
        <w:rPr>
          <w:rFonts w:hint="eastAsia" w:ascii="宋体" w:hAnsi="宋体" w:cs="仿宋"/>
          <w:bCs/>
          <w:color w:val="auto"/>
          <w:szCs w:val="21"/>
          <w:highlight w:val="none"/>
          <w:lang w:eastAsia="zh-CN"/>
        </w:rPr>
        <w:t>投标供应商</w:t>
      </w:r>
      <w:r>
        <w:rPr>
          <w:rFonts w:hint="eastAsia" w:ascii="宋体" w:hAnsi="宋体" w:cs="仿宋"/>
          <w:bCs/>
          <w:color w:val="auto"/>
          <w:szCs w:val="21"/>
          <w:highlight w:val="none"/>
        </w:rPr>
        <w:t>串通投标，</w:t>
      </w:r>
      <w:r>
        <w:rPr>
          <w:rFonts w:hint="eastAsia" w:ascii="宋体" w:hAnsi="宋体" w:cs="仿宋"/>
          <w:bCs/>
          <w:color w:val="auto"/>
          <w:szCs w:val="21"/>
          <w:highlight w:val="none"/>
          <w:lang w:val="en-US" w:eastAsia="zh-CN"/>
        </w:rPr>
        <w:t>响应</w:t>
      </w:r>
      <w:r>
        <w:rPr>
          <w:rFonts w:hint="eastAsia" w:ascii="宋体" w:hAnsi="宋体" w:cs="仿宋"/>
          <w:bCs/>
          <w:color w:val="auto"/>
          <w:szCs w:val="21"/>
          <w:highlight w:val="none"/>
        </w:rPr>
        <w:t>无效：</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1.5.1</w:t>
      </w:r>
      <w:r>
        <w:rPr>
          <w:rFonts w:hint="eastAsia" w:ascii="宋体" w:hAnsi="宋体" w:cs="仿宋"/>
          <w:color w:val="auto"/>
          <w:szCs w:val="21"/>
          <w:highlight w:val="none"/>
        </w:rPr>
        <w:t>不同供应商的响应文件由同一单位或者个人编制</w:t>
      </w:r>
      <w:r>
        <w:rPr>
          <w:rFonts w:hint="eastAsia" w:ascii="宋体" w:hAnsi="宋体" w:cs="仿宋"/>
          <w:bCs/>
          <w:color w:val="auto"/>
          <w:szCs w:val="21"/>
          <w:highlight w:val="none"/>
        </w:rPr>
        <w:t>；</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1.5.2</w:t>
      </w:r>
      <w:r>
        <w:rPr>
          <w:rFonts w:hint="eastAsia" w:ascii="宋体" w:hAnsi="宋体" w:cs="仿宋"/>
          <w:color w:val="auto"/>
          <w:szCs w:val="21"/>
          <w:highlight w:val="none"/>
        </w:rPr>
        <w:t>不同供应商委托同一单位或者个人办理</w:t>
      </w:r>
      <w:r>
        <w:rPr>
          <w:rFonts w:hint="eastAsia" w:ascii="宋体" w:hAnsi="宋体" w:cs="仿宋"/>
          <w:color w:val="auto"/>
          <w:szCs w:val="21"/>
          <w:highlight w:val="none"/>
          <w:lang w:val="en-US" w:eastAsia="zh-CN"/>
        </w:rPr>
        <w:t>投标</w:t>
      </w:r>
      <w:r>
        <w:rPr>
          <w:rFonts w:hint="eastAsia" w:ascii="宋体" w:hAnsi="宋体" w:cs="仿宋"/>
          <w:color w:val="auto"/>
          <w:szCs w:val="21"/>
          <w:highlight w:val="none"/>
        </w:rPr>
        <w:t>事宜</w:t>
      </w:r>
      <w:r>
        <w:rPr>
          <w:rFonts w:hint="eastAsia" w:ascii="宋体" w:hAnsi="宋体" w:cs="仿宋"/>
          <w:bCs/>
          <w:color w:val="auto"/>
          <w:szCs w:val="21"/>
          <w:highlight w:val="none"/>
        </w:rPr>
        <w:t>；</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1.5.3</w:t>
      </w:r>
      <w:r>
        <w:rPr>
          <w:rFonts w:hint="eastAsia" w:ascii="宋体" w:hAnsi="宋体" w:cs="仿宋"/>
          <w:color w:val="auto"/>
          <w:szCs w:val="21"/>
          <w:highlight w:val="none"/>
        </w:rPr>
        <w:t>不同供应商的响应文件载明的项目管理成员或者联系人员为同一人</w:t>
      </w:r>
      <w:r>
        <w:rPr>
          <w:rFonts w:hint="eastAsia" w:ascii="宋体" w:hAnsi="宋体" w:cs="仿宋"/>
          <w:bCs/>
          <w:color w:val="auto"/>
          <w:szCs w:val="21"/>
          <w:highlight w:val="none"/>
        </w:rPr>
        <w:t>；</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1.5.4</w:t>
      </w:r>
      <w:r>
        <w:rPr>
          <w:rFonts w:hint="eastAsia" w:ascii="宋体" w:hAnsi="宋体" w:cs="仿宋"/>
          <w:color w:val="auto"/>
          <w:szCs w:val="21"/>
          <w:highlight w:val="none"/>
        </w:rPr>
        <w:t>不同供应商的响应文件异常一致或者响应报价呈规律性差异</w:t>
      </w:r>
      <w:r>
        <w:rPr>
          <w:rFonts w:hint="eastAsia" w:ascii="宋体" w:hAnsi="宋体" w:cs="仿宋"/>
          <w:bCs/>
          <w:color w:val="auto"/>
          <w:szCs w:val="21"/>
          <w:highlight w:val="none"/>
        </w:rPr>
        <w:t>；</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2.质疑处理</w:t>
      </w:r>
      <w:bookmarkEnd w:id="7"/>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2.1提出质疑的供应商应当是参与所质疑项目采购活动的供应商。潜在供应商依法获取其可质疑的采购文件的，可以对采购文件提出质疑。</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2.2供应商认为采购文件、采购过程和采购结果使自己的权益受到损害的，可以在知道或应知其权益受到损害之日起七个工作日内，以书面形式向代理机构或</w:t>
      </w:r>
      <w:r>
        <w:rPr>
          <w:rFonts w:hint="eastAsia" w:ascii="宋体" w:hAnsi="宋体" w:cs="仿宋"/>
          <w:bCs/>
          <w:color w:val="auto"/>
          <w:szCs w:val="21"/>
          <w:highlight w:val="none"/>
          <w:lang w:eastAsia="zh-CN"/>
        </w:rPr>
        <w:t>采购人</w:t>
      </w:r>
      <w:r>
        <w:rPr>
          <w:rFonts w:hint="eastAsia" w:ascii="宋体" w:hAnsi="宋体" w:cs="仿宋"/>
          <w:bCs/>
          <w:color w:val="auto"/>
          <w:szCs w:val="21"/>
          <w:highlight w:val="none"/>
        </w:rPr>
        <w:t>提出质疑。上述应知其权益受到损害之日，是指：</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2.2.1对可以质疑的采购文件提出质疑的，为收到采购文件之日或者采购文件公告期限届满之日；</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2.2.2对采购过程提出质疑的，为各采购程序环节结束之日；</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2.2.3对中标或者成交结果提出质疑的，为中标或者成交结果公告期限届满之日。供应商应当在法定质疑期内一次性提出针对同一采购程序环节的质疑。</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2.3质疑函必须按照本</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中《质疑函范本》要求的格式和内容进行填写。</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2.4对采购方式、</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中项目需求、供应商资格条件、评标方法和评标标准、资格审查结果等应当由采购人答复的质疑，请向采购人提出，由采购人负责答复。供应商对其他事项的质疑，请向代理机构提出，由采购人或代理机构负责答复。供应商提起质疑采取书面形式，可以现场送达，也可以邮寄。采购人及代理机构质疑接收人及联系方式，见</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第一部分。</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2.5以下情形的质疑不予受理</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2.5.1内容不符合《政府采购质疑和投诉办法》第十二条规定的质疑。</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2.5.2超出政府采购法定期限的质疑。</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2.5.3未参加投标活动的供应商或在投标活动中自身权益未受到损害的供应商所提出的质疑。</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2.6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3.</w:t>
      </w:r>
      <w:r>
        <w:rPr>
          <w:rFonts w:hint="eastAsia" w:ascii="宋体" w:hAnsi="宋体" w:cs="仿宋"/>
          <w:bCs/>
          <w:color w:val="auto"/>
          <w:szCs w:val="21"/>
          <w:highlight w:val="none"/>
          <w:lang w:val="en-US" w:eastAsia="zh-CN"/>
        </w:rPr>
        <w:t>成交</w:t>
      </w:r>
      <w:r>
        <w:rPr>
          <w:rFonts w:hint="eastAsia" w:ascii="宋体" w:hAnsi="宋体" w:cs="仿宋"/>
          <w:bCs/>
          <w:color w:val="auto"/>
          <w:szCs w:val="21"/>
          <w:highlight w:val="none"/>
        </w:rPr>
        <w:t>通知书</w:t>
      </w:r>
    </w:p>
    <w:p>
      <w:pPr>
        <w:spacing w:line="360" w:lineRule="auto"/>
        <w:ind w:firstLine="420"/>
        <w:rPr>
          <w:rFonts w:hint="eastAsia" w:ascii="宋体" w:hAnsi="宋体" w:cs="仿宋"/>
          <w:color w:val="auto"/>
          <w:szCs w:val="21"/>
          <w:highlight w:val="none"/>
        </w:rPr>
      </w:pPr>
      <w:r>
        <w:rPr>
          <w:rFonts w:hint="eastAsia" w:ascii="宋体" w:hAnsi="宋体" w:cs="仿宋"/>
          <w:color w:val="auto"/>
          <w:szCs w:val="21"/>
          <w:highlight w:val="none"/>
        </w:rPr>
        <w:t>3.l成交结果确定后，采购人将向成交供应商发出成交通知书。</w:t>
      </w:r>
    </w:p>
    <w:p>
      <w:pPr>
        <w:spacing w:line="360" w:lineRule="auto"/>
        <w:ind w:firstLine="420"/>
        <w:rPr>
          <w:rFonts w:hint="eastAsia" w:ascii="宋体" w:hAnsi="宋体" w:cs="仿宋" w:eastAsiaTheme="minorEastAsia"/>
          <w:color w:val="auto"/>
          <w:kern w:val="2"/>
          <w:sz w:val="21"/>
          <w:szCs w:val="21"/>
          <w:highlight w:val="none"/>
          <w:lang w:val="en-US" w:eastAsia="zh-CN" w:bidi="ar-SA"/>
        </w:rPr>
      </w:pPr>
      <w:r>
        <w:rPr>
          <w:rFonts w:hint="eastAsia" w:ascii="宋体" w:hAnsi="宋体" w:cs="仿宋"/>
          <w:color w:val="auto"/>
          <w:szCs w:val="21"/>
          <w:highlight w:val="none"/>
        </w:rPr>
        <w:t>3.2成交通知书将是合同的一个组成部分。对采购人和成交供应商均具有法律效力。成交通知书发出后，采购人改变成交结果的，或者成交供应商放弃</w:t>
      </w:r>
      <w:r>
        <w:rPr>
          <w:rFonts w:hint="eastAsia" w:ascii="宋体" w:hAnsi="宋体" w:cs="仿宋"/>
          <w:color w:val="auto"/>
          <w:szCs w:val="21"/>
          <w:highlight w:val="none"/>
          <w:lang w:val="en-US" w:eastAsia="zh-CN"/>
        </w:rPr>
        <w:t>采购</w:t>
      </w:r>
      <w:r>
        <w:rPr>
          <w:rFonts w:hint="eastAsia" w:ascii="宋体" w:hAnsi="宋体" w:cs="仿宋"/>
          <w:color w:val="auto"/>
          <w:szCs w:val="21"/>
          <w:highlight w:val="none"/>
        </w:rPr>
        <w:t>项目的，应当依法承担法律责任。</w:t>
      </w:r>
      <w:r>
        <w:rPr>
          <w:rFonts w:hint="eastAsia" w:ascii="宋体" w:hAnsi="宋体" w:cs="仿宋" w:eastAsiaTheme="minorEastAsia"/>
          <w:color w:val="auto"/>
          <w:kern w:val="2"/>
          <w:sz w:val="21"/>
          <w:szCs w:val="21"/>
          <w:highlight w:val="none"/>
          <w:lang w:val="en-US" w:eastAsia="zh-CN" w:bidi="ar-SA"/>
        </w:rPr>
        <w:t>特别说明：成交供应商在获取成交通知书前须提供4套加盖红章的系统内打印的纸质响应文件（含光盘2份）给采购代理机构。</w:t>
      </w:r>
    </w:p>
    <w:p>
      <w:pPr>
        <w:spacing w:line="360" w:lineRule="auto"/>
        <w:ind w:firstLine="422"/>
        <w:rPr>
          <w:rFonts w:hint="eastAsia" w:ascii="宋体" w:hAnsi="宋体" w:cs="仿宋"/>
          <w:b/>
          <w:bCs/>
          <w:color w:val="auto"/>
          <w:szCs w:val="21"/>
          <w:highlight w:val="none"/>
          <w:lang w:val="en-US" w:eastAsia="zh-CN"/>
        </w:rPr>
      </w:pPr>
      <w:r>
        <w:rPr>
          <w:rFonts w:hint="eastAsia" w:ascii="宋体" w:hAnsi="宋体" w:cs="仿宋"/>
          <w:b/>
          <w:bCs/>
          <w:color w:val="auto"/>
          <w:szCs w:val="21"/>
          <w:highlight w:val="none"/>
          <w:lang w:val="en-US" w:eastAsia="zh-CN"/>
        </w:rPr>
        <w:t>九、授予合同</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1.签订合同</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1.l成交供应商应当在成交通知书发出之日起三十日内，按照</w:t>
      </w:r>
      <w:r>
        <w:rPr>
          <w:rFonts w:hint="eastAsia" w:ascii="宋体" w:hAnsi="宋体" w:cs="仿宋"/>
          <w:bCs/>
          <w:color w:val="auto"/>
          <w:szCs w:val="21"/>
          <w:highlight w:val="none"/>
          <w:lang w:eastAsia="zh-CN"/>
        </w:rPr>
        <w:t>采购文件</w:t>
      </w:r>
      <w:r>
        <w:rPr>
          <w:rFonts w:hint="eastAsia" w:ascii="宋体" w:hAnsi="宋体" w:cs="仿宋"/>
          <w:bCs/>
          <w:color w:val="auto"/>
          <w:szCs w:val="21"/>
          <w:highlight w:val="none"/>
        </w:rPr>
        <w:t>确定的事项与采购人签订政府采购合同。</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1.2</w:t>
      </w:r>
      <w:r>
        <w:rPr>
          <w:rFonts w:hint="eastAsia" w:ascii="宋体" w:hAnsi="宋体" w:cs="仿宋"/>
          <w:bCs/>
          <w:color w:val="auto"/>
          <w:szCs w:val="21"/>
          <w:highlight w:val="none"/>
          <w:lang w:val="en-US" w:eastAsia="zh-CN"/>
        </w:rPr>
        <w:t>采购</w:t>
      </w:r>
      <w:r>
        <w:rPr>
          <w:rFonts w:hint="eastAsia" w:ascii="宋体" w:hAnsi="宋体" w:cs="仿宋"/>
          <w:bCs/>
          <w:color w:val="auto"/>
          <w:szCs w:val="21"/>
          <w:highlight w:val="none"/>
        </w:rPr>
        <w:t>文件、成交供应商的响应文件及开标过程中有关澄清、承诺文件均应作为合同附件。</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2.货物和服务的追加、减少和添购。</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rPr>
        <w:t>3.政府采购履约保证资金、合同信用融资扶持政策</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bCs/>
          <w:color w:val="auto"/>
          <w:sz w:val="21"/>
          <w:szCs w:val="21"/>
          <w:highlight w:val="none"/>
        </w:rPr>
      </w:pPr>
      <w:r>
        <w:rPr>
          <w:rFonts w:hint="eastAsia" w:ascii="宋体" w:hAnsi="宋体" w:cs="仿宋"/>
          <w:bCs/>
          <w:color w:val="auto"/>
          <w:szCs w:val="21"/>
          <w:highlight w:val="none"/>
        </w:rPr>
        <w:t>根据《关于深入开展南通市政府采购线上合同信用融资工作的通知》（通财购〔2022〕68号），对政府采购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成交供应商如需获得合同信用融资支持，可凭政府采购合同办理“政采贷”融资贷款，详情请见江苏省政府采购网-政采贷专栏。</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投标</w:t>
      </w:r>
      <w:r>
        <w:rPr>
          <w:rFonts w:hint="eastAsia" w:ascii="宋体" w:hAnsi="宋体" w:eastAsia="宋体" w:cs="宋体"/>
          <w:b/>
          <w:bCs/>
          <w:color w:val="auto"/>
          <w:sz w:val="21"/>
          <w:szCs w:val="21"/>
          <w:highlight w:val="none"/>
        </w:rPr>
        <w:t>费用</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无论招标过程和结果如何，</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自行承担与本次项目招标有关的全部费用。</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承担参与投标可能发生的全部费用，</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在任何情况下均无义务和责任承担这些费用。 </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outlineLvl w:val="1"/>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lang w:val="zh-CN"/>
        </w:rPr>
        <w:t>、履约保证金</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outlineLvl w:val="1"/>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rPr>
        <w:t>1.本项目中标后的履约保证金为</w:t>
      </w:r>
      <w:r>
        <w:rPr>
          <w:rFonts w:hint="eastAsia" w:ascii="宋体" w:hAnsi="宋体" w:eastAsia="宋体" w:cs="宋体"/>
          <w:b/>
          <w:color w:val="auto"/>
          <w:kern w:val="2"/>
          <w:sz w:val="21"/>
          <w:szCs w:val="21"/>
          <w:highlight w:val="none"/>
          <w:u w:val="single"/>
        </w:rPr>
        <w:t>暂估合同价（</w:t>
      </w:r>
      <w:r>
        <w:rPr>
          <w:rFonts w:hint="eastAsia" w:ascii="宋体" w:hAnsi="宋体" w:cs="宋体"/>
          <w:b/>
          <w:color w:val="auto"/>
          <w:kern w:val="2"/>
          <w:sz w:val="21"/>
          <w:szCs w:val="21"/>
          <w:highlight w:val="none"/>
          <w:u w:val="single"/>
          <w:lang w:val="en-US" w:eastAsia="zh-CN"/>
        </w:rPr>
        <w:t>4</w:t>
      </w:r>
      <w:r>
        <w:rPr>
          <w:rFonts w:hint="eastAsia" w:ascii="宋体" w:hAnsi="宋体" w:eastAsia="宋体" w:cs="宋体"/>
          <w:b/>
          <w:color w:val="auto"/>
          <w:kern w:val="2"/>
          <w:sz w:val="21"/>
          <w:szCs w:val="21"/>
          <w:highlight w:val="none"/>
          <w:u w:val="single"/>
        </w:rPr>
        <w:t>00万</w:t>
      </w:r>
      <w:r>
        <w:rPr>
          <w:rFonts w:hint="eastAsia" w:ascii="宋体" w:hAnsi="宋体" w:cs="宋体"/>
          <w:b/>
          <w:color w:val="auto"/>
          <w:kern w:val="2"/>
          <w:sz w:val="21"/>
          <w:szCs w:val="21"/>
          <w:highlight w:val="none"/>
          <w:u w:val="single"/>
          <w:lang w:val="en-US" w:eastAsia="zh-CN"/>
        </w:rPr>
        <w:t>元</w:t>
      </w:r>
      <w:r>
        <w:rPr>
          <w:rFonts w:hint="eastAsia" w:ascii="宋体" w:hAnsi="宋体" w:eastAsia="宋体" w:cs="宋体"/>
          <w:b/>
          <w:color w:val="auto"/>
          <w:kern w:val="2"/>
          <w:sz w:val="21"/>
          <w:szCs w:val="21"/>
          <w:highlight w:val="none"/>
          <w:u w:val="single"/>
        </w:rPr>
        <w:t>*</w:t>
      </w:r>
      <w:r>
        <w:rPr>
          <w:rFonts w:hint="eastAsia" w:ascii="宋体" w:hAnsi="宋体" w:cs="宋体"/>
          <w:b/>
          <w:color w:val="auto"/>
          <w:kern w:val="2"/>
          <w:sz w:val="21"/>
          <w:szCs w:val="21"/>
          <w:highlight w:val="none"/>
          <w:u w:val="single"/>
          <w:lang w:eastAsia="zh-CN"/>
        </w:rPr>
        <w:t>（</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中标</w:t>
      </w:r>
      <w:r>
        <w:rPr>
          <w:rFonts w:hint="eastAsia" w:ascii="宋体" w:hAnsi="宋体" w:cs="宋体"/>
          <w:b/>
          <w:color w:val="auto"/>
          <w:kern w:val="2"/>
          <w:sz w:val="21"/>
          <w:szCs w:val="21"/>
          <w:highlight w:val="none"/>
          <w:u w:val="single"/>
          <w:lang w:val="en-US" w:eastAsia="zh-CN"/>
        </w:rPr>
        <w:t>优惠</w:t>
      </w:r>
      <w:r>
        <w:rPr>
          <w:rFonts w:hint="eastAsia" w:ascii="宋体" w:hAnsi="宋体" w:eastAsia="宋体" w:cs="宋体"/>
          <w:b/>
          <w:color w:val="auto"/>
          <w:kern w:val="2"/>
          <w:sz w:val="21"/>
          <w:szCs w:val="21"/>
          <w:highlight w:val="none"/>
          <w:u w:val="single"/>
        </w:rPr>
        <w:t>率）</w:t>
      </w:r>
      <w:r>
        <w:rPr>
          <w:rFonts w:hint="eastAsia" w:ascii="宋体" w:hAnsi="宋体" w:cs="宋体"/>
          <w:b/>
          <w:color w:val="auto"/>
          <w:kern w:val="2"/>
          <w:sz w:val="21"/>
          <w:szCs w:val="21"/>
          <w:highlight w:val="none"/>
          <w:u w:val="single"/>
          <w:lang w:eastAsia="zh-CN"/>
        </w:rPr>
        <w:t>）</w:t>
      </w:r>
      <w:r>
        <w:rPr>
          <w:rFonts w:hint="eastAsia" w:ascii="宋体" w:hAnsi="宋体" w:eastAsia="宋体" w:cs="宋体"/>
          <w:b/>
          <w:color w:val="auto"/>
          <w:kern w:val="2"/>
          <w:sz w:val="21"/>
          <w:szCs w:val="21"/>
          <w:highlight w:val="none"/>
          <w:u w:val="single"/>
        </w:rPr>
        <w:t>*8%。</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2.履约保证金形式：转账或银行保函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须无条件支付）</w:t>
      </w:r>
      <w:r>
        <w:rPr>
          <w:rFonts w:hint="eastAsia" w:ascii="宋体" w:hAnsi="宋体" w:eastAsia="宋体" w:cs="宋体"/>
          <w:color w:val="auto"/>
          <w:kern w:val="2"/>
          <w:sz w:val="21"/>
          <w:szCs w:val="21"/>
          <w:highlight w:val="none"/>
        </w:rPr>
        <w:t>等</w:t>
      </w:r>
      <w:r>
        <w:rPr>
          <w:rFonts w:hint="eastAsia" w:ascii="宋体" w:hAnsi="宋体" w:eastAsia="宋体" w:cs="宋体"/>
          <w:color w:val="auto"/>
          <w:kern w:val="2"/>
          <w:sz w:val="21"/>
          <w:szCs w:val="21"/>
          <w:highlight w:val="none"/>
          <w:lang w:val="en-US" w:eastAsia="zh-CN"/>
        </w:rPr>
        <w:t>现金或非现金形式</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  号：50030188000003292073002</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户  名：南通市崇川区城市建设工程管理中心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开户行：江苏银行股份有限公司南通汇丰支行</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rPr>
        <w:t>3.中标人的履约保证金在中标通知书发放之日起</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rPr>
        <w:t>日内缴纳到位，</w:t>
      </w:r>
      <w:r>
        <w:rPr>
          <w:rFonts w:hint="default" w:ascii="宋体" w:hAnsi="宋体" w:eastAsiaTheme="minorEastAsia" w:cstheme="minorBidi"/>
          <w:b w:val="0"/>
          <w:color w:val="auto"/>
          <w:spacing w:val="0"/>
          <w:kern w:val="0"/>
          <w:sz w:val="21"/>
          <w:szCs w:val="21"/>
          <w:highlight w:val="none"/>
          <w:lang w:val="en-US" w:eastAsia="zh-CN" w:bidi="ar-SA"/>
        </w:rPr>
        <w:t>逾期视作放弃中标</w:t>
      </w:r>
      <w:r>
        <w:rPr>
          <w:rFonts w:hint="eastAsia" w:ascii="宋体" w:hAnsi="宋体" w:eastAsiaTheme="minorEastAsia" w:cstheme="minorBidi"/>
          <w:b w:val="0"/>
          <w:color w:val="auto"/>
          <w:spacing w:val="0"/>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outlineLvl w:val="1"/>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lang w:val="zh-CN"/>
        </w:rPr>
        <w:t>、农民工工资保证金</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outlineLvl w:val="1"/>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农民工工资保证金：</w:t>
      </w:r>
      <w:r>
        <w:rPr>
          <w:rFonts w:hint="eastAsia" w:ascii="宋体" w:hAnsi="宋体"/>
          <w:b/>
          <w:bCs/>
          <w:color w:val="auto"/>
          <w:kern w:val="0"/>
          <w:szCs w:val="21"/>
          <w:highlight w:val="none"/>
          <w:u w:val="thick"/>
        </w:rPr>
        <w:t>此费用不包含在履约保证金中，此费用不包含在履约保证金中，具体要求详见南通市人社局官网“工资保证金专栏”（https://rsj.nantong.gov.cn/ntsrsj/）。</w:t>
      </w:r>
      <w:r>
        <w:rPr>
          <w:rFonts w:hint="eastAsia" w:ascii="宋体" w:hAnsi="宋体" w:cs="宋体"/>
          <w:b/>
          <w:bCs/>
          <w:color w:val="auto"/>
          <w:szCs w:val="21"/>
          <w:highlight w:val="none"/>
          <w:u w:val="thick"/>
          <w:lang w:val="zh-CN"/>
        </w:rPr>
        <w:t>农民工工资保证金超期处以</w:t>
      </w:r>
      <w:r>
        <w:rPr>
          <w:rFonts w:hint="eastAsia" w:ascii="宋体" w:hAnsi="宋体" w:cs="宋体"/>
          <w:b/>
          <w:bCs/>
          <w:color w:val="auto"/>
          <w:szCs w:val="21"/>
          <w:highlight w:val="none"/>
          <w:u w:val="thick"/>
          <w:lang w:val="en-US" w:eastAsia="zh-CN"/>
        </w:rPr>
        <w:t>2</w:t>
      </w:r>
      <w:r>
        <w:rPr>
          <w:rFonts w:hint="eastAsia" w:ascii="宋体" w:hAnsi="宋体" w:cs="宋体"/>
          <w:b/>
          <w:bCs/>
          <w:color w:val="auto"/>
          <w:szCs w:val="21"/>
          <w:highlight w:val="none"/>
          <w:u w:val="thick"/>
        </w:rPr>
        <w:t>00</w:t>
      </w:r>
      <w:r>
        <w:rPr>
          <w:rFonts w:hint="eastAsia" w:ascii="宋体" w:hAnsi="宋体" w:cs="宋体"/>
          <w:b/>
          <w:bCs/>
          <w:color w:val="auto"/>
          <w:szCs w:val="21"/>
          <w:highlight w:val="none"/>
          <w:u w:val="thick"/>
          <w:lang w:val="zh-CN"/>
        </w:rPr>
        <w:t>元/天违约金。供应商必须在合同履行期间按时足额发放农民工工资，每发生一起农民工工资纠纷且为供应商责任的，农民工工资保证金不予退还，且采购人有权将当期工程款直接支付给农民工，并上报有关主管部门。</w:t>
      </w:r>
      <w:r>
        <w:rPr>
          <w:rFonts w:hint="eastAsia" w:ascii="宋体" w:hAnsi="宋体" w:eastAsia="宋体" w:cs="宋体"/>
          <w:color w:val="auto"/>
          <w:kern w:val="2"/>
          <w:sz w:val="21"/>
          <w:szCs w:val="21"/>
          <w:highlight w:val="none"/>
        </w:rPr>
        <w:t>缴纳金额按照</w:t>
      </w:r>
      <w:r>
        <w:rPr>
          <w:rFonts w:hint="eastAsia" w:ascii="宋体" w:hAnsi="宋体" w:eastAsia="宋体" w:cs="宋体"/>
          <w:b/>
          <w:color w:val="auto"/>
          <w:kern w:val="2"/>
          <w:sz w:val="21"/>
          <w:szCs w:val="21"/>
          <w:highlight w:val="none"/>
          <w:u w:val="single"/>
        </w:rPr>
        <w:t>暂估合同价</w:t>
      </w:r>
      <w:r>
        <w:rPr>
          <w:rFonts w:hint="eastAsia" w:ascii="宋体" w:hAnsi="宋体" w:cs="宋体"/>
          <w:b/>
          <w:color w:val="auto"/>
          <w:kern w:val="2"/>
          <w:sz w:val="21"/>
          <w:szCs w:val="21"/>
          <w:highlight w:val="none"/>
          <w:u w:val="single"/>
          <w:lang w:eastAsia="zh-CN"/>
        </w:rPr>
        <w:t>（</w:t>
      </w:r>
      <w:r>
        <w:rPr>
          <w:rFonts w:hint="eastAsia" w:ascii="宋体" w:hAnsi="宋体" w:eastAsia="宋体" w:cs="宋体"/>
          <w:b/>
          <w:color w:val="auto"/>
          <w:kern w:val="2"/>
          <w:sz w:val="21"/>
          <w:szCs w:val="21"/>
          <w:highlight w:val="none"/>
          <w:u w:val="single"/>
        </w:rPr>
        <w:t>（</w:t>
      </w:r>
      <w:r>
        <w:rPr>
          <w:rFonts w:hint="eastAsia" w:ascii="宋体" w:hAnsi="宋体" w:cs="宋体"/>
          <w:b/>
          <w:color w:val="auto"/>
          <w:kern w:val="2"/>
          <w:sz w:val="21"/>
          <w:szCs w:val="21"/>
          <w:highlight w:val="none"/>
          <w:u w:val="single"/>
          <w:lang w:val="en-US" w:eastAsia="zh-CN"/>
        </w:rPr>
        <w:t>4</w:t>
      </w:r>
      <w:r>
        <w:rPr>
          <w:rFonts w:hint="eastAsia" w:ascii="宋体" w:hAnsi="宋体" w:eastAsia="宋体" w:cs="宋体"/>
          <w:b/>
          <w:color w:val="auto"/>
          <w:kern w:val="2"/>
          <w:sz w:val="21"/>
          <w:szCs w:val="21"/>
          <w:highlight w:val="none"/>
          <w:u w:val="single"/>
        </w:rPr>
        <w:t>00万</w:t>
      </w:r>
      <w:r>
        <w:rPr>
          <w:rFonts w:hint="eastAsia" w:ascii="宋体" w:hAnsi="宋体" w:cs="宋体"/>
          <w:b/>
          <w:color w:val="auto"/>
          <w:kern w:val="2"/>
          <w:sz w:val="21"/>
          <w:szCs w:val="21"/>
          <w:highlight w:val="none"/>
          <w:u w:val="single"/>
          <w:lang w:val="en-US" w:eastAsia="zh-CN"/>
        </w:rPr>
        <w:t>元</w:t>
      </w:r>
      <w:r>
        <w:rPr>
          <w:rFonts w:hint="eastAsia" w:ascii="宋体" w:hAnsi="宋体" w:eastAsia="宋体" w:cs="宋体"/>
          <w:b/>
          <w:color w:val="auto"/>
          <w:kern w:val="2"/>
          <w:sz w:val="21"/>
          <w:szCs w:val="21"/>
          <w:highlight w:val="none"/>
          <w:u w:val="single"/>
        </w:rPr>
        <w:t>*</w:t>
      </w:r>
      <w:r>
        <w:rPr>
          <w:rFonts w:hint="eastAsia" w:ascii="宋体" w:hAnsi="宋体" w:cs="宋体"/>
          <w:b/>
          <w:color w:val="auto"/>
          <w:kern w:val="2"/>
          <w:sz w:val="21"/>
          <w:szCs w:val="21"/>
          <w:highlight w:val="none"/>
          <w:u w:val="single"/>
          <w:lang w:eastAsia="zh-CN"/>
        </w:rPr>
        <w:t>（</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中标</w:t>
      </w:r>
      <w:r>
        <w:rPr>
          <w:rFonts w:hint="eastAsia" w:ascii="宋体" w:hAnsi="宋体" w:cs="宋体"/>
          <w:b/>
          <w:color w:val="auto"/>
          <w:kern w:val="2"/>
          <w:sz w:val="21"/>
          <w:szCs w:val="21"/>
          <w:highlight w:val="none"/>
          <w:u w:val="single"/>
          <w:lang w:val="en-US" w:eastAsia="zh-CN"/>
        </w:rPr>
        <w:t>优惠</w:t>
      </w:r>
      <w:r>
        <w:rPr>
          <w:rFonts w:hint="eastAsia" w:ascii="宋体" w:hAnsi="宋体" w:eastAsia="宋体" w:cs="宋体"/>
          <w:b/>
          <w:color w:val="auto"/>
          <w:kern w:val="2"/>
          <w:sz w:val="21"/>
          <w:szCs w:val="21"/>
          <w:highlight w:val="none"/>
          <w:u w:val="single"/>
        </w:rPr>
        <w:t>率）*1.5%</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农民工工资与工程款实行分账管理，施工单位应当在工程项目所在地银行开设农民工工资专用账户（以下简称工资专户）。建设单位将工程款中的人工费用单独拨付到工资专户，用于支付该项目建设过程中产生的农民工工资。</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施工企业应当与招用的农民工签订劳动合同，约定施工内容、计价方式、工资标准、支付时间、违约责任等相关条款。施工企业应当为招用的农民工个人办理实名制工资银行卡，按月考核农民工工作量并编制工资支付表，经农民工本人签字确认后，交开户银行通过其设立的工资专户直接将工资划入农民工个人银行卡。</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单次拨款金额的20%入农民工工资专户，应发工资高于单次拨款金额 20%的，则按照实际工资数额存入工资专户。</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、政府采购合同信用融资扶持政策</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1.根据《关于转发江苏省财政厅、中国人民银行南京分行&lt;关于深入推进政府采购线上合同信用融资工作的通知&gt;的通知》（通财购〔2021〕41号），对政府采购中标人提出“政采贷”融资申请的，</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应当依法按时在“苏采云”系统中录入并公开政府采购合同信息，勾选“融资贷款”选项，并在合同签订、验收付款、账号维护等环节提供必要便利，持续降低参与政府采购的中小企业融资成本。中标人如需获得合同信用融资支持，可凭政府采购合同办理“政采贷”融资贷款，详情请见南通市政府采购网 “易企服”综合服务平台-金融产品全周期-贷款产品专栏。</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2.根据《关于深入开展南通市政府采购线上合同信用融资业务的通知》（通财购〔2022〕68号），中标人可通过中征应收账款融资服务平台（简称“中征平台”）办理“政采贷”融资贷款，具体业务操作流程如下： </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2.1确定融资意向。中标人取得中标通知书后，联系意向金融机构，商治融资事项，确定融资意向。</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2.2签订采购合同。中标人与</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签订政府采购合同时，应将自身融资需求告知</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或其委托的招标代理机构，提醒 (或协助 ) 其当天在“苏采云”上传合同的同时将“</w:t>
      </w:r>
      <w:r>
        <w:rPr>
          <w:rFonts w:hint="eastAsia" w:ascii="宋体" w:hAnsi="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是否融资”选为“是”</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2.3提交融资申请。中标人登录“中征平台”进行用户注册，查看“政采贷”融资产品，向确定合作的金融机构提交融资申请。</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2.4确认回款账户。金融机构填写需要锁定的回款账户信息后中标人应登录“中征平台”确认账户信息，以实现回款账户的锁定。</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、相关提示</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contextualSpacing/>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u w:val="single"/>
        </w:rPr>
        <w:br w:type="page" w:clear="all"/>
      </w:r>
      <w:r>
        <w:rPr>
          <w:rFonts w:hint="eastAsia" w:ascii="宋体" w:hAnsi="宋体" w:eastAsia="宋体" w:cs="宋体"/>
          <w:b/>
          <w:color w:val="auto"/>
          <w:sz w:val="36"/>
          <w:szCs w:val="36"/>
          <w:highlight w:val="none"/>
        </w:rPr>
        <w:t>第三部分 项目需求</w:t>
      </w:r>
    </w:p>
    <w:p>
      <w:pPr>
        <w:keepNext w:val="0"/>
        <w:keepLines w:val="0"/>
        <w:pageBreakBefore w:val="0"/>
        <w:widowControl w:val="0"/>
        <w:kinsoku/>
        <w:wordWrap/>
        <w:overflowPunct/>
        <w:topLinePunct w:val="0"/>
        <w:autoSpaceDE/>
        <w:autoSpaceDN/>
        <w:bidi w:val="0"/>
        <w:adjustRightInd/>
        <w:spacing w:line="360" w:lineRule="auto"/>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一、技术响应说明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eastAsia="zh-CN"/>
        </w:rPr>
        <w:t>投标供应商</w:t>
      </w:r>
      <w:r>
        <w:rPr>
          <w:rFonts w:hint="eastAsia" w:ascii="宋体" w:hAnsi="宋体" w:eastAsia="宋体" w:cs="宋体"/>
          <w:bCs/>
          <w:color w:val="auto"/>
          <w:kern w:val="2"/>
          <w:sz w:val="21"/>
          <w:szCs w:val="21"/>
          <w:highlight w:val="none"/>
        </w:rPr>
        <w:t>不能简单照搬照抄采购单位项目需求说明中的技术、商务要求，必须作实事求是的响应。如照搬照抄项目需求说明中的技术、商务要求的，中标后</w:t>
      </w:r>
      <w:r>
        <w:rPr>
          <w:rFonts w:hint="eastAsia" w:ascii="宋体" w:hAnsi="宋体" w:eastAsia="宋体" w:cs="宋体"/>
          <w:bCs/>
          <w:color w:val="auto"/>
          <w:kern w:val="2"/>
          <w:sz w:val="21"/>
          <w:szCs w:val="21"/>
          <w:highlight w:val="none"/>
          <w:lang w:eastAsia="zh-CN"/>
        </w:rPr>
        <w:t>投标供应商</w:t>
      </w:r>
      <w:r>
        <w:rPr>
          <w:rFonts w:hint="eastAsia" w:ascii="宋体" w:hAnsi="宋体" w:eastAsia="宋体" w:cs="宋体"/>
          <w:bCs/>
          <w:color w:val="auto"/>
          <w:kern w:val="2"/>
          <w:sz w:val="21"/>
          <w:szCs w:val="21"/>
          <w:highlight w:val="none"/>
        </w:rPr>
        <w:t>在同采购单位签订合同和履约环节中不得提出异议，一切后果和损失由中标人承担。如</w:t>
      </w:r>
      <w:r>
        <w:rPr>
          <w:rFonts w:hint="eastAsia" w:ascii="宋体" w:hAnsi="宋体" w:eastAsia="宋体" w:cs="宋体"/>
          <w:bCs/>
          <w:color w:val="auto"/>
          <w:kern w:val="2"/>
          <w:sz w:val="21"/>
          <w:szCs w:val="21"/>
          <w:highlight w:val="none"/>
          <w:lang w:eastAsia="zh-CN"/>
        </w:rPr>
        <w:t>投标供应商</w:t>
      </w:r>
      <w:r>
        <w:rPr>
          <w:rFonts w:hint="eastAsia" w:ascii="宋体" w:hAnsi="宋体" w:eastAsia="宋体" w:cs="宋体"/>
          <w:bCs/>
          <w:color w:val="auto"/>
          <w:kern w:val="2"/>
          <w:sz w:val="21"/>
          <w:szCs w:val="21"/>
          <w:highlight w:val="none"/>
        </w:rPr>
        <w:t>提供的服务同采购单位提出的项目需求说明中的技术、商务要求不同的，则须在技术标</w:t>
      </w:r>
      <w:r>
        <w:rPr>
          <w:rFonts w:hint="eastAsia" w:ascii="宋体" w:hAnsi="宋体" w:eastAsia="宋体" w:cs="宋体"/>
          <w:bCs/>
          <w:color w:val="auto"/>
          <w:kern w:val="2"/>
          <w:sz w:val="21"/>
          <w:szCs w:val="21"/>
          <w:highlight w:val="none"/>
          <w:lang w:eastAsia="zh-CN"/>
        </w:rPr>
        <w:t>响应文件</w:t>
      </w:r>
      <w:r>
        <w:rPr>
          <w:rFonts w:hint="eastAsia" w:ascii="宋体" w:hAnsi="宋体" w:eastAsia="宋体" w:cs="宋体"/>
          <w:bCs/>
          <w:color w:val="auto"/>
          <w:kern w:val="2"/>
          <w:sz w:val="21"/>
          <w:szCs w:val="21"/>
          <w:highlight w:val="none"/>
        </w:rPr>
        <w:t>内提供《技术部分正负偏离表》予以明示，如不明示的视同完全响应。</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二、工程内容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Cs/>
          <w:color w:val="auto"/>
          <w:kern w:val="2"/>
          <w:sz w:val="21"/>
          <w:szCs w:val="21"/>
          <w:highlight w:val="none"/>
          <w:u w:val="single"/>
        </w:rPr>
        <w:t>崇川区辖区范围内的城市支路预防性养护、裂缝维修，具体内容如下：南通市崇川区城市工程建设管理中心管辖范围内路面病害初期处置、沥青路面预防性养护、裂缝处置专业工程，包含：微表处、纤维封层、含砂雾封层、碎石封层、复合封层、灌缝处治、薄浆封层、贴缝带处治等。本项目施工任务根据</w:t>
      </w:r>
      <w:r>
        <w:rPr>
          <w:rFonts w:hint="eastAsia" w:ascii="宋体" w:hAnsi="宋体" w:eastAsia="宋体" w:cs="宋体"/>
          <w:bCs/>
          <w:color w:val="auto"/>
          <w:kern w:val="2"/>
          <w:sz w:val="21"/>
          <w:szCs w:val="21"/>
          <w:highlight w:val="none"/>
          <w:u w:val="single"/>
          <w:lang w:eastAsia="zh-CN"/>
        </w:rPr>
        <w:t>采购人</w:t>
      </w:r>
      <w:r>
        <w:rPr>
          <w:rFonts w:hint="eastAsia" w:ascii="宋体" w:hAnsi="宋体" w:eastAsia="宋体" w:cs="宋体"/>
          <w:bCs/>
          <w:color w:val="auto"/>
          <w:kern w:val="2"/>
          <w:sz w:val="21"/>
          <w:szCs w:val="21"/>
          <w:highlight w:val="none"/>
          <w:u w:val="single"/>
        </w:rPr>
        <w:t>需求及经费额度分批委派，逐步实施。</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三、项目要求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根据建设单位提供的设计图纸或维修任务单，安排养护维修施工，如涉及交警部门道路占用许可证的，应配合建设单位做好挖掘占用手续所需的相关文件资料。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做好现场的安全文明工作，施工完井盖表面应清理干净，不得有混合料遮盖字样、堵塞开启孔；道路封闭期间，应做好现场交通疏导工作，做好成品保护工作；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开放交通后14天组织质量验收，验收内容：表观质量、厚度等，满足《公路沥青路面养护技术规范》（JTG 5142-2019）要求。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2025年5月至2026年11月底</w:t>
      </w:r>
      <w:r>
        <w:rPr>
          <w:rFonts w:hint="eastAsia" w:ascii="宋体" w:hAnsi="宋体" w:eastAsia="宋体" w:cs="宋体"/>
          <w:color w:val="auto"/>
          <w:kern w:val="2"/>
          <w:sz w:val="21"/>
          <w:szCs w:val="21"/>
          <w:highlight w:val="none"/>
        </w:rPr>
        <w:t>，并且所有维修任务均验收合格，则视为项目完成。</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四、服务项目全费用综合单价清单： </w:t>
      </w:r>
    </w:p>
    <w:tbl>
      <w:tblPr>
        <w:tblStyle w:val="70"/>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96"/>
        <w:gridCol w:w="4365"/>
        <w:gridCol w:w="849"/>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000000" w:fill="DDD9C4"/>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025" w:type="pct"/>
            <w:shd w:val="clear" w:color="000000" w:fill="DDD9C4"/>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项目名称</w:t>
            </w:r>
          </w:p>
        </w:tc>
        <w:tc>
          <w:tcPr>
            <w:tcW w:w="2359" w:type="pct"/>
            <w:shd w:val="clear" w:color="000000" w:fill="DDD9C4"/>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具体要求</w:t>
            </w:r>
          </w:p>
        </w:tc>
        <w:tc>
          <w:tcPr>
            <w:tcW w:w="459" w:type="pct"/>
            <w:shd w:val="clear" w:color="000000" w:fill="DDD9C4"/>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单位</w:t>
            </w:r>
          </w:p>
        </w:tc>
        <w:tc>
          <w:tcPr>
            <w:tcW w:w="756" w:type="pct"/>
            <w:shd w:val="clear" w:color="000000" w:fill="DDD9C4"/>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全费用综合单价（元）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道路灌缝胶处治</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1.灌缝材料：专用道路灌缝胶，满足《路面加热型密封胶》JT/T 740-2015要求。</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2.工程内容:专用设备开槽，除尘，灌注灌缝胶，路面清扫等,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3.工程量计算规则:按实际施工数量以延长米计算</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4.工艺应符合《公路沥青路面养护技术规范》（JTG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道路贴缝胶处治</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1.贴缝材料：专用道路贴缝胶，满足《路面裂缝贴缝胶》（JT∕T969-2015）要求。</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2.工程内容:清缝，粘贴专用贴缝胶，碾压等,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3.工程量计算规则:按实际施工数量以延长米计算</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4、工艺应符合《公路沥青路面养护技术规范》（JTG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微表处</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1.沥青品种:改性乳化沥青，养生后厚度不小于5mm</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2.混合料规格：MS-2</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3.工程内容:路面清洁（包含标线清除），摊铺混合料，封闭交通养护等。</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材料特性及施工质量《路面稀浆罩面技术规程》（CJJT 66-2011）相关要求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纤维封层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 改性乳化沥青，养生后厚度不小于10mm</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2.纤维：玻璃纤维、矿物纤维或玄武岩纤维</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3.骨料：坚硬耐磨的玄武岩、辉绿岩，单一粒径</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3.工程内容:路面清洁（包含标线清除），沥青纤维撒布，碎石散布，碾压，封闭交通养护等</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碎石封层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 改性乳化沥青，养生后厚度不小于10mm</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2.骨料：坚硬耐磨的玄武岩、辉绿岩、石灰岩，单一粒径</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3.工程内容:路面清洁（包含标线清除），同步完成胶结料和碎石洒布，碾压，封闭交通养护等,</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复合封层（开普封层）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1.沥青品种:改性乳化沥青及橡胶沥青，养生后厚度不小于15mm</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2.结构形式:碎石封层+微表处或纤维封层+微表处</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3.工程内容:路面清洁（包含标线清除），分层摊铺混合料，封闭交通等</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薄浆封层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 特种改性乳化沥青，不计厚度</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2.骨料：金刚砂或者玄武岩细集料</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3.工程内容:路面清洁（包含标线清除），同步完成胶结料和碎石洒布，封闭交通养护等,</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c>
          <w:tcPr>
            <w:tcW w:w="1896" w:type="dxa"/>
            <w:shd w:val="clear" w:color="auto" w:fill="auto"/>
            <w:vAlign w:val="center"/>
          </w:tcPr>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拆除、安装护栏</w:t>
            </w:r>
          </w:p>
        </w:tc>
        <w:tc>
          <w:tcPr>
            <w:tcW w:w="4365"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1、根据现场施工需求拆除隔离护栏，运输并妥善保管，施工完成后原样恢复</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2、拆除需征得产权人同意</w:t>
            </w:r>
          </w:p>
        </w:tc>
        <w:tc>
          <w:tcPr>
            <w:tcW w:w="849" w:type="dxa"/>
            <w:shd w:val="clear" w:color="auto" w:fill="auto"/>
            <w:vAlign w:val="center"/>
          </w:tcPr>
          <w:p>
            <w:pPr>
              <w:jc w:val="center"/>
              <w:rPr>
                <w:rFonts w:hint="eastAsia" w:ascii="宋体" w:hAnsi="宋体" w:eastAsia="宋体" w:cs="宋体"/>
                <w:color w:val="auto"/>
                <w:kern w:val="2"/>
                <w:sz w:val="21"/>
                <w:szCs w:val="21"/>
                <w:highlight w:val="none"/>
              </w:rPr>
            </w:pPr>
            <w:r>
              <w:rPr>
                <w:rFonts w:hint="eastAsia" w:ascii="宋体" w:hAnsi="宋体"/>
                <w:color w:val="auto"/>
                <w:kern w:val="2"/>
                <w:sz w:val="24"/>
                <w:highlight w:val="none"/>
                <w:lang w:val="en-US" w:eastAsia="zh-CN"/>
              </w:rPr>
              <w:t>m</w:t>
            </w:r>
          </w:p>
        </w:tc>
        <w:tc>
          <w:tcPr>
            <w:tcW w:w="1397" w:type="dxa"/>
            <w:shd w:val="clear" w:color="auto" w:fill="auto"/>
            <w:noWrap/>
            <w:vAlign w:val="center"/>
          </w:tcPr>
          <w:p>
            <w:pPr>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11.52</w:t>
            </w:r>
          </w:p>
        </w:tc>
      </w:tr>
    </w:tbl>
    <w:p>
      <w:pPr>
        <w:spacing w:line="360" w:lineRule="auto"/>
        <w:rPr>
          <w:rFonts w:hint="eastAsia" w:ascii="宋体" w:hAnsi="宋体" w:eastAsia="宋体" w:cs="宋体"/>
          <w:b/>
          <w:color w:val="auto"/>
          <w:kern w:val="2"/>
          <w:sz w:val="24"/>
          <w:highlight w:val="none"/>
        </w:rPr>
      </w:pPr>
    </w:p>
    <w:p>
      <w:pPr>
        <w:spacing w:line="360" w:lineRule="auto"/>
        <w:ind w:firstLine="482" w:firstLineChars="200"/>
        <w:rPr>
          <w:rFonts w:hint="eastAsia" w:ascii="宋体" w:hAnsi="宋体" w:eastAsia="宋体" w:cs="宋体"/>
          <w:b/>
          <w:color w:val="auto"/>
          <w:kern w:val="2"/>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55"/>
        <w:contextualSpacing/>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clear="all"/>
      </w:r>
      <w:r>
        <w:rPr>
          <w:rFonts w:hint="eastAsia" w:ascii="宋体" w:hAnsi="宋体" w:eastAsia="宋体" w:cs="宋体"/>
          <w:b/>
          <w:color w:val="auto"/>
          <w:sz w:val="36"/>
          <w:szCs w:val="36"/>
          <w:highlight w:val="none"/>
        </w:rPr>
        <w:t>第四部分  开标和评标</w:t>
      </w:r>
    </w:p>
    <w:p>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463"/>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委托代理机构组织开标</w:t>
      </w:r>
    </w:p>
    <w:p>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46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投标供应商须持有效身份</w:t>
      </w:r>
      <w:r>
        <w:rPr>
          <w:rFonts w:hint="eastAsia" w:ascii="宋体" w:hAnsi="宋体" w:eastAsia="宋体" w:cs="宋体"/>
          <w:color w:val="auto"/>
          <w:sz w:val="21"/>
          <w:szCs w:val="21"/>
          <w:highlight w:val="none"/>
        </w:rPr>
        <w:t>证明</w:t>
      </w:r>
      <w:r>
        <w:rPr>
          <w:rFonts w:hint="eastAsia" w:ascii="宋体" w:hAnsi="宋体" w:eastAsia="宋体" w:cs="宋体"/>
          <w:color w:val="auto"/>
          <w:sz w:val="21"/>
          <w:szCs w:val="21"/>
          <w:highlight w:val="none"/>
          <w:lang w:val="zh-CN"/>
        </w:rPr>
        <w:t>参加开标会。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评委会由有关专家和</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代表</w:t>
      </w:r>
      <w:r>
        <w:rPr>
          <w:rFonts w:hint="eastAsia" w:ascii="宋体" w:hAnsi="宋体" w:eastAsia="宋体" w:cs="宋体"/>
          <w:b/>
          <w:bCs/>
          <w:color w:val="auto"/>
          <w:sz w:val="21"/>
          <w:szCs w:val="21"/>
          <w:highlight w:val="none"/>
        </w:rPr>
        <w:t>组成</w:t>
      </w:r>
      <w:r>
        <w:rPr>
          <w:rFonts w:hint="eastAsia" w:ascii="宋体" w:hAnsi="宋体" w:eastAsia="宋体" w:cs="宋体"/>
          <w:b/>
          <w:color w:val="auto"/>
          <w:sz w:val="21"/>
          <w:szCs w:val="21"/>
          <w:highlight w:val="none"/>
        </w:rPr>
        <w:t>，按照</w:t>
      </w:r>
      <w:r>
        <w:rPr>
          <w:rFonts w:hint="eastAsia" w:ascii="宋体" w:hAnsi="宋体" w:eastAsia="宋体" w:cs="宋体"/>
          <w:b/>
          <w:bCs/>
          <w:color w:val="auto"/>
          <w:sz w:val="21"/>
          <w:szCs w:val="21"/>
          <w:highlight w:val="none"/>
        </w:rPr>
        <w:t>公平、公正、择优的原则进行</w:t>
      </w:r>
      <w:r>
        <w:rPr>
          <w:rFonts w:hint="eastAsia" w:ascii="宋体" w:hAnsi="宋体" w:eastAsia="宋体" w:cs="宋体"/>
          <w:b/>
          <w:color w:val="auto"/>
          <w:sz w:val="21"/>
          <w:szCs w:val="21"/>
          <w:highlight w:val="none"/>
        </w:rPr>
        <w:t>独立</w:t>
      </w:r>
      <w:r>
        <w:rPr>
          <w:rFonts w:hint="eastAsia" w:ascii="宋体" w:hAnsi="宋体" w:eastAsia="宋体" w:cs="宋体"/>
          <w:b/>
          <w:bCs/>
          <w:color w:val="auto"/>
          <w:sz w:val="21"/>
          <w:szCs w:val="21"/>
          <w:highlight w:val="none"/>
        </w:rPr>
        <w:t>评标。</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评标委员由</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组建。</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或者代理机构对</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的资格进行审查，评标委员会对符合资格的</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进行符合性审查，对未通过审查的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于苏彩云开标大厅内</w:t>
      </w:r>
      <w:r>
        <w:rPr>
          <w:rFonts w:hint="eastAsia" w:ascii="宋体" w:hAnsi="宋体" w:eastAsia="宋体" w:cs="宋体"/>
          <w:bCs/>
          <w:color w:val="auto"/>
          <w:sz w:val="21"/>
          <w:szCs w:val="21"/>
          <w:highlight w:val="none"/>
        </w:rPr>
        <w:t>告知原因。评委会对合格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进行评审。</w:t>
      </w:r>
    </w:p>
    <w:p>
      <w:pPr>
        <w:keepNext w:val="0"/>
        <w:keepLines w:val="0"/>
        <w:pageBreakBefore w:val="0"/>
        <w:widowControl w:val="0"/>
        <w:kinsoku/>
        <w:wordWrap/>
        <w:overflowPunct/>
        <w:topLinePunct w:val="0"/>
        <w:autoSpaceDE/>
        <w:autoSpaceDN/>
        <w:bidi w:val="0"/>
        <w:adjustRightInd/>
        <w:snapToGrid/>
        <w:spacing w:line="360" w:lineRule="auto"/>
        <w:ind w:left="0" w:firstLine="57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（一）评审内容</w:t>
      </w:r>
    </w:p>
    <w:p>
      <w:pPr>
        <w:keepNext w:val="0"/>
        <w:keepLines w:val="0"/>
        <w:pageBreakBefore w:val="0"/>
        <w:widowControl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1.是否递交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2.投标资格是否符合（由</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或者代理机构审查）；</w:t>
      </w:r>
    </w:p>
    <w:p>
      <w:pPr>
        <w:keepNext w:val="0"/>
        <w:keepLines w:val="0"/>
        <w:pageBreakBefore w:val="0"/>
        <w:widowControl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是否完整；</w:t>
      </w:r>
    </w:p>
    <w:p>
      <w:pPr>
        <w:keepNext w:val="0"/>
        <w:keepLines w:val="0"/>
        <w:pageBreakBefore w:val="0"/>
        <w:widowControl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是否恰当地签署；</w:t>
      </w:r>
    </w:p>
    <w:p>
      <w:pPr>
        <w:keepNext w:val="0"/>
        <w:keepLines w:val="0"/>
        <w:pageBreakBefore w:val="0"/>
        <w:widowControl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5.是否作出实质性响应（是否有实质性响应，只根据</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本身，而不寻求外部证据）；</w:t>
      </w:r>
    </w:p>
    <w:p>
      <w:pPr>
        <w:keepNext w:val="0"/>
        <w:keepLines w:val="0"/>
        <w:pageBreakBefore w:val="0"/>
        <w:widowControl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6.是否有计算错误。</w:t>
      </w:r>
    </w:p>
    <w:p>
      <w:pPr>
        <w:keepNext w:val="0"/>
        <w:keepLines w:val="0"/>
        <w:pageBreakBefore w:val="0"/>
        <w:widowControl w:val="0"/>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（二）相应的规定</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中开标一览表（报价表）内容与</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同时出现两种以上不一致的，按照前款规定的顺序修正。修正后的报价按照财政部第87号令第五十一条第二款的规定经</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确认后产生约束力，</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不确认的，其投标无效。</w:t>
      </w:r>
    </w:p>
    <w:p>
      <w:pPr>
        <w:keepNext w:val="0"/>
        <w:keepLines w:val="0"/>
        <w:pageBreakBefore w:val="0"/>
        <w:widowControl w:val="0"/>
        <w:tabs>
          <w:tab w:val="left" w:pos="3585"/>
        </w:tabs>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color w:val="auto"/>
          <w:sz w:val="21"/>
          <w:szCs w:val="21"/>
          <w:highlight w:val="none"/>
        </w:rPr>
        <w:t>陈述、演示、</w:t>
      </w:r>
      <w:r>
        <w:rPr>
          <w:rFonts w:hint="eastAsia" w:ascii="宋体" w:hAnsi="宋体" w:eastAsia="宋体" w:cs="宋体"/>
          <w:b/>
          <w:bCs/>
          <w:color w:val="auto"/>
          <w:sz w:val="21"/>
          <w:szCs w:val="21"/>
          <w:highlight w:val="none"/>
        </w:rPr>
        <w:t>答疑、澄清</w:t>
      </w:r>
    </w:p>
    <w:p>
      <w:pPr>
        <w:keepNext w:val="0"/>
        <w:keepLines w:val="0"/>
        <w:pageBreakBefore w:val="0"/>
        <w:widowControl w:val="0"/>
        <w:kinsoku/>
        <w:wordWrap/>
        <w:overflowPunct/>
        <w:topLinePunct w:val="0"/>
        <w:autoSpaceDE/>
        <w:autoSpaceDN/>
        <w:bidi w:val="0"/>
        <w:adjustRightInd/>
        <w:snapToGrid/>
        <w:spacing w:line="360" w:lineRule="auto"/>
        <w:ind w:left="0" w:firstLine="570"/>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如评委会认为有必要，</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按评委会的要求作陈述、演示、答疑及澄清其投标内容。时间由评委会掌握。</w:t>
      </w:r>
    </w:p>
    <w:p>
      <w:pPr>
        <w:keepNext w:val="0"/>
        <w:keepLines w:val="0"/>
        <w:pageBreakBefore w:val="0"/>
        <w:widowControl w:val="0"/>
        <w:kinsoku/>
        <w:wordWrap/>
        <w:overflowPunct/>
        <w:topLinePunct w:val="0"/>
        <w:autoSpaceDE/>
        <w:autoSpaceDN/>
        <w:bidi w:val="0"/>
        <w:adjustRightInd/>
        <w:snapToGrid/>
        <w:spacing w:line="360" w:lineRule="auto"/>
        <w:ind w:left="0" w:firstLine="57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重要澄清答复应是书面的，但不得对投标内容进行实质性修改。</w:t>
      </w:r>
    </w:p>
    <w:p>
      <w:pPr>
        <w:keepNext w:val="0"/>
        <w:keepLines w:val="0"/>
        <w:pageBreakBefore w:val="0"/>
        <w:widowControl w:val="0"/>
        <w:kinsoku/>
        <w:wordWrap/>
        <w:overflowPunct/>
        <w:topLinePunct w:val="0"/>
        <w:autoSpaceDE/>
        <w:autoSpaceDN/>
        <w:bidi w:val="0"/>
        <w:adjustRightInd/>
        <w:snapToGrid/>
        <w:spacing w:line="360" w:lineRule="auto"/>
        <w:ind w:left="0" w:firstLine="555"/>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变更为其他方式采购的情形</w:t>
      </w:r>
    </w:p>
    <w:p>
      <w:pPr>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投标截止时间出现：参加投标的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不足3家的，及评标中出现符合专业条件的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不足3家如下情形时，除采购任务取消外，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报告市财政局，视情采取其他方式采购。</w:t>
      </w:r>
      <w:r>
        <w:rPr>
          <w:rFonts w:hint="eastAsia" w:ascii="宋体" w:hAnsi="宋体" w:eastAsia="宋体" w:cs="宋体"/>
          <w:color w:val="auto"/>
          <w:sz w:val="21"/>
          <w:szCs w:val="21"/>
          <w:highlight w:val="none"/>
          <w:lang w:val="zh-CN"/>
        </w:rPr>
        <w:t>本次采购文件中对</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zh-CN"/>
        </w:rPr>
        <w:t>资质、技术等要求，将作为</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val="zh-CN"/>
        </w:rPr>
        <w:t>方式采购的基本要求和依据。原已经参加投标并符合要求的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zh-CN"/>
        </w:rPr>
        <w:t>，根据自愿原则，参加</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val="zh-CN"/>
        </w:rPr>
        <w:t>方式采购。</w:t>
      </w:r>
    </w:p>
    <w:p>
      <w:pPr>
        <w:keepNext w:val="0"/>
        <w:keepLines w:val="0"/>
        <w:pageBreakBefore w:val="0"/>
        <w:widowControl w:val="0"/>
        <w:kinsoku/>
        <w:wordWrap/>
        <w:overflowPunct/>
        <w:topLinePunct w:val="0"/>
        <w:autoSpaceDE/>
        <w:autoSpaceDN/>
        <w:bidi w:val="0"/>
        <w:adjustRightInd/>
        <w:snapToGrid/>
        <w:spacing w:line="360" w:lineRule="auto"/>
        <w:ind w:left="0" w:firstLine="555"/>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、评标方法</w:t>
      </w:r>
    </w:p>
    <w:p>
      <w:pPr>
        <w:keepNext w:val="0"/>
        <w:keepLines w:val="0"/>
        <w:pageBreakBefore w:val="0"/>
        <w:kinsoku/>
        <w:wordWrap/>
        <w:overflowPunct/>
        <w:topLinePunct w:val="0"/>
        <w:autoSpaceDE/>
        <w:autoSpaceDN/>
        <w:bidi w:val="0"/>
        <w:adjustRightInd/>
        <w:snapToGrid/>
        <w:spacing w:line="360" w:lineRule="auto"/>
        <w:ind w:left="0" w:firstLine="55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采用</w:t>
      </w:r>
      <w:r>
        <w:rPr>
          <w:rFonts w:hint="eastAsia" w:ascii="宋体" w:hAnsi="宋体" w:eastAsia="宋体" w:cs="宋体"/>
          <w:b/>
          <w:bCs/>
          <w:color w:val="auto"/>
          <w:sz w:val="21"/>
          <w:szCs w:val="21"/>
          <w:highlight w:val="none"/>
          <w:u w:val="single"/>
        </w:rPr>
        <w:t>综合评分法</w:t>
      </w:r>
      <w:r>
        <w:rPr>
          <w:rFonts w:hint="eastAsia" w:ascii="宋体" w:hAnsi="宋体" w:eastAsia="宋体" w:cs="宋体"/>
          <w:color w:val="auto"/>
          <w:sz w:val="21"/>
          <w:szCs w:val="21"/>
          <w:highlight w:val="none"/>
        </w:rPr>
        <w:t>。分资格审查、</w:t>
      </w:r>
      <w:r>
        <w:rPr>
          <w:rFonts w:hint="eastAsia" w:ascii="宋体" w:hAnsi="宋体" w:cs="宋体"/>
          <w:color w:val="auto"/>
          <w:sz w:val="21"/>
          <w:szCs w:val="21"/>
          <w:highlight w:val="none"/>
          <w:lang w:eastAsia="zh-CN"/>
        </w:rPr>
        <w:t>技术标</w:t>
      </w:r>
      <w:r>
        <w:rPr>
          <w:rFonts w:hint="eastAsia" w:ascii="宋体" w:hAnsi="宋体" w:eastAsia="宋体" w:cs="宋体"/>
          <w:color w:val="auto"/>
          <w:sz w:val="21"/>
          <w:szCs w:val="21"/>
          <w:highlight w:val="none"/>
        </w:rPr>
        <w:t>、价格标三部分评审，总分值为100分，加分和减分因素除外。</w:t>
      </w:r>
    </w:p>
    <w:p>
      <w:pPr>
        <w:keepNext w:val="0"/>
        <w:keepLines w:val="0"/>
        <w:pageBreakBefore w:val="0"/>
        <w:kinsoku/>
        <w:wordWrap/>
        <w:overflowPunct/>
        <w:topLinePunct w:val="0"/>
        <w:autoSpaceDE/>
        <w:autoSpaceDN/>
        <w:bidi w:val="0"/>
        <w:adjustRightInd/>
        <w:snapToGrid/>
        <w:spacing w:line="360" w:lineRule="auto"/>
        <w:ind w:left="0" w:firstLine="555"/>
        <w:textAlignment w:val="auto"/>
        <w:rPr>
          <w:rFonts w:hint="eastAsia" w:ascii="宋体" w:hAnsi="宋体" w:eastAsia="宋体" w:cs="宋体"/>
          <w:color w:val="auto"/>
          <w:sz w:val="21"/>
          <w:szCs w:val="21"/>
          <w:highlight w:val="none"/>
          <w:lang w:eastAsia="zh-CN"/>
        </w:rPr>
      </w:pPr>
      <w:r>
        <w:rPr>
          <w:rFonts w:hint="eastAsia" w:ascii="宋体" w:hAnsi="宋体"/>
          <w:color w:val="auto"/>
          <w:kern w:val="0"/>
          <w:szCs w:val="21"/>
          <w:highlight w:val="none"/>
          <w:lang w:val="en-US" w:eastAsia="zh-CN"/>
        </w:rPr>
        <w:t>2.</w:t>
      </w:r>
      <w:r>
        <w:rPr>
          <w:rFonts w:ascii="宋体" w:hAnsi="宋体"/>
          <w:color w:val="auto"/>
          <w:kern w:val="0"/>
          <w:szCs w:val="21"/>
          <w:highlight w:val="none"/>
        </w:rPr>
        <w:t>评标程序：</w:t>
      </w:r>
      <w:r>
        <w:rPr>
          <w:rFonts w:ascii="宋体" w:hAnsi="宋体"/>
          <w:b/>
          <w:color w:val="auto"/>
          <w:kern w:val="0"/>
          <w:szCs w:val="21"/>
          <w:highlight w:val="none"/>
        </w:rPr>
        <w:t>资格审查</w:t>
      </w:r>
      <w:r>
        <w:rPr>
          <w:rFonts w:hint="eastAsia" w:ascii="宋体" w:hAnsi="宋体"/>
          <w:b/>
          <w:color w:val="auto"/>
          <w:kern w:val="0"/>
          <w:szCs w:val="21"/>
          <w:highlight w:val="none"/>
        </w:rPr>
        <w:t>→</w:t>
      </w:r>
      <w:r>
        <w:rPr>
          <w:rFonts w:ascii="宋体" w:hAnsi="宋体"/>
          <w:b/>
          <w:color w:val="auto"/>
          <w:kern w:val="0"/>
          <w:szCs w:val="21"/>
          <w:highlight w:val="none"/>
        </w:rPr>
        <w:t>技术标评审</w:t>
      </w:r>
      <w:r>
        <w:rPr>
          <w:rFonts w:hint="eastAsia" w:ascii="宋体" w:hAnsi="宋体"/>
          <w:b/>
          <w:color w:val="auto"/>
          <w:kern w:val="0"/>
          <w:szCs w:val="21"/>
          <w:highlight w:val="none"/>
        </w:rPr>
        <w:t>→价格标评审</w:t>
      </w:r>
      <w:r>
        <w:rPr>
          <w:rFonts w:hint="eastAsia" w:ascii="宋体" w:hAnsi="宋体"/>
          <w:b/>
          <w:color w:val="auto"/>
          <w:kern w:val="0"/>
          <w:szCs w:val="21"/>
          <w:highlight w:val="none"/>
          <w:lang w:val="en-US" w:eastAsia="zh-CN"/>
        </w:rPr>
        <w:t>→确定中标候选人</w:t>
      </w:r>
      <w:r>
        <w:rPr>
          <w:rFonts w:hint="eastAsia" w:ascii="宋体" w:hAnsi="宋体"/>
          <w:b/>
          <w:color w:val="auto"/>
          <w:kern w:val="0"/>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firstLine="55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首先由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或者代理机构对</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的资格进行审查，评标委员会对符合资格的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进行符合性审查，对合格的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由评委会评审</w:t>
      </w:r>
      <w:r>
        <w:rPr>
          <w:rFonts w:hint="eastAsia" w:ascii="宋体" w:hAnsi="宋体" w:cs="宋体"/>
          <w:color w:val="auto"/>
          <w:sz w:val="21"/>
          <w:szCs w:val="21"/>
          <w:highlight w:val="none"/>
          <w:lang w:eastAsia="zh-CN"/>
        </w:rPr>
        <w:t>技术标</w:t>
      </w:r>
      <w:r>
        <w:rPr>
          <w:rFonts w:hint="eastAsia" w:ascii="宋体" w:hAnsi="宋体" w:eastAsia="宋体" w:cs="宋体"/>
          <w:color w:val="auto"/>
          <w:sz w:val="21"/>
          <w:szCs w:val="21"/>
          <w:highlight w:val="none"/>
        </w:rPr>
        <w:t>，待</w:t>
      </w:r>
      <w:r>
        <w:rPr>
          <w:rFonts w:hint="eastAsia" w:ascii="宋体" w:hAnsi="宋体" w:cs="宋体"/>
          <w:color w:val="auto"/>
          <w:sz w:val="21"/>
          <w:szCs w:val="21"/>
          <w:highlight w:val="none"/>
          <w:lang w:eastAsia="zh-CN"/>
        </w:rPr>
        <w:t>技术标</w:t>
      </w:r>
      <w:r>
        <w:rPr>
          <w:rFonts w:hint="eastAsia" w:ascii="宋体" w:hAnsi="宋体" w:eastAsia="宋体" w:cs="宋体"/>
          <w:color w:val="auto"/>
          <w:sz w:val="21"/>
          <w:szCs w:val="21"/>
          <w:highlight w:val="none"/>
        </w:rPr>
        <w:t>评审结束后，再开启价格标。</w:t>
      </w:r>
    </w:p>
    <w:p>
      <w:pPr>
        <w:keepNext w:val="0"/>
        <w:keepLines w:val="0"/>
        <w:pageBreakBefore w:val="0"/>
        <w:kinsoku/>
        <w:wordWrap/>
        <w:overflowPunct/>
        <w:topLinePunct w:val="0"/>
        <w:autoSpaceDE/>
        <w:autoSpaceDN/>
        <w:bidi w:val="0"/>
        <w:adjustRightInd/>
        <w:snapToGrid/>
        <w:spacing w:line="360" w:lineRule="auto"/>
        <w:ind w:left="0" w:firstLine="55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评委在认真审阅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的基础上，根据各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的商务、技术部分的响应情况，对各评分项目进行评分，不得统一打分。</w:t>
      </w:r>
    </w:p>
    <w:p>
      <w:pPr>
        <w:keepNext w:val="0"/>
        <w:keepLines w:val="0"/>
        <w:pageBreakBefore w:val="0"/>
        <w:kinsoku/>
        <w:wordWrap/>
        <w:overflowPunct/>
        <w:topLinePunct w:val="0"/>
        <w:autoSpaceDE/>
        <w:autoSpaceDN/>
        <w:bidi w:val="0"/>
        <w:adjustRightInd/>
        <w:snapToGrid/>
        <w:spacing w:line="360" w:lineRule="auto"/>
        <w:ind w:left="0" w:firstLine="55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（一）对</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资格性、符合性审查。</w:t>
      </w:r>
    </w:p>
    <w:p>
      <w:pPr>
        <w:pStyle w:val="295"/>
        <w:keepNext w:val="0"/>
        <w:keepLines w:val="0"/>
        <w:pageBreakBefore w:val="0"/>
        <w:kinsoku/>
        <w:wordWrap/>
        <w:overflowPunct/>
        <w:topLinePunct w:val="0"/>
        <w:autoSpaceDE/>
        <w:autoSpaceDN/>
        <w:bidi w:val="0"/>
        <w:adjustRightInd/>
        <w:snapToGrid/>
        <w:spacing w:line="360" w:lineRule="auto"/>
        <w:ind w:left="0" w:firstLine="494"/>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投标供应商资格性、符合性不合格的，其响应文件判定为无效响应文件。合格的，评委对其响应文件继续评审。</w:t>
      </w:r>
    </w:p>
    <w:p>
      <w:pPr>
        <w:pStyle w:val="295"/>
        <w:keepNext w:val="0"/>
        <w:keepLines w:val="0"/>
        <w:pageBreakBefore w:val="0"/>
        <w:kinsoku/>
        <w:wordWrap/>
        <w:overflowPunct/>
        <w:topLinePunct w:val="0"/>
        <w:autoSpaceDE/>
        <w:autoSpaceDN/>
        <w:bidi w:val="0"/>
        <w:adjustRightInd/>
        <w:snapToGrid/>
        <w:spacing w:line="360" w:lineRule="auto"/>
        <w:ind w:left="0" w:firstLine="494"/>
        <w:contextualSpacing/>
        <w:textAlignment w:val="auto"/>
        <w:rPr>
          <w:rFonts w:hint="eastAsia" w:ascii="宋体" w:hAnsi="宋体" w:eastAsia="宋体" w:cs="宋体"/>
          <w:color w:val="auto"/>
          <w:sz w:val="21"/>
          <w:szCs w:val="21"/>
          <w:highlight w:val="none"/>
          <w:lang w:val="zh-CN"/>
        </w:rPr>
      </w:pPr>
      <w:r>
        <w:rPr>
          <w:rFonts w:hint="eastAsia" w:ascii="宋体" w:hAnsi="宋体" w:cs="宋体"/>
          <w:b/>
          <w:color w:val="auto"/>
          <w:sz w:val="21"/>
          <w:szCs w:val="21"/>
          <w:highlight w:val="none"/>
          <w:lang w:val="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zh-CN"/>
        </w:rPr>
        <w:t>技术</w:t>
      </w:r>
      <w:r>
        <w:rPr>
          <w:rFonts w:hint="eastAsia" w:ascii="宋体" w:eastAsia="宋体" w:cs="宋体"/>
          <w:b/>
          <w:color w:val="auto"/>
          <w:sz w:val="21"/>
          <w:szCs w:val="21"/>
          <w:highlight w:val="none"/>
          <w:lang w:val="en-US" w:eastAsia="zh-CN"/>
        </w:rPr>
        <w:t>标分值</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rPr>
        <w:t xml:space="preserve"> 70</w:t>
      </w:r>
      <w:r>
        <w:rPr>
          <w:rFonts w:hint="eastAsia" w:ascii="宋体" w:hAnsi="宋体" w:eastAsia="宋体" w:cs="宋体"/>
          <w:color w:val="auto"/>
          <w:sz w:val="21"/>
          <w:szCs w:val="21"/>
          <w:highlight w:val="none"/>
          <w:u w:val="single"/>
          <w:lang w:val="zh-CN"/>
        </w:rPr>
        <w:t>分</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得分为评委会成员评分的算术平均分，分值保留小数点后两位。</w:t>
      </w:r>
    </w:p>
    <w:tbl>
      <w:tblPr>
        <w:tblStyle w:val="70"/>
        <w:tblW w:w="4997" w:type="pct"/>
        <w:tblInd w:w="0" w:type="dxa"/>
        <w:tblLayout w:type="autofit"/>
        <w:tblCellMar>
          <w:top w:w="0" w:type="dxa"/>
          <w:left w:w="108" w:type="dxa"/>
          <w:bottom w:w="0" w:type="dxa"/>
          <w:right w:w="108" w:type="dxa"/>
        </w:tblCellMar>
      </w:tblPr>
      <w:tblGrid>
        <w:gridCol w:w="744"/>
        <w:gridCol w:w="2162"/>
        <w:gridCol w:w="934"/>
        <w:gridCol w:w="5554"/>
      </w:tblGrid>
      <w:tr>
        <w:tblPrEx>
          <w:tblCellMar>
            <w:top w:w="0" w:type="dxa"/>
            <w:left w:w="108" w:type="dxa"/>
            <w:bottom w:w="0" w:type="dxa"/>
            <w:right w:w="108" w:type="dxa"/>
          </w:tblCellMar>
        </w:tblPrEx>
        <w:trPr>
          <w:trHeight w:val="90" w:hRule="atLeast"/>
          <w:tblHead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115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评审项目</w:t>
            </w:r>
          </w:p>
        </w:tc>
        <w:tc>
          <w:tcPr>
            <w:tcW w:w="49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分值</w:t>
            </w:r>
          </w:p>
        </w:tc>
        <w:tc>
          <w:tcPr>
            <w:tcW w:w="295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评分标准</w:t>
            </w:r>
          </w:p>
        </w:tc>
      </w:tr>
      <w:tr>
        <w:tblPrEx>
          <w:tblCellMar>
            <w:top w:w="0" w:type="dxa"/>
            <w:left w:w="108" w:type="dxa"/>
            <w:bottom w:w="0" w:type="dxa"/>
            <w:right w:w="108" w:type="dxa"/>
          </w:tblCellMar>
        </w:tblPrEx>
        <w:trPr>
          <w:trHeight w:val="855" w:hRule="atLeast"/>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w:t>
            </w:r>
          </w:p>
        </w:tc>
        <w:tc>
          <w:tcPr>
            <w:tcW w:w="115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项目处理方案评审</w:t>
            </w:r>
          </w:p>
        </w:tc>
        <w:tc>
          <w:tcPr>
            <w:tcW w:w="49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295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评标小组结合市政道路预防性养护施工的特点，根据投标单位方案的合理性、科学性、完整性进行评分：</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概述：介绍预防性养护工作的开展思路</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本条最高得3分；</w:t>
            </w:r>
            <w:r>
              <w:rPr>
                <w:rFonts w:hint="eastAsia" w:ascii="宋体" w:hAnsi="宋体" w:eastAsia="宋体" w:cs="宋体"/>
                <w:bCs/>
                <w:color w:val="auto"/>
                <w:kern w:val="2"/>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方案：针对不同使用状况的路面，编制相应的养护维修方案</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本条最高得5分</w:t>
            </w:r>
            <w:r>
              <w:rPr>
                <w:rFonts w:hint="eastAsia" w:ascii="宋体" w:hAnsi="宋体" w:eastAsia="宋体" w:cs="宋体"/>
                <w:bCs/>
                <w:color w:val="auto"/>
                <w:kern w:val="2"/>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质量：养护维修质量控制及保证措施</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本条最高得6分</w:t>
            </w:r>
            <w:r>
              <w:rPr>
                <w:rFonts w:hint="eastAsia" w:ascii="宋体" w:hAnsi="宋体" w:eastAsia="宋体" w:cs="宋体"/>
                <w:bCs/>
                <w:color w:val="auto"/>
                <w:kern w:val="2"/>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安全文明：养护维修安全文明施工及保证措施</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本条最高得3分</w:t>
            </w:r>
            <w:r>
              <w:rPr>
                <w:rFonts w:hint="eastAsia" w:ascii="宋体" w:hAnsi="宋体" w:eastAsia="宋体" w:cs="宋体"/>
                <w:bCs/>
                <w:color w:val="auto"/>
                <w:kern w:val="2"/>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人员：拟投入本工程的施工管理人员、技术人员、各工种劳务人员计划</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本条最高得2</w:t>
            </w:r>
            <w:r>
              <w:rPr>
                <w:rFonts w:hint="eastAsia" w:ascii="宋体" w:hAnsi="宋体" w:eastAsia="宋体" w:cs="宋体"/>
                <w:bCs/>
                <w:color w:val="auto"/>
                <w:kern w:val="2"/>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rPr>
              <w:t>设备：机械设备情况及保证措施</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本条最高得2分</w:t>
            </w:r>
            <w:r>
              <w:rPr>
                <w:rFonts w:hint="eastAsia" w:ascii="宋体" w:hAnsi="宋体" w:eastAsia="宋体" w:cs="宋体"/>
                <w:bCs/>
                <w:color w:val="auto"/>
                <w:kern w:val="2"/>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rPr>
              <w:t>投标单位合理化建议</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本条最高得1分</w:t>
            </w:r>
            <w:r>
              <w:rPr>
                <w:rFonts w:hint="eastAsia" w:ascii="宋体" w:hAnsi="宋体" w:eastAsia="宋体" w:cs="宋体"/>
                <w:bCs/>
                <w:color w:val="auto"/>
                <w:kern w:val="2"/>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评标小组根据建议的合理性及操作性等进行横向打分。</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color w:val="auto"/>
                <w:spacing w:val="-4"/>
                <w:kern w:val="2"/>
                <w:sz w:val="21"/>
                <w:szCs w:val="21"/>
                <w:highlight w:val="none"/>
              </w:rPr>
            </w:pPr>
            <w:r>
              <w:rPr>
                <w:rFonts w:hint="eastAsia" w:ascii="宋体" w:hAnsi="宋体" w:eastAsia="宋体" w:cs="宋体"/>
                <w:b/>
                <w:color w:val="auto"/>
                <w:kern w:val="2"/>
                <w:sz w:val="21"/>
                <w:szCs w:val="21"/>
                <w:highlight w:val="none"/>
              </w:rPr>
              <w:t>本项最高</w:t>
            </w:r>
            <w:r>
              <w:rPr>
                <w:rFonts w:hint="eastAsia" w:ascii="宋体" w:hAnsi="宋体" w:eastAsia="宋体" w:cs="宋体"/>
                <w:b/>
                <w:color w:val="auto"/>
                <w:kern w:val="2"/>
                <w:sz w:val="21"/>
                <w:szCs w:val="21"/>
                <w:highlight w:val="none"/>
                <w:lang w:val="en-US" w:eastAsia="zh-CN"/>
              </w:rPr>
              <w:t>得</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en-US" w:eastAsia="zh-CN"/>
              </w:rPr>
              <w:t>2</w:t>
            </w:r>
            <w:r>
              <w:rPr>
                <w:rFonts w:hint="eastAsia" w:ascii="宋体" w:hAnsi="宋体" w:eastAsia="宋体" w:cs="宋体"/>
                <w:b/>
                <w:color w:val="auto"/>
                <w:kern w:val="2"/>
                <w:sz w:val="21"/>
                <w:szCs w:val="21"/>
                <w:highlight w:val="none"/>
              </w:rPr>
              <w:t>分。</w:t>
            </w:r>
          </w:p>
        </w:tc>
      </w:tr>
      <w:tr>
        <w:tblPrEx>
          <w:tblCellMar>
            <w:top w:w="0" w:type="dxa"/>
            <w:left w:w="108" w:type="dxa"/>
            <w:bottom w:w="0" w:type="dxa"/>
            <w:right w:w="108" w:type="dxa"/>
          </w:tblCellMar>
        </w:tblPrEx>
        <w:trPr>
          <w:trHeight w:val="2038" w:hRule="atLeast"/>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15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企业业绩</w:t>
            </w:r>
          </w:p>
        </w:tc>
        <w:tc>
          <w:tcPr>
            <w:tcW w:w="49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295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投标单位</w:t>
            </w:r>
            <w:r>
              <w:rPr>
                <w:rFonts w:hint="eastAsia" w:ascii="宋体" w:hAnsi="宋体" w:eastAsia="宋体" w:cs="宋体"/>
                <w:color w:val="auto"/>
                <w:kern w:val="2"/>
                <w:sz w:val="21"/>
                <w:szCs w:val="21"/>
                <w:highlight w:val="none"/>
                <w:lang w:val="en-US" w:eastAsia="zh-CN"/>
              </w:rPr>
              <w:t>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月1日至本工程</w:t>
            </w:r>
            <w:r>
              <w:rPr>
                <w:rFonts w:hint="eastAsia" w:ascii="宋体" w:hAnsi="宋体" w:eastAsia="宋体" w:cs="宋体"/>
                <w:color w:val="auto"/>
                <w:kern w:val="2"/>
                <w:sz w:val="21"/>
                <w:szCs w:val="21"/>
                <w:highlight w:val="none"/>
                <w:lang w:eastAsia="zh-CN"/>
              </w:rPr>
              <w:t>采购公告</w:t>
            </w:r>
            <w:r>
              <w:rPr>
                <w:rFonts w:hint="eastAsia" w:ascii="宋体" w:hAnsi="宋体" w:eastAsia="宋体" w:cs="宋体"/>
                <w:color w:val="auto"/>
                <w:kern w:val="2"/>
                <w:sz w:val="21"/>
                <w:szCs w:val="21"/>
                <w:highlight w:val="none"/>
              </w:rPr>
              <w:t>发布日止（以施工合同或专业分包合同签订日期为准），企业承担过类似市政道路或公路沥青路面预防性养护施工业绩，总包业绩每提供一个得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r>
              <w:rPr>
                <w:rFonts w:hint="eastAsia" w:ascii="宋体" w:hAnsi="宋体" w:eastAsia="宋体" w:cs="宋体"/>
                <w:b/>
                <w:bCs/>
                <w:color w:val="auto"/>
                <w:kern w:val="2"/>
                <w:sz w:val="21"/>
                <w:szCs w:val="21"/>
                <w:highlight w:val="none"/>
              </w:rPr>
              <w:t>本项最高得</w:t>
            </w:r>
            <w:r>
              <w:rPr>
                <w:rFonts w:hint="eastAsia" w:ascii="宋体" w:hAnsi="宋体" w:cs="宋体"/>
                <w:b/>
                <w:bCs/>
                <w:color w:val="auto"/>
                <w:kern w:val="2"/>
                <w:sz w:val="21"/>
                <w:szCs w:val="21"/>
                <w:highlight w:val="none"/>
                <w:lang w:val="en-US" w:eastAsia="zh-CN"/>
              </w:rPr>
              <w:t>10</w:t>
            </w:r>
            <w:r>
              <w:rPr>
                <w:rFonts w:hint="eastAsia" w:ascii="宋体" w:hAnsi="宋体" w:eastAsia="宋体" w:cs="宋体"/>
                <w:b/>
                <w:bCs/>
                <w:color w:val="auto"/>
                <w:kern w:val="2"/>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类似业绩指：可以提供独立合同的市政道路或公路沥青路面预防性养护施工业绩（施工合同中必须体现其项目的施工内容，应至少包含微表处、纤维封层、碎石封层、</w:t>
            </w:r>
            <w:r>
              <w:rPr>
                <w:rFonts w:hint="eastAsia" w:ascii="宋体" w:hAnsi="宋体" w:eastAsia="宋体" w:cs="宋体"/>
                <w:bCs/>
                <w:color w:val="auto"/>
                <w:kern w:val="2"/>
                <w:sz w:val="21"/>
                <w:szCs w:val="21"/>
                <w:highlight w:val="none"/>
              </w:rPr>
              <w:t>薄浆封层、</w:t>
            </w:r>
            <w:r>
              <w:rPr>
                <w:rFonts w:hint="eastAsia" w:ascii="宋体" w:hAnsi="宋体" w:eastAsia="宋体" w:cs="宋体"/>
                <w:color w:val="auto"/>
                <w:kern w:val="2"/>
                <w:sz w:val="21"/>
                <w:szCs w:val="21"/>
                <w:highlight w:val="none"/>
              </w:rPr>
              <w:t>复合封层工艺中的一项；如合同中不能体现，需提供建设方加盖公章的证明材料）；</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需同时提供进度款发票、施工合同、竣工验收证明复印件加盖</w:t>
            </w:r>
            <w:r>
              <w:rPr>
                <w:rFonts w:hint="eastAsia" w:ascii="宋体" w:hAnsi="宋体" w:eastAsia="宋体" w:cs="宋体"/>
                <w:bCs/>
                <w:color w:val="auto"/>
                <w:kern w:val="2"/>
                <w:sz w:val="21"/>
                <w:szCs w:val="21"/>
                <w:highlight w:val="none"/>
              </w:rPr>
              <w:t>公章</w:t>
            </w:r>
            <w:r>
              <w:rPr>
                <w:rFonts w:hint="eastAsia" w:ascii="宋体" w:hAnsi="宋体" w:eastAsia="宋体" w:cs="宋体"/>
                <w:color w:val="auto"/>
                <w:kern w:val="2"/>
                <w:sz w:val="21"/>
                <w:szCs w:val="21"/>
                <w:highlight w:val="none"/>
              </w:rPr>
              <w:t>（竣工验收证明须同时有建设单位、监理单位、设计单位、施工单位盖章），时间及金额均以合同为准。</w:t>
            </w:r>
          </w:p>
        </w:tc>
      </w:tr>
      <w:tr>
        <w:tblPrEx>
          <w:tblCellMar>
            <w:top w:w="0" w:type="dxa"/>
            <w:left w:w="108" w:type="dxa"/>
            <w:bottom w:w="0" w:type="dxa"/>
            <w:right w:w="108" w:type="dxa"/>
          </w:tblCellMar>
        </w:tblPrEx>
        <w:trPr>
          <w:trHeight w:val="1616" w:hRule="atLeast"/>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15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企业设备配备</w:t>
            </w:r>
          </w:p>
        </w:tc>
        <w:tc>
          <w:tcPr>
            <w:tcW w:w="49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23</w:t>
            </w:r>
            <w:r>
              <w:rPr>
                <w:rFonts w:hint="eastAsia" w:ascii="宋体" w:hAnsi="宋体" w:eastAsia="宋体" w:cs="宋体"/>
                <w:color w:val="auto"/>
                <w:kern w:val="2"/>
                <w:sz w:val="21"/>
                <w:szCs w:val="21"/>
                <w:highlight w:val="none"/>
              </w:rPr>
              <w:t>分</w:t>
            </w:r>
          </w:p>
        </w:tc>
        <w:tc>
          <w:tcPr>
            <w:tcW w:w="295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自有纤维同步碎石封层车每台得3分，最多</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6分；</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自有纤维稀浆封层车每台得3分，最多</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6分；</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3、自有沥青洒布车每台得3分，最多得3分；</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自有吸尘车每台得3分，最多得3分；</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自有30吨胶轮压路机（型号为：徐工XP302、徐工XP303、三一30吨），每台得2.5分，最多得2.5分；</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自有压力沥青灌缝机每台得</w:t>
            </w:r>
            <w:r>
              <w:rPr>
                <w:rFonts w:hint="eastAsia" w:ascii="宋体" w:hAnsi="宋体" w:cs="宋体"/>
                <w:color w:val="auto"/>
                <w:highlight w:val="none"/>
                <w:lang w:val="en-US" w:eastAsia="zh-CN"/>
              </w:rPr>
              <w:t>2.5</w:t>
            </w:r>
            <w:r>
              <w:rPr>
                <w:rFonts w:hint="eastAsia" w:ascii="宋体" w:hAnsi="宋体" w:eastAsia="宋体" w:cs="宋体"/>
                <w:color w:val="auto"/>
                <w:highlight w:val="none"/>
              </w:rPr>
              <w:t>分，最多</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2.5</w:t>
            </w:r>
            <w:r>
              <w:rPr>
                <w:rFonts w:hint="eastAsia" w:ascii="宋体" w:hAnsi="宋体" w:eastAsia="宋体" w:cs="宋体"/>
                <w:color w:val="auto"/>
                <w:highlight w:val="none"/>
              </w:rPr>
              <w:t>分；</w:t>
            </w:r>
          </w:p>
          <w:p>
            <w:pPr>
              <w:widowControl/>
              <w:spacing w:line="360" w:lineRule="auto"/>
              <w:jc w:val="left"/>
              <w:rPr>
                <w:rFonts w:hint="eastAsia" w:ascii="宋体" w:hAnsi="宋体" w:eastAsia="宋体" w:cs="宋体"/>
                <w:b/>
                <w:bCs/>
                <w:color w:val="auto"/>
                <w:kern w:val="0"/>
                <w:sz w:val="21"/>
                <w:szCs w:val="21"/>
                <w:highlight w:val="none"/>
                <w:u w:val="single" w:color="FF0000"/>
                <w:lang w:val="en-US" w:eastAsia="zh-CN"/>
              </w:rPr>
            </w:pPr>
            <w:r>
              <w:rPr>
                <w:rFonts w:hint="eastAsia" w:ascii="宋体" w:hAnsi="宋体" w:eastAsia="宋体" w:cs="宋体"/>
                <w:b/>
                <w:color w:val="auto"/>
                <w:kern w:val="2"/>
                <w:sz w:val="21"/>
                <w:szCs w:val="21"/>
                <w:highlight w:val="none"/>
              </w:rPr>
              <w:t>本项最高</w:t>
            </w:r>
            <w:r>
              <w:rPr>
                <w:rFonts w:hint="eastAsia" w:ascii="宋体" w:hAnsi="宋体" w:cs="宋体"/>
                <w:b/>
                <w:color w:val="auto"/>
                <w:kern w:val="2"/>
                <w:sz w:val="21"/>
                <w:szCs w:val="21"/>
                <w:highlight w:val="none"/>
                <w:lang w:val="en-US" w:eastAsia="zh-CN"/>
              </w:rPr>
              <w:t>23</w:t>
            </w:r>
            <w:r>
              <w:rPr>
                <w:rFonts w:hint="eastAsia" w:ascii="宋体" w:hAnsi="宋体" w:eastAsia="宋体" w:cs="宋体"/>
                <w:b/>
                <w:color w:val="auto"/>
                <w:kern w:val="2"/>
                <w:sz w:val="21"/>
                <w:szCs w:val="21"/>
                <w:highlight w:val="none"/>
              </w:rPr>
              <w:t>分</w:t>
            </w:r>
            <w:r>
              <w:rPr>
                <w:rFonts w:hint="eastAsia" w:ascii="宋体" w:hAnsi="宋体" w:eastAsia="宋体" w:cs="宋体"/>
                <w:b/>
                <w:color w:val="auto"/>
                <w:kern w:val="2"/>
                <w:sz w:val="21"/>
                <w:szCs w:val="21"/>
                <w:highlight w:val="none"/>
                <w:lang w:eastAsia="zh-CN"/>
              </w:rPr>
              <w:t>。</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u w:val="single" w:color="FF0000"/>
              </w:rPr>
              <w:t>注：以上机械设备、车辆，均须提供购买发票（发票开票日期必须在本项目</w:t>
            </w:r>
            <w:r>
              <w:rPr>
                <w:rFonts w:hint="eastAsia" w:ascii="宋体" w:hAnsi="宋体" w:eastAsia="宋体" w:cs="宋体"/>
                <w:b/>
                <w:bCs/>
                <w:color w:val="auto"/>
                <w:kern w:val="0"/>
                <w:sz w:val="21"/>
                <w:szCs w:val="21"/>
                <w:highlight w:val="none"/>
                <w:u w:val="single" w:color="FF0000"/>
                <w:lang w:eastAsia="zh-CN"/>
              </w:rPr>
              <w:t>采购文件</w:t>
            </w:r>
            <w:r>
              <w:rPr>
                <w:rFonts w:hint="eastAsia" w:ascii="宋体" w:hAnsi="宋体" w:eastAsia="宋体" w:cs="宋体"/>
                <w:b/>
                <w:bCs/>
                <w:color w:val="auto"/>
                <w:kern w:val="0"/>
                <w:sz w:val="21"/>
                <w:szCs w:val="21"/>
                <w:highlight w:val="none"/>
                <w:u w:val="single" w:color="FF0000"/>
              </w:rPr>
              <w:t>发布之前）复印件或扫描件</w:t>
            </w:r>
            <w:r>
              <w:rPr>
                <w:rFonts w:hint="eastAsia" w:ascii="宋体" w:hAnsi="宋体" w:eastAsia="宋体" w:cs="宋体"/>
                <w:b/>
                <w:bCs/>
                <w:color w:val="auto"/>
                <w:kern w:val="0"/>
                <w:sz w:val="21"/>
                <w:szCs w:val="21"/>
                <w:highlight w:val="none"/>
                <w:u w:val="single" w:color="FF0000"/>
                <w:lang w:eastAsia="zh-CN"/>
              </w:rPr>
              <w:t>，</w:t>
            </w:r>
            <w:r>
              <w:rPr>
                <w:rFonts w:hint="eastAsia" w:ascii="宋体" w:hAnsi="宋体" w:eastAsia="宋体" w:cs="宋体"/>
                <w:b/>
                <w:bCs/>
                <w:color w:val="auto"/>
                <w:kern w:val="0"/>
                <w:sz w:val="21"/>
                <w:szCs w:val="21"/>
                <w:highlight w:val="none"/>
                <w:u w:val="single" w:color="FF0000"/>
                <w:lang w:val="en-US" w:eastAsia="zh-CN"/>
              </w:rPr>
              <w:t>以上1、2、3</w:t>
            </w:r>
            <w:r>
              <w:rPr>
                <w:rFonts w:hint="eastAsia" w:ascii="宋体" w:hAnsi="宋体" w:cs="宋体"/>
                <w:b/>
                <w:bCs/>
                <w:color w:val="auto"/>
                <w:kern w:val="0"/>
                <w:sz w:val="21"/>
                <w:szCs w:val="21"/>
                <w:highlight w:val="none"/>
                <w:u w:val="single" w:color="FF0000"/>
                <w:lang w:val="en-US" w:eastAsia="zh-CN"/>
              </w:rPr>
              <w:t>、4</w:t>
            </w:r>
            <w:r>
              <w:rPr>
                <w:rFonts w:hint="eastAsia" w:ascii="宋体" w:hAnsi="宋体" w:eastAsia="宋体" w:cs="宋体"/>
                <w:b/>
                <w:bCs/>
                <w:color w:val="auto"/>
                <w:kern w:val="0"/>
                <w:sz w:val="21"/>
                <w:szCs w:val="21"/>
                <w:highlight w:val="none"/>
                <w:u w:val="single" w:color="FF0000"/>
                <w:lang w:val="en-US" w:eastAsia="zh-CN"/>
              </w:rPr>
              <w:t>项须</w:t>
            </w:r>
            <w:r>
              <w:rPr>
                <w:rFonts w:hint="eastAsia" w:ascii="宋体" w:hAnsi="宋体" w:eastAsia="宋体" w:cs="宋体"/>
                <w:b/>
                <w:bCs/>
                <w:color w:val="auto"/>
                <w:kern w:val="0"/>
                <w:sz w:val="21"/>
                <w:szCs w:val="21"/>
                <w:highlight w:val="none"/>
                <w:u w:val="single" w:color="FF0000"/>
              </w:rPr>
              <w:t>提供车辆登记证书、行驶证（含首页照片）复印件或扫描件及</w:t>
            </w:r>
            <w:r>
              <w:rPr>
                <w:rFonts w:hint="eastAsia" w:ascii="宋体" w:hAnsi="宋体" w:eastAsia="宋体" w:cs="宋体"/>
                <w:b/>
                <w:bCs/>
                <w:color w:val="auto"/>
                <w:kern w:val="0"/>
                <w:sz w:val="21"/>
                <w:szCs w:val="21"/>
                <w:highlight w:val="none"/>
                <w:u w:val="single" w:color="FF0000"/>
                <w:lang w:val="en-US" w:eastAsia="zh-CN"/>
              </w:rPr>
              <w:t>以上所有机械设备、车辆</w:t>
            </w:r>
            <w:r>
              <w:rPr>
                <w:rFonts w:hint="eastAsia" w:ascii="宋体" w:hAnsi="宋体" w:eastAsia="宋体" w:cs="宋体"/>
                <w:b/>
                <w:bCs/>
                <w:color w:val="auto"/>
                <w:kern w:val="0"/>
                <w:sz w:val="21"/>
                <w:szCs w:val="21"/>
                <w:highlight w:val="none"/>
                <w:u w:val="single" w:color="FF0000"/>
              </w:rPr>
              <w:t>实物照片（前后左右4张照片复印件）</w:t>
            </w:r>
            <w:r>
              <w:rPr>
                <w:rFonts w:hint="eastAsia" w:ascii="宋体" w:hAnsi="宋体" w:eastAsia="宋体" w:cs="宋体"/>
                <w:b/>
                <w:bCs/>
                <w:color w:val="auto"/>
                <w:kern w:val="0"/>
                <w:sz w:val="21"/>
                <w:szCs w:val="21"/>
                <w:highlight w:val="none"/>
                <w:u w:val="single" w:color="FF0000"/>
                <w:lang w:eastAsia="zh-CN"/>
              </w:rPr>
              <w:t>。</w:t>
            </w:r>
          </w:p>
        </w:tc>
      </w:tr>
      <w:tr>
        <w:tblPrEx>
          <w:tblCellMar>
            <w:top w:w="0" w:type="dxa"/>
            <w:left w:w="108" w:type="dxa"/>
            <w:bottom w:w="0" w:type="dxa"/>
            <w:right w:w="108" w:type="dxa"/>
          </w:tblCellMar>
        </w:tblPrEx>
        <w:trPr>
          <w:trHeight w:val="298" w:hRule="atLeast"/>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15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项目组成员能力</w:t>
            </w:r>
          </w:p>
        </w:tc>
        <w:tc>
          <w:tcPr>
            <w:tcW w:w="49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8分</w:t>
            </w:r>
          </w:p>
        </w:tc>
        <w:tc>
          <w:tcPr>
            <w:tcW w:w="295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拟派项目其他成员（除项目负责人外）如：具有注册二级</w:t>
            </w:r>
            <w:r>
              <w:rPr>
                <w:rFonts w:hint="eastAsia" w:ascii="宋体" w:hAnsi="宋体" w:eastAsia="宋体" w:cs="宋体"/>
                <w:bCs/>
                <w:color w:val="auto"/>
                <w:kern w:val="2"/>
                <w:sz w:val="21"/>
                <w:szCs w:val="21"/>
                <w:highlight w:val="none"/>
                <w:lang w:val="en-US" w:eastAsia="zh-CN"/>
              </w:rPr>
              <w:t>及以上</w:t>
            </w:r>
            <w:r>
              <w:rPr>
                <w:rFonts w:hint="eastAsia" w:ascii="宋体" w:hAnsi="宋体" w:eastAsia="宋体" w:cs="宋体"/>
                <w:bCs/>
                <w:color w:val="auto"/>
                <w:kern w:val="2"/>
                <w:sz w:val="21"/>
                <w:szCs w:val="21"/>
                <w:highlight w:val="none"/>
              </w:rPr>
              <w:t>建造师（市政公用工程专业或公路工程专业）的，每有1名，得2分，</w:t>
            </w:r>
            <w:r>
              <w:rPr>
                <w:rFonts w:hint="eastAsia" w:ascii="宋体" w:hAnsi="宋体" w:eastAsia="宋体" w:cs="宋体"/>
                <w:b/>
                <w:bCs w:val="0"/>
                <w:color w:val="auto"/>
                <w:kern w:val="2"/>
                <w:sz w:val="21"/>
                <w:szCs w:val="21"/>
                <w:highlight w:val="none"/>
                <w:lang w:val="en-US" w:eastAsia="zh-CN"/>
              </w:rPr>
              <w:t>本项</w:t>
            </w:r>
            <w:r>
              <w:rPr>
                <w:rFonts w:hint="eastAsia" w:ascii="宋体" w:hAnsi="宋体" w:eastAsia="宋体" w:cs="宋体"/>
                <w:b/>
                <w:bCs w:val="0"/>
                <w:color w:val="auto"/>
                <w:kern w:val="2"/>
                <w:sz w:val="21"/>
                <w:szCs w:val="21"/>
                <w:highlight w:val="none"/>
              </w:rPr>
              <w:t>最</w:t>
            </w:r>
            <w:r>
              <w:rPr>
                <w:rFonts w:hint="eastAsia" w:ascii="宋体" w:hAnsi="宋体" w:eastAsia="宋体" w:cs="宋体"/>
                <w:b/>
                <w:bCs w:val="0"/>
                <w:color w:val="auto"/>
                <w:kern w:val="2"/>
                <w:sz w:val="21"/>
                <w:szCs w:val="21"/>
                <w:highlight w:val="none"/>
                <w:lang w:val="en-US" w:eastAsia="zh-CN"/>
              </w:rPr>
              <w:t>高得</w:t>
            </w:r>
            <w:r>
              <w:rPr>
                <w:rFonts w:hint="eastAsia" w:ascii="宋体" w:hAnsi="宋体" w:eastAsia="宋体" w:cs="宋体"/>
                <w:b/>
                <w:bCs w:val="0"/>
                <w:color w:val="auto"/>
                <w:kern w:val="2"/>
                <w:sz w:val="21"/>
                <w:szCs w:val="21"/>
                <w:highlight w:val="none"/>
              </w:rPr>
              <w:t>8分</w:t>
            </w:r>
            <w:r>
              <w:rPr>
                <w:rFonts w:hint="eastAsia" w:ascii="宋体" w:hAnsi="宋体" w:eastAsia="宋体" w:cs="宋体"/>
                <w:b/>
                <w:bCs w:val="0"/>
                <w:color w:val="auto"/>
                <w:kern w:val="2"/>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注：附人员的</w:t>
            </w:r>
            <w:r>
              <w:rPr>
                <w:rFonts w:hint="eastAsia" w:ascii="宋体" w:hAnsi="宋体" w:eastAsia="宋体" w:cs="宋体"/>
                <w:color w:val="auto"/>
                <w:kern w:val="2"/>
                <w:sz w:val="21"/>
                <w:szCs w:val="21"/>
                <w:highlight w:val="none"/>
              </w:rPr>
              <w:t>劳动合同、</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为其缴纳的</w:t>
            </w:r>
            <w:r>
              <w:rPr>
                <w:rFonts w:hint="eastAsia" w:ascii="宋体" w:hAnsi="宋体" w:eastAsia="宋体" w:cs="宋体"/>
                <w:bCs/>
                <w:color w:val="auto"/>
                <w:sz w:val="21"/>
                <w:szCs w:val="21"/>
                <w:highlight w:val="none"/>
                <w:lang w:eastAsia="zh-CN"/>
              </w:rPr>
              <w:t>自本公告发布日前近1个月的社保缴费清单</w:t>
            </w:r>
            <w:r>
              <w:rPr>
                <w:rFonts w:hint="eastAsia" w:ascii="宋体" w:hAnsi="宋体" w:eastAsia="宋体" w:cs="宋体"/>
                <w:bCs/>
                <w:color w:val="auto"/>
                <w:kern w:val="2"/>
                <w:sz w:val="21"/>
                <w:szCs w:val="21"/>
                <w:highlight w:val="none"/>
              </w:rPr>
              <w:t>、执业资格证书等相关资料，复印件加盖公章。</w:t>
            </w:r>
          </w:p>
          <w:p>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u w:val="single" w:color="FF0000"/>
              </w:rPr>
            </w:pPr>
            <w:r>
              <w:rPr>
                <w:rFonts w:hint="eastAsia" w:ascii="宋体" w:hAnsi="宋体" w:eastAsia="宋体" w:cs="宋体"/>
                <w:b/>
                <w:bCs/>
                <w:color w:val="auto"/>
                <w:sz w:val="21"/>
                <w:szCs w:val="21"/>
                <w:highlight w:val="none"/>
                <w:u w:val="single" w:color="FF0000"/>
              </w:rPr>
              <w:t>注：若本工程</w:t>
            </w:r>
            <w:r>
              <w:rPr>
                <w:rFonts w:hint="eastAsia" w:ascii="宋体" w:hAnsi="宋体" w:eastAsia="宋体" w:cs="宋体"/>
                <w:b/>
                <w:bCs/>
                <w:color w:val="auto"/>
                <w:sz w:val="21"/>
                <w:szCs w:val="21"/>
                <w:highlight w:val="none"/>
                <w:u w:val="single" w:color="FF0000"/>
                <w:lang w:eastAsia="zh-CN"/>
              </w:rPr>
              <w:t>投标供应商</w:t>
            </w:r>
            <w:r>
              <w:rPr>
                <w:rFonts w:hint="eastAsia" w:ascii="宋体" w:hAnsi="宋体" w:eastAsia="宋体" w:cs="宋体"/>
                <w:b/>
                <w:bCs/>
                <w:color w:val="auto"/>
                <w:sz w:val="21"/>
                <w:szCs w:val="21"/>
                <w:highlight w:val="none"/>
                <w:u w:val="single" w:color="FF0000"/>
              </w:rPr>
              <w:t>拟派项目组成员为一级注册建造师的，必须根据《办公厅关于全面实行一级建造师电子注册证书的通知》（建办市〔2021〕40号）文件要求使用并提供电子证书，并应在个人签名处手写本人签名，提供的电子证书未手写签名或与签名图像笔迹不一致的，该电子证书无效，视为项目负责人的资格不符合要求。</w:t>
            </w:r>
          </w:p>
          <w:p>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u w:val="single" w:color="FF0000"/>
              </w:rPr>
            </w:pPr>
            <w:r>
              <w:rPr>
                <w:rFonts w:hint="eastAsia" w:ascii="宋体" w:hAnsi="宋体" w:eastAsia="宋体" w:cs="宋体"/>
                <w:b/>
                <w:bCs/>
                <w:color w:val="auto"/>
                <w:sz w:val="21"/>
                <w:szCs w:val="21"/>
                <w:highlight w:val="none"/>
                <w:u w:val="single" w:color="FF0000"/>
              </w:rPr>
              <w:t>如本项目</w:t>
            </w:r>
            <w:r>
              <w:rPr>
                <w:rFonts w:hint="eastAsia" w:ascii="宋体" w:hAnsi="宋体" w:eastAsia="宋体" w:cs="宋体"/>
                <w:b/>
                <w:bCs/>
                <w:color w:val="auto"/>
                <w:sz w:val="21"/>
                <w:szCs w:val="21"/>
                <w:highlight w:val="none"/>
                <w:u w:val="single" w:color="FF0000"/>
                <w:lang w:eastAsia="zh-CN"/>
              </w:rPr>
              <w:t>投标供应商</w:t>
            </w:r>
            <w:r>
              <w:rPr>
                <w:rFonts w:hint="eastAsia" w:ascii="宋体" w:hAnsi="宋体" w:eastAsia="宋体" w:cs="宋体"/>
                <w:b/>
                <w:bCs/>
                <w:color w:val="auto"/>
                <w:sz w:val="21"/>
                <w:szCs w:val="21"/>
                <w:highlight w:val="none"/>
                <w:u w:val="single" w:color="FF0000"/>
              </w:rPr>
              <w:t>拟派的项目组成员为二级注册建造师的，必须根据《省住房和城乡建设厅关于我省二级建造师、二级造价工程师、二级注册建筑师、二级注册结构工程师注册证书电子证照换发的公告》〔2023〕第26号文件要求执行。</w:t>
            </w:r>
          </w:p>
          <w:p>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u w:val="single" w:color="FF0000"/>
              </w:rPr>
            </w:pPr>
            <w:r>
              <w:rPr>
                <w:rFonts w:hint="eastAsia" w:ascii="宋体" w:hAnsi="宋体" w:eastAsia="宋体" w:cs="宋体"/>
                <w:b/>
                <w:bCs/>
                <w:color w:val="auto"/>
                <w:sz w:val="21"/>
                <w:szCs w:val="21"/>
                <w:highlight w:val="none"/>
                <w:u w:val="single" w:color="FF0000"/>
              </w:rPr>
              <w:t>如未按上述文件要求提供电子证书的，该电子证书无效，视为项目负责人的资格不符合</w:t>
            </w:r>
            <w:r>
              <w:rPr>
                <w:rFonts w:hint="eastAsia" w:ascii="宋体" w:hAnsi="宋体" w:eastAsia="宋体" w:cs="宋体"/>
                <w:b/>
                <w:bCs/>
                <w:color w:val="auto"/>
                <w:sz w:val="21"/>
                <w:szCs w:val="21"/>
                <w:highlight w:val="none"/>
                <w:u w:val="single" w:color="FF0000"/>
                <w:lang w:eastAsia="zh-CN"/>
              </w:rPr>
              <w:t>采购文件</w:t>
            </w:r>
            <w:r>
              <w:rPr>
                <w:rFonts w:hint="eastAsia" w:ascii="宋体" w:hAnsi="宋体" w:eastAsia="宋体" w:cs="宋体"/>
                <w:b/>
                <w:bCs/>
                <w:color w:val="auto"/>
                <w:sz w:val="21"/>
                <w:szCs w:val="21"/>
                <w:highlight w:val="none"/>
                <w:u w:val="single" w:color="FF0000"/>
              </w:rPr>
              <w:t>要求。</w:t>
            </w:r>
          </w:p>
        </w:tc>
      </w:tr>
      <w:tr>
        <w:tblPrEx>
          <w:tblCellMar>
            <w:top w:w="0" w:type="dxa"/>
            <w:left w:w="108" w:type="dxa"/>
            <w:bottom w:w="0" w:type="dxa"/>
            <w:right w:w="108" w:type="dxa"/>
          </w:tblCellMar>
        </w:tblPrEx>
        <w:trPr>
          <w:trHeight w:val="521" w:hRule="atLeast"/>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15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企业实力</w:t>
            </w:r>
          </w:p>
        </w:tc>
        <w:tc>
          <w:tcPr>
            <w:tcW w:w="49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4分</w:t>
            </w:r>
          </w:p>
        </w:tc>
        <w:tc>
          <w:tcPr>
            <w:tcW w:w="295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投标企业在道路专业具有省级及以上工法或参与省级及以上行业标准编制的每项得2分，</w:t>
            </w:r>
            <w:r>
              <w:rPr>
                <w:rFonts w:hint="eastAsia" w:ascii="宋体" w:hAnsi="宋体" w:eastAsia="宋体" w:cs="宋体"/>
                <w:b/>
                <w:bCs w:val="0"/>
                <w:color w:val="auto"/>
                <w:kern w:val="2"/>
                <w:sz w:val="21"/>
                <w:szCs w:val="21"/>
                <w:highlight w:val="none"/>
                <w:lang w:val="en-US" w:eastAsia="zh-CN"/>
              </w:rPr>
              <w:t>本项</w:t>
            </w:r>
            <w:r>
              <w:rPr>
                <w:rFonts w:hint="eastAsia" w:ascii="宋体" w:hAnsi="宋体" w:eastAsia="宋体" w:cs="宋体"/>
                <w:b/>
                <w:bCs w:val="0"/>
                <w:color w:val="auto"/>
                <w:kern w:val="2"/>
                <w:sz w:val="21"/>
                <w:szCs w:val="21"/>
                <w:highlight w:val="none"/>
              </w:rPr>
              <w:t>最</w:t>
            </w:r>
            <w:r>
              <w:rPr>
                <w:rFonts w:hint="eastAsia" w:ascii="宋体" w:hAnsi="宋体" w:eastAsia="宋体" w:cs="宋体"/>
                <w:b/>
                <w:bCs w:val="0"/>
                <w:color w:val="auto"/>
                <w:kern w:val="2"/>
                <w:sz w:val="21"/>
                <w:szCs w:val="21"/>
                <w:highlight w:val="none"/>
                <w:lang w:val="en-US" w:eastAsia="zh-CN"/>
              </w:rPr>
              <w:t>高</w:t>
            </w:r>
            <w:r>
              <w:rPr>
                <w:rFonts w:hint="eastAsia" w:ascii="宋体" w:hAnsi="宋体" w:eastAsia="宋体" w:cs="宋体"/>
                <w:b/>
                <w:bCs w:val="0"/>
                <w:color w:val="auto"/>
                <w:kern w:val="2"/>
                <w:sz w:val="21"/>
                <w:szCs w:val="21"/>
                <w:highlight w:val="none"/>
              </w:rPr>
              <w:t>得4分</w:t>
            </w:r>
            <w:r>
              <w:rPr>
                <w:rFonts w:hint="eastAsia" w:ascii="宋体" w:hAnsi="宋体" w:eastAsia="宋体" w:cs="宋体"/>
                <w:b/>
                <w:bCs w:val="0"/>
                <w:color w:val="auto"/>
                <w:kern w:val="2"/>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u w:val="single" w:color="FF0000"/>
                <w:lang w:val="en-US" w:eastAsia="zh-CN"/>
              </w:rPr>
              <w:t>注：</w:t>
            </w:r>
            <w:r>
              <w:rPr>
                <w:rFonts w:hint="eastAsia" w:ascii="宋体" w:hAnsi="宋体" w:eastAsia="宋体" w:cs="宋体"/>
                <w:b/>
                <w:bCs w:val="0"/>
                <w:color w:val="auto"/>
                <w:kern w:val="2"/>
                <w:sz w:val="21"/>
                <w:szCs w:val="21"/>
                <w:highlight w:val="none"/>
                <w:u w:val="single" w:color="FF0000"/>
              </w:rPr>
              <w:t>以网上可查询截屏附页为准，并提供可查询网址</w:t>
            </w:r>
            <w:r>
              <w:rPr>
                <w:rFonts w:hint="eastAsia" w:ascii="宋体" w:hAnsi="宋体" w:eastAsia="宋体" w:cs="宋体"/>
                <w:b/>
                <w:bCs w:val="0"/>
                <w:color w:val="auto"/>
                <w:kern w:val="2"/>
                <w:sz w:val="21"/>
                <w:szCs w:val="21"/>
                <w:highlight w:val="none"/>
                <w:u w:val="single" w:color="FF0000"/>
                <w:lang w:eastAsia="zh-CN"/>
              </w:rPr>
              <w:t>，响应文件</w:t>
            </w:r>
            <w:r>
              <w:rPr>
                <w:rFonts w:hint="eastAsia" w:ascii="宋体" w:hAnsi="宋体" w:eastAsia="宋体" w:cs="宋体"/>
                <w:b/>
                <w:bCs w:val="0"/>
                <w:color w:val="auto"/>
                <w:kern w:val="2"/>
                <w:sz w:val="21"/>
                <w:szCs w:val="21"/>
                <w:highlight w:val="none"/>
                <w:u w:val="single" w:color="FF0000"/>
              </w:rPr>
              <w:t>中须附满足评分标准的关键页，材料不全或网上无法查询的不得分。</w:t>
            </w:r>
          </w:p>
        </w:tc>
      </w:tr>
      <w:tr>
        <w:tblPrEx>
          <w:tblCellMar>
            <w:top w:w="0" w:type="dxa"/>
            <w:left w:w="108" w:type="dxa"/>
            <w:bottom w:w="0" w:type="dxa"/>
            <w:right w:w="108" w:type="dxa"/>
          </w:tblCellMar>
        </w:tblPrEx>
        <w:trPr>
          <w:trHeight w:val="521" w:hRule="atLeast"/>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c>
          <w:tcPr>
            <w:tcW w:w="216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企业</w:t>
            </w:r>
            <w:r>
              <w:rPr>
                <w:rFonts w:hint="eastAsia" w:ascii="宋体" w:hAnsi="宋体" w:eastAsia="宋体" w:cs="宋体"/>
                <w:b/>
                <w:bCs/>
                <w:color w:val="auto"/>
                <w:kern w:val="2"/>
                <w:sz w:val="21"/>
                <w:szCs w:val="21"/>
                <w:highlight w:val="none"/>
                <w:lang w:val="en-US" w:eastAsia="zh-CN"/>
              </w:rPr>
              <w:t>证书</w:t>
            </w:r>
          </w:p>
        </w:tc>
        <w:tc>
          <w:tcPr>
            <w:tcW w:w="934" w:type="dxa"/>
            <w:tcBorders>
              <w:top w:val="single" w:color="auto" w:sz="4" w:space="0"/>
              <w:left w:val="nil"/>
              <w:bottom w:val="single" w:color="auto" w:sz="4" w:space="0"/>
              <w:right w:val="single" w:color="auto" w:sz="4" w:space="0"/>
            </w:tcBorders>
            <w:vAlign w:val="center"/>
          </w:tcPr>
          <w:p>
            <w:pPr>
              <w:spacing w:line="400" w:lineRule="exact"/>
              <w:ind w:left="-40" w:leftChars="0"/>
              <w:jc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3分</w:t>
            </w:r>
          </w:p>
        </w:tc>
        <w:tc>
          <w:tcPr>
            <w:tcW w:w="5554"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color w:val="auto"/>
                <w:highlight w:val="none"/>
              </w:rPr>
            </w:pPr>
            <w:r>
              <w:rPr>
                <w:rFonts w:hint="eastAsia"/>
                <w:color w:val="auto"/>
                <w:highlight w:val="none"/>
                <w:lang w:val="en-US" w:eastAsia="zh-CN"/>
              </w:rPr>
              <w:t>1、</w:t>
            </w:r>
            <w:r>
              <w:rPr>
                <w:rFonts w:hint="eastAsia"/>
                <w:color w:val="auto"/>
                <w:highlight w:val="none"/>
              </w:rPr>
              <w:t>供应商具有有效期内的 ISO9001 质量管理体系认证证书，得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证书覆盖</w:t>
            </w:r>
            <w:r>
              <w:rPr>
                <w:rFonts w:hint="eastAsia"/>
                <w:color w:val="auto"/>
                <w:highlight w:val="none"/>
              </w:rPr>
              <w:t>范围：</w:t>
            </w:r>
            <w:r>
              <w:rPr>
                <w:rFonts w:hint="eastAsia"/>
                <w:color w:val="auto"/>
                <w:highlight w:val="none"/>
                <w:lang w:val="en-US" w:eastAsia="zh-CN"/>
              </w:rPr>
              <w:t>道路预养护工程施工</w:t>
            </w:r>
            <w:r>
              <w:rPr>
                <w:rFonts w:hint="eastAsia"/>
                <w:color w:val="auto"/>
                <w:highlight w:val="none"/>
              </w:rPr>
              <w:t xml:space="preserve">）                  </w:t>
            </w:r>
          </w:p>
          <w:p>
            <w:pPr>
              <w:widowControl/>
              <w:spacing w:line="360" w:lineRule="auto"/>
              <w:jc w:val="left"/>
              <w:rPr>
                <w:rFonts w:hint="eastAsia"/>
                <w:color w:val="auto"/>
                <w:highlight w:val="none"/>
              </w:rPr>
            </w:pPr>
            <w:r>
              <w:rPr>
                <w:rFonts w:hint="eastAsia"/>
                <w:color w:val="auto"/>
                <w:highlight w:val="none"/>
                <w:lang w:val="en-US" w:eastAsia="zh-CN"/>
              </w:rPr>
              <w:t>2、</w:t>
            </w:r>
            <w:r>
              <w:rPr>
                <w:rFonts w:hint="eastAsia"/>
                <w:color w:val="auto"/>
                <w:highlight w:val="none"/>
              </w:rPr>
              <w:t xml:space="preserve">供应商具有有效期内的 ISO14001 环境体系认证证书，得 </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证书覆盖</w:t>
            </w:r>
            <w:r>
              <w:rPr>
                <w:rFonts w:hint="eastAsia"/>
                <w:color w:val="auto"/>
                <w:highlight w:val="none"/>
              </w:rPr>
              <w:t>范围：</w:t>
            </w:r>
            <w:r>
              <w:rPr>
                <w:rFonts w:hint="eastAsia"/>
                <w:color w:val="auto"/>
                <w:highlight w:val="none"/>
                <w:lang w:val="en-US" w:eastAsia="zh-CN"/>
              </w:rPr>
              <w:t>道路预养护工程施工及相关环境管理活动</w:t>
            </w:r>
            <w:r>
              <w:rPr>
                <w:rFonts w:hint="eastAsia"/>
                <w:color w:val="auto"/>
                <w:highlight w:val="none"/>
              </w:rPr>
              <w:t xml:space="preserve">）                  </w:t>
            </w:r>
          </w:p>
          <w:p>
            <w:pPr>
              <w:widowControl/>
              <w:spacing w:line="360" w:lineRule="auto"/>
              <w:jc w:val="left"/>
              <w:rPr>
                <w:rFonts w:hint="eastAsia"/>
                <w:color w:val="auto"/>
                <w:highlight w:val="none"/>
              </w:rPr>
            </w:pPr>
            <w:r>
              <w:rPr>
                <w:rFonts w:hint="eastAsia"/>
                <w:color w:val="auto"/>
                <w:highlight w:val="none"/>
                <w:lang w:val="en-US" w:eastAsia="zh-CN"/>
              </w:rPr>
              <w:t>3、</w:t>
            </w:r>
            <w:r>
              <w:rPr>
                <w:rFonts w:hint="eastAsia"/>
                <w:color w:val="auto"/>
                <w:highlight w:val="none"/>
              </w:rPr>
              <w:t>供应商具有有效期内的 GB/T28001 职业健康体系证书或ISO45001 职业健康体系证书，得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证书覆盖</w:t>
            </w:r>
            <w:r>
              <w:rPr>
                <w:rFonts w:hint="eastAsia"/>
                <w:color w:val="auto"/>
                <w:highlight w:val="none"/>
              </w:rPr>
              <w:t>范围：</w:t>
            </w:r>
            <w:r>
              <w:rPr>
                <w:rFonts w:hint="eastAsia"/>
                <w:color w:val="auto"/>
                <w:highlight w:val="none"/>
                <w:lang w:val="en-US" w:eastAsia="zh-CN"/>
              </w:rPr>
              <w:t>道路预养护工程施工及相关职业健康安全管理活动</w:t>
            </w:r>
            <w:r>
              <w:rPr>
                <w:rFonts w:hint="eastAsia"/>
                <w:color w:val="auto"/>
                <w:highlight w:val="none"/>
              </w:rPr>
              <w:t xml:space="preserve">） </w:t>
            </w:r>
          </w:p>
          <w:p>
            <w:pPr>
              <w:widowControl/>
              <w:spacing w:line="360" w:lineRule="auto"/>
              <w:jc w:val="left"/>
              <w:rPr>
                <w:rFonts w:hint="eastAsia"/>
                <w:color w:val="auto"/>
                <w:highlight w:val="none"/>
                <w:lang w:val="en-US" w:eastAsia="zh-CN"/>
              </w:rPr>
            </w:pPr>
            <w:r>
              <w:rPr>
                <w:rFonts w:hint="eastAsia"/>
                <w:color w:val="auto"/>
                <w:highlight w:val="none"/>
                <w:lang w:val="en-US" w:eastAsia="zh-CN"/>
              </w:rPr>
              <w:t>注：需提供有效证书原件彩色扫描件及国家认证认可监督管理委员会官方网站www.cnca.gov.cn查询截图。</w:t>
            </w:r>
          </w:p>
          <w:p>
            <w:pPr>
              <w:widowControl/>
              <w:spacing w:line="360" w:lineRule="auto"/>
              <w:jc w:val="left"/>
              <w:rPr>
                <w:rFonts w:hint="default"/>
                <w:color w:val="auto"/>
                <w:highlight w:val="none"/>
                <w:lang w:val="en-US"/>
              </w:rPr>
            </w:pPr>
            <w:r>
              <w:rPr>
                <w:rFonts w:hint="eastAsia" w:ascii="宋体" w:hAnsi="宋体" w:eastAsia="宋体" w:cs="宋体"/>
                <w:b/>
                <w:bCs w:val="0"/>
                <w:color w:val="auto"/>
                <w:spacing w:val="0"/>
                <w:kern w:val="2"/>
                <w:sz w:val="21"/>
                <w:szCs w:val="21"/>
                <w:highlight w:val="none"/>
                <w:lang w:val="en-US" w:eastAsia="zh-CN" w:bidi="ar-SA"/>
              </w:rPr>
              <w:t>本项最高得3分。</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注：以上所提供证明材料若为复印件或扫描件均须加盖</w:t>
      </w:r>
      <w:r>
        <w:rPr>
          <w:rFonts w:hint="eastAsia" w:ascii="宋体" w:hAnsi="宋体" w:eastAsia="宋体" w:cs="宋体"/>
          <w:b/>
          <w:color w:val="auto"/>
          <w:kern w:val="2"/>
          <w:sz w:val="21"/>
          <w:szCs w:val="21"/>
          <w:highlight w:val="none"/>
          <w:lang w:eastAsia="zh-CN"/>
        </w:rPr>
        <w:t>投标供应商</w:t>
      </w:r>
      <w:r>
        <w:rPr>
          <w:rFonts w:hint="eastAsia" w:ascii="宋体" w:hAnsi="宋体" w:eastAsia="宋体" w:cs="宋体"/>
          <w:b/>
          <w:color w:val="auto"/>
          <w:kern w:val="2"/>
          <w:sz w:val="21"/>
          <w:szCs w:val="21"/>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contextualSpacing/>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价格</w:t>
      </w:r>
      <w:r>
        <w:rPr>
          <w:rFonts w:hint="eastAsia" w:ascii="宋体" w:hAnsi="宋体" w:cs="宋体"/>
          <w:b/>
          <w:color w:val="auto"/>
          <w:sz w:val="21"/>
          <w:szCs w:val="21"/>
          <w:highlight w:val="none"/>
          <w:lang w:val="en-US" w:eastAsia="zh-CN"/>
        </w:rPr>
        <w:t>标分值</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lang w:val="zh-CN"/>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满足</w:t>
      </w:r>
      <w:r>
        <w:rPr>
          <w:rFonts w:hint="eastAsia" w:ascii="宋体" w:hAnsi="宋体"/>
          <w:color w:val="auto"/>
          <w:szCs w:val="21"/>
          <w:highlight w:val="none"/>
          <w:lang w:eastAsia="zh-CN"/>
        </w:rPr>
        <w:t>采购文件</w:t>
      </w:r>
      <w:r>
        <w:rPr>
          <w:rFonts w:ascii="宋体" w:hAnsi="宋体"/>
          <w:color w:val="auto"/>
          <w:szCs w:val="21"/>
          <w:highlight w:val="none"/>
        </w:rPr>
        <w:t>要求且投标报价</w:t>
      </w:r>
      <w:r>
        <w:rPr>
          <w:rFonts w:hint="eastAsia" w:ascii="宋体" w:hAnsi="宋体"/>
          <w:color w:val="auto"/>
          <w:szCs w:val="21"/>
          <w:highlight w:val="none"/>
        </w:rPr>
        <w:t>固定</w:t>
      </w:r>
      <w:r>
        <w:rPr>
          <w:rFonts w:hint="eastAsia" w:ascii="宋体" w:hAnsi="宋体"/>
          <w:color w:val="auto"/>
          <w:szCs w:val="21"/>
          <w:highlight w:val="none"/>
          <w:lang w:val="en-US" w:eastAsia="zh-CN"/>
        </w:rPr>
        <w:t>优惠率</w:t>
      </w:r>
      <w:r>
        <w:rPr>
          <w:rFonts w:ascii="宋体" w:hAnsi="宋体"/>
          <w:color w:val="auto"/>
          <w:szCs w:val="21"/>
          <w:highlight w:val="none"/>
        </w:rPr>
        <w:t>最</w:t>
      </w:r>
      <w:r>
        <w:rPr>
          <w:rFonts w:hint="eastAsia" w:ascii="宋体" w:hAnsi="宋体"/>
          <w:color w:val="auto"/>
          <w:szCs w:val="21"/>
          <w:highlight w:val="none"/>
          <w:lang w:val="en-US" w:eastAsia="zh-CN"/>
        </w:rPr>
        <w:t>高</w:t>
      </w:r>
      <w:r>
        <w:rPr>
          <w:rFonts w:ascii="宋体" w:hAnsi="宋体"/>
          <w:color w:val="auto"/>
          <w:szCs w:val="21"/>
          <w:highlight w:val="none"/>
        </w:rPr>
        <w:t>的为评标基准价，其</w:t>
      </w:r>
      <w:r>
        <w:rPr>
          <w:rFonts w:hint="eastAsia" w:ascii="宋体" w:hAnsi="宋体"/>
          <w:color w:val="auto"/>
          <w:szCs w:val="21"/>
          <w:highlight w:val="none"/>
        </w:rPr>
        <w:t>价格</w:t>
      </w:r>
      <w:r>
        <w:rPr>
          <w:rFonts w:ascii="宋体" w:hAnsi="宋体"/>
          <w:color w:val="auto"/>
          <w:szCs w:val="21"/>
          <w:highlight w:val="none"/>
        </w:rPr>
        <w:t>标得分为满分</w:t>
      </w:r>
      <w:r>
        <w:rPr>
          <w:rFonts w:hint="eastAsia" w:ascii="宋体" w:hAnsi="宋体"/>
          <w:color w:val="auto"/>
          <w:szCs w:val="21"/>
          <w:highlight w:val="none"/>
        </w:rPr>
        <w:t>30</w:t>
      </w:r>
      <w:r>
        <w:rPr>
          <w:rFonts w:ascii="宋体" w:hAnsi="宋体"/>
          <w:color w:val="auto"/>
          <w:szCs w:val="21"/>
          <w:highlight w:val="none"/>
        </w:rPr>
        <w:t>分；其他</w:t>
      </w:r>
      <w:r>
        <w:rPr>
          <w:rFonts w:hint="eastAsia" w:ascii="宋体" w:hAnsi="宋体"/>
          <w:color w:val="auto"/>
          <w:szCs w:val="21"/>
          <w:highlight w:val="none"/>
        </w:rPr>
        <w:t>投标供应商</w:t>
      </w:r>
      <w:r>
        <w:rPr>
          <w:rFonts w:ascii="宋体" w:hAnsi="宋体"/>
          <w:color w:val="auto"/>
          <w:szCs w:val="21"/>
          <w:highlight w:val="none"/>
        </w:rPr>
        <w:t>的价格</w:t>
      </w:r>
      <w:r>
        <w:rPr>
          <w:rFonts w:hint="eastAsia" w:ascii="宋体" w:hAnsi="宋体"/>
          <w:color w:val="auto"/>
          <w:szCs w:val="21"/>
          <w:highlight w:val="none"/>
        </w:rPr>
        <w:t>标得</w:t>
      </w:r>
      <w:r>
        <w:rPr>
          <w:rFonts w:ascii="宋体" w:hAnsi="宋体"/>
          <w:color w:val="auto"/>
          <w:szCs w:val="21"/>
          <w:highlight w:val="none"/>
        </w:rPr>
        <w:t>分按下列公式计算</w:t>
      </w:r>
      <w:r>
        <w:rPr>
          <w:rFonts w:hint="eastAsia" w:ascii="宋体" w:hAnsi="宋体"/>
          <w:color w:val="auto"/>
          <w:szCs w:val="21"/>
          <w:highlight w:val="none"/>
        </w:rPr>
        <w:t>（</w:t>
      </w:r>
      <w:r>
        <w:rPr>
          <w:rFonts w:hint="eastAsia" w:ascii="宋体" w:hAnsi="宋体"/>
          <w:b/>
          <w:bCs/>
          <w:color w:val="auto"/>
          <w:szCs w:val="21"/>
          <w:highlight w:val="none"/>
        </w:rPr>
        <w:t>本项目采用</w:t>
      </w:r>
      <w:r>
        <w:rPr>
          <w:rFonts w:hint="eastAsia" w:ascii="宋体" w:hAnsi="宋体"/>
          <w:b/>
          <w:bCs/>
          <w:color w:val="auto"/>
          <w:szCs w:val="21"/>
          <w:highlight w:val="none"/>
          <w:u w:val="single"/>
        </w:rPr>
        <w:t>固定</w:t>
      </w:r>
      <w:r>
        <w:rPr>
          <w:rFonts w:hint="eastAsia" w:ascii="宋体" w:hAnsi="宋体"/>
          <w:b/>
          <w:bCs/>
          <w:color w:val="auto"/>
          <w:szCs w:val="21"/>
          <w:highlight w:val="none"/>
          <w:u w:val="single"/>
          <w:lang w:val="en-US" w:eastAsia="zh-CN"/>
        </w:rPr>
        <w:t>优惠率</w:t>
      </w:r>
      <w:r>
        <w:rPr>
          <w:rFonts w:hint="eastAsia" w:ascii="宋体" w:hAnsi="宋体"/>
          <w:b/>
          <w:bCs/>
          <w:color w:val="auto"/>
          <w:szCs w:val="21"/>
          <w:highlight w:val="none"/>
        </w:rPr>
        <w:t>报价，投标固定</w:t>
      </w:r>
      <w:r>
        <w:rPr>
          <w:rFonts w:hint="eastAsia" w:ascii="宋体" w:hAnsi="宋体"/>
          <w:b/>
          <w:bCs/>
          <w:color w:val="auto"/>
          <w:szCs w:val="21"/>
          <w:highlight w:val="none"/>
          <w:lang w:val="en-US" w:eastAsia="zh-CN"/>
        </w:rPr>
        <w:t>优惠</w:t>
      </w:r>
      <w:r>
        <w:rPr>
          <w:rFonts w:hint="eastAsia" w:ascii="宋体" w:hAnsi="宋体"/>
          <w:b/>
          <w:bCs/>
          <w:color w:val="auto"/>
          <w:szCs w:val="21"/>
          <w:highlight w:val="none"/>
        </w:rPr>
        <w:t>率不得</w:t>
      </w:r>
      <w:r>
        <w:rPr>
          <w:rFonts w:hint="eastAsia" w:ascii="宋体" w:hAnsi="宋体"/>
          <w:b/>
          <w:bCs/>
          <w:color w:val="auto"/>
          <w:szCs w:val="21"/>
          <w:highlight w:val="none"/>
          <w:lang w:val="en-US" w:eastAsia="zh-CN"/>
        </w:rPr>
        <w:t>低</w:t>
      </w:r>
      <w:r>
        <w:rPr>
          <w:rFonts w:hint="eastAsia" w:ascii="宋体" w:hAnsi="宋体"/>
          <w:b/>
          <w:bCs/>
          <w:color w:val="auto"/>
          <w:szCs w:val="21"/>
          <w:highlight w:val="none"/>
        </w:rPr>
        <w:t>于或等于</w:t>
      </w:r>
      <w:r>
        <w:rPr>
          <w:rFonts w:hint="eastAsia" w:ascii="宋体" w:hAnsi="宋体"/>
          <w:b/>
          <w:bCs/>
          <w:color w:val="auto"/>
          <w:szCs w:val="21"/>
          <w:highlight w:val="none"/>
          <w:u w:val="single"/>
        </w:rPr>
        <w:t>5</w:t>
      </w:r>
      <w:r>
        <w:rPr>
          <w:rFonts w:hint="eastAsia" w:ascii="宋体" w:hAnsi="宋体"/>
          <w:b/>
          <w:bCs/>
          <w:color w:val="auto"/>
          <w:szCs w:val="21"/>
          <w:highlight w:val="none"/>
          <w:u w:val="single"/>
          <w:lang w:val="en-US" w:eastAsia="zh-CN"/>
        </w:rPr>
        <w:t>.00</w:t>
      </w:r>
      <w:r>
        <w:rPr>
          <w:rFonts w:hint="eastAsia" w:ascii="宋体" w:hAnsi="宋体"/>
          <w:b/>
          <w:bCs/>
          <w:color w:val="auto"/>
          <w:szCs w:val="21"/>
          <w:highlight w:val="none"/>
          <w:u w:val="single"/>
        </w:rPr>
        <w:t>%</w:t>
      </w:r>
      <w:r>
        <w:rPr>
          <w:rFonts w:hint="eastAsia" w:ascii="宋体" w:hAnsi="宋体"/>
          <w:b/>
          <w:bCs/>
          <w:color w:val="auto"/>
          <w:szCs w:val="21"/>
          <w:highlight w:val="none"/>
        </w:rPr>
        <w:t>，否则作废标处理。</w:t>
      </w:r>
      <w:r>
        <w:rPr>
          <w:rFonts w:hint="eastAsia" w:ascii="宋体" w:hAnsi="宋体"/>
          <w:color w:val="auto"/>
          <w:szCs w:val="21"/>
          <w:highlight w:val="none"/>
        </w:rPr>
        <w:t>）</w:t>
      </w:r>
      <w:r>
        <w:rPr>
          <w:rFonts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投标报价得分=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1-评标</w:t>
      </w:r>
      <w:r>
        <w:rPr>
          <w:rFonts w:hint="eastAsia" w:ascii="宋体" w:hAnsi="宋体" w:eastAsia="宋体" w:cs="宋体"/>
          <w:color w:val="auto"/>
          <w:sz w:val="21"/>
          <w:szCs w:val="21"/>
          <w:highlight w:val="none"/>
        </w:rPr>
        <w:t>基准价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优惠率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×价格权值×100</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、中标人的确定</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评委会认为</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的报价明显低于其他通过符合性审查</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不能证明其报价合理性的，评委会应当将其作为无效投标处理。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评委对中标候选人报价总表和明细表进行审核，应审核</w:t>
      </w:r>
      <w:r>
        <w:rPr>
          <w:rFonts w:hint="eastAsia" w:ascii="宋体" w:hAnsi="宋体" w:eastAsia="宋体" w:cs="宋体"/>
          <w:color w:val="auto"/>
          <w:sz w:val="21"/>
          <w:szCs w:val="21"/>
          <w:highlight w:val="none"/>
          <w:lang w:eastAsia="zh-CN"/>
        </w:rPr>
        <w:t>投标供应商</w:t>
      </w:r>
      <w:r>
        <w:rPr>
          <w:rFonts w:hint="eastAsia" w:ascii="宋体" w:hAnsi="宋体" w:eastAsia="宋体" w:cs="宋体"/>
          <w:bCs/>
          <w:color w:val="auto"/>
          <w:sz w:val="21"/>
          <w:szCs w:val="21"/>
          <w:highlight w:val="none"/>
        </w:rPr>
        <w:t>投标报价是否前后一致、大小写金额是否一致、总价金额与单价汇总金额是否一致。对过高过低报价的并作为中标候选人的，应重点审核报价明细表有否重大重复报价或漏项报价等情况，一经发现，现场请中标候选人予以澄清，明显过错或不能澄清的，经超半数以上评委认定，有权取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bCs/>
          <w:color w:val="auto"/>
          <w:sz w:val="21"/>
          <w:szCs w:val="21"/>
          <w:highlight w:val="none"/>
        </w:rPr>
        <w:t>中标候选人资格。</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评委会根据全体评标成员签字的原始评标记录和评标结果编写评标报告。</w:t>
      </w:r>
      <w:r>
        <w:rPr>
          <w:rFonts w:hint="eastAsia" w:ascii="宋体" w:hAnsi="宋体" w:eastAsia="宋体" w:cs="宋体"/>
          <w:color w:val="auto"/>
          <w:sz w:val="21"/>
          <w:szCs w:val="21"/>
          <w:highlight w:val="none"/>
        </w:rPr>
        <w:t>评委会汇总各评委评分后，评审后得分（商务技术得分+价格得分）由高到低顺序排列，排名前三名的依次为第一、第二、第三中标候选人。得分相同的，按商务技术得分由高到低顺</w:t>
      </w:r>
      <w:r>
        <w:rPr>
          <w:rFonts w:hint="eastAsia" w:ascii="宋体" w:hAnsi="宋体" w:eastAsia="宋体" w:cs="宋体"/>
          <w:bCs/>
          <w:color w:val="auto"/>
          <w:sz w:val="21"/>
          <w:szCs w:val="21"/>
          <w:highlight w:val="none"/>
        </w:rPr>
        <w:t>序排列，得分且商务技术得分相同的，现场抽签决定中标候选人排名顺序。最终确定排名前一的确定为本项目中标人</w:t>
      </w:r>
      <w:r>
        <w:rPr>
          <w:rFonts w:hint="eastAsia" w:ascii="宋体" w:hAnsi="宋体" w:eastAsia="宋体" w:cs="宋体"/>
          <w:color w:val="auto"/>
          <w:sz w:val="21"/>
          <w:szCs w:val="21"/>
          <w:highlight w:val="none"/>
        </w:rPr>
        <w:t>，出具评审报告并将结果通知所有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排名第一的中标候选人原则上为中标人，中标价为其投标报价。当有中标候选人放弃中标、因不可抗力不能履行合同、不按照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要求提交履约保证金，或者被查实存在影响中标结果的违法行为等情形，不符合中标条件的，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本项目由采购人在评标报告确定的中标候选人名单中按顺序确定中标人。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代理机构宣布评标结果。</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、其他注意事项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1.在投标、开标时间，</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不得向评委询问情况，不得进行旨在影响评标结果的活动。</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2.评委会不得向</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解释落标原因。</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3.在投标、评标过程中，如果</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联合故意抬高报价或出现其他不正当行为，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有权中止投标或评标。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4.凡在投标、开标过程中，已提示是否异议的事项，</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当时没有提出异议的，事后不得针对上述事项提出质疑。</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、中标通知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中标结果在江苏省政府采购网（http://www.ccgp-jiangsu.gov.cn/）公告，公告期限为1个工作日。《中标通知书》一经发出，如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改变中标结果，或者中标人放弃中标的，各自承担相应的法律责任。《中标通知书》是采购合同的组成部分。</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、中标通知书的发放</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中标通知书发放条件和途径：中标结果公告公示期结束后，中标人可至代理单位领取中标通知书。领取地址：</w:t>
      </w:r>
      <w:r>
        <w:rPr>
          <w:rFonts w:hint="eastAsia" w:ascii="宋体" w:hAnsi="宋体" w:eastAsia="宋体" w:cs="宋体"/>
          <w:color w:val="auto"/>
          <w:sz w:val="21"/>
          <w:szCs w:val="21"/>
          <w:highlight w:val="none"/>
          <w:u w:val="single"/>
        </w:rPr>
        <w:t>南通市崇川区新胜路北同济科技园B7座4楼</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18751368695</w:t>
      </w:r>
      <w:r>
        <w:rPr>
          <w:rFonts w:hint="eastAsia" w:ascii="宋体" w:hAnsi="宋体" w:eastAsia="宋体" w:cs="宋体"/>
          <w:color w:val="auto"/>
          <w:sz w:val="21"/>
          <w:szCs w:val="21"/>
          <w:highlight w:val="none"/>
          <w:u w:val="single"/>
        </w:rPr>
        <w:t>。</w:t>
      </w:r>
    </w:p>
    <w:p>
      <w:pPr>
        <w:spacing w:line="30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clear="all"/>
      </w:r>
      <w:r>
        <w:rPr>
          <w:rFonts w:hint="eastAsia" w:ascii="宋体" w:hAnsi="宋体" w:eastAsia="宋体" w:cs="宋体"/>
          <w:b/>
          <w:color w:val="auto"/>
          <w:sz w:val="36"/>
          <w:szCs w:val="36"/>
          <w:highlight w:val="none"/>
        </w:rPr>
        <w:t>第五部分  合同签订与验收付款</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color w:val="auto"/>
          <w:sz w:val="21"/>
          <w:szCs w:val="21"/>
          <w:highlight w:val="none"/>
        </w:rPr>
        <w:t>、中标人和</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需在《中标通知书》发出之日起30日内签订合同。合同签订后中标人方可履约，否则引起的一切后果由中标人自行承担。</w:t>
      </w:r>
      <w:r>
        <w:rPr>
          <w:rFonts w:hint="eastAsia" w:ascii="宋体" w:hAnsi="宋体" w:eastAsia="宋体" w:cs="宋体"/>
          <w:b/>
          <w:color w:val="auto"/>
          <w:sz w:val="21"/>
          <w:szCs w:val="21"/>
          <w:highlight w:val="none"/>
        </w:rPr>
        <w:t>纸质合同一式</w:t>
      </w:r>
      <w:r>
        <w:rPr>
          <w:rFonts w:hint="eastAsia" w:ascii="宋体" w:hAnsi="宋体" w:cs="宋体"/>
          <w:b/>
          <w:color w:val="auto"/>
          <w:sz w:val="21"/>
          <w:szCs w:val="21"/>
          <w:highlight w:val="none"/>
          <w:lang w:val="en-US" w:eastAsia="zh-CN"/>
        </w:rPr>
        <w:t>陆</w:t>
      </w:r>
      <w:r>
        <w:rPr>
          <w:rFonts w:hint="eastAsia" w:ascii="宋体" w:hAnsi="宋体" w:eastAsia="宋体" w:cs="宋体"/>
          <w:b/>
          <w:color w:val="auto"/>
          <w:sz w:val="21"/>
          <w:szCs w:val="21"/>
          <w:highlight w:val="none"/>
        </w:rPr>
        <w:t>份，</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、中标人各</w:t>
      </w:r>
      <w:r>
        <w:rPr>
          <w:rFonts w:hint="eastAsia" w:ascii="宋体" w:hAnsi="宋体" w:cs="宋体"/>
          <w:b/>
          <w:color w:val="auto"/>
          <w:sz w:val="21"/>
          <w:szCs w:val="21"/>
          <w:highlight w:val="none"/>
          <w:lang w:val="en-US" w:eastAsia="zh-CN"/>
        </w:rPr>
        <w:t>叁</w:t>
      </w:r>
      <w:r>
        <w:rPr>
          <w:rFonts w:hint="eastAsia" w:ascii="宋体" w:hAnsi="宋体" w:eastAsia="宋体" w:cs="宋体"/>
          <w:b/>
          <w:color w:val="auto"/>
          <w:sz w:val="21"/>
          <w:szCs w:val="21"/>
          <w:highlight w:val="none"/>
        </w:rPr>
        <w:t>份，采购合同需在合同签订之日起2个工作日内进行合同公告</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zh-CN"/>
        </w:rPr>
        <w:t>所签合同不得对采购文件作实质性修改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不得向中标人提出不合理的要求作为签订合同的条件，不得与中标人私下订立背离采购文件实质性内容的协议。</w:t>
      </w:r>
    </w:p>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color w:val="auto"/>
          <w:sz w:val="21"/>
          <w:szCs w:val="21"/>
          <w:highlight w:val="none"/>
        </w:rPr>
        <w:t>、</w:t>
      </w:r>
      <w:bookmarkStart w:id="8" w:name="OLE_LINK1"/>
      <w:bookmarkStart w:id="9" w:name="OLE_LINK2"/>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按合同约定积极配合中标人履约，中标人履约到位后，请以书面形式向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提出验收申请，</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接到申请后及时组织相关专业技术人员，必要时邀请专家、质检等部门共同参与验收，并出具验收报告，验收合格的支付相应款项。</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四、中标人出现违约情形，应当及时纠正或补偿；造成损失的，按合同约定追究违约责任；发现有假冒、伪劣、走私产品、商业贿赂等违法情形的，应由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移交工商、质监、公安等行政执法部门依法查处。</w:t>
      </w:r>
    </w:p>
    <w:p>
      <w:pPr>
        <w:pStyle w:val="9"/>
        <w:keepNext w:val="0"/>
        <w:keepLines w:val="0"/>
        <w:pageBreakBefore w:val="0"/>
        <w:widowControl w:val="0"/>
        <w:kinsoku/>
        <w:wordWrap/>
        <w:overflowPunct/>
        <w:topLinePunct w:val="0"/>
        <w:autoSpaceDE/>
        <w:autoSpaceDN/>
        <w:bidi w:val="0"/>
        <w:adjustRightInd/>
        <w:snapToGrid/>
        <w:spacing w:line="360" w:lineRule="auto"/>
        <w:ind w:righ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五、</w:t>
      </w:r>
      <w:r>
        <w:rPr>
          <w:rFonts w:hint="eastAsia" w:ascii="宋体" w:hAnsi="宋体" w:eastAsia="宋体" w:cs="宋体"/>
          <w:b/>
          <w:color w:val="auto"/>
          <w:sz w:val="21"/>
          <w:szCs w:val="21"/>
          <w:highlight w:val="none"/>
          <w:lang w:eastAsia="zh-CN"/>
        </w:rPr>
        <w:t>不响应付款方式的，视同无效投标处理。实际付款方式以最终签订采购合同为准。</w:t>
      </w:r>
      <w:r>
        <w:rPr>
          <w:rFonts w:hint="eastAsia" w:ascii="宋体" w:hAnsi="宋体" w:eastAsia="宋体" w:cs="宋体"/>
          <w:color w:val="auto"/>
          <w:sz w:val="21"/>
          <w:szCs w:val="21"/>
          <w:highlight w:val="none"/>
          <w:lang w:eastAsia="zh-CN"/>
        </w:rPr>
        <w:t>款项由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按相关财务支付规定办理支付手续。不得故意拖延支付时间</w:t>
      </w:r>
      <w:bookmarkEnd w:id="8"/>
      <w:bookmarkEnd w:id="9"/>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六、合同主要条款：</w:t>
      </w:r>
    </w:p>
    <w:p>
      <w:pPr>
        <w:tabs>
          <w:tab w:val="left" w:pos="1050"/>
          <w:tab w:val="right" w:leader="dot" w:pos="9402"/>
        </w:tabs>
        <w:spacing w:line="360" w:lineRule="auto"/>
        <w:jc w:val="center"/>
        <w:rPr>
          <w:rFonts w:hint="eastAsia" w:ascii="宋体" w:hAnsi="宋体" w:eastAsia="宋体" w:cs="宋体"/>
          <w:b/>
          <w:bCs/>
          <w:color w:val="auto"/>
          <w:w w:val="80"/>
          <w:kern w:val="2"/>
          <w:sz w:val="36"/>
          <w:szCs w:val="36"/>
          <w:highlight w:val="none"/>
        </w:rPr>
      </w:pPr>
      <w:r>
        <w:rPr>
          <w:rFonts w:hint="eastAsia" w:ascii="宋体" w:hAnsi="宋体" w:eastAsia="宋体" w:cs="宋体"/>
          <w:b/>
          <w:bCs/>
          <w:color w:val="auto"/>
          <w:sz w:val="32"/>
          <w:szCs w:val="32"/>
          <w:highlight w:val="none"/>
        </w:rPr>
        <w:br w:type="page" w:clear="all"/>
      </w:r>
    </w:p>
    <w:p>
      <w:pPr>
        <w:keepNext/>
        <w:keepLines/>
        <w:spacing w:before="260" w:after="260" w:line="415" w:lineRule="auto"/>
        <w:jc w:val="center"/>
        <w:outlineLvl w:val="1"/>
        <w:rPr>
          <w:rFonts w:hint="eastAsia" w:ascii="宋体" w:hAnsi="宋体" w:eastAsia="宋体" w:cs="宋体"/>
          <w:bCs/>
          <w:color w:val="auto"/>
          <w:kern w:val="2"/>
          <w:sz w:val="30"/>
          <w:szCs w:val="30"/>
          <w:highlight w:val="none"/>
        </w:rPr>
      </w:pPr>
      <w:r>
        <w:rPr>
          <w:rFonts w:hint="eastAsia" w:ascii="宋体" w:hAnsi="宋体" w:eastAsia="宋体" w:cs="宋体"/>
          <w:b/>
          <w:bCs/>
          <w:color w:val="auto"/>
          <w:kern w:val="2"/>
          <w:sz w:val="30"/>
          <w:szCs w:val="30"/>
          <w:highlight w:val="none"/>
        </w:rPr>
        <w:t>第一部分 合同协议书</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发包人(全称)：</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承包人(全称)：</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根据《中华人民共和国民法典》、《中华人民共和国建筑法》及有关法律规定，遵循平等、自愿、公平和诚实信用的原则，双方就</w:t>
      </w:r>
      <w:r>
        <w:rPr>
          <w:rFonts w:hint="eastAsia" w:ascii="宋体" w:hAnsi="宋体" w:eastAsia="宋体" w:cs="宋体"/>
          <w:b/>
          <w:color w:val="auto"/>
          <w:kern w:val="2"/>
          <w:sz w:val="21"/>
          <w:szCs w:val="21"/>
          <w:highlight w:val="none"/>
          <w:u w:val="single"/>
        </w:rPr>
        <w:t xml:space="preserve"> 202</w:t>
      </w:r>
      <w:r>
        <w:rPr>
          <w:rFonts w:hint="eastAsia" w:ascii="宋体" w:hAnsi="宋体" w:cs="宋体"/>
          <w:b/>
          <w:color w:val="auto"/>
          <w:kern w:val="2"/>
          <w:sz w:val="21"/>
          <w:szCs w:val="21"/>
          <w:highlight w:val="none"/>
          <w:u w:val="single"/>
          <w:lang w:val="en-US" w:eastAsia="zh-CN"/>
        </w:rPr>
        <w:t>5</w:t>
      </w:r>
      <w:r>
        <w:rPr>
          <w:rFonts w:hint="eastAsia" w:ascii="宋体" w:hAnsi="宋体" w:eastAsia="宋体" w:cs="宋体"/>
          <w:b/>
          <w:color w:val="auto"/>
          <w:kern w:val="2"/>
          <w:sz w:val="21"/>
          <w:szCs w:val="21"/>
          <w:highlight w:val="none"/>
          <w:u w:val="single"/>
        </w:rPr>
        <w:t>年-202</w:t>
      </w:r>
      <w:r>
        <w:rPr>
          <w:rFonts w:hint="eastAsia" w:ascii="宋体" w:hAnsi="宋体" w:cs="宋体"/>
          <w:b/>
          <w:color w:val="auto"/>
          <w:kern w:val="2"/>
          <w:sz w:val="21"/>
          <w:szCs w:val="21"/>
          <w:highlight w:val="none"/>
          <w:u w:val="single"/>
          <w:lang w:val="en-US" w:eastAsia="zh-CN"/>
        </w:rPr>
        <w:t>6</w:t>
      </w:r>
      <w:r>
        <w:rPr>
          <w:rFonts w:hint="eastAsia" w:ascii="宋体" w:hAnsi="宋体" w:eastAsia="宋体" w:cs="宋体"/>
          <w:b/>
          <w:color w:val="auto"/>
          <w:kern w:val="2"/>
          <w:sz w:val="21"/>
          <w:szCs w:val="21"/>
          <w:highlight w:val="none"/>
          <w:u w:val="single"/>
        </w:rPr>
        <w:t>年崇川区城市支路预防性养护、裂缝维修服务项目</w:t>
      </w:r>
      <w:r>
        <w:rPr>
          <w:rFonts w:hint="eastAsia" w:ascii="宋体" w:hAnsi="宋体" w:eastAsia="宋体" w:cs="宋体"/>
          <w:color w:val="auto"/>
          <w:kern w:val="2"/>
          <w:sz w:val="21"/>
          <w:szCs w:val="21"/>
          <w:highlight w:val="none"/>
          <w:lang w:val="zh-CN"/>
        </w:rPr>
        <w:t>工程施工及有关事项协商一致，共同达成如下协议：</w:t>
      </w:r>
    </w:p>
    <w:p>
      <w:pPr>
        <w:keepNext/>
        <w:keepLines/>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一、工程概况</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zh-CN"/>
        </w:rPr>
        <w:t>1.工程名称：</w:t>
      </w:r>
      <w:r>
        <w:rPr>
          <w:rFonts w:hint="eastAsia" w:ascii="宋体" w:hAnsi="宋体" w:eastAsia="宋体" w:cs="宋体"/>
          <w:b/>
          <w:bCs/>
          <w:color w:val="auto"/>
          <w:kern w:val="2"/>
          <w:sz w:val="21"/>
          <w:szCs w:val="21"/>
          <w:highlight w:val="none"/>
          <w:u w:val="single"/>
        </w:rPr>
        <w:t>202</w:t>
      </w:r>
      <w:r>
        <w:rPr>
          <w:rFonts w:hint="eastAsia" w:ascii="宋体" w:hAnsi="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u w:val="single"/>
        </w:rPr>
        <w:t>年-202</w:t>
      </w:r>
      <w:r>
        <w:rPr>
          <w:rFonts w:hint="eastAsia" w:ascii="宋体" w:hAnsi="宋体" w:cs="宋体"/>
          <w:b/>
          <w:bCs/>
          <w:color w:val="auto"/>
          <w:kern w:val="2"/>
          <w:sz w:val="21"/>
          <w:szCs w:val="21"/>
          <w:highlight w:val="none"/>
          <w:u w:val="single"/>
          <w:lang w:val="en-US" w:eastAsia="zh-CN"/>
        </w:rPr>
        <w:t>6</w:t>
      </w:r>
      <w:r>
        <w:rPr>
          <w:rFonts w:hint="eastAsia" w:ascii="宋体" w:hAnsi="宋体" w:eastAsia="宋体" w:cs="宋体"/>
          <w:b/>
          <w:bCs/>
          <w:color w:val="auto"/>
          <w:kern w:val="2"/>
          <w:sz w:val="21"/>
          <w:szCs w:val="21"/>
          <w:highlight w:val="none"/>
          <w:u w:val="single"/>
        </w:rPr>
        <w:t>年崇川区城市支路预防性养护、裂缝维修服务项目</w:t>
      </w:r>
    </w:p>
    <w:p>
      <w:pPr>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zh-CN"/>
        </w:rPr>
        <w:t>2.工程地点：</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3.工程立项批准文号：</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4.资金来源：</w:t>
      </w:r>
      <w:r>
        <w:rPr>
          <w:rFonts w:hint="eastAsia" w:ascii="宋体" w:hAnsi="宋体" w:eastAsia="宋体" w:cs="宋体"/>
          <w:b/>
          <w:bCs/>
          <w:color w:val="auto"/>
          <w:kern w:val="2"/>
          <w:sz w:val="21"/>
          <w:szCs w:val="21"/>
          <w:highlight w:val="none"/>
          <w:u w:val="single"/>
          <w:lang w:val="zh-CN"/>
        </w:rPr>
        <w:t xml:space="preserve">区财政 </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5.工程内容：</w:t>
      </w:r>
      <w:r>
        <w:rPr>
          <w:rFonts w:hint="eastAsia" w:ascii="宋体" w:hAnsi="宋体" w:eastAsia="宋体" w:cs="宋体"/>
          <w:bCs/>
          <w:color w:val="auto"/>
          <w:kern w:val="2"/>
          <w:sz w:val="21"/>
          <w:szCs w:val="21"/>
          <w:highlight w:val="none"/>
          <w:u w:val="single"/>
        </w:rPr>
        <w:t>崇川区辖区范围内的城市支路预防性养护、裂缝维修，具体内容如下：南通市崇川区城市工程建设管理中心管辖范围内路面病害初期处置、沥青路面预防性养护、裂缝处置专业工程，包含：微表处、纤维封层、含砂雾封层、碎石封层、复合封层、灌缝处治、薄浆封层、贴缝带处治等。本项目施工任务根据</w:t>
      </w:r>
      <w:r>
        <w:rPr>
          <w:rFonts w:hint="eastAsia" w:ascii="宋体" w:hAnsi="宋体" w:cs="宋体"/>
          <w:bCs/>
          <w:color w:val="auto"/>
          <w:kern w:val="2"/>
          <w:sz w:val="21"/>
          <w:szCs w:val="21"/>
          <w:highlight w:val="none"/>
          <w:u w:val="single"/>
          <w:lang w:eastAsia="zh-CN"/>
        </w:rPr>
        <w:t>采购人</w:t>
      </w:r>
      <w:r>
        <w:rPr>
          <w:rFonts w:hint="eastAsia" w:ascii="宋体" w:hAnsi="宋体" w:eastAsia="宋体" w:cs="宋体"/>
          <w:bCs/>
          <w:color w:val="auto"/>
          <w:kern w:val="2"/>
          <w:sz w:val="21"/>
          <w:szCs w:val="21"/>
          <w:highlight w:val="none"/>
          <w:u w:val="single"/>
        </w:rPr>
        <w:t>需求及经费额度分批委派，逐步实施。</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群体工程应附《承包人承揽工程项目一览表》（附件1）。</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val="zh-CN"/>
        </w:rPr>
        <w:t>6.工程承包范围：</w:t>
      </w:r>
      <w:r>
        <w:rPr>
          <w:rFonts w:hint="eastAsia" w:ascii="宋体" w:hAnsi="宋体" w:eastAsia="宋体" w:cs="宋体"/>
          <w:bCs/>
          <w:color w:val="auto"/>
          <w:kern w:val="2"/>
          <w:sz w:val="21"/>
          <w:szCs w:val="21"/>
          <w:highlight w:val="none"/>
          <w:u w:val="single"/>
        </w:rPr>
        <w:t>同工程内容</w:t>
      </w:r>
    </w:p>
    <w:p>
      <w:pPr>
        <w:keepNext/>
        <w:keepLines/>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二、合同服务期限</w:t>
      </w:r>
    </w:p>
    <w:p>
      <w:pPr>
        <w:keepNext w:val="0"/>
        <w:keepLines w:val="0"/>
        <w:pageBreakBefore w:val="0"/>
        <w:wordWrap/>
        <w:topLinePunct w:val="0"/>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2025年5月至2026年11月底，</w:t>
      </w:r>
      <w:r>
        <w:rPr>
          <w:rFonts w:hint="eastAsia" w:ascii="宋体" w:hAnsi="宋体" w:eastAsia="宋体" w:cs="宋体"/>
          <w:b/>
          <w:bCs/>
          <w:color w:val="auto"/>
          <w:sz w:val="21"/>
          <w:szCs w:val="21"/>
          <w:highlight w:val="none"/>
        </w:rPr>
        <w:t>单项维修任务必须在采购人及信访平台规定的时间内完成</w:t>
      </w:r>
      <w:r>
        <w:rPr>
          <w:rFonts w:hint="eastAsia" w:ascii="宋体" w:hAnsi="宋体" w:cs="宋体"/>
          <w:b/>
          <w:bCs/>
          <w:color w:val="auto"/>
          <w:sz w:val="21"/>
          <w:szCs w:val="21"/>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三、质量标准</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工程质量符合</w:t>
      </w:r>
      <w:r>
        <w:rPr>
          <w:rFonts w:hint="eastAsia" w:ascii="宋体" w:hAnsi="宋体" w:eastAsia="宋体" w:cs="宋体"/>
          <w:b/>
          <w:color w:val="auto"/>
          <w:kern w:val="2"/>
          <w:sz w:val="21"/>
          <w:szCs w:val="21"/>
          <w:highlight w:val="none"/>
          <w:u w:val="single"/>
          <w:lang w:val="zh-CN"/>
        </w:rPr>
        <w:t>合格</w:t>
      </w:r>
      <w:r>
        <w:rPr>
          <w:rFonts w:hint="eastAsia" w:ascii="宋体" w:hAnsi="宋体" w:eastAsia="宋体" w:cs="宋体"/>
          <w:color w:val="auto"/>
          <w:kern w:val="2"/>
          <w:sz w:val="21"/>
          <w:szCs w:val="21"/>
          <w:highlight w:val="none"/>
          <w:lang w:val="zh-CN"/>
        </w:rPr>
        <w:t>标准。</w:t>
      </w:r>
    </w:p>
    <w:p>
      <w:pPr>
        <w:keepNext/>
        <w:keepLines/>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四、签约合同价与合同价格形式</w:t>
      </w:r>
      <w:r>
        <w:rPr>
          <w:rFonts w:hint="eastAsia" w:ascii="宋体" w:hAnsi="宋体" w:eastAsia="宋体" w:cs="宋体"/>
          <w:color w:val="auto"/>
          <w:kern w:val="2"/>
          <w:sz w:val="21"/>
          <w:szCs w:val="21"/>
          <w:highlight w:val="none"/>
          <w:lang w:val="zh-CN"/>
        </w:rPr>
        <w:tab/>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szCs w:val="21"/>
          <w:highlight w:val="none"/>
          <w:lang w:val="zh-CN"/>
        </w:rPr>
        <w:t>1.中标</w:t>
      </w:r>
      <w:r>
        <w:rPr>
          <w:rFonts w:hint="eastAsia" w:ascii="宋体" w:hAnsi="宋体" w:cs="宋体"/>
          <w:color w:val="auto"/>
          <w:kern w:val="2"/>
          <w:sz w:val="21"/>
          <w:szCs w:val="21"/>
          <w:highlight w:val="none"/>
          <w:lang w:val="en-US" w:eastAsia="zh-CN"/>
        </w:rPr>
        <w:t>优惠率</w:t>
      </w:r>
      <w:r>
        <w:rPr>
          <w:rFonts w:hint="eastAsia" w:ascii="宋体" w:hAnsi="宋体" w:eastAsia="宋体" w:cs="宋体"/>
          <w:color w:val="auto"/>
          <w:kern w:val="2"/>
          <w:sz w:val="21"/>
          <w:szCs w:val="21"/>
          <w:highlight w:val="none"/>
          <w:lang w:val="zh-CN"/>
        </w:rPr>
        <w:t>为：</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lang w:val="zh-CN"/>
        </w:rPr>
        <w:t>；</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合同单价采用全费用综合单价*</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中标</w:t>
      </w:r>
      <w:r>
        <w:rPr>
          <w:rFonts w:hint="eastAsia" w:ascii="宋体" w:hAnsi="宋体" w:cs="宋体"/>
          <w:color w:val="auto"/>
          <w:kern w:val="2"/>
          <w:sz w:val="21"/>
          <w:szCs w:val="21"/>
          <w:highlight w:val="none"/>
          <w:lang w:val="en-US" w:eastAsia="zh-CN"/>
        </w:rPr>
        <w:t>优惠</w:t>
      </w:r>
      <w:r>
        <w:rPr>
          <w:rFonts w:hint="eastAsia" w:ascii="宋体" w:hAnsi="宋体" w:eastAsia="宋体" w:cs="宋体"/>
          <w:color w:val="auto"/>
          <w:kern w:val="2"/>
          <w:sz w:val="21"/>
          <w:szCs w:val="21"/>
          <w:highlight w:val="none"/>
        </w:rPr>
        <w:t>率</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方式，按实结算，合同单价不随工程量的变化而调整。</w:t>
      </w:r>
      <w:r>
        <w:rPr>
          <w:rFonts w:hint="eastAsia" w:ascii="宋体" w:hAnsi="宋体" w:eastAsia="宋体" w:cs="宋体"/>
          <w:b/>
          <w:color w:val="auto"/>
          <w:kern w:val="2"/>
          <w:sz w:val="21"/>
          <w:szCs w:val="21"/>
          <w:highlight w:val="none"/>
        </w:rPr>
        <w:t>结算价=∑合同中约定应予计量且实际完成的工程量×全费用综合单价×</w:t>
      </w:r>
      <w:r>
        <w:rPr>
          <w:rFonts w:hint="eastAsia" w:ascii="宋体" w:hAnsi="宋体" w:cs="宋体"/>
          <w:b/>
          <w:color w:val="auto"/>
          <w:kern w:val="2"/>
          <w:sz w:val="21"/>
          <w:szCs w:val="21"/>
          <w:highlight w:val="none"/>
          <w:lang w:eastAsia="zh-CN"/>
        </w:rPr>
        <w:t>（</w:t>
      </w:r>
      <w:r>
        <w:rPr>
          <w:rFonts w:hint="eastAsia" w:ascii="宋体" w:hAnsi="宋体" w:cs="宋体"/>
          <w:b/>
          <w:color w:val="auto"/>
          <w:kern w:val="2"/>
          <w:sz w:val="21"/>
          <w:szCs w:val="21"/>
          <w:highlight w:val="none"/>
          <w:lang w:val="en-US" w:eastAsia="zh-CN"/>
        </w:rPr>
        <w:t>1-</w:t>
      </w:r>
      <w:r>
        <w:rPr>
          <w:rFonts w:hint="eastAsia" w:ascii="宋体" w:hAnsi="宋体" w:eastAsia="宋体" w:cs="宋体"/>
          <w:b/>
          <w:color w:val="auto"/>
          <w:kern w:val="2"/>
          <w:sz w:val="21"/>
          <w:szCs w:val="21"/>
          <w:highlight w:val="none"/>
        </w:rPr>
        <w:t>中标</w:t>
      </w:r>
      <w:r>
        <w:rPr>
          <w:rFonts w:hint="eastAsia" w:ascii="宋体" w:hAnsi="宋体" w:cs="宋体"/>
          <w:b/>
          <w:color w:val="auto"/>
          <w:kern w:val="2"/>
          <w:sz w:val="21"/>
          <w:szCs w:val="21"/>
          <w:highlight w:val="none"/>
          <w:lang w:val="en-US" w:eastAsia="zh-CN"/>
        </w:rPr>
        <w:t>优惠</w:t>
      </w:r>
      <w:r>
        <w:rPr>
          <w:rFonts w:hint="eastAsia" w:ascii="宋体" w:hAnsi="宋体" w:eastAsia="宋体" w:cs="宋体"/>
          <w:b/>
          <w:color w:val="auto"/>
          <w:kern w:val="2"/>
          <w:sz w:val="21"/>
          <w:szCs w:val="21"/>
          <w:highlight w:val="none"/>
        </w:rPr>
        <w:t>率</w:t>
      </w:r>
      <w:r>
        <w:rPr>
          <w:rFonts w:hint="eastAsia" w:ascii="宋体" w:hAnsi="宋体" w:cs="宋体"/>
          <w:b/>
          <w:color w:val="auto"/>
          <w:kern w:val="2"/>
          <w:sz w:val="21"/>
          <w:szCs w:val="21"/>
          <w:highlight w:val="none"/>
          <w:lang w:eastAsia="zh-CN"/>
        </w:rPr>
        <w:t>）</w:t>
      </w:r>
    </w:p>
    <w:p>
      <w:pPr>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3.本次招标包含以下服务内容，具体项目特征描述及综合单价详见下表：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服务项目全费用综合单价</w:t>
      </w:r>
    </w:p>
    <w:tbl>
      <w:tblPr>
        <w:tblStyle w:val="70"/>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96"/>
        <w:gridCol w:w="4365"/>
        <w:gridCol w:w="849"/>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000000" w:fill="DDD9C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025" w:type="pct"/>
            <w:shd w:val="clear" w:color="000000" w:fill="DDD9C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项目名称</w:t>
            </w:r>
          </w:p>
        </w:tc>
        <w:tc>
          <w:tcPr>
            <w:tcW w:w="2359" w:type="pct"/>
            <w:shd w:val="clear" w:color="000000" w:fill="DDD9C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具体要求</w:t>
            </w:r>
          </w:p>
        </w:tc>
        <w:tc>
          <w:tcPr>
            <w:tcW w:w="459" w:type="pct"/>
            <w:shd w:val="clear" w:color="000000" w:fill="DDD9C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单位</w:t>
            </w:r>
          </w:p>
        </w:tc>
        <w:tc>
          <w:tcPr>
            <w:tcW w:w="756" w:type="pct"/>
            <w:shd w:val="clear" w:color="000000" w:fill="DDD9C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全费用综合单价（元）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道路灌缝胶处治</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1.灌缝材料：专用道路灌缝胶，满足《路面加热型密封胶》JT/T 740-2015要求。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2.工程内容:专用设备开槽，除尘，灌注灌缝胶，路面清扫等,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3.工程量计算规则:按实际施工数量以延长米计算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4.工艺应符合《公路沥青路面养护技术规范》（JTG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道路贴缝胶处治</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1.贴缝材料：专用道路贴缝胶，满足《路面裂缝贴缝胶》（JT∕T969-2015）要求。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2.工程内容:清缝，粘贴专用贴缝胶，碾压等,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3.工程量计算规则:按实际施工数量以延长米计算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4、工艺应符合《公路沥青路面养护技术规范》（JTG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微表处</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1.沥青品种:改性乳化沥青，养生后厚度不小于5mm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2.混合料规格：MS-2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3.工程内容:路面清洁（包含标线清除），摊铺混合料，封闭交通养护等。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材料特性及施工质量《路面稀浆罩面技术规程》（CJJT 66-2011）相关要求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纤维封层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 改性乳化沥青，养生后厚度不小于10mm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2.纤维：玻璃纤维、矿物纤维或玄武岩纤维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3.骨料：坚硬耐磨的玄武岩、辉绿岩，单一粒径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3.工程内容:路面清洁（包含标线清除），沥青纤维撒布，碎石散布，碾压，封闭交通养护等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碎石封层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 改性乳化沥青，养生后厚度不小于10mm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2.骨料：坚硬耐磨的玄武岩、辉绿岩、石灰岩，单一粒径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3.工程内容:路面清洁（包含标线清除），同步完成胶结料和碎石洒布，碾压，封闭交通养护等,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复合封层（开普封层）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1.沥青品种:改性乳化沥青及橡胶沥青，养生后厚度不小于15mm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2.结构形式:碎石封层+微表处或纤维封层+微表处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3.工程内容:路面清洁（包含标线清除），分层摊铺混合料，封闭交通等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10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薄浆封层</w:t>
            </w:r>
          </w:p>
        </w:tc>
        <w:tc>
          <w:tcPr>
            <w:tcW w:w="23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1.沥青品种: 特种改性乳化沥青，不计厚度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2.骨料：金刚砂或者玄武岩细集料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3.工程内容:路面清洁（包含标线清除），同步完成胶结料和碎石洒布，封闭交通养护等,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材料特性及施工质量满足《公路沥青路面养护技术规范》（JTG 5142-2019）相关要求</w:t>
            </w:r>
          </w:p>
        </w:tc>
        <w:tc>
          <w:tcPr>
            <w:tcW w:w="45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vertAlign w:val="superscript"/>
              </w:rPr>
              <w:t>2</w:t>
            </w:r>
          </w:p>
        </w:tc>
        <w:tc>
          <w:tcPr>
            <w:tcW w:w="75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w:t>
            </w:r>
          </w:p>
        </w:tc>
        <w:tc>
          <w:tcPr>
            <w:tcW w:w="1896" w:type="dxa"/>
            <w:shd w:val="clear" w:color="auto" w:fill="auto"/>
            <w:vAlign w:val="center"/>
          </w:tcPr>
          <w:p>
            <w:pPr>
              <w:jc w:val="left"/>
              <w:rPr>
                <w:rFonts w:hint="eastAsia" w:ascii="宋体" w:hAnsi="宋体" w:eastAsia="宋体" w:cs="宋体"/>
                <w:color w:val="auto"/>
                <w:kern w:val="2"/>
                <w:sz w:val="21"/>
                <w:szCs w:val="21"/>
                <w:highlight w:val="none"/>
              </w:rPr>
            </w:pPr>
            <w:r>
              <w:rPr>
                <w:rFonts w:hint="eastAsia" w:ascii="宋体" w:hAnsi="宋体"/>
                <w:color w:val="auto"/>
                <w:kern w:val="2"/>
                <w:sz w:val="21"/>
                <w:szCs w:val="21"/>
                <w:highlight w:val="none"/>
                <w:lang w:val="en-US" w:eastAsia="zh-CN"/>
              </w:rPr>
              <w:t>拆除、安装护栏</w:t>
            </w:r>
          </w:p>
        </w:tc>
        <w:tc>
          <w:tcPr>
            <w:tcW w:w="4365" w:type="dxa"/>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1、根据现场施工需求拆除隔离护栏，运输并妥善保管，施工完成后原样恢复</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2、拆除需征得产权人同意</w:t>
            </w:r>
          </w:p>
        </w:tc>
        <w:tc>
          <w:tcPr>
            <w:tcW w:w="849" w:type="dxa"/>
            <w:shd w:val="clear" w:color="auto" w:fill="auto"/>
            <w:vAlign w:val="center"/>
          </w:tcPr>
          <w:p>
            <w:pPr>
              <w:jc w:val="center"/>
              <w:rPr>
                <w:rFonts w:hint="eastAsia" w:ascii="宋体" w:hAnsi="宋体" w:eastAsia="宋体" w:cs="宋体"/>
                <w:color w:val="auto"/>
                <w:kern w:val="2"/>
                <w:sz w:val="21"/>
                <w:szCs w:val="21"/>
                <w:highlight w:val="none"/>
              </w:rPr>
            </w:pPr>
            <w:r>
              <w:rPr>
                <w:rFonts w:hint="eastAsia" w:ascii="宋体" w:hAnsi="宋体"/>
                <w:color w:val="auto"/>
                <w:kern w:val="2"/>
                <w:sz w:val="21"/>
                <w:szCs w:val="21"/>
                <w:highlight w:val="none"/>
                <w:lang w:val="en-US" w:eastAsia="zh-CN"/>
              </w:rPr>
              <w:t>m</w:t>
            </w:r>
          </w:p>
        </w:tc>
        <w:tc>
          <w:tcPr>
            <w:tcW w:w="1397" w:type="dxa"/>
            <w:shd w:val="clear" w:color="auto" w:fill="auto"/>
            <w:noWrap/>
            <w:vAlign w:val="center"/>
          </w:tcPr>
          <w:p>
            <w:pPr>
              <w:jc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11.52</w:t>
            </w:r>
          </w:p>
        </w:tc>
      </w:tr>
    </w:tbl>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五、项目经理</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承包人项目经理：</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六、合同文件构成</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（1）中标通知书；</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（2）投标函及其附录；</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（3）专用合同条款及其附件；</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（4）通用合同条款；</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（5）技术标准和要求；</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（6）图纸；</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（7）已标价工程量清单或预算书；</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（8）其他合同文件。</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上述各项合同文件包括合同当事人就该项合同文件所作出的补充和修改，属于同一类内容的文件，应以最新签署的为准。专用合同条款及其附件须经合同当事人签字或盖章。</w:t>
      </w:r>
    </w:p>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七、承诺</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1.发包人承诺按照法律规定履行项目审批手续、筹集工程建设资金并按照合同约定的期限和方式支付合同价款。</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3.发包人和承包人通过招投标形式签订合同的，双方理解并承诺不再就同一工程另行签订与合同实质性内容相背离的协议。</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八、词语含义</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本协议书中词语含义与第二部分通用合同条款中赋予的含义相同。</w:t>
      </w:r>
    </w:p>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九、签订时间</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本合同于</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年</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月</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日</w:t>
      </w:r>
      <w:r>
        <w:rPr>
          <w:rFonts w:hint="eastAsia" w:ascii="宋体" w:hAnsi="宋体" w:eastAsia="宋体" w:cs="宋体"/>
          <w:color w:val="auto"/>
          <w:kern w:val="2"/>
          <w:sz w:val="21"/>
          <w:szCs w:val="21"/>
          <w:highlight w:val="none"/>
          <w:lang w:val="zh-CN"/>
        </w:rPr>
        <w:t>签订。</w:t>
      </w:r>
    </w:p>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十、签订地点</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本合同在</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zh-CN"/>
        </w:rPr>
        <w:t>签订。</w:t>
      </w:r>
    </w:p>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十一、补充协议</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合同未尽事宜，合同当事人另行签订补充协议，补充协议是合同的组成部分。</w:t>
      </w:r>
    </w:p>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十二、合同生效</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本合同自</w:t>
      </w:r>
      <w:r>
        <w:rPr>
          <w:rFonts w:hint="eastAsia" w:ascii="宋体" w:hAnsi="宋体" w:eastAsia="宋体" w:cs="宋体"/>
          <w:color w:val="auto"/>
          <w:kern w:val="2"/>
          <w:sz w:val="21"/>
          <w:szCs w:val="21"/>
          <w:highlight w:val="none"/>
          <w:u w:val="single"/>
          <w:lang w:val="zh-CN"/>
        </w:rPr>
        <w:t>承包人交纳履约保证金，承包人法定代表人与发包人代表当面签字、双方盖章后</w:t>
      </w:r>
      <w:r>
        <w:rPr>
          <w:rFonts w:hint="eastAsia" w:ascii="宋体" w:hAnsi="宋体" w:eastAsia="宋体" w:cs="宋体"/>
          <w:color w:val="auto"/>
          <w:kern w:val="2"/>
          <w:sz w:val="21"/>
          <w:szCs w:val="21"/>
          <w:highlight w:val="none"/>
          <w:lang w:val="zh-CN"/>
        </w:rPr>
        <w:t>生效。</w:t>
      </w:r>
    </w:p>
    <w:p>
      <w:pPr>
        <w:keepNext/>
        <w:keepLines/>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十三、合同份数</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本合同一式</w:t>
      </w:r>
      <w:r>
        <w:rPr>
          <w:rFonts w:hint="eastAsia" w:ascii="宋体" w:hAnsi="宋体" w:cs="宋体"/>
          <w:color w:val="auto"/>
          <w:kern w:val="2"/>
          <w:sz w:val="21"/>
          <w:szCs w:val="21"/>
          <w:highlight w:val="none"/>
          <w:u w:val="single"/>
          <w:lang w:val="en-US" w:eastAsia="zh-CN"/>
        </w:rPr>
        <w:t>陆</w:t>
      </w:r>
      <w:r>
        <w:rPr>
          <w:rFonts w:hint="eastAsia" w:ascii="宋体" w:hAnsi="宋体" w:eastAsia="宋体" w:cs="宋体"/>
          <w:color w:val="auto"/>
          <w:kern w:val="2"/>
          <w:sz w:val="21"/>
          <w:szCs w:val="21"/>
          <w:highlight w:val="none"/>
          <w:lang w:val="zh-CN"/>
        </w:rPr>
        <w:t>份，均具有同等法律效力，发包人执</w:t>
      </w:r>
      <w:r>
        <w:rPr>
          <w:rFonts w:hint="eastAsia" w:ascii="宋体" w:hAnsi="宋体" w:cs="宋体"/>
          <w:color w:val="auto"/>
          <w:kern w:val="2"/>
          <w:sz w:val="21"/>
          <w:szCs w:val="21"/>
          <w:highlight w:val="none"/>
          <w:u w:val="single"/>
          <w:lang w:val="en-US" w:eastAsia="zh-CN"/>
        </w:rPr>
        <w:t>叁</w:t>
      </w:r>
      <w:r>
        <w:rPr>
          <w:rFonts w:hint="eastAsia" w:ascii="宋体" w:hAnsi="宋体" w:eastAsia="宋体" w:cs="宋体"/>
          <w:color w:val="auto"/>
          <w:kern w:val="2"/>
          <w:sz w:val="21"/>
          <w:szCs w:val="21"/>
          <w:highlight w:val="none"/>
          <w:lang w:val="zh-CN"/>
        </w:rPr>
        <w:t>份，承包人执</w:t>
      </w:r>
      <w:r>
        <w:rPr>
          <w:rFonts w:hint="eastAsia" w:ascii="宋体" w:hAnsi="宋体" w:cs="宋体"/>
          <w:color w:val="auto"/>
          <w:kern w:val="2"/>
          <w:sz w:val="21"/>
          <w:szCs w:val="21"/>
          <w:highlight w:val="none"/>
          <w:u w:val="single"/>
          <w:lang w:val="en-US" w:eastAsia="zh-CN"/>
        </w:rPr>
        <w:t>叁</w:t>
      </w:r>
      <w:r>
        <w:rPr>
          <w:rFonts w:hint="eastAsia" w:ascii="宋体" w:hAnsi="宋体" w:eastAsia="宋体" w:cs="宋体"/>
          <w:color w:val="auto"/>
          <w:kern w:val="2"/>
          <w:sz w:val="21"/>
          <w:szCs w:val="21"/>
          <w:highlight w:val="none"/>
          <w:lang w:val="zh-CN"/>
        </w:rPr>
        <w:t>份。</w:t>
      </w:r>
    </w:p>
    <w:p>
      <w:pPr>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 xml:space="preserve">发包人：  (公章)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 xml:space="preserve"> 承包人：  (公章)</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法定代表人或其委托代理人：</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法定代表人或其委托代理人：</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（签字）</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（签字）</w:t>
      </w:r>
    </w:p>
    <w:p>
      <w:pPr>
        <w:pageBreakBefore w:val="0"/>
        <w:widowControl w:val="0"/>
        <w:tabs>
          <w:tab w:val="left" w:pos="441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组织机构代码：</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组织机构代码：</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地址：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地址：</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邮政编码：</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邮政编码：</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法定代表人：</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法定代表人：</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委托代理人：</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委托代理人：</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电话：</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传真：</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传真：</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电子信箱：</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电子信箱：</w:t>
      </w:r>
    </w:p>
    <w:p>
      <w:pPr>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开户银行：</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开户银行：</w:t>
      </w:r>
    </w:p>
    <w:p>
      <w:pPr>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账号：</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账号：</w:t>
      </w:r>
      <w:bookmarkStart w:id="10" w:name="_Toc388540281"/>
      <w:bookmarkStart w:id="11" w:name="_Toc378259833"/>
    </w:p>
    <w:p>
      <w:pPr>
        <w:pageBreakBefore w:val="0"/>
        <w:widowControl w:val="0"/>
        <w:kinsoku/>
        <w:wordWrap/>
        <w:overflowPunct/>
        <w:topLinePunct w:val="0"/>
        <w:autoSpaceDE w:val="0"/>
        <w:autoSpaceDN w:val="0"/>
        <w:bidi w:val="0"/>
        <w:adjustRightInd w:val="0"/>
        <w:snapToGrid/>
        <w:spacing w:line="360" w:lineRule="auto"/>
        <w:ind w:firstLine="422" w:firstLineChars="200"/>
        <w:jc w:val="center"/>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第二部分通用合同条款</w:t>
      </w:r>
      <w:bookmarkEnd w:id="10"/>
      <w:bookmarkEnd w:id="11"/>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此部分采用《建设工程施工合同》范本（GF-2013-0201）中《第二部分通用条款》。</w:t>
      </w:r>
    </w:p>
    <w:p>
      <w:pPr>
        <w:keepNext/>
        <w:keepLines/>
        <w:pageBreakBefore w:val="0"/>
        <w:widowControl w:val="0"/>
        <w:kinsoku/>
        <w:wordWrap/>
        <w:topLinePunct w:val="0"/>
        <w:autoSpaceDE w:val="0"/>
        <w:autoSpaceDN w:val="0"/>
        <w:bidi w:val="0"/>
        <w:adjustRightInd w:val="0"/>
        <w:snapToGrid/>
        <w:spacing w:line="360" w:lineRule="auto"/>
        <w:ind w:right="0" w:firstLine="422" w:firstLineChars="200"/>
        <w:jc w:val="center"/>
        <w:textAlignment w:val="auto"/>
        <w:outlineLvl w:val="1"/>
        <w:rPr>
          <w:rFonts w:hint="eastAsia" w:ascii="宋体" w:hAnsi="宋体" w:eastAsia="宋体" w:cs="宋体"/>
          <w:b/>
          <w:bCs/>
          <w:color w:val="auto"/>
          <w:kern w:val="2"/>
          <w:sz w:val="21"/>
          <w:szCs w:val="21"/>
          <w:highlight w:val="none"/>
          <w:lang w:val="zh-CN"/>
        </w:rPr>
      </w:pPr>
      <w:bookmarkStart w:id="12" w:name="_Toc388540282"/>
      <w:bookmarkStart w:id="13" w:name="_Toc378259834"/>
      <w:r>
        <w:rPr>
          <w:rFonts w:hint="eastAsia" w:ascii="宋体" w:hAnsi="宋体" w:eastAsia="宋体" w:cs="宋体"/>
          <w:b/>
          <w:bCs/>
          <w:color w:val="auto"/>
          <w:kern w:val="2"/>
          <w:sz w:val="21"/>
          <w:szCs w:val="21"/>
          <w:highlight w:val="none"/>
          <w:lang w:val="zh-CN"/>
        </w:rPr>
        <w:t>第三部分专用合同条款</w:t>
      </w:r>
      <w:bookmarkEnd w:id="12"/>
      <w:bookmarkEnd w:id="13"/>
    </w:p>
    <w:p>
      <w:pPr>
        <w:keepNext/>
        <w:keepLines/>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 一般约定</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 词语定义</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1.1.1合同</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其他合同文件包括：</w:t>
      </w:r>
      <w:r>
        <w:rPr>
          <w:rFonts w:hint="eastAsia" w:ascii="宋体" w:hAnsi="宋体" w:eastAsia="宋体" w:cs="宋体"/>
          <w:b/>
          <w:bCs/>
          <w:color w:val="auto"/>
          <w:kern w:val="2"/>
          <w:sz w:val="21"/>
          <w:szCs w:val="21"/>
          <w:highlight w:val="none"/>
          <w:u w:val="single"/>
          <w:lang w:val="zh-CN"/>
        </w:rPr>
        <w:t>（1）发包人与承包人协商备忘、合同补充文件；（2）采购文件有书面答疑等补充修改文件；（3）发包人认可的设计变更；（4）经发包人确认有效的工程签证单</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1.1.2 合同当事人及其他相关方</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1.1.2.</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监理人：</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名称：</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资质类别和等级：</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联系电话：</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电子信箱：</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通信地址：</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设计人：</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名称：</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资质类别和等级：</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联系电话：</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电子信箱：</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通信地址：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1.1.3 工程和设备</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1.1.3.</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作为施工现场组成部分的其他场所包括：。</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1.1.3.</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永久占地包括：</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1.1.3.</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临时占地包括：</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法律</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适用于合同的其他规范性文件：</w:t>
      </w:r>
      <w:r>
        <w:rPr>
          <w:rFonts w:hint="eastAsia" w:ascii="宋体" w:hAnsi="宋体" w:eastAsia="宋体" w:cs="宋体"/>
          <w:b/>
          <w:bCs/>
          <w:color w:val="auto"/>
          <w:kern w:val="2"/>
          <w:sz w:val="21"/>
          <w:szCs w:val="21"/>
          <w:highlight w:val="none"/>
          <w:u w:val="single"/>
          <w:lang w:val="zh-CN"/>
        </w:rPr>
        <w:t>《中华人民共和国建筑法》、《中华人民共和国民法典》、《中华人民共和国招标投标法》、七部委第12号令《评标委员会和评标方法暂行规定》、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标准和规范</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.1适用于工程的标准规范包括：</w:t>
      </w:r>
      <w:r>
        <w:rPr>
          <w:rFonts w:hint="eastAsia" w:ascii="宋体" w:hAnsi="宋体" w:eastAsia="宋体" w:cs="宋体"/>
          <w:b/>
          <w:bCs/>
          <w:color w:val="auto"/>
          <w:kern w:val="2"/>
          <w:sz w:val="21"/>
          <w:szCs w:val="21"/>
          <w:highlight w:val="none"/>
          <w:u w:val="single"/>
          <w:lang w:val="zh-CN"/>
        </w:rPr>
        <w:t>本工程应按以下规范与标准执行（包括并不限于）。当标准互相矛盾时，以最新和最严格的为准。发包人不提供标准和规范，由承包人自备。</w:t>
      </w:r>
    </w:p>
    <w:p>
      <w:pPr>
        <w:pageBreakBefore w:val="0"/>
        <w:widowControl w:val="0"/>
        <w:kinsoku/>
        <w:wordWrap/>
        <w:topLinePunct w:val="0"/>
        <w:bidi w:val="0"/>
        <w:snapToGrid/>
        <w:spacing w:line="360" w:lineRule="auto"/>
        <w:ind w:right="0" w:firstLine="422" w:firstLineChars="2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本工程应按以下规范与标准执行（包括并不限于）。当标准互相矛盾时，以最新和最严格的为准。《工程建设标准强制性条文》（城市建设部分）、《工程建设标准强制性条文》（城市建设部分）、《城市道路工程设计规范》（CJJ37-2012）、《城市道路路面设计规范》（CJJ169-2012）、《城镇道路工程施工与质量验收规范》(CJJ1—2008)、《公路沥青路面养护技术规范》（JTG 5142-2019）、《公路工程技术标准》（JTG B01-2003）等现行规范、标准及设计要求进行检查验收。</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 发包人提供国外标准、规范的名称：</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发包人提供国外标准、规范的份数：</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发包人提供国外标准、规范的名称：</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.3发包人对工程的技术标准和功能要求的特殊要求：。</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合同文件的优先顺序</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合同文件组成及优先顺序为：</w:t>
      </w:r>
      <w:r>
        <w:rPr>
          <w:rFonts w:hint="eastAsia" w:ascii="宋体" w:hAnsi="宋体" w:eastAsia="宋体" w:cs="宋体"/>
          <w:b/>
          <w:color w:val="auto"/>
          <w:kern w:val="2"/>
          <w:sz w:val="21"/>
          <w:szCs w:val="21"/>
          <w:highlight w:val="none"/>
          <w:u w:val="single"/>
          <w:lang w:val="zh-CN"/>
        </w:rPr>
        <w:t>1.本合同协议书；2.中标通知书；3.</w:t>
      </w:r>
      <w:r>
        <w:rPr>
          <w:rFonts w:hint="eastAsia" w:ascii="宋体" w:hAnsi="宋体" w:eastAsia="宋体" w:cs="宋体"/>
          <w:b/>
          <w:color w:val="auto"/>
          <w:kern w:val="2"/>
          <w:sz w:val="21"/>
          <w:szCs w:val="21"/>
          <w:highlight w:val="none"/>
          <w:u w:val="single"/>
        </w:rPr>
        <w:t xml:space="preserve"> 投标函及其附录</w:t>
      </w:r>
      <w:r>
        <w:rPr>
          <w:rFonts w:hint="eastAsia" w:ascii="宋体" w:hAnsi="宋体" w:eastAsia="宋体" w:cs="宋体"/>
          <w:b/>
          <w:color w:val="auto"/>
          <w:kern w:val="2"/>
          <w:sz w:val="21"/>
          <w:szCs w:val="21"/>
          <w:highlight w:val="none"/>
          <w:u w:val="single"/>
          <w:lang w:val="zh-CN"/>
        </w:rPr>
        <w:t>；4. 本合同专用条款及其附件；5. 本合同通用条款；6.</w:t>
      </w:r>
      <w:r>
        <w:rPr>
          <w:rFonts w:hint="eastAsia" w:ascii="宋体" w:hAnsi="宋体" w:eastAsia="宋体" w:cs="宋体"/>
          <w:b/>
          <w:color w:val="auto"/>
          <w:kern w:val="2"/>
          <w:sz w:val="21"/>
          <w:szCs w:val="21"/>
          <w:highlight w:val="none"/>
          <w:u w:val="single"/>
        </w:rPr>
        <w:t>标准、规范及有关技术文件</w:t>
      </w:r>
      <w:r>
        <w:rPr>
          <w:rFonts w:hint="eastAsia" w:ascii="宋体" w:hAnsi="宋体" w:eastAsia="宋体" w:cs="宋体"/>
          <w:b/>
          <w:color w:val="auto"/>
          <w:kern w:val="2"/>
          <w:sz w:val="21"/>
          <w:szCs w:val="21"/>
          <w:highlight w:val="none"/>
          <w:u w:val="single"/>
          <w:lang w:val="zh-CN"/>
        </w:rPr>
        <w:t>；7.图纸（如有）；8. 已标价工程量清单</w:t>
      </w:r>
      <w:r>
        <w:rPr>
          <w:rFonts w:hint="eastAsia" w:ascii="宋体" w:hAnsi="宋体" w:eastAsia="宋体" w:cs="宋体"/>
          <w:b/>
          <w:color w:val="auto"/>
          <w:kern w:val="2"/>
          <w:sz w:val="21"/>
          <w:szCs w:val="21"/>
          <w:highlight w:val="none"/>
          <w:u w:val="single"/>
        </w:rPr>
        <w:t>或预算书；</w:t>
      </w:r>
      <w:r>
        <w:rPr>
          <w:rFonts w:hint="eastAsia" w:ascii="宋体" w:hAnsi="宋体" w:eastAsia="宋体" w:cs="宋体"/>
          <w:b/>
          <w:color w:val="auto"/>
          <w:kern w:val="2"/>
          <w:sz w:val="21"/>
          <w:szCs w:val="21"/>
          <w:highlight w:val="none"/>
          <w:u w:val="single"/>
          <w:lang w:val="zh-CN"/>
        </w:rPr>
        <w:t>9.其他合同文件。</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 xml:space="preserve"> 图纸和承包人文件</w:t>
      </w:r>
      <w:r>
        <w:rPr>
          <w:rFonts w:hint="eastAsia" w:ascii="宋体" w:hAnsi="宋体" w:eastAsia="宋体" w:cs="宋体"/>
          <w:color w:val="auto"/>
          <w:kern w:val="2"/>
          <w:sz w:val="21"/>
          <w:szCs w:val="21"/>
          <w:highlight w:val="none"/>
          <w:lang w:val="zh-CN"/>
        </w:rPr>
        <w:tab/>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图纸的提供（如有）</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发包人向承包人提供图纸的期限：</w:t>
      </w:r>
      <w:r>
        <w:rPr>
          <w:rFonts w:hint="eastAsia" w:ascii="宋体" w:hAnsi="宋体" w:eastAsia="宋体" w:cs="宋体"/>
          <w:b/>
          <w:bCs/>
          <w:color w:val="auto"/>
          <w:kern w:val="2"/>
          <w:sz w:val="21"/>
          <w:szCs w:val="21"/>
          <w:highlight w:val="none"/>
          <w:u w:val="single"/>
          <w:lang w:val="zh-CN"/>
        </w:rPr>
        <w:t>合同签订后开工前</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发包人向承包人提供图纸的数量：</w:t>
      </w:r>
      <w:r>
        <w:rPr>
          <w:rFonts w:hint="eastAsia" w:ascii="宋体" w:hAnsi="宋体" w:eastAsia="宋体" w:cs="宋体"/>
          <w:b/>
          <w:bCs/>
          <w:color w:val="auto"/>
          <w:kern w:val="2"/>
          <w:sz w:val="21"/>
          <w:szCs w:val="21"/>
          <w:highlight w:val="none"/>
          <w:u w:val="single"/>
          <w:lang w:val="zh-CN"/>
        </w:rPr>
        <w:t>肆套；</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发包人向承包人提供图纸的内容：</w:t>
      </w:r>
      <w:r>
        <w:rPr>
          <w:rFonts w:hint="eastAsia" w:ascii="宋体" w:hAnsi="宋体" w:eastAsia="宋体" w:cs="宋体"/>
          <w:b/>
          <w:bCs/>
          <w:color w:val="auto"/>
          <w:kern w:val="2"/>
          <w:sz w:val="21"/>
          <w:szCs w:val="21"/>
          <w:highlight w:val="none"/>
          <w:u w:val="single"/>
          <w:lang w:val="zh-CN"/>
        </w:rPr>
        <w:t>施工图。</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承包人文件</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rPr>
        <w:t>需要由承包人提供的文件，包括：</w:t>
      </w:r>
      <w:r>
        <w:rPr>
          <w:rFonts w:hint="eastAsia" w:ascii="宋体" w:hAnsi="宋体" w:cs="宋体"/>
          <w:b/>
          <w:bCs/>
          <w:color w:val="auto"/>
          <w:kern w:val="2"/>
          <w:sz w:val="21"/>
          <w:szCs w:val="21"/>
          <w:highlight w:val="none"/>
          <w:u w:val="single"/>
          <w:lang w:val="en-US" w:eastAsia="zh-CN"/>
        </w:rPr>
        <w:t>任务派单后7</w:t>
      </w:r>
      <w:r>
        <w:rPr>
          <w:rFonts w:hint="eastAsia" w:ascii="宋体" w:hAnsi="宋体" w:eastAsia="宋体" w:cs="宋体"/>
          <w:b/>
          <w:bCs/>
          <w:color w:val="auto"/>
          <w:kern w:val="2"/>
          <w:sz w:val="21"/>
          <w:szCs w:val="21"/>
          <w:highlight w:val="none"/>
          <w:u w:val="single"/>
          <w:lang w:val="zh-CN"/>
        </w:rPr>
        <w:t>日内提供详细的</w:t>
      </w:r>
      <w:r>
        <w:rPr>
          <w:rFonts w:hint="eastAsia" w:ascii="宋体" w:hAnsi="宋体" w:eastAsia="宋体" w:cs="宋体"/>
          <w:b/>
          <w:bCs/>
          <w:color w:val="auto"/>
          <w:kern w:val="2"/>
          <w:sz w:val="21"/>
          <w:szCs w:val="21"/>
          <w:highlight w:val="none"/>
          <w:u w:val="single"/>
        </w:rPr>
        <w:t>施工组织设计、工程总进度计划及人员、机械、材料安排计划</w:t>
      </w:r>
      <w:r>
        <w:rPr>
          <w:rFonts w:hint="eastAsia" w:ascii="宋体" w:hAnsi="宋体" w:eastAsia="宋体" w:cs="宋体"/>
          <w:color w:val="auto"/>
          <w:kern w:val="2"/>
          <w:sz w:val="21"/>
          <w:szCs w:val="21"/>
          <w:highlight w:val="none"/>
        </w:rPr>
        <w:t>；</w:t>
      </w:r>
      <w:r>
        <w:rPr>
          <w:rFonts w:hint="eastAsia" w:ascii="宋体" w:hAnsi="宋体" w:cs="宋体"/>
          <w:b/>
          <w:bCs/>
          <w:color w:val="auto"/>
          <w:kern w:val="2"/>
          <w:sz w:val="21"/>
          <w:szCs w:val="21"/>
          <w:highlight w:val="none"/>
          <w:u w:val="single"/>
          <w:lang w:val="en-US" w:eastAsia="zh-CN"/>
        </w:rPr>
        <w:t>任务期内每半个月向</w:t>
      </w:r>
      <w:r>
        <w:rPr>
          <w:rFonts w:hint="eastAsia" w:ascii="宋体" w:hAnsi="宋体" w:eastAsia="宋体" w:cs="宋体"/>
          <w:b/>
          <w:bCs/>
          <w:color w:val="auto"/>
          <w:kern w:val="2"/>
          <w:sz w:val="21"/>
          <w:szCs w:val="21"/>
          <w:highlight w:val="none"/>
          <w:u w:val="single"/>
          <w:lang w:val="zh-CN"/>
        </w:rPr>
        <w:t>监理和发包人提供下</w:t>
      </w:r>
      <w:r>
        <w:rPr>
          <w:rFonts w:hint="eastAsia" w:ascii="宋体" w:hAnsi="宋体" w:cs="宋体"/>
          <w:b/>
          <w:bCs/>
          <w:color w:val="auto"/>
          <w:kern w:val="2"/>
          <w:sz w:val="21"/>
          <w:szCs w:val="21"/>
          <w:highlight w:val="none"/>
          <w:u w:val="single"/>
          <w:lang w:val="en-US" w:eastAsia="zh-CN"/>
        </w:rPr>
        <w:t>半月</w:t>
      </w:r>
      <w:r>
        <w:rPr>
          <w:rFonts w:hint="eastAsia" w:ascii="宋体" w:hAnsi="宋体" w:eastAsia="宋体" w:cs="宋体"/>
          <w:b/>
          <w:bCs/>
          <w:color w:val="auto"/>
          <w:kern w:val="2"/>
          <w:sz w:val="21"/>
          <w:szCs w:val="21"/>
          <w:highlight w:val="none"/>
          <w:u w:val="single"/>
          <w:lang w:val="zh-CN"/>
        </w:rPr>
        <w:t>详细的施工进度计划及</w:t>
      </w:r>
      <w:r>
        <w:rPr>
          <w:rFonts w:hint="eastAsia" w:ascii="宋体" w:hAnsi="宋体" w:cs="宋体"/>
          <w:b/>
          <w:bCs/>
          <w:color w:val="auto"/>
          <w:kern w:val="2"/>
          <w:sz w:val="21"/>
          <w:szCs w:val="21"/>
          <w:highlight w:val="none"/>
          <w:u w:val="single"/>
          <w:lang w:val="en-US" w:eastAsia="zh-CN"/>
        </w:rPr>
        <w:t>本期任务</w:t>
      </w:r>
      <w:r>
        <w:rPr>
          <w:rFonts w:hint="eastAsia" w:ascii="宋体" w:hAnsi="宋体" w:eastAsia="宋体" w:cs="宋体"/>
          <w:b/>
          <w:bCs/>
          <w:color w:val="auto"/>
          <w:kern w:val="2"/>
          <w:sz w:val="21"/>
          <w:szCs w:val="21"/>
          <w:highlight w:val="none"/>
          <w:u w:val="single"/>
          <w:lang w:val="zh-CN"/>
        </w:rPr>
        <w:t>施工进度报表。具体计划及时间要求根据工程需要补充明确。施工组织设计经发包人及监理认可后方可开工。</w:t>
      </w:r>
    </w:p>
    <w:p>
      <w:pPr>
        <w:pageBreakBefore w:val="0"/>
        <w:widowControl w:val="0"/>
        <w:kinsoku/>
        <w:wordWrap/>
        <w:topLinePunct w:val="0"/>
        <w:bidi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未按时提交上述资料，每项每次承包人</w:t>
      </w:r>
      <w:r>
        <w:rPr>
          <w:rFonts w:hint="eastAsia" w:ascii="宋体" w:hAnsi="宋体" w:cs="宋体"/>
          <w:b/>
          <w:bCs/>
          <w:color w:val="auto"/>
          <w:kern w:val="2"/>
          <w:sz w:val="21"/>
          <w:szCs w:val="21"/>
          <w:highlight w:val="none"/>
          <w:u w:val="single"/>
          <w:lang w:val="en-US" w:eastAsia="zh-CN"/>
        </w:rPr>
        <w:t>处以5</w:t>
      </w:r>
      <w:r>
        <w:rPr>
          <w:rFonts w:hint="eastAsia" w:ascii="宋体" w:hAnsi="宋体" w:eastAsia="宋体" w:cs="宋体"/>
          <w:b/>
          <w:bCs/>
          <w:color w:val="auto"/>
          <w:kern w:val="2"/>
          <w:sz w:val="21"/>
          <w:szCs w:val="21"/>
          <w:highlight w:val="none"/>
          <w:u w:val="single"/>
        </w:rPr>
        <w:t>00元</w:t>
      </w:r>
      <w:r>
        <w:rPr>
          <w:rFonts w:hint="eastAsia" w:ascii="宋体" w:hAnsi="宋体" w:cs="宋体"/>
          <w:b/>
          <w:bCs/>
          <w:color w:val="auto"/>
          <w:kern w:val="2"/>
          <w:sz w:val="21"/>
          <w:szCs w:val="21"/>
          <w:highlight w:val="none"/>
          <w:u w:val="single"/>
          <w:lang w:val="en-US" w:eastAsia="zh-CN"/>
        </w:rPr>
        <w:t>/次</w:t>
      </w:r>
      <w:r>
        <w:rPr>
          <w:rFonts w:hint="eastAsia" w:ascii="宋体" w:hAnsi="宋体" w:eastAsia="宋体" w:cs="宋体"/>
          <w:b/>
          <w:bCs/>
          <w:color w:val="auto"/>
          <w:kern w:val="2"/>
          <w:sz w:val="21"/>
          <w:szCs w:val="21"/>
          <w:highlight w:val="none"/>
          <w:u w:val="single"/>
        </w:rPr>
        <w:t>违约金；每延迟一天，另</w:t>
      </w:r>
      <w:r>
        <w:rPr>
          <w:rFonts w:hint="eastAsia" w:ascii="宋体" w:hAnsi="宋体" w:cs="宋体"/>
          <w:b/>
          <w:bCs/>
          <w:color w:val="auto"/>
          <w:kern w:val="2"/>
          <w:sz w:val="21"/>
          <w:szCs w:val="21"/>
          <w:highlight w:val="none"/>
          <w:u w:val="single"/>
          <w:lang w:val="en-US" w:eastAsia="zh-CN"/>
        </w:rPr>
        <w:t>处以2</w:t>
      </w:r>
      <w:r>
        <w:rPr>
          <w:rFonts w:hint="eastAsia" w:ascii="宋体" w:hAnsi="宋体" w:eastAsia="宋体" w:cs="宋体"/>
          <w:b/>
          <w:bCs/>
          <w:color w:val="auto"/>
          <w:kern w:val="2"/>
          <w:sz w:val="21"/>
          <w:szCs w:val="21"/>
          <w:highlight w:val="none"/>
          <w:u w:val="single"/>
        </w:rPr>
        <w:t>00元/天违约金。</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承包人提供的文件的数量为：</w:t>
      </w:r>
      <w:r>
        <w:rPr>
          <w:rFonts w:hint="eastAsia" w:ascii="宋体" w:hAnsi="宋体" w:eastAsia="宋体" w:cs="宋体"/>
          <w:b/>
          <w:bCs/>
          <w:color w:val="auto"/>
          <w:kern w:val="2"/>
          <w:sz w:val="21"/>
          <w:szCs w:val="21"/>
          <w:highlight w:val="none"/>
          <w:u w:val="single"/>
          <w:lang w:val="zh-CN"/>
        </w:rPr>
        <w:t>按发包人要求</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承包人提供的文件的形式为：</w:t>
      </w:r>
      <w:r>
        <w:rPr>
          <w:rFonts w:hint="eastAsia" w:ascii="宋体" w:hAnsi="宋体" w:eastAsia="宋体" w:cs="宋体"/>
          <w:b/>
          <w:bCs/>
          <w:color w:val="auto"/>
          <w:kern w:val="2"/>
          <w:sz w:val="21"/>
          <w:szCs w:val="21"/>
          <w:highlight w:val="none"/>
          <w:u w:val="single"/>
          <w:lang w:val="zh-CN"/>
        </w:rPr>
        <w:t>书面形式</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发包人审批承包人文件的期限：</w:t>
      </w:r>
      <w:r>
        <w:rPr>
          <w:rFonts w:hint="eastAsia" w:ascii="宋体" w:hAnsi="宋体" w:eastAsia="宋体" w:cs="宋体"/>
          <w:b/>
          <w:bCs/>
          <w:color w:val="auto"/>
          <w:kern w:val="2"/>
          <w:sz w:val="21"/>
          <w:szCs w:val="21"/>
          <w:highlight w:val="none"/>
          <w:u w:val="single"/>
          <w:lang w:val="zh-CN"/>
        </w:rPr>
        <w:t>收到文件后</w:t>
      </w:r>
      <w:r>
        <w:rPr>
          <w:rFonts w:hint="eastAsia" w:ascii="宋体" w:hAnsi="宋体" w:eastAsia="宋体" w:cs="宋体"/>
          <w:b/>
          <w:bCs/>
          <w:color w:val="auto"/>
          <w:kern w:val="2"/>
          <w:sz w:val="21"/>
          <w:szCs w:val="21"/>
          <w:highlight w:val="none"/>
          <w:u w:val="single"/>
        </w:rPr>
        <w:t>7</w:t>
      </w:r>
      <w:r>
        <w:rPr>
          <w:rFonts w:hint="eastAsia" w:ascii="宋体" w:hAnsi="宋体" w:eastAsia="宋体" w:cs="宋体"/>
          <w:b/>
          <w:bCs/>
          <w:color w:val="auto"/>
          <w:kern w:val="2"/>
          <w:sz w:val="21"/>
          <w:szCs w:val="21"/>
          <w:highlight w:val="none"/>
          <w:u w:val="single"/>
          <w:lang w:val="zh-CN"/>
        </w:rPr>
        <w:t>天内</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zh-CN"/>
        </w:rPr>
        <w:t>现场图纸准备</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关于现场图纸准备的约定：</w:t>
      </w:r>
      <w:r>
        <w:rPr>
          <w:rFonts w:hint="eastAsia" w:ascii="宋体" w:hAnsi="宋体" w:eastAsia="宋体" w:cs="宋体"/>
          <w:b/>
          <w:bCs/>
          <w:color w:val="auto"/>
          <w:kern w:val="2"/>
          <w:sz w:val="21"/>
          <w:szCs w:val="21"/>
          <w:highlight w:val="none"/>
          <w:u w:val="single"/>
          <w:lang w:val="zh-CN"/>
        </w:rPr>
        <w:t>施工现场保留一套完整图纸供发包人、监理人及有关人员使用。</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 xml:space="preserve"> 联络</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.1发包人和承包人应当在</w:t>
      </w:r>
      <w:r>
        <w:rPr>
          <w:rFonts w:hint="eastAsia" w:ascii="宋体" w:hAnsi="宋体" w:eastAsia="宋体" w:cs="宋体"/>
          <w:b/>
          <w:bCs/>
          <w:color w:val="auto"/>
          <w:kern w:val="2"/>
          <w:sz w:val="21"/>
          <w:szCs w:val="21"/>
          <w:highlight w:val="none"/>
          <w:u w:val="single"/>
        </w:rPr>
        <w:t xml:space="preserve"> 3 </w:t>
      </w:r>
      <w:r>
        <w:rPr>
          <w:rFonts w:hint="eastAsia" w:ascii="宋体" w:hAnsi="宋体" w:eastAsia="宋体" w:cs="宋体"/>
          <w:color w:val="auto"/>
          <w:kern w:val="2"/>
          <w:sz w:val="21"/>
          <w:szCs w:val="21"/>
          <w:highlight w:val="none"/>
          <w:lang w:val="zh-CN"/>
        </w:rPr>
        <w:t>天内将与合同有关的通知、批准、证明、证书、指示、指令、要求、请求、同意、意见、确定和决定等书面函件送达对方当事人。</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.2 发包人接收文件的地点：</w:t>
      </w:r>
      <w:r>
        <w:rPr>
          <w:rFonts w:hint="eastAsia" w:ascii="宋体" w:hAnsi="宋体" w:eastAsia="宋体" w:cs="宋体"/>
          <w:color w:val="auto"/>
          <w:kern w:val="2"/>
          <w:sz w:val="21"/>
          <w:szCs w:val="21"/>
          <w:highlight w:val="none"/>
          <w:u w:val="single"/>
        </w:rPr>
        <w:t xml:space="preserve">南通市崇川区城市工程建设管理中心 </w:t>
      </w:r>
      <w:r>
        <w:rPr>
          <w:rFonts w:hint="eastAsia" w:ascii="宋体" w:hAnsi="宋体" w:eastAsia="宋体" w:cs="宋体"/>
          <w:color w:val="auto"/>
          <w:kern w:val="2"/>
          <w:sz w:val="21"/>
          <w:szCs w:val="21"/>
          <w:highlight w:val="none"/>
        </w:rPr>
        <w:t>；</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发包人指定的接收人为：</w:t>
      </w:r>
      <w:r>
        <w:rPr>
          <w:rFonts w:hint="eastAsia" w:ascii="宋体" w:hAnsi="宋体" w:eastAsia="宋体" w:cs="宋体"/>
          <w:color w:val="auto"/>
          <w:kern w:val="2"/>
          <w:sz w:val="21"/>
          <w:szCs w:val="21"/>
          <w:highlight w:val="none"/>
          <w:u w:val="single"/>
        </w:rPr>
        <w:t>发包人代表</w:t>
      </w:r>
      <w:r>
        <w:rPr>
          <w:rFonts w:hint="eastAsia" w:ascii="宋体" w:hAnsi="宋体" w:eastAsia="宋体" w:cs="宋体"/>
          <w:color w:val="auto"/>
          <w:kern w:val="2"/>
          <w:sz w:val="21"/>
          <w:szCs w:val="21"/>
          <w:highlight w:val="none"/>
        </w:rPr>
        <w:t>。</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承包人接收文件的地点：</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承包人指定的接收人为：</w:t>
      </w:r>
      <w:r>
        <w:rPr>
          <w:rFonts w:hint="eastAsia" w:ascii="宋体" w:hAnsi="宋体" w:eastAsia="宋体" w:cs="宋体"/>
          <w:color w:val="auto"/>
          <w:kern w:val="2"/>
          <w:sz w:val="21"/>
          <w:szCs w:val="21"/>
          <w:highlight w:val="none"/>
          <w:u w:val="single"/>
        </w:rPr>
        <w:t>项目经理</w:t>
      </w:r>
      <w:r>
        <w:rPr>
          <w:rFonts w:hint="eastAsia" w:ascii="宋体" w:hAnsi="宋体" w:eastAsia="宋体" w:cs="宋体"/>
          <w:color w:val="auto"/>
          <w:kern w:val="2"/>
          <w:sz w:val="21"/>
          <w:szCs w:val="21"/>
          <w:highlight w:val="none"/>
        </w:rPr>
        <w:t>。</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监理人接收文件的地点：；</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监理人指定的接收人为：</w:t>
      </w:r>
      <w:r>
        <w:rPr>
          <w:rFonts w:hint="eastAsia" w:ascii="宋体" w:hAnsi="宋体" w:eastAsia="宋体" w:cs="宋体"/>
          <w:color w:val="auto"/>
          <w:kern w:val="2"/>
          <w:sz w:val="21"/>
          <w:szCs w:val="21"/>
          <w:highlight w:val="none"/>
          <w:u w:val="single"/>
        </w:rPr>
        <w:t>总监理工程师</w:t>
      </w:r>
      <w:bookmarkStart w:id="50" w:name="_GoBack"/>
      <w:bookmarkEnd w:id="50"/>
      <w:r>
        <w:rPr>
          <w:rFonts w:hint="eastAsia" w:ascii="宋体" w:hAnsi="宋体" w:eastAsia="宋体" w:cs="宋体"/>
          <w:color w:val="auto"/>
          <w:kern w:val="2"/>
          <w:sz w:val="21"/>
          <w:szCs w:val="21"/>
          <w:highlight w:val="none"/>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 xml:space="preserve"> 交通运输</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.1 出入现场的权利</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关于出入现场的权利的约定：</w:t>
      </w:r>
      <w:r>
        <w:rPr>
          <w:rFonts w:hint="eastAsia" w:ascii="宋体" w:hAnsi="宋体" w:eastAsia="宋体" w:cs="宋体"/>
          <w:b/>
          <w:bCs/>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场内交通</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关于场外交通和场内交通的边界的约定：。</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关于发包人向承包人免费提供满足工程施工需要的场内道路和交通设施的约定：</w:t>
      </w:r>
      <w:r>
        <w:rPr>
          <w:rFonts w:hint="eastAsia" w:ascii="宋体" w:hAnsi="宋体" w:eastAsia="宋体" w:cs="宋体"/>
          <w:b/>
          <w:bCs/>
          <w:color w:val="auto"/>
          <w:kern w:val="2"/>
          <w:sz w:val="21"/>
          <w:szCs w:val="21"/>
          <w:highlight w:val="none"/>
          <w:u w:val="single"/>
          <w:lang w:val="zh-CN"/>
        </w:rPr>
        <w:t>无</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zh-CN"/>
        </w:rPr>
        <w:t>超大件和超重件的运输</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运输超大件或超重件所需的道路和桥梁临时加固改造费用和其他有关费用由</w:t>
      </w:r>
      <w:r>
        <w:rPr>
          <w:rFonts w:hint="eastAsia" w:ascii="宋体" w:hAnsi="宋体" w:eastAsia="宋体" w:cs="宋体"/>
          <w:b/>
          <w:bCs/>
          <w:color w:val="auto"/>
          <w:kern w:val="2"/>
          <w:sz w:val="21"/>
          <w:szCs w:val="21"/>
          <w:highlight w:val="none"/>
          <w:u w:val="single"/>
          <w:lang w:val="zh-CN"/>
        </w:rPr>
        <w:t>承包人</w:t>
      </w:r>
      <w:r>
        <w:rPr>
          <w:rFonts w:hint="eastAsia" w:ascii="宋体" w:hAnsi="宋体" w:eastAsia="宋体" w:cs="宋体"/>
          <w:color w:val="auto"/>
          <w:kern w:val="2"/>
          <w:sz w:val="21"/>
          <w:szCs w:val="21"/>
          <w:highlight w:val="none"/>
          <w:lang w:val="zh-CN"/>
        </w:rPr>
        <w:t>承担。</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 xml:space="preserve"> 知识产权</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kern w:val="2"/>
          <w:sz w:val="21"/>
          <w:szCs w:val="21"/>
          <w:highlight w:val="none"/>
          <w:u w:val="single"/>
          <w:lang w:val="zh-CN"/>
        </w:rPr>
        <w:t>著作权属发包人。承包人未经发包人同意不得将本工程图纸转给第三人，不得进行复制，不得向承包人以外的人泄露有关图纸内容。</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关于发包人提供的上述文件的使用限制的要求：</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关于承包人为实施工程所编制文件的著作权的归属：</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关于承包人提供的上述文件的使用限制的要求：</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承包人在施工过程中所采用的专利、专有技术、技术秘密的使用费的承担方式：</w:t>
      </w:r>
      <w:r>
        <w:rPr>
          <w:rFonts w:hint="eastAsia" w:ascii="宋体" w:hAnsi="宋体" w:eastAsia="宋体" w:cs="宋体"/>
          <w:b/>
          <w:bCs/>
          <w:color w:val="auto"/>
          <w:kern w:val="2"/>
          <w:sz w:val="21"/>
          <w:szCs w:val="21"/>
          <w:highlight w:val="none"/>
          <w:u w:val="single"/>
          <w:lang w:val="zh-CN"/>
        </w:rPr>
        <w:t>已含在合同价中。</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工程量清单错误的修正</w:t>
      </w:r>
    </w:p>
    <w:p>
      <w:pPr>
        <w:pageBreakBefore w:val="0"/>
        <w:widowControl w:val="0"/>
        <w:kinsoku/>
        <w:wordWrap/>
        <w:topLinePunct w:val="0"/>
        <w:bidi w:val="0"/>
        <w:snapToGrid/>
        <w:spacing w:line="360" w:lineRule="auto"/>
        <w:ind w:right="0" w:firstLine="422" w:firstLineChars="2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zh-CN"/>
        </w:rPr>
        <w:t>出现工程量清单错误时，是否调整合同价格：按本合同条款中第12.1相应条款执行。</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2. 发包人</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发包人代表</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发包人代表：</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姓名：</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身份证号：</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职务：</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联系电话：</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电子信箱：</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通信地址：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发包人对发包人代表的授权范围如下：</w:t>
      </w:r>
      <w:r>
        <w:rPr>
          <w:rFonts w:hint="eastAsia" w:ascii="宋体" w:hAnsi="宋体" w:eastAsia="宋体" w:cs="宋体"/>
          <w:b/>
          <w:bCs/>
          <w:color w:val="auto"/>
          <w:kern w:val="2"/>
          <w:sz w:val="21"/>
          <w:szCs w:val="21"/>
          <w:highlight w:val="none"/>
          <w:u w:val="single"/>
          <w:lang w:val="zh-CN"/>
        </w:rPr>
        <w:t>代表发包方行使发包方的权力和监理人需要取得发包人批准的权力。</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施工现场、施工条件和基础资料的提供</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 提供施工现场</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关于发包人移交施工现场的期限要求：</w:t>
      </w:r>
      <w:r>
        <w:rPr>
          <w:rFonts w:hint="eastAsia" w:ascii="宋体" w:hAnsi="宋体" w:eastAsia="宋体" w:cs="宋体"/>
          <w:b/>
          <w:bCs/>
          <w:color w:val="auto"/>
          <w:kern w:val="2"/>
          <w:sz w:val="21"/>
          <w:szCs w:val="21"/>
          <w:highlight w:val="none"/>
          <w:u w:val="single"/>
          <w:lang w:val="zh-CN"/>
        </w:rPr>
        <w:t>以施工现场的现状为准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.2 提供施工条件</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关于发包人应负责提供施工所需要的条件，包括：</w:t>
      </w:r>
      <w:r>
        <w:rPr>
          <w:rFonts w:hint="eastAsia" w:ascii="宋体" w:hAnsi="宋体" w:eastAsia="宋体" w:cs="宋体"/>
          <w:b/>
          <w:bCs/>
          <w:color w:val="auto"/>
          <w:kern w:val="2"/>
          <w:sz w:val="21"/>
          <w:szCs w:val="21"/>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资金来源证明及支付担保</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发包人提供资金来源证明的期限要求：</w:t>
      </w:r>
      <w:r>
        <w:rPr>
          <w:rFonts w:hint="eastAsia" w:ascii="宋体" w:hAnsi="宋体" w:eastAsia="宋体" w:cs="宋体"/>
          <w:b/>
          <w:bCs/>
          <w:color w:val="auto"/>
          <w:kern w:val="2"/>
          <w:sz w:val="21"/>
          <w:szCs w:val="21"/>
          <w:highlight w:val="none"/>
          <w:u w:val="single"/>
          <w:lang w:val="zh-CN"/>
        </w:rPr>
        <w:t>不需提供</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发包人是否提供支付担保：</w:t>
      </w:r>
      <w:r>
        <w:rPr>
          <w:rFonts w:hint="eastAsia" w:ascii="宋体" w:hAnsi="宋体" w:eastAsia="宋体" w:cs="宋体"/>
          <w:b/>
          <w:bCs/>
          <w:color w:val="auto"/>
          <w:kern w:val="2"/>
          <w:sz w:val="21"/>
          <w:szCs w:val="21"/>
          <w:highlight w:val="none"/>
          <w:u w:val="single"/>
          <w:lang w:val="zh-CN"/>
        </w:rPr>
        <w:t>不提供</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发包人提供支付担保的形式：</w:t>
      </w:r>
      <w:r>
        <w:rPr>
          <w:rFonts w:hint="eastAsia" w:ascii="宋体" w:hAnsi="宋体" w:eastAsia="宋体" w:cs="宋体"/>
          <w:b/>
          <w:bCs/>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keepNext/>
        <w:keepLines/>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 承包人</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3.1 承包人的一般义务</w:t>
      </w:r>
    </w:p>
    <w:p>
      <w:pPr>
        <w:pageBreakBefore w:val="0"/>
        <w:widowControl w:val="0"/>
        <w:tabs>
          <w:tab w:val="left" w:pos="1125"/>
        </w:tabs>
        <w:kinsoku/>
        <w:wordWrap/>
        <w:overflowPunct w:val="0"/>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）承包人提交的竣工资料的内容：</w:t>
      </w:r>
      <w:r>
        <w:rPr>
          <w:rFonts w:hint="eastAsia" w:ascii="宋体" w:hAnsi="宋体" w:eastAsia="宋体" w:cs="宋体"/>
          <w:b/>
          <w:color w:val="auto"/>
          <w:kern w:val="2"/>
          <w:sz w:val="21"/>
          <w:szCs w:val="21"/>
          <w:highlight w:val="none"/>
          <w:u w:val="single"/>
        </w:rPr>
        <w:t>工程具备竣工验收条件后，承包人应按《建设工程文件归档整理规范》（GB/T50328-2001）及建设部建城[2002]221号文关于《市政基础设施工程施工技术文件管理规定》的要求，向发包人提供 4 套完整并符合要求的竣工资料和工程竣工报告，工程竣工报告应经过总监理工程师审核认可。工程具备竣工验收条件后，承包人应按《建设工程文件归档整理规范》（GB/T50328-2001）及建设部建城[2002]221 号文关于《市政基础设施工程施工技术文件管理规定》的要求，向发包人提供 4 套完整并符合要求的竣工资料和工程竣工报告，工程竣工报告应经过总监理工程师审核认可。并提供一套电子版竣工图（刻录于可擦写光盘）</w:t>
      </w:r>
      <w:r>
        <w:rPr>
          <w:rFonts w:hint="eastAsia" w:ascii="宋体" w:hAnsi="宋体" w:eastAsia="宋体" w:cs="宋体"/>
          <w:b/>
          <w:color w:val="auto"/>
          <w:kern w:val="2"/>
          <w:sz w:val="21"/>
          <w:szCs w:val="21"/>
          <w:highlight w:val="none"/>
        </w:rPr>
        <w:t>。</w:t>
      </w:r>
    </w:p>
    <w:p>
      <w:pPr>
        <w:pageBreakBefore w:val="0"/>
        <w:widowControl w:val="0"/>
        <w:tabs>
          <w:tab w:val="left" w:pos="1125"/>
        </w:tabs>
        <w:kinsoku/>
        <w:wordWrap/>
        <w:overflowPunct w:val="0"/>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承包人在施工过程中必须收集齐全所有隐蔽项目的影像视频资料以供后期审计使用，在送审结算资料中必须一并提交。所有签证资料必须附有详细影像彩色照片，所摄照片必须有可参照性。</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承包人需要提交的竣工资料套数：</w:t>
      </w:r>
      <w:r>
        <w:rPr>
          <w:rFonts w:hint="eastAsia" w:ascii="宋体" w:hAnsi="宋体" w:eastAsia="宋体" w:cs="宋体"/>
          <w:b/>
          <w:bCs/>
          <w:color w:val="auto"/>
          <w:kern w:val="2"/>
          <w:sz w:val="21"/>
          <w:szCs w:val="21"/>
          <w:highlight w:val="none"/>
          <w:u w:val="single"/>
          <w:lang w:val="zh-CN"/>
        </w:rPr>
        <w:t>肆套</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承包人提交的竣工资料的费用承担：</w:t>
      </w:r>
      <w:r>
        <w:rPr>
          <w:rFonts w:hint="eastAsia" w:ascii="宋体" w:hAnsi="宋体" w:eastAsia="宋体" w:cs="宋体"/>
          <w:b/>
          <w:bCs/>
          <w:color w:val="auto"/>
          <w:kern w:val="2"/>
          <w:sz w:val="21"/>
          <w:szCs w:val="21"/>
          <w:highlight w:val="none"/>
          <w:u w:val="single"/>
          <w:lang w:val="zh-CN"/>
        </w:rPr>
        <w:t>由承包人承担</w:t>
      </w:r>
      <w:r>
        <w:rPr>
          <w:rFonts w:hint="eastAsia" w:ascii="宋体" w:hAnsi="宋体" w:eastAsia="宋体" w:cs="宋体"/>
          <w:color w:val="auto"/>
          <w:kern w:val="2"/>
          <w:sz w:val="21"/>
          <w:szCs w:val="21"/>
          <w:highlight w:val="none"/>
          <w:lang w:val="zh-CN"/>
        </w:rPr>
        <w:t>。</w:t>
      </w:r>
    </w:p>
    <w:p>
      <w:pPr>
        <w:pageBreakBefore w:val="0"/>
        <w:widowControl w:val="0"/>
        <w:tabs>
          <w:tab w:val="left" w:pos="1126"/>
        </w:tabs>
        <w:kinsoku/>
        <w:wordWrap/>
        <w:overflowPunct w:val="0"/>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lang w:val="zh-CN"/>
        </w:rPr>
        <w:t>承包人提交的竣工资料移交时间：</w:t>
      </w:r>
      <w:r>
        <w:rPr>
          <w:rFonts w:hint="eastAsia" w:ascii="宋体" w:hAnsi="宋体" w:eastAsia="宋体" w:cs="宋体"/>
          <w:b/>
          <w:color w:val="auto"/>
          <w:kern w:val="2"/>
          <w:sz w:val="21"/>
          <w:szCs w:val="21"/>
          <w:highlight w:val="none"/>
          <w:u w:val="single"/>
        </w:rPr>
        <w:t>承包人应在工程通过监理预验收后28日内向监理机构递交符合要求的竣工结算报告及完整的结算资料4套，监理机构收到承包人符合要求的结算资料</w:t>
      </w:r>
      <w:r>
        <w:rPr>
          <w:rFonts w:hint="eastAsia" w:ascii="宋体" w:hAnsi="宋体" w:cs="宋体"/>
          <w:b/>
          <w:color w:val="auto"/>
          <w:kern w:val="2"/>
          <w:sz w:val="21"/>
          <w:szCs w:val="21"/>
          <w:highlight w:val="none"/>
          <w:u w:val="single"/>
          <w:lang w:val="en-US" w:eastAsia="zh-CN"/>
        </w:rPr>
        <w:t>14日</w:t>
      </w:r>
      <w:r>
        <w:rPr>
          <w:rFonts w:hint="eastAsia" w:ascii="宋体" w:hAnsi="宋体" w:eastAsia="宋体" w:cs="宋体"/>
          <w:b/>
          <w:color w:val="auto"/>
          <w:kern w:val="2"/>
          <w:sz w:val="21"/>
          <w:szCs w:val="21"/>
          <w:highlight w:val="none"/>
          <w:u w:val="single"/>
        </w:rPr>
        <w:t>内进行核实</w:t>
      </w:r>
      <w:r>
        <w:rPr>
          <w:rFonts w:hint="eastAsia" w:ascii="宋体" w:hAnsi="宋体" w:eastAsia="宋体" w:cs="宋体"/>
          <w:b/>
          <w:color w:val="auto"/>
          <w:kern w:val="2"/>
          <w:sz w:val="21"/>
          <w:szCs w:val="21"/>
          <w:highlight w:val="none"/>
        </w:rPr>
        <w:t>。</w:t>
      </w:r>
    </w:p>
    <w:p>
      <w:pPr>
        <w:pageBreakBefore w:val="0"/>
        <w:widowControl w:val="0"/>
        <w:tabs>
          <w:tab w:val="left" w:pos="1125"/>
        </w:tabs>
        <w:kinsoku/>
        <w:wordWrap/>
        <w:overflowPunct w:val="0"/>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承包人提交的竣工资料形式要求：</w:t>
      </w:r>
      <w:r>
        <w:rPr>
          <w:rFonts w:hint="eastAsia" w:ascii="宋体" w:hAnsi="宋体" w:eastAsia="宋体" w:cs="宋体"/>
          <w:b/>
          <w:bCs/>
          <w:color w:val="auto"/>
          <w:kern w:val="2"/>
          <w:sz w:val="21"/>
          <w:szCs w:val="21"/>
          <w:highlight w:val="none"/>
          <w:u w:val="single"/>
          <w:lang w:val="zh-CN"/>
        </w:rPr>
        <w:t>承包人提供的竣工图必须与实际相符合，否则由此对发包人造成的所有损失由承包人承担。</w:t>
      </w:r>
    </w:p>
    <w:p>
      <w:pPr>
        <w:pageBreakBefore w:val="0"/>
        <w:widowControl w:val="0"/>
        <w:tabs>
          <w:tab w:val="left" w:pos="1125"/>
        </w:tabs>
        <w:kinsoku/>
        <w:wordWrap/>
        <w:overflowPunct w:val="0"/>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）承包人应履行的其他义务：</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rPr>
        <w:t>A.</w:t>
      </w:r>
      <w:r>
        <w:rPr>
          <w:rFonts w:hint="eastAsia" w:ascii="宋体" w:hAnsi="宋体" w:eastAsia="宋体" w:cs="宋体"/>
          <w:b/>
          <w:bCs/>
          <w:color w:val="auto"/>
          <w:kern w:val="2"/>
          <w:sz w:val="21"/>
          <w:szCs w:val="21"/>
          <w:highlight w:val="none"/>
          <w:u w:val="single"/>
          <w:lang w:val="zh-CN"/>
        </w:rPr>
        <w:t>发包人对合同范围内外的工程变更，承包人须无条件接受并予以施工，所发生的费用经发包人核实后纳入工程结算。如承包人拒不执行发包人指令的，发包人有权记承包人不良行为一次。</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B.现场施工条件和情况由承包人自行勘察，机械设备布置和防护由承包人自行负责并承担费用。</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C.在施工过程中不得破坏施工场地周围的自然景观和环境。</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D.对于施工过程中承包人不得因承包方前期手续而索赔或消极施工，需积极配合，保证工程按计划进行。如发生类似情形，发现一次扣除履约保证金的10%。</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E. 施工过程中，按发包人要求提供用水、用电、出入通道、必要的存放处及工作面，配合分包人施工。</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F. 为完成施工合同内容所采取的任何措施均由承包人承担。</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G. 如果在现场工作的过程中，发现电线、水管管道或者其他公共设施，需进行保护性施工的，费用自理。承包人根据有关指示，负责修理那些已被破坏的公共设施，并恢复原状，费用由责任方承担。</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H．临时停水、停电、二次搬运、成品保护等所需费用和工期承包人已充分考虑，并已考虑了各种可能因素影响施工所增加的费用，因此，发生上述情况，发包方不另行增加费用。</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I.</w:t>
      </w:r>
      <w:r>
        <w:rPr>
          <w:rFonts w:hint="eastAsia" w:ascii="宋体" w:hAnsi="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u w:val="single"/>
          <w:lang w:val="zh-CN"/>
        </w:rPr>
        <w:t>承包人在竣工验收后七天内拆除现场所有临时设施，包括所有的机械设备、材料、建筑垃圾全部清运出现场，清理标准应征得发包人认可。否则如发生相关费用由发包人在工程竣工结算价款中双倍扣除。</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J．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K.</w:t>
      </w:r>
      <w:r>
        <w:rPr>
          <w:rFonts w:hint="eastAsia" w:ascii="宋体" w:hAnsi="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u w:val="single"/>
          <w:lang w:val="zh-CN"/>
        </w:rPr>
        <w:t>在工程交付之前，发包人提供的临时配电设施由承包人负责看护，费用计入投标报价，结算时不作调整，如相应设施损坏遗失，由承包人恢复并承担相应费用。</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L.</w:t>
      </w:r>
      <w:r>
        <w:rPr>
          <w:rFonts w:hint="eastAsia" w:ascii="宋体" w:hAnsi="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u w:val="single"/>
          <w:lang w:val="zh-CN"/>
        </w:rPr>
        <w:t>发包人保留根据整个工程建设的实际情况，对合同工程施工进度进行协调的权力，包括对关键工期的合理调整。在进度协调时，不论任何原因出现赶工，承包人必须采取一切措施赶工，赶工措施费用由各投标单位自行考虑并列入报价，在施工过程中不得向发包人提出任何与此相关的费用要求。同时，发包人根据各承包人的工程进度、工程质量有权调整各承包人的承包工程量，</w:t>
      </w:r>
      <w:bookmarkStart w:id="14" w:name="page42"/>
      <w:bookmarkEnd w:id="14"/>
      <w:r>
        <w:rPr>
          <w:rFonts w:hint="eastAsia" w:ascii="宋体" w:hAnsi="宋体" w:eastAsia="宋体" w:cs="宋体"/>
          <w:b/>
          <w:bCs/>
          <w:color w:val="auto"/>
          <w:kern w:val="2"/>
          <w:sz w:val="21"/>
          <w:szCs w:val="21"/>
          <w:highlight w:val="none"/>
          <w:u w:val="single"/>
          <w:lang w:val="zh-CN"/>
        </w:rPr>
        <w:t>以达到整个工程能按发包人的工程节点完工。</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3.2 项目经理</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3.2.1 项目经理：</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姓名：</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身份证号：</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建造师执业资格等级：</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建造师注册证书号：</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建造师执业印章号：</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安全生产考核合格证书号：</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联系电话：</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电子信箱：</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通信地址：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承包人对项目经理的授权范围如下：</w:t>
      </w:r>
      <w:r>
        <w:rPr>
          <w:rFonts w:hint="eastAsia" w:ascii="宋体" w:hAnsi="宋体" w:eastAsia="宋体" w:cs="宋体"/>
          <w:b/>
          <w:bCs/>
          <w:color w:val="auto"/>
          <w:kern w:val="2"/>
          <w:sz w:val="21"/>
          <w:szCs w:val="21"/>
          <w:highlight w:val="none"/>
          <w:u w:val="single"/>
          <w:lang w:val="zh-CN"/>
        </w:rPr>
        <w:t>负责现场工程管理、协调关系、听从发包人和监理的指挥。</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关于项目经理每月在施工现场的时间要求：</w:t>
      </w:r>
      <w:r>
        <w:rPr>
          <w:rFonts w:hint="eastAsia" w:ascii="宋体" w:hAnsi="宋体" w:eastAsia="宋体" w:cs="宋体"/>
          <w:b/>
          <w:color w:val="auto"/>
          <w:kern w:val="2"/>
          <w:sz w:val="21"/>
          <w:szCs w:val="21"/>
          <w:highlight w:val="none"/>
          <w:u w:val="single"/>
        </w:rPr>
        <w:t>项目经理本人保证每次维修任务出勤，且</w:t>
      </w:r>
      <w:r>
        <w:rPr>
          <w:rFonts w:hint="eastAsia" w:ascii="宋体" w:hAnsi="宋体" w:cs="宋体"/>
          <w:b/>
          <w:color w:val="auto"/>
          <w:kern w:val="2"/>
          <w:sz w:val="21"/>
          <w:szCs w:val="21"/>
          <w:highlight w:val="none"/>
          <w:u w:val="single"/>
          <w:lang w:val="en-US" w:eastAsia="zh-CN"/>
        </w:rPr>
        <w:t>每天</w:t>
      </w:r>
      <w:r>
        <w:rPr>
          <w:rFonts w:hint="eastAsia" w:ascii="宋体" w:hAnsi="宋体" w:eastAsia="宋体" w:cs="宋体"/>
          <w:b/>
          <w:color w:val="auto"/>
          <w:kern w:val="2"/>
          <w:sz w:val="21"/>
          <w:szCs w:val="21"/>
          <w:highlight w:val="none"/>
          <w:u w:val="single"/>
        </w:rPr>
        <w:t>在工地不得少于</w:t>
      </w:r>
      <w:r>
        <w:rPr>
          <w:rFonts w:hint="eastAsia" w:ascii="宋体" w:hAnsi="宋体" w:cs="宋体"/>
          <w:b/>
          <w:color w:val="auto"/>
          <w:kern w:val="2"/>
          <w:sz w:val="21"/>
          <w:szCs w:val="21"/>
          <w:highlight w:val="none"/>
          <w:u w:val="single"/>
          <w:lang w:val="en-US" w:eastAsia="zh-CN"/>
        </w:rPr>
        <w:t>3</w:t>
      </w:r>
      <w:r>
        <w:rPr>
          <w:rFonts w:hint="eastAsia" w:ascii="宋体" w:hAnsi="宋体" w:eastAsia="宋体" w:cs="宋体"/>
          <w:b/>
          <w:color w:val="auto"/>
          <w:kern w:val="2"/>
          <w:sz w:val="21"/>
          <w:szCs w:val="21"/>
          <w:highlight w:val="none"/>
          <w:u w:val="single"/>
        </w:rPr>
        <w:t>小时（施工期间），有事必须向发包人书面请假，发包人书面同意后方可离开工地。</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承包人未提交劳动合同，以及没有为项目经理缴纳社会保险证明的违约责任：</w:t>
      </w:r>
      <w:r>
        <w:rPr>
          <w:rFonts w:hint="eastAsia" w:ascii="宋体" w:hAnsi="宋体" w:eastAsia="宋体" w:cs="宋体"/>
          <w:b/>
          <w:bCs/>
          <w:color w:val="auto"/>
          <w:kern w:val="2"/>
          <w:sz w:val="21"/>
          <w:szCs w:val="21"/>
          <w:highlight w:val="none"/>
          <w:u w:val="single"/>
          <w:lang w:val="zh-CN"/>
        </w:rPr>
        <w:t>除须补交资料及补齐手续外，另</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rPr>
        <w:t>5万</w:t>
      </w:r>
      <w:r>
        <w:rPr>
          <w:rFonts w:hint="eastAsia" w:ascii="宋体" w:hAnsi="宋体" w:eastAsia="宋体" w:cs="宋体"/>
          <w:b/>
          <w:bCs/>
          <w:color w:val="auto"/>
          <w:kern w:val="2"/>
          <w:sz w:val="21"/>
          <w:szCs w:val="21"/>
          <w:highlight w:val="none"/>
          <w:u w:val="single"/>
          <w:lang w:val="zh-CN"/>
        </w:rPr>
        <w:t>元</w:t>
      </w:r>
      <w:r>
        <w:rPr>
          <w:rFonts w:hint="eastAsia" w:ascii="宋体" w:hAnsi="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lang w:val="zh-CN"/>
        </w:rPr>
        <w:t>违约金。</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项目经理未经批准，擅自离开施工现场的违约责任：</w:t>
      </w:r>
      <w:r>
        <w:rPr>
          <w:rFonts w:hint="eastAsia" w:ascii="宋体" w:hAnsi="宋体" w:eastAsia="宋体" w:cs="宋体"/>
          <w:b/>
          <w:bCs/>
          <w:color w:val="auto"/>
          <w:kern w:val="2"/>
          <w:sz w:val="21"/>
          <w:szCs w:val="21"/>
          <w:highlight w:val="none"/>
          <w:u w:val="single"/>
          <w:lang w:val="zh-CN"/>
        </w:rPr>
        <w:t>项目经理本人保证每次维修任务出勤，且</w:t>
      </w:r>
      <w:r>
        <w:rPr>
          <w:rFonts w:hint="eastAsia" w:ascii="宋体" w:hAnsi="宋体" w:cs="宋体"/>
          <w:b/>
          <w:bCs/>
          <w:color w:val="auto"/>
          <w:kern w:val="2"/>
          <w:sz w:val="21"/>
          <w:szCs w:val="21"/>
          <w:highlight w:val="none"/>
          <w:u w:val="single"/>
          <w:lang w:val="en-US" w:eastAsia="zh-CN"/>
        </w:rPr>
        <w:t>每天</w:t>
      </w:r>
      <w:r>
        <w:rPr>
          <w:rFonts w:hint="eastAsia" w:ascii="宋体" w:hAnsi="宋体" w:eastAsia="宋体" w:cs="宋体"/>
          <w:b/>
          <w:bCs/>
          <w:color w:val="auto"/>
          <w:kern w:val="2"/>
          <w:sz w:val="21"/>
          <w:szCs w:val="21"/>
          <w:highlight w:val="none"/>
          <w:u w:val="single"/>
          <w:lang w:val="zh-CN"/>
        </w:rPr>
        <w:t>在工地不得少于</w:t>
      </w:r>
      <w:r>
        <w:rPr>
          <w:rFonts w:hint="eastAsia" w:ascii="宋体" w:hAnsi="宋体" w:cs="宋体"/>
          <w:b/>
          <w:bCs/>
          <w:color w:val="auto"/>
          <w:kern w:val="2"/>
          <w:sz w:val="21"/>
          <w:szCs w:val="21"/>
          <w:highlight w:val="none"/>
          <w:u w:val="single"/>
          <w:lang w:val="en-US" w:eastAsia="zh-CN"/>
        </w:rPr>
        <w:t>3</w:t>
      </w:r>
      <w:r>
        <w:rPr>
          <w:rFonts w:hint="eastAsia" w:ascii="宋体" w:hAnsi="宋体" w:eastAsia="宋体" w:cs="宋体"/>
          <w:b/>
          <w:bCs/>
          <w:color w:val="auto"/>
          <w:kern w:val="2"/>
          <w:sz w:val="21"/>
          <w:szCs w:val="21"/>
          <w:highlight w:val="none"/>
          <w:u w:val="single"/>
          <w:lang w:val="zh-CN"/>
        </w:rPr>
        <w:t>小时（施工期间），由总监理工程师负责考勤，</w:t>
      </w:r>
      <w:r>
        <w:rPr>
          <w:rFonts w:hint="eastAsia" w:ascii="宋体" w:hAnsi="宋体" w:eastAsia="宋体" w:cs="宋体"/>
          <w:b/>
          <w:color w:val="auto"/>
          <w:kern w:val="2"/>
          <w:sz w:val="21"/>
          <w:szCs w:val="21"/>
          <w:highlight w:val="none"/>
          <w:u w:val="single"/>
        </w:rPr>
        <w:t>每发现一次</w:t>
      </w:r>
      <w:r>
        <w:rPr>
          <w:rFonts w:hint="eastAsia" w:ascii="宋体" w:hAnsi="宋体" w:cs="宋体"/>
          <w:b/>
          <w:color w:val="auto"/>
          <w:kern w:val="2"/>
          <w:sz w:val="21"/>
          <w:szCs w:val="21"/>
          <w:highlight w:val="none"/>
          <w:u w:val="single"/>
          <w:lang w:val="en-US" w:eastAsia="zh-CN"/>
        </w:rPr>
        <w:t>处以</w:t>
      </w:r>
      <w:r>
        <w:rPr>
          <w:rFonts w:hint="eastAsia" w:ascii="宋体" w:hAnsi="宋体" w:eastAsia="宋体" w:cs="宋体"/>
          <w:b/>
          <w:color w:val="auto"/>
          <w:kern w:val="2"/>
          <w:sz w:val="21"/>
          <w:szCs w:val="21"/>
          <w:highlight w:val="none"/>
          <w:u w:val="single"/>
        </w:rPr>
        <w:t>1000元</w:t>
      </w:r>
      <w:r>
        <w:rPr>
          <w:rFonts w:hint="eastAsia" w:ascii="宋体" w:hAnsi="宋体" w:cs="宋体"/>
          <w:b/>
          <w:color w:val="auto"/>
          <w:kern w:val="2"/>
          <w:sz w:val="21"/>
          <w:szCs w:val="21"/>
          <w:highlight w:val="none"/>
          <w:u w:val="single"/>
          <w:lang w:val="en-US" w:eastAsia="zh-CN"/>
        </w:rPr>
        <w:t>/次的违约金</w:t>
      </w:r>
      <w:r>
        <w:rPr>
          <w:rFonts w:hint="eastAsia" w:ascii="宋体" w:hAnsi="宋体" w:eastAsia="宋体" w:cs="宋体"/>
          <w:b/>
          <w:color w:val="auto"/>
          <w:kern w:val="2"/>
          <w:sz w:val="21"/>
          <w:szCs w:val="21"/>
          <w:highlight w:val="none"/>
          <w:u w:val="single"/>
        </w:rPr>
        <w:t>。超过5次，发包人有权</w:t>
      </w:r>
      <w:r>
        <w:rPr>
          <w:rFonts w:hint="eastAsia" w:ascii="宋体" w:hAnsi="宋体" w:cs="宋体"/>
          <w:b/>
          <w:color w:val="auto"/>
          <w:kern w:val="2"/>
          <w:sz w:val="21"/>
          <w:szCs w:val="21"/>
          <w:highlight w:val="none"/>
          <w:u w:val="single"/>
          <w:lang w:val="en-US" w:eastAsia="zh-CN"/>
        </w:rPr>
        <w:t>要求承包人更换项目经理并处以1万元/次的人员更换违约金</w:t>
      </w:r>
      <w:r>
        <w:rPr>
          <w:rFonts w:hint="eastAsia" w:ascii="宋体" w:hAnsi="宋体" w:eastAsia="宋体" w:cs="宋体"/>
          <w:b/>
          <w:color w:val="auto"/>
          <w:kern w:val="2"/>
          <w:sz w:val="21"/>
          <w:szCs w:val="21"/>
          <w:highlight w:val="none"/>
          <w:u w:val="single"/>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3.2.2 承包人因不可抗力（重大疾病、意外事故、去世等情况）需更换项目经理：</w:t>
      </w:r>
      <w:r>
        <w:rPr>
          <w:rFonts w:hint="eastAsia" w:ascii="宋体" w:hAnsi="宋体" w:cs="宋体"/>
          <w:b/>
          <w:bCs/>
          <w:color w:val="auto"/>
          <w:kern w:val="2"/>
          <w:sz w:val="21"/>
          <w:szCs w:val="21"/>
          <w:highlight w:val="none"/>
          <w:u w:val="single"/>
          <w:lang w:val="en-US" w:eastAsia="zh-CN"/>
        </w:rPr>
        <w:t>须向发包人提交书面申请且经发包人书面同意后方可更换项目经理，且更换后的项目经理资质等级不得低于原项目经理。</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承包人因自身原因如需更换项目经理的情况：</w:t>
      </w:r>
      <w:r>
        <w:rPr>
          <w:rFonts w:hint="eastAsia" w:ascii="宋体" w:hAnsi="宋体" w:cs="宋体"/>
          <w:b/>
          <w:bCs/>
          <w:color w:val="auto"/>
          <w:kern w:val="2"/>
          <w:sz w:val="21"/>
          <w:szCs w:val="21"/>
          <w:highlight w:val="none"/>
          <w:u w:val="single"/>
          <w:lang w:val="en-US" w:eastAsia="zh-CN"/>
        </w:rPr>
        <w:t>须向发包人提交书面申请且经发包人书面同意后方可更换项目经理，且更换后的项目经理资质等级不得低于原项目经理，并处以</w:t>
      </w:r>
      <w:r>
        <w:rPr>
          <w:rFonts w:hint="eastAsia" w:ascii="宋体" w:hAnsi="宋体" w:eastAsia="宋体" w:cs="宋体"/>
          <w:b/>
          <w:bCs/>
          <w:color w:val="auto"/>
          <w:kern w:val="2"/>
          <w:sz w:val="21"/>
          <w:szCs w:val="21"/>
          <w:highlight w:val="none"/>
          <w:u w:val="single"/>
          <w:lang w:val="zh-CN"/>
        </w:rPr>
        <w:t>1万元</w:t>
      </w:r>
      <w:r>
        <w:rPr>
          <w:rFonts w:hint="eastAsia" w:ascii="宋体" w:hAnsi="宋体" w:cs="宋体"/>
          <w:b/>
          <w:bCs/>
          <w:color w:val="auto"/>
          <w:kern w:val="2"/>
          <w:sz w:val="21"/>
          <w:szCs w:val="21"/>
          <w:highlight w:val="none"/>
          <w:u w:val="single"/>
          <w:lang w:val="en-US" w:eastAsia="zh-CN"/>
        </w:rPr>
        <w:t>/次</w:t>
      </w:r>
      <w:r>
        <w:rPr>
          <w:rFonts w:hint="eastAsia" w:ascii="宋体" w:hAnsi="宋体" w:eastAsia="宋体" w:cs="宋体"/>
          <w:b/>
          <w:bCs/>
          <w:color w:val="auto"/>
          <w:kern w:val="2"/>
          <w:sz w:val="21"/>
          <w:szCs w:val="21"/>
          <w:highlight w:val="none"/>
          <w:u w:val="single"/>
        </w:rPr>
        <w:t>的违约金</w:t>
      </w:r>
      <w:r>
        <w:rPr>
          <w:rFonts w:hint="eastAsia" w:ascii="宋体" w:hAnsi="宋体" w:eastAsia="宋体" w:cs="宋体"/>
          <w:b/>
          <w:bCs/>
          <w:color w:val="auto"/>
          <w:kern w:val="2"/>
          <w:sz w:val="21"/>
          <w:szCs w:val="21"/>
          <w:highlight w:val="none"/>
          <w:u w:val="singl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3.2.3 承包人擅自更换项目经理的违约责任：</w:t>
      </w:r>
      <w:r>
        <w:rPr>
          <w:rFonts w:hint="eastAsia" w:ascii="宋体" w:hAnsi="宋体" w:cs="宋体"/>
          <w:b/>
          <w:bCs/>
          <w:color w:val="auto"/>
          <w:kern w:val="2"/>
          <w:sz w:val="21"/>
          <w:szCs w:val="21"/>
          <w:highlight w:val="none"/>
          <w:u w:val="single"/>
          <w:lang w:val="en-US" w:eastAsia="zh-CN"/>
        </w:rPr>
        <w:t>擅自</w:t>
      </w:r>
      <w:r>
        <w:rPr>
          <w:rFonts w:hint="eastAsia" w:ascii="宋体" w:hAnsi="宋体" w:eastAsia="宋体" w:cs="宋体"/>
          <w:b/>
          <w:bCs/>
          <w:color w:val="auto"/>
          <w:kern w:val="2"/>
          <w:sz w:val="21"/>
          <w:szCs w:val="21"/>
          <w:highlight w:val="none"/>
          <w:u w:val="single"/>
          <w:lang w:val="zh-CN"/>
        </w:rPr>
        <w:t>更换项目经理，</w:t>
      </w:r>
      <w:r>
        <w:rPr>
          <w:rFonts w:hint="eastAsia" w:ascii="宋体" w:hAnsi="宋体" w:cs="宋体"/>
          <w:b/>
          <w:bCs/>
          <w:color w:val="auto"/>
          <w:kern w:val="2"/>
          <w:sz w:val="21"/>
          <w:szCs w:val="21"/>
          <w:highlight w:val="none"/>
          <w:u w:val="single"/>
          <w:lang w:val="en-US" w:eastAsia="zh-CN"/>
        </w:rPr>
        <w:t>处以2</w:t>
      </w:r>
      <w:r>
        <w:rPr>
          <w:rFonts w:hint="eastAsia" w:ascii="宋体" w:hAnsi="宋体" w:eastAsia="宋体" w:cs="宋体"/>
          <w:b/>
          <w:bCs/>
          <w:color w:val="auto"/>
          <w:kern w:val="2"/>
          <w:sz w:val="21"/>
          <w:szCs w:val="21"/>
          <w:highlight w:val="none"/>
          <w:u w:val="single"/>
          <w:lang w:val="zh-CN"/>
        </w:rPr>
        <w:t>万元</w:t>
      </w:r>
      <w:r>
        <w:rPr>
          <w:rFonts w:hint="eastAsia" w:ascii="宋体" w:hAnsi="宋体" w:cs="宋体"/>
          <w:b/>
          <w:bCs/>
          <w:color w:val="auto"/>
          <w:kern w:val="2"/>
          <w:sz w:val="21"/>
          <w:szCs w:val="21"/>
          <w:highlight w:val="none"/>
          <w:u w:val="single"/>
          <w:lang w:val="en-US" w:eastAsia="zh-CN"/>
        </w:rPr>
        <w:t>/次</w:t>
      </w:r>
      <w:r>
        <w:rPr>
          <w:rFonts w:hint="eastAsia" w:ascii="宋体" w:hAnsi="宋体" w:eastAsia="宋体" w:cs="宋体"/>
          <w:b/>
          <w:bCs/>
          <w:color w:val="auto"/>
          <w:kern w:val="2"/>
          <w:sz w:val="21"/>
          <w:szCs w:val="21"/>
          <w:highlight w:val="none"/>
          <w:u w:val="single"/>
        </w:rPr>
        <w:t>的违约金</w:t>
      </w:r>
      <w:r>
        <w:rPr>
          <w:rFonts w:hint="eastAsia" w:ascii="宋体" w:hAnsi="宋体" w:eastAsia="宋体" w:cs="宋体"/>
          <w:b/>
          <w:bCs/>
          <w:color w:val="auto"/>
          <w:kern w:val="2"/>
          <w:sz w:val="21"/>
          <w:szCs w:val="21"/>
          <w:highlight w:val="none"/>
          <w:u w:val="singl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default" w:ascii="宋体" w:hAnsi="宋体" w:eastAsia="宋体" w:cs="宋体"/>
          <w:b/>
          <w:bCs/>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zh-CN"/>
        </w:rPr>
        <w:t>3.2.4 承包人无正当理由拒绝更换项目经理的违约责任：</w:t>
      </w:r>
      <w:r>
        <w:rPr>
          <w:rFonts w:hint="eastAsia" w:ascii="宋体" w:hAnsi="宋体" w:eastAsia="宋体" w:cs="宋体"/>
          <w:b/>
          <w:bCs/>
          <w:color w:val="auto"/>
          <w:kern w:val="2"/>
          <w:sz w:val="21"/>
          <w:szCs w:val="21"/>
          <w:highlight w:val="none"/>
          <w:u w:val="single"/>
          <w:lang w:val="zh-CN"/>
        </w:rPr>
        <w:t>投标书中承诺的项目经理经发包人和监理方考核不合格者，承包人必须在一周内无条件更换，同时须</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lang w:val="zh-CN"/>
        </w:rPr>
        <w:t>2万元/次的违约金；若无正当理由拒绝更换，</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lang w:val="zh-CN"/>
        </w:rPr>
        <w:t>5万元/次的违约金。</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3.3 承包人人员</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3.3.1 承包人提交项目管理机构及施工现场管理人员安排报告的期限：</w:t>
      </w:r>
      <w:r>
        <w:rPr>
          <w:rFonts w:hint="eastAsia" w:ascii="宋体" w:hAnsi="宋体" w:eastAsia="宋体" w:cs="宋体"/>
          <w:b/>
          <w:bCs/>
          <w:color w:val="auto"/>
          <w:kern w:val="2"/>
          <w:sz w:val="21"/>
          <w:szCs w:val="21"/>
          <w:highlight w:val="none"/>
          <w:u w:val="single"/>
          <w:lang w:val="zh-CN"/>
        </w:rPr>
        <w:t>开工前</w:t>
      </w:r>
      <w:r>
        <w:rPr>
          <w:rFonts w:hint="eastAsia" w:ascii="宋体" w:hAnsi="宋体" w:eastAsia="宋体" w:cs="宋体"/>
          <w:b/>
          <w:bCs/>
          <w:color w:val="auto"/>
          <w:kern w:val="2"/>
          <w:sz w:val="21"/>
          <w:szCs w:val="21"/>
          <w:highlight w:val="none"/>
          <w:u w:val="single"/>
        </w:rPr>
        <w:t>3</w:t>
      </w:r>
      <w:r>
        <w:rPr>
          <w:rFonts w:hint="eastAsia" w:ascii="宋体" w:hAnsi="宋体" w:eastAsia="宋体" w:cs="宋体"/>
          <w:b/>
          <w:bCs/>
          <w:color w:val="auto"/>
          <w:kern w:val="2"/>
          <w:sz w:val="21"/>
          <w:szCs w:val="21"/>
          <w:highlight w:val="none"/>
          <w:u w:val="single"/>
          <w:lang w:val="zh-CN"/>
        </w:rPr>
        <w:t>天</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3.3.</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承包人无正当理由拒绝撤换主要施工管理人员的违约责任：</w:t>
      </w:r>
      <w:r>
        <w:rPr>
          <w:rFonts w:hint="eastAsia" w:ascii="宋体" w:hAnsi="宋体" w:eastAsia="宋体" w:cs="宋体"/>
          <w:b/>
          <w:bCs/>
          <w:color w:val="auto"/>
          <w:kern w:val="2"/>
          <w:sz w:val="21"/>
          <w:szCs w:val="21"/>
          <w:highlight w:val="none"/>
          <w:u w:val="single"/>
        </w:rPr>
        <w:t>施工员、安全员、质检员</w:t>
      </w:r>
      <w:r>
        <w:rPr>
          <w:rFonts w:hint="eastAsia" w:ascii="宋体" w:hAnsi="宋体" w:eastAsia="宋体" w:cs="宋体"/>
          <w:b/>
          <w:bCs/>
          <w:color w:val="auto"/>
          <w:kern w:val="2"/>
          <w:sz w:val="21"/>
          <w:szCs w:val="21"/>
          <w:highlight w:val="none"/>
          <w:u w:val="single"/>
          <w:lang w:val="zh-CN"/>
        </w:rPr>
        <w:t>经发包人和监理方考核不合格者，承包人必须在一周内无条件更换，同时</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lang w:val="zh-CN"/>
        </w:rPr>
        <w:t>5000元/人·次的违约金；若无正当理由拒绝更换，</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lang w:val="zh-CN"/>
        </w:rPr>
        <w:t>1万元/人·次的违约金。</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zh-CN"/>
        </w:rPr>
        <w:t>承包人人员资格的特别规定：所有特殊工种人员均应持有关部门颁发的资质证书或上岗证上岗，并在上岗之前由监理工程师进行审查。</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3.3.</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承包人主要施工管理人员离开施工现场的批准要求：</w:t>
      </w:r>
      <w:r>
        <w:rPr>
          <w:rFonts w:hint="eastAsia" w:ascii="宋体" w:hAnsi="宋体" w:eastAsia="宋体" w:cs="宋体"/>
          <w:b/>
          <w:bCs/>
          <w:color w:val="auto"/>
          <w:kern w:val="2"/>
          <w:sz w:val="21"/>
          <w:szCs w:val="21"/>
          <w:highlight w:val="none"/>
          <w:u w:val="single"/>
          <w:lang w:val="zh-CN"/>
        </w:rPr>
        <w:t>发包人书面认可后方可离开。</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3.3.</w:t>
      </w:r>
      <w:r>
        <w:rPr>
          <w:rFonts w:hint="eastAsia" w:ascii="宋体" w:hAnsi="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承包人擅自更换主要施工管理人员的违约责任：</w:t>
      </w:r>
      <w:r>
        <w:rPr>
          <w:rFonts w:hint="eastAsia" w:ascii="宋体" w:hAnsi="宋体" w:eastAsia="宋体" w:cs="宋体"/>
          <w:b/>
          <w:bCs/>
          <w:color w:val="auto"/>
          <w:kern w:val="2"/>
          <w:sz w:val="21"/>
          <w:szCs w:val="21"/>
          <w:highlight w:val="none"/>
          <w:u w:val="single"/>
          <w:lang w:val="zh-CN"/>
        </w:rPr>
        <w:t>在本工程竣工前，</w:t>
      </w:r>
      <w:r>
        <w:rPr>
          <w:rFonts w:hint="eastAsia" w:ascii="宋体" w:hAnsi="宋体" w:eastAsia="宋体" w:cs="宋体"/>
          <w:b/>
          <w:bCs/>
          <w:color w:val="auto"/>
          <w:kern w:val="2"/>
          <w:sz w:val="21"/>
          <w:szCs w:val="21"/>
          <w:highlight w:val="none"/>
          <w:u w:val="single"/>
        </w:rPr>
        <w:t>施工员、安全员、质检员</w:t>
      </w:r>
      <w:r>
        <w:rPr>
          <w:rFonts w:hint="eastAsia" w:ascii="宋体" w:hAnsi="宋体" w:eastAsia="宋体" w:cs="宋体"/>
          <w:b/>
          <w:bCs/>
          <w:color w:val="auto"/>
          <w:kern w:val="2"/>
          <w:sz w:val="21"/>
          <w:szCs w:val="21"/>
          <w:highlight w:val="none"/>
          <w:u w:val="single"/>
          <w:lang w:val="zh-CN"/>
        </w:rPr>
        <w:t>不得到其他工程兼职，否则，一经发现，视作违约，且</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lang w:val="zh-CN"/>
        </w:rPr>
        <w:t>每人次5000元/人·次</w:t>
      </w:r>
      <w:r>
        <w:rPr>
          <w:rFonts w:hint="eastAsia" w:ascii="宋体" w:hAnsi="宋体" w:eastAsia="宋体" w:cs="宋体"/>
          <w:b/>
          <w:bCs/>
          <w:color w:val="auto"/>
          <w:kern w:val="2"/>
          <w:sz w:val="21"/>
          <w:szCs w:val="21"/>
          <w:highlight w:val="none"/>
          <w:u w:val="single"/>
        </w:rPr>
        <w:t>的违约金</w:t>
      </w:r>
      <w:r>
        <w:rPr>
          <w:rFonts w:hint="eastAsia" w:ascii="宋体" w:hAnsi="宋体" w:eastAsia="宋体" w:cs="宋体"/>
          <w:b/>
          <w:bCs/>
          <w:color w:val="auto"/>
          <w:kern w:val="2"/>
          <w:sz w:val="21"/>
          <w:szCs w:val="21"/>
          <w:highlight w:val="none"/>
          <w:u w:val="single"/>
          <w:lang w:val="zh-CN"/>
        </w:rPr>
        <w:t>。若擅自更换</w:t>
      </w:r>
      <w:r>
        <w:rPr>
          <w:rFonts w:hint="eastAsia" w:ascii="宋体" w:hAnsi="宋体" w:eastAsia="宋体" w:cs="宋体"/>
          <w:b/>
          <w:bCs/>
          <w:color w:val="auto"/>
          <w:kern w:val="2"/>
          <w:sz w:val="21"/>
          <w:szCs w:val="21"/>
          <w:highlight w:val="none"/>
          <w:u w:val="single"/>
        </w:rPr>
        <w:t>施工员、安全员、质检员</w:t>
      </w:r>
      <w:r>
        <w:rPr>
          <w:rFonts w:hint="eastAsia" w:ascii="宋体" w:hAnsi="宋体" w:eastAsia="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lang w:val="zh-CN"/>
        </w:rPr>
        <w:t>1万元/人·次</w:t>
      </w:r>
      <w:r>
        <w:rPr>
          <w:rFonts w:hint="eastAsia" w:ascii="宋体" w:hAnsi="宋体" w:eastAsia="宋体" w:cs="宋体"/>
          <w:b/>
          <w:bCs/>
          <w:color w:val="auto"/>
          <w:kern w:val="2"/>
          <w:sz w:val="21"/>
          <w:szCs w:val="21"/>
          <w:highlight w:val="none"/>
          <w:u w:val="single"/>
        </w:rPr>
        <w:t>的违约金。</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承包人主要施工管理人员擅自离开施工现场的违约责任：</w:t>
      </w:r>
      <w:r>
        <w:rPr>
          <w:rFonts w:hint="eastAsia" w:ascii="宋体" w:hAnsi="宋体" w:eastAsia="宋体" w:cs="宋体"/>
          <w:b/>
          <w:bCs/>
          <w:color w:val="auto"/>
          <w:kern w:val="2"/>
          <w:sz w:val="21"/>
          <w:szCs w:val="21"/>
          <w:highlight w:val="none"/>
          <w:u w:val="single"/>
        </w:rPr>
        <w:t>施工员、安全员、质检员</w:t>
      </w:r>
      <w:r>
        <w:rPr>
          <w:rFonts w:hint="eastAsia" w:ascii="宋体" w:hAnsi="宋体" w:eastAsia="宋体" w:cs="宋体"/>
          <w:b/>
          <w:color w:val="auto"/>
          <w:kern w:val="2"/>
          <w:sz w:val="21"/>
          <w:szCs w:val="21"/>
          <w:highlight w:val="none"/>
          <w:u w:val="single"/>
        </w:rPr>
        <w:t>每次维修任务均须出勤</w:t>
      </w:r>
      <w:r>
        <w:rPr>
          <w:rFonts w:hint="eastAsia" w:ascii="宋体" w:hAnsi="宋体" w:eastAsia="宋体" w:cs="宋体"/>
          <w:b/>
          <w:bCs/>
          <w:color w:val="auto"/>
          <w:kern w:val="2"/>
          <w:sz w:val="21"/>
          <w:szCs w:val="21"/>
          <w:highlight w:val="none"/>
          <w:u w:val="single"/>
          <w:lang w:val="zh-CN"/>
        </w:rPr>
        <w:t>，由总监理工程师负责考勤，每少出勤</w:t>
      </w:r>
      <w:r>
        <w:rPr>
          <w:rFonts w:hint="eastAsia" w:ascii="宋体" w:hAnsi="宋体" w:eastAsia="宋体" w:cs="宋体"/>
          <w:b/>
          <w:bCs/>
          <w:color w:val="auto"/>
          <w:kern w:val="2"/>
          <w:sz w:val="21"/>
          <w:szCs w:val="21"/>
          <w:highlight w:val="none"/>
          <w:u w:val="single"/>
        </w:rPr>
        <w:t>1</w:t>
      </w:r>
      <w:r>
        <w:rPr>
          <w:rFonts w:hint="eastAsia" w:ascii="宋体" w:hAnsi="宋体" w:eastAsia="宋体" w:cs="宋体"/>
          <w:b/>
          <w:bCs/>
          <w:color w:val="auto"/>
          <w:kern w:val="2"/>
          <w:sz w:val="21"/>
          <w:szCs w:val="21"/>
          <w:highlight w:val="none"/>
          <w:u w:val="single"/>
          <w:lang w:val="zh-CN"/>
        </w:rPr>
        <w:t>天</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rPr>
        <w:t>500</w:t>
      </w:r>
      <w:r>
        <w:rPr>
          <w:rFonts w:hint="eastAsia" w:ascii="宋体" w:hAnsi="宋体" w:eastAsia="宋体" w:cs="宋体"/>
          <w:b/>
          <w:bCs/>
          <w:color w:val="auto"/>
          <w:kern w:val="2"/>
          <w:sz w:val="21"/>
          <w:szCs w:val="21"/>
          <w:highlight w:val="none"/>
          <w:u w:val="single"/>
          <w:lang w:val="zh-CN"/>
        </w:rPr>
        <w:t>元</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zh-CN"/>
        </w:rPr>
        <w:t>人·</w:t>
      </w:r>
      <w:r>
        <w:rPr>
          <w:rFonts w:hint="eastAsia" w:ascii="宋体" w:hAnsi="宋体" w:cs="宋体"/>
          <w:b/>
          <w:bCs/>
          <w:color w:val="auto"/>
          <w:kern w:val="2"/>
          <w:sz w:val="21"/>
          <w:szCs w:val="21"/>
          <w:highlight w:val="none"/>
          <w:u w:val="single"/>
          <w:lang w:val="en-US" w:eastAsia="zh-CN"/>
        </w:rPr>
        <w:t>天</w:t>
      </w:r>
      <w:r>
        <w:rPr>
          <w:rFonts w:hint="eastAsia" w:ascii="宋体" w:hAnsi="宋体" w:eastAsia="宋体" w:cs="宋体"/>
          <w:b/>
          <w:bCs/>
          <w:color w:val="auto"/>
          <w:kern w:val="2"/>
          <w:sz w:val="21"/>
          <w:szCs w:val="21"/>
          <w:highlight w:val="none"/>
          <w:u w:val="single"/>
        </w:rPr>
        <w:t>的违约金</w:t>
      </w:r>
      <w:r>
        <w:rPr>
          <w:rFonts w:hint="eastAsia" w:ascii="宋体" w:hAnsi="宋体" w:eastAsia="宋体" w:cs="宋体"/>
          <w:b/>
          <w:bCs/>
          <w:color w:val="auto"/>
          <w:kern w:val="2"/>
          <w:sz w:val="21"/>
          <w:szCs w:val="21"/>
          <w:highlight w:val="none"/>
          <w:u w:val="singl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分包</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 分包的一般约定</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szCs w:val="21"/>
          <w:highlight w:val="none"/>
          <w:lang w:val="zh-CN"/>
        </w:rPr>
        <w:t>禁止分包的工程包括：</w:t>
      </w:r>
      <w:r>
        <w:rPr>
          <w:rFonts w:hint="eastAsia" w:ascii="宋体" w:hAnsi="宋体" w:eastAsia="宋体" w:cs="宋体"/>
          <w:b/>
          <w:color w:val="auto"/>
          <w:kern w:val="2"/>
          <w:sz w:val="21"/>
          <w:szCs w:val="21"/>
          <w:highlight w:val="none"/>
          <w:u w:val="single"/>
        </w:rPr>
        <w:t>在履行合同过程中，承包人不得转包和分包，一经发现，发包人可以解除本合同，并不予退还全额履约保证金，并且已完成的工程量不予结算，所造成的责任与损失均由承包人承担。</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主体结构、关键性工作的范围：</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分包的确定</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允许分包的专业工程包括：</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其他关于分包的约定：</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分包合同价款</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关于分包合同价款支付的约定：</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 xml:space="preserve"> 工程照管与成品、半成品保护</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承包人负责照管工程及工程相关的材料、工程设备的起始时间：</w:t>
      </w:r>
      <w:r>
        <w:rPr>
          <w:rFonts w:hint="eastAsia" w:ascii="宋体" w:hAnsi="宋体" w:eastAsia="宋体" w:cs="宋体"/>
          <w:b/>
          <w:bCs/>
          <w:color w:val="auto"/>
          <w:kern w:val="2"/>
          <w:sz w:val="21"/>
          <w:szCs w:val="21"/>
          <w:highlight w:val="none"/>
          <w:u w:val="single"/>
          <w:lang w:val="zh-CN"/>
        </w:rPr>
        <w:t>按通用条款</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 xml:space="preserve"> 履约担保</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cs="宋体"/>
          <w:color w:val="auto"/>
          <w:kern w:val="2"/>
          <w:sz w:val="21"/>
          <w:szCs w:val="21"/>
          <w:highlight w:val="none"/>
          <w:lang w:val="en-US" w:eastAsia="zh-CN"/>
        </w:rPr>
        <w:t xml:space="preserve">3.6.1 </w:t>
      </w:r>
      <w:r>
        <w:rPr>
          <w:rFonts w:hint="eastAsia" w:ascii="宋体" w:hAnsi="宋体" w:eastAsia="宋体" w:cs="宋体"/>
          <w:color w:val="auto"/>
          <w:kern w:val="2"/>
          <w:sz w:val="21"/>
          <w:szCs w:val="21"/>
          <w:highlight w:val="none"/>
          <w:lang w:val="zh-CN"/>
        </w:rPr>
        <w:t>承包人是否提供履约担保：</w:t>
      </w:r>
      <w:r>
        <w:rPr>
          <w:rFonts w:hint="eastAsia" w:ascii="宋体" w:hAnsi="宋体" w:eastAsia="宋体" w:cs="宋体"/>
          <w:b/>
          <w:bCs/>
          <w:color w:val="auto"/>
          <w:kern w:val="2"/>
          <w:sz w:val="21"/>
          <w:szCs w:val="21"/>
          <w:highlight w:val="none"/>
          <w:u w:val="single"/>
          <w:lang w:val="zh-CN"/>
        </w:rPr>
        <w:t>提供。</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
          <w:bCs/>
          <w:color w:val="auto"/>
          <w:kern w:val="2"/>
          <w:sz w:val="21"/>
          <w:szCs w:val="21"/>
          <w:highlight w:val="none"/>
          <w:u w:val="single"/>
        </w:rPr>
      </w:pPr>
      <w:bookmarkStart w:id="15" w:name="_Hlk131175872"/>
      <w:r>
        <w:rPr>
          <w:rFonts w:hint="eastAsia" w:ascii="宋体" w:hAnsi="宋体" w:cs="宋体"/>
          <w:color w:val="auto"/>
          <w:kern w:val="2"/>
          <w:sz w:val="21"/>
          <w:szCs w:val="21"/>
          <w:highlight w:val="none"/>
          <w:lang w:val="en-US" w:eastAsia="zh-CN"/>
        </w:rPr>
        <w:t>3.6.2</w:t>
      </w:r>
      <w:r>
        <w:rPr>
          <w:rFonts w:hint="eastAsia" w:ascii="宋体" w:hAnsi="宋体" w:eastAsia="宋体" w:cs="宋体"/>
          <w:color w:val="auto"/>
          <w:kern w:val="2"/>
          <w:sz w:val="21"/>
          <w:szCs w:val="21"/>
          <w:highlight w:val="none"/>
          <w:lang w:val="zh-CN"/>
        </w:rPr>
        <w:t>承包人提供履约担保的形式、金额及期限</w:t>
      </w:r>
      <w:bookmarkEnd w:id="15"/>
      <w:r>
        <w:rPr>
          <w:rFonts w:hint="eastAsia" w:ascii="宋体" w:hAnsi="宋体" w:eastAsia="宋体" w:cs="宋体"/>
          <w:color w:val="auto"/>
          <w:kern w:val="2"/>
          <w:sz w:val="21"/>
          <w:szCs w:val="21"/>
          <w:highlight w:val="none"/>
        </w:rPr>
        <w:t>：</w:t>
      </w:r>
      <w:r>
        <w:rPr>
          <w:rFonts w:hint="eastAsia" w:ascii="宋体" w:hAnsi="宋体" w:eastAsia="宋体" w:cs="宋体"/>
          <w:b/>
          <w:bCs/>
          <w:color w:val="auto"/>
          <w:kern w:val="2"/>
          <w:sz w:val="21"/>
          <w:szCs w:val="21"/>
          <w:highlight w:val="none"/>
          <w:u w:val="single"/>
        </w:rPr>
        <w:t>转账或银行保函</w:t>
      </w:r>
      <w:r>
        <w:rPr>
          <w:rFonts w:hint="eastAsia" w:ascii="宋体" w:hAnsi="宋体" w:cs="宋体"/>
          <w:b/>
          <w:bCs/>
          <w:color w:val="auto"/>
          <w:kern w:val="2"/>
          <w:sz w:val="21"/>
          <w:szCs w:val="21"/>
          <w:highlight w:val="none"/>
          <w:u w:val="single"/>
          <w:lang w:eastAsia="zh-CN"/>
        </w:rPr>
        <w:t>（</w:t>
      </w:r>
      <w:r>
        <w:rPr>
          <w:rFonts w:hint="eastAsia" w:ascii="宋体" w:hAnsi="宋体" w:cs="宋体"/>
          <w:b/>
          <w:bCs/>
          <w:color w:val="auto"/>
          <w:kern w:val="2"/>
          <w:sz w:val="21"/>
          <w:szCs w:val="21"/>
          <w:highlight w:val="none"/>
          <w:u w:val="single"/>
          <w:lang w:val="en-US" w:eastAsia="zh-CN"/>
        </w:rPr>
        <w:t>须无条件支付）</w:t>
      </w:r>
      <w:r>
        <w:rPr>
          <w:rFonts w:hint="eastAsia" w:ascii="宋体" w:hAnsi="宋体" w:eastAsia="宋体" w:cs="宋体"/>
          <w:b/>
          <w:bCs/>
          <w:color w:val="auto"/>
          <w:kern w:val="2"/>
          <w:sz w:val="21"/>
          <w:szCs w:val="21"/>
          <w:highlight w:val="none"/>
          <w:u w:val="single"/>
        </w:rPr>
        <w:t>等</w:t>
      </w:r>
      <w:r>
        <w:rPr>
          <w:rFonts w:hint="eastAsia" w:ascii="宋体" w:hAnsi="宋体" w:cs="宋体"/>
          <w:b/>
          <w:bCs/>
          <w:color w:val="auto"/>
          <w:kern w:val="2"/>
          <w:sz w:val="21"/>
          <w:szCs w:val="21"/>
          <w:highlight w:val="none"/>
          <w:u w:val="single"/>
          <w:lang w:val="en-US" w:eastAsia="zh-CN"/>
        </w:rPr>
        <w:t>现金或非现金形式</w:t>
      </w:r>
      <w:r>
        <w:rPr>
          <w:rFonts w:hint="eastAsia" w:ascii="宋体" w:hAnsi="宋体" w:eastAsia="宋体" w:cs="宋体"/>
          <w:b/>
          <w:bCs/>
          <w:color w:val="auto"/>
          <w:kern w:val="2"/>
          <w:sz w:val="21"/>
          <w:szCs w:val="21"/>
          <w:highlight w:val="none"/>
          <w:u w:val="single"/>
        </w:rPr>
        <w:t>，履约担保金额为</w:t>
      </w:r>
      <w:r>
        <w:rPr>
          <w:rFonts w:hint="eastAsia" w:ascii="宋体" w:hAnsi="宋体" w:eastAsia="宋体" w:cs="宋体"/>
          <w:b/>
          <w:color w:val="auto"/>
          <w:kern w:val="2"/>
          <w:sz w:val="21"/>
          <w:szCs w:val="21"/>
          <w:highlight w:val="none"/>
          <w:u w:val="single"/>
        </w:rPr>
        <w:t>暂估合同价（</w:t>
      </w:r>
      <w:r>
        <w:rPr>
          <w:rFonts w:hint="eastAsia" w:ascii="宋体" w:hAnsi="宋体" w:cs="宋体"/>
          <w:b/>
          <w:color w:val="auto"/>
          <w:kern w:val="2"/>
          <w:sz w:val="21"/>
          <w:szCs w:val="21"/>
          <w:highlight w:val="none"/>
          <w:u w:val="single"/>
          <w:lang w:val="en-US" w:eastAsia="zh-CN"/>
        </w:rPr>
        <w:t>4</w:t>
      </w:r>
      <w:r>
        <w:rPr>
          <w:rFonts w:hint="eastAsia" w:ascii="宋体" w:hAnsi="宋体" w:eastAsia="宋体" w:cs="宋体"/>
          <w:b/>
          <w:color w:val="auto"/>
          <w:kern w:val="2"/>
          <w:sz w:val="21"/>
          <w:szCs w:val="21"/>
          <w:highlight w:val="none"/>
          <w:u w:val="single"/>
        </w:rPr>
        <w:t>00万*</w:t>
      </w:r>
      <w:r>
        <w:rPr>
          <w:rFonts w:hint="eastAsia" w:ascii="宋体" w:hAnsi="宋体" w:cs="宋体"/>
          <w:b/>
          <w:color w:val="auto"/>
          <w:kern w:val="2"/>
          <w:sz w:val="21"/>
          <w:szCs w:val="21"/>
          <w:highlight w:val="none"/>
          <w:u w:val="single"/>
          <w:lang w:eastAsia="zh-CN"/>
        </w:rPr>
        <w:t>（</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中标</w:t>
      </w:r>
      <w:r>
        <w:rPr>
          <w:rFonts w:hint="eastAsia" w:ascii="宋体" w:hAnsi="宋体" w:cs="宋体"/>
          <w:b/>
          <w:color w:val="auto"/>
          <w:kern w:val="2"/>
          <w:sz w:val="21"/>
          <w:szCs w:val="21"/>
          <w:highlight w:val="none"/>
          <w:u w:val="single"/>
          <w:lang w:val="en-US" w:eastAsia="zh-CN"/>
        </w:rPr>
        <w:t>优惠</w:t>
      </w:r>
      <w:r>
        <w:rPr>
          <w:rFonts w:hint="eastAsia" w:ascii="宋体" w:hAnsi="宋体" w:eastAsia="宋体" w:cs="宋体"/>
          <w:b/>
          <w:color w:val="auto"/>
          <w:kern w:val="2"/>
          <w:sz w:val="21"/>
          <w:szCs w:val="21"/>
          <w:highlight w:val="none"/>
          <w:u w:val="single"/>
        </w:rPr>
        <w:t>率）</w:t>
      </w:r>
      <w:r>
        <w:rPr>
          <w:rFonts w:hint="eastAsia" w:ascii="宋体" w:hAnsi="宋体" w:cs="宋体"/>
          <w:b/>
          <w:color w:val="auto"/>
          <w:kern w:val="2"/>
          <w:sz w:val="21"/>
          <w:szCs w:val="21"/>
          <w:highlight w:val="none"/>
          <w:u w:val="single"/>
          <w:lang w:eastAsia="zh-CN"/>
        </w:rPr>
        <w:t>）</w:t>
      </w:r>
      <w:r>
        <w:rPr>
          <w:rFonts w:hint="eastAsia" w:ascii="宋体" w:hAnsi="宋体" w:eastAsia="宋体" w:cs="宋体"/>
          <w:b/>
          <w:color w:val="auto"/>
          <w:kern w:val="2"/>
          <w:sz w:val="21"/>
          <w:szCs w:val="21"/>
          <w:highlight w:val="none"/>
          <w:u w:val="single"/>
        </w:rPr>
        <w:t>*8%。</w:t>
      </w:r>
    </w:p>
    <w:p>
      <w:pPr>
        <w:pageBreakBefore w:val="0"/>
        <w:widowControl w:val="0"/>
        <w:kinsoku/>
        <w:wordWrap/>
        <w:topLinePunct w:val="0"/>
        <w:autoSpaceDE w:val="0"/>
        <w:autoSpaceDN w:val="0"/>
        <w:bidi w:val="0"/>
        <w:adjustRightInd w:val="0"/>
        <w:snapToGrid/>
        <w:spacing w:line="360" w:lineRule="auto"/>
        <w:ind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 xml:space="preserve">3.6.3 </w:t>
      </w:r>
      <w:r>
        <w:rPr>
          <w:rFonts w:hint="eastAsia" w:ascii="宋体" w:hAnsi="宋体" w:eastAsia="宋体" w:cs="宋体"/>
          <w:color w:val="auto"/>
          <w:kern w:val="2"/>
          <w:sz w:val="21"/>
          <w:szCs w:val="21"/>
          <w:highlight w:val="none"/>
        </w:rPr>
        <w:t>承包人在合同履约期间无违约责任，合同期已满且所有养护维修任务经验收均合格的，履约保证金及农民工工资保证金无息返还。</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4. 监理人</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监理人的一般规定</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关于监理人的监理内容：</w:t>
      </w:r>
      <w:r>
        <w:rPr>
          <w:rFonts w:hint="eastAsia" w:ascii="宋体" w:hAnsi="宋体" w:eastAsia="宋体" w:cs="宋体"/>
          <w:b/>
          <w:bCs/>
          <w:color w:val="auto"/>
          <w:kern w:val="2"/>
          <w:sz w:val="21"/>
          <w:szCs w:val="21"/>
          <w:highlight w:val="none"/>
          <w:u w:val="single"/>
          <w:lang w:val="zh-CN"/>
        </w:rPr>
        <w:t>见监理合同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关于监理人的监理权限：</w:t>
      </w:r>
      <w:r>
        <w:rPr>
          <w:rFonts w:hint="eastAsia" w:ascii="宋体" w:hAnsi="宋体" w:eastAsia="宋体" w:cs="宋体"/>
          <w:b/>
          <w:bCs/>
          <w:color w:val="auto"/>
          <w:kern w:val="2"/>
          <w:sz w:val="21"/>
          <w:szCs w:val="21"/>
          <w:highlight w:val="none"/>
          <w:u w:val="single"/>
          <w:lang w:val="zh-CN"/>
        </w:rPr>
        <w:t>对工程质量、进度、投资三大控制，对安全生产、文明施工、信息管理、组织协调施工现场和各方关系，以及《委托监理合同》内发包人委托的职权。需要取得发包人批准才能行使的职权：工程开工、停工令，工程款支付以及其它超出发包人授权之外的职权。</w:t>
      </w:r>
    </w:p>
    <w:p>
      <w:pPr>
        <w:pageBreakBefore w:val="0"/>
        <w:widowControl w:val="0"/>
        <w:kinsoku/>
        <w:wordWrap/>
        <w:topLinePunct w:val="0"/>
        <w:autoSpaceDE w:val="0"/>
        <w:autoSpaceDN w:val="0"/>
        <w:bidi w:val="0"/>
        <w:adjustRightInd w:val="0"/>
        <w:snapToGrid/>
        <w:spacing w:line="360" w:lineRule="auto"/>
        <w:ind w:right="0" w:firstLine="422" w:firstLineChars="200"/>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关于监理人在施工现场的办公场所、生活场所的提供和费用承担的约定：</w:t>
      </w:r>
      <w:r>
        <w:rPr>
          <w:rFonts w:hint="eastAsia" w:ascii="宋体" w:hAnsi="宋体" w:eastAsia="宋体" w:cs="宋体"/>
          <w:b/>
          <w:bCs/>
          <w:color w:val="auto"/>
          <w:kern w:val="2"/>
          <w:sz w:val="21"/>
          <w:szCs w:val="21"/>
          <w:highlight w:val="none"/>
          <w:u w:val="single"/>
          <w:lang w:val="zh-CN"/>
        </w:rPr>
        <w:t>无需提供</w:t>
      </w:r>
      <w:r>
        <w:rPr>
          <w:rFonts w:hint="eastAsia" w:ascii="宋体" w:hAnsi="宋体" w:eastAsia="宋体" w:cs="宋体"/>
          <w:b/>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4.2 监理人员</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总监理工程师：</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姓名：</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职务：</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监理工程师执业资格证书号：</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联系电话：</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电子信箱：</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通信地址：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关于监理人的其他约定：</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商定或确定</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在发包人和承包人不能通过协商达成一致意见时，发包人授权监理人对以下事项进行确定：</w:t>
      </w:r>
      <w:r>
        <w:rPr>
          <w:rFonts w:hint="eastAsia" w:ascii="宋体" w:hAnsi="宋体" w:eastAsia="宋体" w:cs="宋体"/>
          <w:b/>
          <w:bCs/>
          <w:color w:val="auto"/>
          <w:kern w:val="2"/>
          <w:sz w:val="21"/>
          <w:szCs w:val="21"/>
          <w:highlight w:val="none"/>
          <w:u w:val="single"/>
          <w:lang w:val="zh-CN"/>
        </w:rPr>
        <w:t>按通用条款</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 工程质量</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 质量要求</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5.1.1特殊质量标准和要求：</w:t>
      </w:r>
      <w:r>
        <w:rPr>
          <w:rFonts w:hint="eastAsia" w:ascii="宋体" w:hAnsi="宋体" w:eastAsia="宋体" w:cs="宋体"/>
          <w:b/>
          <w:bCs/>
          <w:color w:val="auto"/>
          <w:kern w:val="2"/>
          <w:sz w:val="21"/>
          <w:szCs w:val="21"/>
          <w:highlight w:val="none"/>
          <w:u w:val="single"/>
          <w:lang w:val="zh-CN"/>
        </w:rPr>
        <w:t xml:space="preserve">     /   。</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关于工程奖项的约定：</w:t>
      </w:r>
      <w:r>
        <w:rPr>
          <w:rFonts w:hint="eastAsia" w:ascii="宋体" w:hAnsi="宋体" w:eastAsia="宋体" w:cs="宋体"/>
          <w:b/>
          <w:bCs/>
          <w:color w:val="auto"/>
          <w:kern w:val="2"/>
          <w:sz w:val="21"/>
          <w:szCs w:val="21"/>
          <w:highlight w:val="none"/>
          <w:u w:val="single"/>
          <w:lang w:val="zh-CN"/>
        </w:rPr>
        <w:t xml:space="preserve">     /    。</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质量保证措施</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 xml:space="preserve">承包人必须严格按照施工图纸、工程技术要求及有关工程施工规范、规格和标准施工，并无条件的接受发包人委托的监理单位全方位、全过程的监督管理。无论监理工程师是否进行并通过了各项检验，均不解除承包人对自己承包的工程的质量所负的责任，除非质量问题是由非承包人原因。       </w:t>
      </w:r>
    </w:p>
    <w:p>
      <w:pPr>
        <w:pageBreakBefore w:val="0"/>
        <w:widowControl w:val="0"/>
        <w:kinsoku/>
        <w:wordWrap/>
        <w:topLinePunct w:val="0"/>
        <w:bidi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关于工程奖项的约定：</w:t>
      </w:r>
      <w:r>
        <w:rPr>
          <w:rFonts w:hint="eastAsia" w:ascii="宋体" w:hAnsi="宋体" w:eastAsia="宋体" w:cs="宋体"/>
          <w:color w:val="auto"/>
          <w:kern w:val="2"/>
          <w:sz w:val="21"/>
          <w:szCs w:val="21"/>
          <w:highlight w:val="none"/>
          <w:u w:val="single"/>
        </w:rPr>
        <w:t xml:space="preserve">工程质量达不到协议书中约定的质量标准的,没收全部的质量保证金作为违约金  </w:t>
      </w:r>
      <w:r>
        <w:rPr>
          <w:rFonts w:hint="eastAsia" w:ascii="宋体" w:hAnsi="宋体" w:eastAsia="宋体" w:cs="宋体"/>
          <w:color w:val="auto"/>
          <w:kern w:val="2"/>
          <w:sz w:val="21"/>
          <w:szCs w:val="21"/>
          <w:highlight w:val="none"/>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5.3 隐蔽工程检查</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5.3.</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承包人提前通知监理人隐蔽工程检查的期限的约定：</w:t>
      </w:r>
      <w:r>
        <w:rPr>
          <w:rFonts w:hint="eastAsia" w:ascii="宋体" w:hAnsi="宋体" w:eastAsia="宋体" w:cs="宋体"/>
          <w:b/>
          <w:bCs/>
          <w:color w:val="auto"/>
          <w:kern w:val="2"/>
          <w:sz w:val="21"/>
          <w:szCs w:val="21"/>
          <w:highlight w:val="none"/>
          <w:u w:val="single"/>
          <w:lang w:val="zh-CN"/>
        </w:rPr>
        <w:t>按本合同专用条款1.4.1所列的标准和规范进行隐蔽工程的验收。共同检查前</w:t>
      </w:r>
      <w:r>
        <w:rPr>
          <w:rFonts w:hint="eastAsia" w:ascii="宋体" w:hAnsi="宋体" w:eastAsia="宋体" w:cs="宋体"/>
          <w:b/>
          <w:bCs/>
          <w:color w:val="auto"/>
          <w:kern w:val="2"/>
          <w:sz w:val="21"/>
          <w:szCs w:val="21"/>
          <w:highlight w:val="none"/>
          <w:u w:val="single"/>
        </w:rPr>
        <w:t>48</w:t>
      </w:r>
      <w:r>
        <w:rPr>
          <w:rFonts w:hint="eastAsia" w:ascii="宋体" w:hAnsi="宋体" w:eastAsia="宋体" w:cs="宋体"/>
          <w:b/>
          <w:bCs/>
          <w:color w:val="auto"/>
          <w:kern w:val="2"/>
          <w:sz w:val="21"/>
          <w:szCs w:val="21"/>
          <w:highlight w:val="none"/>
          <w:u w:val="single"/>
          <w:lang w:val="zh-CN"/>
        </w:rPr>
        <w:t>小时书面通知监理人</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监理人不能按时进行检查时，应提前</w:t>
      </w:r>
      <w:r>
        <w:rPr>
          <w:rFonts w:hint="eastAsia" w:ascii="宋体" w:hAnsi="宋体" w:eastAsia="宋体" w:cs="宋体"/>
          <w:b/>
          <w:bCs/>
          <w:color w:val="auto"/>
          <w:kern w:val="2"/>
          <w:sz w:val="21"/>
          <w:szCs w:val="21"/>
          <w:highlight w:val="none"/>
          <w:u w:val="single"/>
        </w:rPr>
        <w:t xml:space="preserve">24 </w:t>
      </w:r>
      <w:r>
        <w:rPr>
          <w:rFonts w:hint="eastAsia" w:ascii="宋体" w:hAnsi="宋体" w:eastAsia="宋体" w:cs="宋体"/>
          <w:color w:val="auto"/>
          <w:kern w:val="2"/>
          <w:sz w:val="21"/>
          <w:szCs w:val="21"/>
          <w:highlight w:val="none"/>
          <w:lang w:val="zh-CN"/>
        </w:rPr>
        <w:t>小时提交书面延期要求。</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关于延期最长不得超过：</w:t>
      </w:r>
      <w:r>
        <w:rPr>
          <w:rFonts w:hint="eastAsia" w:ascii="宋体" w:hAnsi="宋体" w:eastAsia="宋体" w:cs="宋体"/>
          <w:b/>
          <w:bCs/>
          <w:color w:val="auto"/>
          <w:kern w:val="2"/>
          <w:sz w:val="21"/>
          <w:szCs w:val="21"/>
          <w:highlight w:val="none"/>
          <w:u w:val="single"/>
        </w:rPr>
        <w:t>48</w:t>
      </w:r>
      <w:r>
        <w:rPr>
          <w:rFonts w:hint="eastAsia" w:ascii="宋体" w:hAnsi="宋体" w:eastAsia="宋体" w:cs="宋体"/>
          <w:color w:val="auto"/>
          <w:kern w:val="2"/>
          <w:sz w:val="21"/>
          <w:szCs w:val="21"/>
          <w:highlight w:val="none"/>
          <w:lang w:val="zh-CN"/>
        </w:rPr>
        <w:t>小时。</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材料要求</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工程材料必须使用符合规范及图纸要求的合格材料，且工程中使用的全部材料均需按批量送检，合格后方可使用。</w:t>
      </w:r>
    </w:p>
    <w:p>
      <w:pPr>
        <w:pageBreakBefore w:val="0"/>
        <w:widowControl w:val="0"/>
        <w:kinsoku/>
        <w:wordWrap/>
        <w:topLinePunct w:val="0"/>
        <w:autoSpaceDE w:val="0"/>
        <w:autoSpaceDN w:val="0"/>
        <w:bidi w:val="0"/>
        <w:adjustRightInd w:val="0"/>
        <w:snapToGrid/>
        <w:spacing w:line="360" w:lineRule="auto"/>
        <w:ind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5.4.2</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预防性养护、裂缝维修服务所用的材料应符合国家现行标准，并应具有质量合格证书、性能检测报告和使用说明书；</w:t>
      </w:r>
    </w:p>
    <w:p>
      <w:pPr>
        <w:pageBreakBefore w:val="0"/>
        <w:widowControl w:val="0"/>
        <w:kinsoku/>
        <w:wordWrap/>
        <w:topLinePunct w:val="0"/>
        <w:autoSpaceDE w:val="0"/>
        <w:autoSpaceDN w:val="0"/>
        <w:bidi w:val="0"/>
        <w:adjustRightInd w:val="0"/>
        <w:snapToGrid/>
        <w:spacing w:line="360" w:lineRule="auto"/>
        <w:ind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cs="宋体"/>
          <w:color w:val="auto"/>
          <w:kern w:val="2"/>
          <w:sz w:val="21"/>
          <w:szCs w:val="21"/>
          <w:highlight w:val="none"/>
          <w:u w:val="single"/>
          <w:lang w:val="en-US" w:eastAsia="zh-CN"/>
        </w:rPr>
        <w:t xml:space="preserve">5.5 </w:t>
      </w:r>
      <w:r>
        <w:rPr>
          <w:rFonts w:hint="eastAsia" w:ascii="宋体" w:hAnsi="宋体" w:eastAsia="宋体" w:cs="宋体"/>
          <w:color w:val="auto"/>
          <w:kern w:val="2"/>
          <w:sz w:val="21"/>
          <w:szCs w:val="21"/>
          <w:highlight w:val="none"/>
          <w:u w:val="single"/>
        </w:rPr>
        <w:t>验收要求</w:t>
      </w:r>
    </w:p>
    <w:p>
      <w:pPr>
        <w:pageBreakBefore w:val="0"/>
        <w:widowControl w:val="0"/>
        <w:kinsoku/>
        <w:wordWrap/>
        <w:topLinePunct w:val="0"/>
        <w:autoSpaceDE w:val="0"/>
        <w:autoSpaceDN w:val="0"/>
        <w:bidi w:val="0"/>
        <w:adjustRightInd w:val="0"/>
        <w:snapToGrid/>
        <w:spacing w:line="360" w:lineRule="auto"/>
        <w:ind w:right="0" w:firstLine="422"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b/>
          <w:color w:val="auto"/>
          <w:kern w:val="2"/>
          <w:sz w:val="21"/>
          <w:szCs w:val="21"/>
          <w:highlight w:val="none"/>
          <w:u w:val="single"/>
        </w:rPr>
        <w:t>质量验收应符合现行国家标准《城镇道路工程施工与质量验收规范》（CJJ1-2008）及《公路沥青路面养护技术规范》（JTG 5142-2019）的有关规定；其它项目的验收执行相关验收标准。</w:t>
      </w:r>
    </w:p>
    <w:p>
      <w:pPr>
        <w:keepNext/>
        <w:keepLines/>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 安全文明施工与环境保护</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6.1安全文明施工</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6.1.1 项目安全生产的达标目标及相应事项的约定：</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bCs/>
          <w:color w:val="auto"/>
          <w:kern w:val="2"/>
          <w:sz w:val="21"/>
          <w:szCs w:val="21"/>
          <w:highlight w:val="none"/>
          <w:u w:val="single"/>
        </w:rPr>
        <w:t>（1）</w:t>
      </w:r>
      <w:r>
        <w:rPr>
          <w:rFonts w:hint="eastAsia" w:ascii="宋体" w:hAnsi="宋体" w:eastAsia="宋体" w:cs="宋体"/>
          <w:color w:val="auto"/>
          <w:kern w:val="2"/>
          <w:sz w:val="21"/>
          <w:szCs w:val="21"/>
          <w:highlight w:val="none"/>
          <w:u w:val="single"/>
        </w:rPr>
        <w:t>承包人须对本合同范围内所有施工范围和施工人员负全部安全施工责任。承包人应严格按</w:t>
      </w:r>
      <w:r>
        <w:rPr>
          <w:rFonts w:hint="eastAsia" w:ascii="宋体" w:hAnsi="宋体" w:eastAsia="宋体" w:cs="宋体"/>
          <w:bCs/>
          <w:color w:val="auto"/>
          <w:kern w:val="2"/>
          <w:sz w:val="21"/>
          <w:szCs w:val="21"/>
          <w:highlight w:val="none"/>
          <w:u w:val="single"/>
        </w:rPr>
        <w:t>《建设工程安全生产管理条例》等法律、</w:t>
      </w:r>
      <w:r>
        <w:rPr>
          <w:rFonts w:hint="eastAsia" w:ascii="宋体" w:hAnsi="宋体" w:eastAsia="宋体" w:cs="宋体"/>
          <w:color w:val="auto"/>
          <w:kern w:val="2"/>
          <w:sz w:val="21"/>
          <w:szCs w:val="21"/>
          <w:highlight w:val="none"/>
          <w:u w:val="single"/>
        </w:rPr>
        <w:t>工程建设安全生产地有关管理规定，采取安全措施组织施工。若发生安全事故，一切责任由承包方承担。</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color w:val="auto"/>
          <w:kern w:val="2"/>
          <w:sz w:val="21"/>
          <w:szCs w:val="21"/>
          <w:highlight w:val="none"/>
          <w:u w:val="single"/>
        </w:rPr>
        <w:t>（2）</w:t>
      </w:r>
      <w:r>
        <w:rPr>
          <w:rFonts w:hint="eastAsia" w:ascii="宋体" w:hAnsi="宋体" w:eastAsia="宋体" w:cs="宋体"/>
          <w:bCs/>
          <w:color w:val="auto"/>
          <w:kern w:val="2"/>
          <w:sz w:val="21"/>
          <w:szCs w:val="21"/>
          <w:highlight w:val="none"/>
          <w:u w:val="single"/>
        </w:rPr>
        <w:t>承包人对施工现场安全生产负总责，现场必须按要求配备安全员，安全员及特种作业人员应持证上岗，如发包人检查到承包人人员不到位的，则发包人有权</w:t>
      </w:r>
      <w:r>
        <w:rPr>
          <w:rFonts w:hint="eastAsia" w:ascii="宋体" w:hAnsi="宋体" w:cs="宋体"/>
          <w:bCs/>
          <w:color w:val="auto"/>
          <w:kern w:val="2"/>
          <w:sz w:val="21"/>
          <w:szCs w:val="21"/>
          <w:highlight w:val="none"/>
          <w:u w:val="single"/>
          <w:lang w:val="en-US" w:eastAsia="zh-CN"/>
        </w:rPr>
        <w:t>处以</w:t>
      </w:r>
      <w:r>
        <w:rPr>
          <w:rFonts w:hint="eastAsia" w:ascii="宋体" w:hAnsi="宋体" w:eastAsia="宋体" w:cs="宋体"/>
          <w:bCs/>
          <w:color w:val="auto"/>
          <w:kern w:val="2"/>
          <w:sz w:val="21"/>
          <w:szCs w:val="21"/>
          <w:highlight w:val="none"/>
          <w:u w:val="single"/>
        </w:rPr>
        <w:t>5000元/人·次</w:t>
      </w:r>
      <w:r>
        <w:rPr>
          <w:rFonts w:hint="eastAsia" w:ascii="宋体" w:hAnsi="宋体" w:cs="宋体"/>
          <w:bCs/>
          <w:color w:val="auto"/>
          <w:kern w:val="2"/>
          <w:sz w:val="21"/>
          <w:szCs w:val="21"/>
          <w:highlight w:val="none"/>
          <w:u w:val="single"/>
          <w:lang w:val="en-US" w:eastAsia="zh-CN"/>
        </w:rPr>
        <w:t>的</w:t>
      </w:r>
      <w:r>
        <w:rPr>
          <w:rFonts w:hint="eastAsia" w:ascii="宋体" w:hAnsi="宋体" w:eastAsia="宋体" w:cs="宋体"/>
          <w:bCs/>
          <w:color w:val="auto"/>
          <w:kern w:val="2"/>
          <w:sz w:val="21"/>
          <w:szCs w:val="21"/>
          <w:highlight w:val="none"/>
          <w:u w:val="single"/>
        </w:rPr>
        <w:t>违约金，从工程款中直接扣除。</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u w:val="single"/>
        </w:rPr>
        <w:t>（3）工程施工前和施工中，承包人项目经理或技术负责人应当对有关安全施工技术进行交底；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u w:val="single"/>
        </w:rPr>
        <w:t>工程施工前，承包人应根据法律、法规、规范、标准等要求，制定安全施工标准及要求，负责向施工作业班组、作业人员作出详细的说明，并由双方签字确认。</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u w:val="single"/>
        </w:rPr>
        <w:t>工程施工前，承包人使用的安全防护用具、机械设备、施工机具及配件，应当具有生产（制造）许可证、产品合格证，并在进入施工现场前进行查验，经监理工程师签字确认后方可使用。</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u w:val="single"/>
        </w:rPr>
        <w:t>特种作业人员，必须按照国家有关规定经过专门的安全作业培训，并取得特种作业操作资格证书后，方可上岗作业。</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u w:val="single"/>
        </w:rPr>
        <w:t>（4）承包人应严格按《建设工程安全生产管理条例》等法律、法规采取安全措施、组织施工，如发生事故，所造成的一切责任与后果均由承包人承担。</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u w:val="single"/>
        </w:rPr>
        <w:t>（5）未能达到上述（1）-（4）条要求，发包人有权扣除承包人安全文明施工履约保证金的50%-100%。</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u w:val="single"/>
        </w:rPr>
        <w:t>（</w:t>
      </w:r>
      <w:r>
        <w:rPr>
          <w:rFonts w:hint="eastAsia" w:ascii="宋体" w:hAnsi="宋体" w:cs="宋体"/>
          <w:bCs/>
          <w:color w:val="auto"/>
          <w:kern w:val="2"/>
          <w:sz w:val="21"/>
          <w:szCs w:val="21"/>
          <w:highlight w:val="none"/>
          <w:u w:val="single"/>
          <w:lang w:val="en-US" w:eastAsia="zh-CN"/>
        </w:rPr>
        <w:t>6</w:t>
      </w:r>
      <w:r>
        <w:rPr>
          <w:rFonts w:hint="eastAsia" w:ascii="宋体" w:hAnsi="宋体" w:eastAsia="宋体" w:cs="宋体"/>
          <w:bCs/>
          <w:color w:val="auto"/>
          <w:kern w:val="2"/>
          <w:sz w:val="21"/>
          <w:szCs w:val="21"/>
          <w:highlight w:val="none"/>
          <w:u w:val="single"/>
        </w:rPr>
        <w:t>）建立安全制度、安全检查制度、安全教育制度、工地班前活动制度、文明施工检查制度。满足江苏省、南通市等安监部门安全文明生产的要求，做好安全技术教育及交底，落实所有安全技术措施和人身防护用品。</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u w:val="single"/>
        </w:rPr>
        <w:t>（</w:t>
      </w:r>
      <w:r>
        <w:rPr>
          <w:rFonts w:hint="eastAsia" w:ascii="宋体" w:hAnsi="宋体" w:cs="宋体"/>
          <w:bCs/>
          <w:color w:val="auto"/>
          <w:kern w:val="2"/>
          <w:sz w:val="21"/>
          <w:szCs w:val="21"/>
          <w:highlight w:val="none"/>
          <w:u w:val="single"/>
          <w:lang w:val="en-US" w:eastAsia="zh-CN"/>
        </w:rPr>
        <w:t>7</w:t>
      </w:r>
      <w:r>
        <w:rPr>
          <w:rFonts w:hint="eastAsia" w:ascii="宋体" w:hAnsi="宋体" w:eastAsia="宋体" w:cs="宋体"/>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rPr>
        <w:t>本工程设安全文明施工保证金，凡在施工期间，由于承包人原因造成的事故，除根据事故的严重程度或等级扣除安全文明施工保证金外，还需承担全部责任及由此引起的一切费用，发包人不承担任何责任。</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6.1.2 关于治安保卫的特别约定：</w:t>
      </w:r>
      <w:r>
        <w:rPr>
          <w:rFonts w:hint="eastAsia" w:ascii="宋体" w:hAnsi="宋体" w:eastAsia="宋体" w:cs="宋体"/>
          <w:bCs/>
          <w:color w:val="auto"/>
          <w:kern w:val="2"/>
          <w:sz w:val="21"/>
          <w:szCs w:val="21"/>
          <w:highlight w:val="none"/>
          <w:u w:val="single"/>
        </w:rPr>
        <w:t>施工期间承包人按发包人要求做好成品保护工作；发包人另行发包的工程每项工程完成后，经发包方、承包方、分包方三方验收合格后，交承包人负责总包管理</w:t>
      </w:r>
      <w:r>
        <w:rPr>
          <w:rFonts w:hint="eastAsia" w:ascii="宋体" w:hAnsi="宋体" w:eastAsia="宋体" w:cs="宋体"/>
          <w:color w:val="auto"/>
          <w:kern w:val="2"/>
          <w:sz w:val="21"/>
          <w:szCs w:val="21"/>
          <w:highlight w:val="none"/>
        </w:rPr>
        <w:t>。</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rPr>
        <w:t>关于编制施工场地治安管理计划的约定：</w:t>
      </w:r>
      <w:r>
        <w:rPr>
          <w:rFonts w:hint="eastAsia" w:ascii="宋体" w:hAnsi="宋体" w:eastAsia="宋体" w:cs="宋体"/>
          <w:b/>
          <w:color w:val="auto"/>
          <w:kern w:val="2"/>
          <w:sz w:val="21"/>
          <w:szCs w:val="21"/>
          <w:highlight w:val="none"/>
          <w:u w:val="single"/>
        </w:rPr>
        <w:t>开工前三天提供施工场地治安管理计划。</w:t>
      </w:r>
    </w:p>
    <w:p>
      <w:pPr>
        <w:pageBreakBefore w:val="0"/>
        <w:widowControl w:val="0"/>
        <w:kinsoku/>
        <w:wordWrap/>
        <w:topLinePunct w:val="0"/>
        <w:bidi w:val="0"/>
        <w:snapToGrid/>
        <w:spacing w:line="360" w:lineRule="auto"/>
        <w:ind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6.1.3 文明施工</w:t>
      </w:r>
    </w:p>
    <w:p>
      <w:pPr>
        <w:pageBreakBefore w:val="0"/>
        <w:widowControl w:val="0"/>
        <w:kinsoku/>
        <w:wordWrap/>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合同当事人对文明施工的要求：</w:t>
      </w:r>
      <w:r>
        <w:rPr>
          <w:rFonts w:hint="eastAsia" w:ascii="宋体" w:hAnsi="宋体" w:eastAsia="宋体" w:cs="宋体"/>
          <w:color w:val="auto"/>
          <w:kern w:val="2"/>
          <w:sz w:val="21"/>
          <w:szCs w:val="21"/>
          <w:highlight w:val="none"/>
          <w:u w:val="single"/>
        </w:rPr>
        <w:t>承包人必须按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人安全文明施工履约保证金的50%。若承包人现场施工作业面、办公区、生活区内清洁卫生满足不了文明施工要求，发包人有权安排其它单位或个人打扫，按具体发生的费用2倍及以上从进度款中扣除。承包人必须服从发包人现场的统一管理和协调，做到文明施工。施工现场要设立标语、标牌，做到文明施工，树立企业形象，主动接受社会监督和有关部门的管理。</w:t>
      </w:r>
    </w:p>
    <w:p>
      <w:pPr>
        <w:pageBreakBefore w:val="0"/>
        <w:widowControl w:val="0"/>
        <w:kinsoku/>
        <w:wordWrap/>
        <w:topLinePunct w:val="0"/>
        <w:bidi w:val="0"/>
        <w:snapToGrid/>
        <w:spacing w:line="360" w:lineRule="auto"/>
        <w:ind w:right="0" w:firstLine="422" w:firstLineChars="200"/>
        <w:textAlignment w:val="auto"/>
        <w:rPr>
          <w:rFonts w:hint="eastAsia" w:ascii="宋体" w:hAnsi="宋体" w:eastAsia="宋体" w:cs="宋体"/>
          <w:b/>
          <w:color w:val="auto"/>
          <w:kern w:val="2"/>
          <w:sz w:val="24"/>
          <w:highlight w:val="none"/>
          <w:u w:val="single"/>
        </w:rPr>
      </w:pPr>
      <w:r>
        <w:rPr>
          <w:rFonts w:hint="eastAsia" w:ascii="宋体" w:hAnsi="宋体" w:eastAsia="宋体" w:cs="宋体"/>
          <w:b/>
          <w:color w:val="auto"/>
          <w:kern w:val="2"/>
          <w:sz w:val="21"/>
          <w:szCs w:val="21"/>
          <w:highlight w:val="none"/>
          <w:u w:val="single"/>
        </w:rPr>
        <w:t>本工程要求现场封闭施工，施工场地围挡（见下图），基本要求:基本要求：长度150cm, 高度80cm, 厚度40cm;围挡材料为高密度聚乙烯、 进口抗UV剂、 色料。并考虑维护、保洁、照明及安全标志标牌及封路公告等，所涉及的一切费用列入工程报价中，工程结算时不予调整。</w:t>
      </w:r>
    </w:p>
    <w:p>
      <w:pPr>
        <w:spacing w:line="360" w:lineRule="auto"/>
        <w:ind w:left="902"/>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drawing>
          <wp:inline distT="0" distB="0" distL="0" distR="0">
            <wp:extent cx="2870835" cy="1977390"/>
            <wp:effectExtent l="19050" t="0" r="5715" b="0"/>
            <wp:docPr id="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pic:cNvPicPr>
                      <a:picLocks noChangeAspect="1" noChangeArrowheads="1"/>
                    </pic:cNvPicPr>
                  </pic:nvPicPr>
                  <pic:blipFill>
                    <a:blip r:embed="rId9" cstate="print"/>
                    <a:srcRect/>
                    <a:stretch>
                      <a:fillRect/>
                    </a:stretch>
                  </pic:blipFill>
                  <pic:spPr>
                    <a:xfrm>
                      <a:off x="0" y="0"/>
                      <a:ext cx="2870835" cy="1977390"/>
                    </a:xfrm>
                    <a:prstGeom prst="rect">
                      <a:avLst/>
                    </a:prstGeom>
                    <a:noFill/>
                    <a:ln w="9525">
                      <a:noFill/>
                      <a:miter lim="800000"/>
                      <a:headEnd/>
                      <a:tailEnd/>
                    </a:ln>
                  </pic:spPr>
                </pic:pic>
              </a:graphicData>
            </a:graphic>
          </wp:inline>
        </w:drawing>
      </w:r>
      <w:r>
        <w:rPr>
          <w:rFonts w:hint="eastAsia" w:ascii="宋体" w:hAnsi="宋体" w:eastAsia="宋体" w:cs="宋体"/>
          <w:color w:val="auto"/>
          <w:kern w:val="2"/>
          <w:sz w:val="24"/>
          <w:highlight w:val="none"/>
        </w:rPr>
        <w:drawing>
          <wp:inline distT="0" distB="0" distL="0" distR="0">
            <wp:extent cx="1797050" cy="2306955"/>
            <wp:effectExtent l="19050" t="0" r="0" b="0"/>
            <wp:docPr id="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
                    <pic:cNvPicPr>
                      <a:picLocks noChangeAspect="1" noChangeArrowheads="1"/>
                    </pic:cNvPicPr>
                  </pic:nvPicPr>
                  <pic:blipFill>
                    <a:blip r:embed="rId10"/>
                    <a:srcRect/>
                    <a:stretch>
                      <a:fillRect/>
                    </a:stretch>
                  </pic:blipFill>
                  <pic:spPr>
                    <a:xfrm>
                      <a:off x="0" y="0"/>
                      <a:ext cx="1797050" cy="2306955"/>
                    </a:xfrm>
                    <a:prstGeom prst="rect">
                      <a:avLst/>
                    </a:prstGeom>
                    <a:noFill/>
                    <a:ln w="9525">
                      <a:noFill/>
                      <a:miter lim="800000"/>
                      <a:headEnd/>
                      <a:tailEnd/>
                    </a:ln>
                  </pic:spPr>
                </pic:pic>
              </a:graphicData>
            </a:graphic>
          </wp:inline>
        </w:drawing>
      </w:r>
    </w:p>
    <w:p>
      <w:pPr>
        <w:spacing w:line="360" w:lineRule="auto"/>
        <w:ind w:firstLine="482" w:firstLineChars="200"/>
        <w:rPr>
          <w:rFonts w:hint="eastAsia" w:ascii="宋体" w:hAnsi="宋体" w:eastAsia="宋体" w:cs="宋体"/>
          <w:b/>
          <w:color w:val="auto"/>
          <w:kern w:val="2"/>
          <w:sz w:val="24"/>
          <w:highlight w:val="none"/>
          <w:u w:val="single"/>
        </w:rPr>
      </w:pPr>
    </w:p>
    <w:p>
      <w:pPr>
        <w:spacing w:line="360" w:lineRule="auto"/>
        <w:ind w:firstLine="482" w:firstLineChars="200"/>
        <w:jc w:val="center"/>
        <w:rPr>
          <w:rFonts w:hint="eastAsia" w:ascii="宋体" w:hAnsi="宋体" w:eastAsia="宋体" w:cs="宋体"/>
          <w:b/>
          <w:color w:val="auto"/>
          <w:kern w:val="2"/>
          <w:sz w:val="24"/>
          <w:highlight w:val="none"/>
          <w:u w:val="single"/>
        </w:rPr>
      </w:pPr>
      <w:r>
        <w:rPr>
          <w:rFonts w:hint="eastAsia" w:ascii="宋体" w:hAnsi="宋体" w:eastAsia="宋体" w:cs="宋体"/>
          <w:b/>
          <w:color w:val="auto"/>
          <w:kern w:val="2"/>
          <w:sz w:val="24"/>
          <w:highlight w:val="none"/>
          <w:u w:val="single"/>
        </w:rPr>
        <w:pict>
          <v:shape id="自选图形 37" o:spid="_x0000_s1026" o:spt="63" type="#_x0000_t63" style="position:absolute;left:0pt;margin-left:275.65pt;margin-top:138.8pt;height:39.15pt;width:80.05pt;z-index:251662336;mso-width-relative:page;mso-height-relative:page;" fillcolor="#00B050" filled="t" stroked="t" coordsize="21600,21600" o:gfxdata="UEsDBAoAAAAAAIdO4kAAAAAAAAAAAAAAAAAEAAAAZHJzL1BLAwQUAAAACACHTuJA4WK34toAAAAL&#10;AQAADwAAAGRycy9kb3ducmV2LnhtbE2PMU/DMBCFdyT+g3VIbNRxWydpiNMBCalMiMIA2zV2k9D4&#10;HMVOG/49ZqLj6X1677tyO9uenc3oO0cKxCIBZqh2uqNGwcf780MOzAckjb0jo+DHeNhWtzclFtpd&#10;6M2c96FhsYR8gQraEIaCc1+3xqJfuMFQzI5utBjiOTZcj3iJ5bbnyyRJucWO4kKLg3lqTX3aT1ZB&#10;Pq0xz067Od8F+Zmmr1/25VsqdX8nkkdgwczhH4Y//agOVXQ6uIm0Z70CKcUqogqWWZYCi0QmxBrY&#10;QcFKyg3wquTXP1S/UEsDBBQAAAAIAIdO4kCDLnWWUAIAALMEAAAOAAAAZHJzL2Uyb0RvYy54bWyt&#10;VM2O0zAQviPxDpbv26Qt6bZR05XY7nJBsNLCA7ixkxj5T7bbpDduiGfgxnHfAd5mJXgLxk7otsul&#10;B3JIxp7xN/N9M87yqpMC7Zh1XKsCj0cpRkyVmnJVF/jjh9uLOUbOE0WJ0IoVeM8cvlq9fLFsTc4m&#10;utGCMosARLm8NQVuvDd5kriyYZK4kTZMgbPSVhIPS1sn1JIW0KVIJmk6S1ptqbG6ZM7B7rp34gHR&#10;ngOoq4qXbK3LrWTK96iWCeKBkmu4cXgVq60qVvr3VeWYR6LAwNTHNyQBexPeyWpJ8toS0/ByKIGc&#10;U8IzTpJwBUkPUGviCdpa/g+U5KXVTld+VGqZ9ESiIsBinD7T5r4hhkUuILUzB9Hd/4Mt3+3uLOK0&#10;wBOMFJHQ8F9fHn5//vr47efjj+9oehkkao3LIfLe3Nlh5cAMfLvKyvAFJqiLsu4PsrLOoxI2x+l4&#10;NptmGJXge7W4nKRZAE2eThvr/BumJQpGgVtGa3YjBHSSXRMh9NZHccnurfNRZTrUSuinMUaVFNC0&#10;HRHoYj6dZ5Ohq0dBQO44KJ0u5kMJAyYU87eIkMBpwektFyIubL25FhZBAuCWvk6ztC9HmIb0u1kK&#10;z4Do+vBI8ARHKNQWeJFNghQErk4FIwumNCC/U3UEPTkxQJ1k7pU7CQuVr4lr+rjo6iWQ3DMLB0je&#10;MEJvFEV+b6DFCm42DsVIRjESDH4EwYqRnnBxTiQoJhSQDLPRT0OwfLfpACaYG033MFtbY3ndQFfH&#10;UZ/ggVmO6gz3LlyW43UEffrX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4WK34toAAAALAQAA&#10;DwAAAAAAAAABACAAAAAiAAAAZHJzL2Rvd25yZXYueG1sUEsBAhQAFAAAAAgAh07iQIMudZZQAgAA&#10;swQAAA4AAAAAAAAAAQAgAAAAKQEAAGRycy9lMm9Eb2MueG1sUEsFBgAAAAAGAAYAWQEAAOsFAAAA&#10;AA==&#10;" adj="-7312,-6566">
            <v:path/>
            <v:fill on="t" opacity="32768f" focussize="0,0"/>
            <v:stroke color="#00B050" joinstyle="miter"/>
            <v:imagedata o:title=""/>
            <o:lock v:ext="edit"/>
            <v:textbox>
              <w:txbxContent>
                <w:p>
                  <w:pPr>
                    <w:rPr>
                      <w:b/>
                      <w:color w:val="002060"/>
                    </w:rPr>
                  </w:pPr>
                  <w:r>
                    <w:rPr>
                      <w:rFonts w:hint="eastAsia"/>
                      <w:b/>
                      <w:color w:val="002060"/>
                    </w:rPr>
                    <w:t>封路水马</w:t>
                  </w:r>
                </w:p>
              </w:txbxContent>
            </v:textbox>
          </v:shape>
        </w:pict>
      </w:r>
      <w:r>
        <w:rPr>
          <w:rFonts w:hint="eastAsia" w:ascii="宋体" w:hAnsi="宋体" w:eastAsia="宋体" w:cs="宋体"/>
          <w:color w:val="auto"/>
          <w:kern w:val="2"/>
          <w:sz w:val="24"/>
          <w:highlight w:val="none"/>
        </w:rPr>
        <w:drawing>
          <wp:inline distT="0" distB="0" distL="0" distR="0">
            <wp:extent cx="5039995" cy="2275205"/>
            <wp:effectExtent l="19050" t="0" r="8255" b="0"/>
            <wp:docPr id="1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
                    <pic:cNvPicPr>
                      <a:picLocks noChangeAspect="1" noChangeArrowheads="1"/>
                    </pic:cNvPicPr>
                  </pic:nvPicPr>
                  <pic:blipFill>
                    <a:blip r:embed="rId11"/>
                    <a:srcRect/>
                    <a:stretch>
                      <a:fillRect/>
                    </a:stretch>
                  </pic:blipFill>
                  <pic:spPr>
                    <a:xfrm>
                      <a:off x="0" y="0"/>
                      <a:ext cx="5039995" cy="227520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封闭施工所需围栏效果图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临时交通标志：为保证工程施工期间的交通安全，须在道路端头和交叉口处放置醒目的标准交通警示标志，承包商须委托专业单位制作安装并及时更换施工过程中损坏的标志。临时交通标志设置的位置、数量必须无条件服从</w:t>
      </w:r>
      <w:r>
        <w:rPr>
          <w:rFonts w:hint="eastAsia" w:ascii="宋体" w:hAnsi="宋体" w:cs="宋体"/>
          <w:b/>
          <w:color w:val="auto"/>
          <w:kern w:val="2"/>
          <w:sz w:val="21"/>
          <w:szCs w:val="21"/>
          <w:highlight w:val="none"/>
          <w:u w:val="single"/>
          <w:lang w:eastAsia="zh-CN"/>
        </w:rPr>
        <w:t>采购人</w:t>
      </w:r>
      <w:r>
        <w:rPr>
          <w:rFonts w:hint="eastAsia" w:ascii="宋体" w:hAnsi="宋体" w:eastAsia="宋体" w:cs="宋体"/>
          <w:b/>
          <w:color w:val="auto"/>
          <w:kern w:val="2"/>
          <w:sz w:val="21"/>
          <w:szCs w:val="21"/>
          <w:highlight w:val="none"/>
          <w:u w:val="single"/>
        </w:rPr>
        <w:t>的要求。</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drawing>
          <wp:inline distT="0" distB="0" distL="0" distR="0">
            <wp:extent cx="1084580" cy="956945"/>
            <wp:effectExtent l="19050" t="0" r="1270" b="0"/>
            <wp:docPr id="15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7"/>
                    <pic:cNvPicPr>
                      <a:picLocks noChangeAspect="1" noChangeArrowheads="1"/>
                    </pic:cNvPicPr>
                  </pic:nvPicPr>
                  <pic:blipFill>
                    <a:blip r:embed="rId12"/>
                    <a:srcRect/>
                    <a:stretch>
                      <a:fillRect/>
                    </a:stretch>
                  </pic:blipFill>
                  <pic:spPr>
                    <a:xfrm>
                      <a:off x="0" y="0"/>
                      <a:ext cx="1084580" cy="956945"/>
                    </a:xfrm>
                    <a:prstGeom prst="rect">
                      <a:avLst/>
                    </a:prstGeom>
                    <a:noFill/>
                    <a:ln w="9525">
                      <a:noFill/>
                      <a:miter lim="800000"/>
                      <a:headEnd/>
                      <a:tailEnd/>
                    </a:ln>
                  </pic:spPr>
                </pic:pic>
              </a:graphicData>
            </a:graphic>
          </wp:inline>
        </w:drawing>
      </w:r>
      <w:r>
        <w:rPr>
          <w:rFonts w:hint="eastAsia" w:ascii="宋体" w:hAnsi="宋体" w:eastAsia="宋体" w:cs="宋体"/>
          <w:color w:val="auto"/>
          <w:kern w:val="2"/>
          <w:sz w:val="21"/>
          <w:szCs w:val="21"/>
          <w:highlight w:val="none"/>
        </w:rPr>
        <w:drawing>
          <wp:inline distT="0" distB="0" distL="0" distR="0">
            <wp:extent cx="1084580" cy="1084580"/>
            <wp:effectExtent l="19050" t="0" r="1270" b="0"/>
            <wp:docPr id="15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8"/>
                    <pic:cNvPicPr>
                      <a:picLocks noChangeAspect="1" noChangeArrowheads="1"/>
                    </pic:cNvPicPr>
                  </pic:nvPicPr>
                  <pic:blipFill>
                    <a:blip r:embed="rId13"/>
                    <a:srcRect/>
                    <a:stretch>
                      <a:fillRect/>
                    </a:stretch>
                  </pic:blipFill>
                  <pic:spPr>
                    <a:xfrm>
                      <a:off x="0" y="0"/>
                      <a:ext cx="1084580" cy="108458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施工标志   限速标志</w:t>
      </w:r>
    </w:p>
    <w:p>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drawing>
          <wp:inline distT="0" distB="0" distL="0" distR="0">
            <wp:extent cx="1084580" cy="967740"/>
            <wp:effectExtent l="19050" t="0" r="1270" b="0"/>
            <wp:docPr id="1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9"/>
                    <pic:cNvPicPr>
                      <a:picLocks noChangeAspect="1" noChangeArrowheads="1"/>
                    </pic:cNvPicPr>
                  </pic:nvPicPr>
                  <pic:blipFill>
                    <a:blip r:embed="rId14"/>
                    <a:srcRect/>
                    <a:stretch>
                      <a:fillRect/>
                    </a:stretch>
                  </pic:blipFill>
                  <pic:spPr>
                    <a:xfrm>
                      <a:off x="0" y="0"/>
                      <a:ext cx="1084580" cy="967740"/>
                    </a:xfrm>
                    <a:prstGeom prst="rect">
                      <a:avLst/>
                    </a:prstGeom>
                    <a:noFill/>
                    <a:ln w="9525">
                      <a:noFill/>
                      <a:miter lim="800000"/>
                      <a:headEnd/>
                      <a:tailEnd/>
                    </a:ln>
                  </pic:spPr>
                </pic:pic>
              </a:graphicData>
            </a:graphic>
          </wp:inline>
        </w:drawing>
      </w:r>
      <w:r>
        <w:rPr>
          <w:rFonts w:hint="eastAsia" w:ascii="宋体" w:hAnsi="宋体" w:eastAsia="宋体" w:cs="宋体"/>
          <w:color w:val="auto"/>
          <w:kern w:val="2"/>
          <w:sz w:val="21"/>
          <w:szCs w:val="21"/>
          <w:highlight w:val="none"/>
        </w:rPr>
        <w:drawing>
          <wp:inline distT="0" distB="0" distL="0" distR="0">
            <wp:extent cx="1435100" cy="1084580"/>
            <wp:effectExtent l="19050" t="0" r="0" b="0"/>
            <wp:docPr id="15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30"/>
                    <pic:cNvPicPr>
                      <a:picLocks noChangeAspect="1" noChangeArrowheads="1"/>
                    </pic:cNvPicPr>
                  </pic:nvPicPr>
                  <pic:blipFill>
                    <a:blip r:embed="rId15" cstate="print"/>
                    <a:srcRect/>
                    <a:stretch>
                      <a:fillRect/>
                    </a:stretch>
                  </pic:blipFill>
                  <pic:spPr>
                    <a:xfrm>
                      <a:off x="0" y="0"/>
                      <a:ext cx="1435100" cy="108458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2310" w:firstLineChars="1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改 道 标 志                   绕 行 标 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临时设施：本工程所有临时设施均采用彩钢板进行搭建，并达到消防要求，临时设施内部需硬化，外围用夹芯彩钢板进行维护。临时设施应做到美观大方。临时设施外侧需挂牌注明工程名称、工程范围、工期(日历天)、各主要负责人及联系电话等内容。所挂牌子要求蓝底白字、大小适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进入现场人员必须戴好安全帽、统一着装。现场应按要求设置各种安全标志牌。现场的机具设备一律应设安全防护罩。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承包人在钻孔时，应配备防尘罩、雾炮等设备以最大程度控制工地扬尘。</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投标单位应自行根据现场实际情况，垃圾清运出崇川区范围之外，垃圾（含拆迁建筑垃圾、装修垃圾）拆除清运费由投标单位自行计入报价，实际施工中不再签证。清理标准必须得到</w:t>
      </w:r>
      <w:r>
        <w:rPr>
          <w:rFonts w:hint="eastAsia" w:ascii="宋体" w:hAnsi="宋体" w:cs="宋体"/>
          <w:b/>
          <w:color w:val="auto"/>
          <w:kern w:val="2"/>
          <w:sz w:val="21"/>
          <w:szCs w:val="21"/>
          <w:highlight w:val="none"/>
          <w:u w:val="single"/>
          <w:lang w:eastAsia="zh-CN"/>
        </w:rPr>
        <w:t>采购人</w:t>
      </w:r>
      <w:r>
        <w:rPr>
          <w:rFonts w:hint="eastAsia" w:ascii="宋体" w:hAnsi="宋体" w:eastAsia="宋体" w:cs="宋体"/>
          <w:b/>
          <w:color w:val="auto"/>
          <w:kern w:val="2"/>
          <w:sz w:val="21"/>
          <w:szCs w:val="21"/>
          <w:highlight w:val="none"/>
          <w:u w:val="single"/>
        </w:rPr>
        <w:t>认可，否则，如发生相关费用则由</w:t>
      </w:r>
      <w:r>
        <w:rPr>
          <w:rFonts w:hint="eastAsia" w:ascii="宋体" w:hAnsi="宋体" w:cs="宋体"/>
          <w:b/>
          <w:color w:val="auto"/>
          <w:kern w:val="2"/>
          <w:sz w:val="21"/>
          <w:szCs w:val="21"/>
          <w:highlight w:val="none"/>
          <w:u w:val="single"/>
          <w:lang w:eastAsia="zh-CN"/>
        </w:rPr>
        <w:t>采购人</w:t>
      </w:r>
      <w:r>
        <w:rPr>
          <w:rFonts w:hint="eastAsia" w:ascii="宋体" w:hAnsi="宋体" w:eastAsia="宋体" w:cs="宋体"/>
          <w:b/>
          <w:color w:val="auto"/>
          <w:kern w:val="2"/>
          <w:sz w:val="21"/>
          <w:szCs w:val="21"/>
          <w:highlight w:val="none"/>
          <w:u w:val="single"/>
        </w:rPr>
        <w:t>在工程结算价款中扣除。清运前中标人必须向</w:t>
      </w:r>
      <w:r>
        <w:rPr>
          <w:rFonts w:hint="eastAsia" w:ascii="宋体" w:hAnsi="宋体" w:eastAsia="宋体" w:cs="宋体"/>
          <w:b/>
          <w:color w:val="auto"/>
          <w:kern w:val="2"/>
          <w:sz w:val="21"/>
          <w:szCs w:val="21"/>
          <w:highlight w:val="none"/>
          <w:u w:val="single"/>
          <w:lang w:eastAsia="zh-CN"/>
        </w:rPr>
        <w:t>采购人</w:t>
      </w:r>
      <w:r>
        <w:rPr>
          <w:rFonts w:hint="eastAsia" w:ascii="宋体" w:hAnsi="宋体" w:eastAsia="宋体" w:cs="宋体"/>
          <w:b/>
          <w:color w:val="auto"/>
          <w:kern w:val="2"/>
          <w:sz w:val="21"/>
          <w:szCs w:val="21"/>
          <w:highlight w:val="none"/>
          <w:u w:val="single"/>
        </w:rPr>
        <w:t>指明堆放地点（该地点必须符合南通市崇川区建筑垃圾（渣土）管理中心要求），南通市崇川区建筑垃圾（渣土）管理中心收取的建筑垃圾处置费由各</w:t>
      </w:r>
      <w:r>
        <w:rPr>
          <w:rFonts w:hint="eastAsia" w:ascii="宋体" w:hAnsi="宋体" w:eastAsia="宋体" w:cs="宋体"/>
          <w:b/>
          <w:color w:val="auto"/>
          <w:kern w:val="2"/>
          <w:sz w:val="21"/>
          <w:szCs w:val="21"/>
          <w:highlight w:val="none"/>
          <w:u w:val="single"/>
          <w:lang w:eastAsia="zh-CN"/>
        </w:rPr>
        <w:t>投标供应商</w:t>
      </w:r>
      <w:r>
        <w:rPr>
          <w:rFonts w:hint="eastAsia" w:ascii="宋体" w:hAnsi="宋体" w:eastAsia="宋体" w:cs="宋体"/>
          <w:b/>
          <w:color w:val="auto"/>
          <w:kern w:val="2"/>
          <w:sz w:val="21"/>
          <w:szCs w:val="21"/>
          <w:highlight w:val="none"/>
          <w:u w:val="single"/>
        </w:rPr>
        <w:t>在报价时自行考虑，工程结算时不作调整。</w:t>
      </w:r>
    </w:p>
    <w:p>
      <w:pPr>
        <w:pageBreakBefore w:val="0"/>
        <w:widowControl w:val="0"/>
        <w:kinsoku/>
        <w:wordWrap/>
        <w:topLinePunct w:val="0"/>
        <w:bidi w:val="0"/>
        <w:snapToGrid/>
        <w:spacing w:line="360" w:lineRule="auto"/>
        <w:ind w:lef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6.1.4 关于安全文明施工费支付比例和支付期限的约定：</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pPr>
        <w:pageBreakBefore w:val="0"/>
        <w:widowControl w:val="0"/>
        <w:kinsoku/>
        <w:wordWrap/>
        <w:topLinePunct w:val="0"/>
        <w:bidi w:val="0"/>
        <w:snapToGrid/>
        <w:spacing w:line="360" w:lineRule="auto"/>
        <w:ind w:lef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6.1.5安全生产责任</w:t>
      </w:r>
    </w:p>
    <w:p>
      <w:pPr>
        <w:pageBreakBefore w:val="0"/>
        <w:widowControl w:val="0"/>
        <w:kinsoku/>
        <w:wordWrap/>
        <w:topLinePunct w:val="0"/>
        <w:bidi w:val="0"/>
        <w:snapToGrid/>
        <w:spacing w:line="360" w:lineRule="auto"/>
        <w:ind w:left="0" w:firstLine="420"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pPr>
        <w:pageBreakBefore w:val="0"/>
        <w:widowControl w:val="0"/>
        <w:kinsoku/>
        <w:wordWrap/>
        <w:topLinePunct w:val="0"/>
        <w:bidi w:val="0"/>
        <w:snapToGrid/>
        <w:spacing w:line="360" w:lineRule="auto"/>
        <w:ind w:left="0" w:firstLine="420"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lang w:val="zh-CN"/>
        </w:rPr>
        <w:t>7. 工期和进度</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7.1 施工组织设计</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color w:val="auto"/>
          <w:spacing w:val="-2"/>
          <w:kern w:val="2"/>
          <w:sz w:val="21"/>
          <w:szCs w:val="21"/>
          <w:highlight w:val="none"/>
          <w:u w:val="single"/>
        </w:rPr>
      </w:pPr>
      <w:r>
        <w:rPr>
          <w:rFonts w:hint="eastAsia" w:ascii="宋体" w:hAnsi="宋体" w:eastAsia="宋体" w:cs="宋体"/>
          <w:color w:val="auto"/>
          <w:kern w:val="2"/>
          <w:sz w:val="21"/>
          <w:szCs w:val="21"/>
          <w:highlight w:val="none"/>
        </w:rPr>
        <w:t>7.1.1 合同当事人约定的施工组织设计应包括的其他内容：</w:t>
      </w:r>
      <w:r>
        <w:rPr>
          <w:rFonts w:hint="eastAsia" w:ascii="宋体" w:hAnsi="宋体" w:eastAsia="宋体" w:cs="宋体"/>
          <w:b/>
          <w:color w:val="auto"/>
          <w:spacing w:val="-2"/>
          <w:kern w:val="2"/>
          <w:sz w:val="21"/>
          <w:szCs w:val="21"/>
          <w:highlight w:val="none"/>
          <w:u w:val="single"/>
        </w:rPr>
        <w:t>承包人在</w:t>
      </w:r>
      <w:r>
        <w:rPr>
          <w:rFonts w:hint="eastAsia" w:ascii="宋体" w:hAnsi="宋体" w:cs="宋体"/>
          <w:b/>
          <w:color w:val="auto"/>
          <w:spacing w:val="-2"/>
          <w:kern w:val="2"/>
          <w:sz w:val="21"/>
          <w:szCs w:val="21"/>
          <w:highlight w:val="none"/>
          <w:u w:val="single"/>
          <w:lang w:val="en-US" w:eastAsia="zh-CN"/>
        </w:rPr>
        <w:t>任务派单后7</w:t>
      </w:r>
      <w:r>
        <w:rPr>
          <w:rFonts w:hint="eastAsia" w:ascii="宋体" w:hAnsi="宋体" w:eastAsia="宋体" w:cs="宋体"/>
          <w:b/>
          <w:color w:val="auto"/>
          <w:spacing w:val="-2"/>
          <w:kern w:val="2"/>
          <w:sz w:val="21"/>
          <w:szCs w:val="21"/>
          <w:highlight w:val="none"/>
          <w:u w:val="single"/>
        </w:rPr>
        <w:t>日内必须提交详细的施工组织设计，报发包人及总监审批，施工组织设计经发包人及监理认可后方可开工。</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7.1.2 施工组织设计的提交和修改</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承包人提交详细施工组织设计的期限的约定：</w:t>
      </w:r>
      <w:r>
        <w:rPr>
          <w:rFonts w:hint="eastAsia" w:ascii="宋体" w:hAnsi="宋体" w:cs="宋体"/>
          <w:b/>
          <w:color w:val="auto"/>
          <w:kern w:val="2"/>
          <w:sz w:val="21"/>
          <w:szCs w:val="21"/>
          <w:highlight w:val="none"/>
          <w:u w:val="single"/>
          <w:lang w:val="en-US" w:eastAsia="zh-CN"/>
        </w:rPr>
        <w:t>任务派单后7</w:t>
      </w:r>
      <w:r>
        <w:rPr>
          <w:rFonts w:hint="eastAsia" w:ascii="宋体" w:hAnsi="宋体" w:eastAsia="宋体" w:cs="宋体"/>
          <w:b/>
          <w:color w:val="auto"/>
          <w:kern w:val="2"/>
          <w:sz w:val="21"/>
          <w:szCs w:val="21"/>
          <w:highlight w:val="none"/>
          <w:u w:val="single"/>
        </w:rPr>
        <w:t>天</w:t>
      </w:r>
      <w:r>
        <w:rPr>
          <w:rFonts w:hint="eastAsia" w:ascii="宋体" w:hAnsi="宋体" w:eastAsia="宋体" w:cs="宋体"/>
          <w:color w:val="auto"/>
          <w:kern w:val="2"/>
          <w:sz w:val="21"/>
          <w:szCs w:val="21"/>
          <w:highlight w:val="none"/>
          <w:u w:val="single"/>
        </w:rPr>
        <w:t>。</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实际进度滞后计划进度时，承包人在接到监理通知单后，必须落实纠偏调整措施并认真实施，否则向发包人</w:t>
      </w:r>
      <w:r>
        <w:rPr>
          <w:rFonts w:hint="eastAsia" w:ascii="宋体" w:hAnsi="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lang w:val="zh-CN"/>
        </w:rPr>
        <w:t>违约金</w:t>
      </w:r>
      <w:r>
        <w:rPr>
          <w:rFonts w:hint="eastAsia" w:ascii="宋体" w:hAnsi="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u w:val="single"/>
          <w:lang w:val="zh-CN"/>
        </w:rPr>
        <w:t>00元/</w:t>
      </w:r>
      <w:r>
        <w:rPr>
          <w:rFonts w:hint="eastAsia" w:ascii="宋体" w:hAnsi="宋体" w:cs="宋体"/>
          <w:b/>
          <w:bCs/>
          <w:color w:val="auto"/>
          <w:kern w:val="2"/>
          <w:sz w:val="21"/>
          <w:szCs w:val="21"/>
          <w:highlight w:val="none"/>
          <w:u w:val="single"/>
          <w:lang w:val="en-US" w:eastAsia="zh-CN"/>
        </w:rPr>
        <w:t>天</w:t>
      </w:r>
      <w:r>
        <w:rPr>
          <w:rFonts w:hint="eastAsia" w:ascii="宋体" w:hAnsi="宋体" w:eastAsia="宋体" w:cs="宋体"/>
          <w:b/>
          <w:bCs/>
          <w:color w:val="auto"/>
          <w:kern w:val="2"/>
          <w:sz w:val="21"/>
          <w:szCs w:val="21"/>
          <w:highlight w:val="none"/>
          <w:u w:val="single"/>
          <w:lang w:val="zh-CN"/>
        </w:rPr>
        <w:t>。</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实际进度严重滞后进度计划，则工期保证金不予退还。</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发包人和监理人在收到详细的施工组织设计后确认或提出修改意见的期限：</w:t>
      </w:r>
      <w:r>
        <w:rPr>
          <w:rFonts w:hint="eastAsia" w:ascii="宋体" w:hAnsi="宋体" w:eastAsia="宋体" w:cs="宋体"/>
          <w:b/>
          <w:color w:val="auto"/>
          <w:kern w:val="2"/>
          <w:sz w:val="21"/>
          <w:szCs w:val="21"/>
          <w:highlight w:val="none"/>
          <w:u w:val="single"/>
        </w:rPr>
        <w:t>收到后3天内</w:t>
      </w:r>
      <w:r>
        <w:rPr>
          <w:rFonts w:hint="eastAsia" w:ascii="宋体" w:hAnsi="宋体" w:eastAsia="宋体" w:cs="宋体"/>
          <w:color w:val="auto"/>
          <w:kern w:val="2"/>
          <w:sz w:val="21"/>
          <w:szCs w:val="21"/>
          <w:highlight w:val="none"/>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7.2 施工进度计划</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7.2.</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施工进度计划的修订</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发包人和监理人在收到修订的施工进度计划后确认或提出修改意见的期限：</w:t>
      </w:r>
      <w:r>
        <w:rPr>
          <w:rFonts w:hint="eastAsia" w:ascii="宋体" w:hAnsi="宋体" w:eastAsia="宋体" w:cs="宋体"/>
          <w:b/>
          <w:bCs/>
          <w:color w:val="auto"/>
          <w:kern w:val="2"/>
          <w:sz w:val="21"/>
          <w:szCs w:val="21"/>
          <w:highlight w:val="none"/>
          <w:u w:val="single"/>
          <w:lang w:val="zh-CN"/>
        </w:rPr>
        <w:t>收到后</w:t>
      </w:r>
      <w:r>
        <w:rPr>
          <w:rFonts w:hint="eastAsia" w:ascii="宋体" w:hAnsi="宋体" w:eastAsia="宋体" w:cs="宋体"/>
          <w:b/>
          <w:bCs/>
          <w:color w:val="auto"/>
          <w:kern w:val="2"/>
          <w:sz w:val="21"/>
          <w:szCs w:val="21"/>
          <w:highlight w:val="none"/>
          <w:u w:val="single"/>
        </w:rPr>
        <w:t>3</w:t>
      </w:r>
      <w:r>
        <w:rPr>
          <w:rFonts w:hint="eastAsia" w:ascii="宋体" w:hAnsi="宋体" w:eastAsia="宋体" w:cs="宋体"/>
          <w:b/>
          <w:bCs/>
          <w:color w:val="auto"/>
          <w:kern w:val="2"/>
          <w:sz w:val="21"/>
          <w:szCs w:val="21"/>
          <w:highlight w:val="none"/>
          <w:u w:val="single"/>
          <w:lang w:val="zh-CN"/>
        </w:rPr>
        <w:t>日内予以确认或提出修改意见，逾期视为已确认。</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7.3 开工</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7.3.1 开工准备</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关于发包人应完成的其他开工准备工作及期限：</w:t>
      </w:r>
      <w:r>
        <w:rPr>
          <w:rFonts w:hint="eastAsia" w:ascii="宋体" w:hAnsi="宋体" w:eastAsia="宋体" w:cs="宋体"/>
          <w:b/>
          <w:bCs/>
          <w:color w:val="auto"/>
          <w:kern w:val="2"/>
          <w:sz w:val="21"/>
          <w:szCs w:val="21"/>
          <w:highlight w:val="none"/>
          <w:u w:val="single"/>
          <w:lang w:val="zh-CN"/>
        </w:rPr>
        <w:t>开工前组织图纸会审和设计交底</w:t>
      </w:r>
      <w:r>
        <w:rPr>
          <w:rFonts w:hint="eastAsia" w:ascii="宋体" w:hAnsi="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如有）</w:t>
      </w:r>
      <w:r>
        <w:rPr>
          <w:rFonts w:hint="eastAsia" w:ascii="宋体" w:hAnsi="宋体" w:eastAsia="宋体" w:cs="宋体"/>
          <w:b/>
          <w:bCs/>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lang w:val="zh-CN"/>
        </w:rPr>
        <w:t>关于承包人应完成的其他开工准备工作及期限：</w:t>
      </w:r>
      <w:r>
        <w:rPr>
          <w:rFonts w:hint="eastAsia" w:ascii="宋体" w:hAnsi="宋体" w:eastAsia="宋体" w:cs="宋体"/>
          <w:b/>
          <w:bCs/>
          <w:color w:val="auto"/>
          <w:kern w:val="2"/>
          <w:sz w:val="21"/>
          <w:szCs w:val="21"/>
          <w:highlight w:val="none"/>
          <w:u w:val="single"/>
          <w:lang w:val="zh-CN"/>
        </w:rPr>
        <w:t>遵守政府有关主管部门对施工场地交通、施工噪音、环境保护和安全生产等的管理规定，按规定办理有关手续，并以书面形式通知发包人</w:t>
      </w:r>
      <w:r>
        <w:rPr>
          <w:rFonts w:hint="eastAsia" w:ascii="宋体" w:hAnsi="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如有）</w:t>
      </w:r>
      <w:r>
        <w:rPr>
          <w:rFonts w:hint="eastAsia" w:ascii="宋体" w:hAnsi="宋体" w:eastAsia="宋体" w:cs="宋体"/>
          <w:b/>
          <w:bCs/>
          <w:color w:val="auto"/>
          <w:kern w:val="2"/>
          <w:sz w:val="21"/>
          <w:szCs w:val="21"/>
          <w:highlight w:val="none"/>
          <w:u w:val="singl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7.3.2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开工通知</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因发包人原因造成监理人未能在计划开工日期之日起</w:t>
      </w:r>
      <w:r>
        <w:rPr>
          <w:rFonts w:hint="eastAsia" w:ascii="宋体" w:hAnsi="宋体" w:eastAsia="宋体" w:cs="宋体"/>
          <w:b/>
          <w:bCs/>
          <w:color w:val="auto"/>
          <w:kern w:val="2"/>
          <w:sz w:val="21"/>
          <w:szCs w:val="21"/>
          <w:highlight w:val="none"/>
          <w:u w:val="single"/>
        </w:rPr>
        <w:t xml:space="preserve">90 </w:t>
      </w:r>
      <w:r>
        <w:rPr>
          <w:rFonts w:hint="eastAsia" w:ascii="宋体" w:hAnsi="宋体" w:eastAsia="宋体" w:cs="宋体"/>
          <w:color w:val="auto"/>
          <w:kern w:val="2"/>
          <w:sz w:val="21"/>
          <w:szCs w:val="21"/>
          <w:highlight w:val="none"/>
          <w:lang w:val="zh-CN"/>
        </w:rPr>
        <w:t>天内发出开工通知的，承包人有权提出价格调整要求，或者解除合同。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7.4 测量放线</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7.4.1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发包人通过监理人向承包人提供测量基准点、基准线和水准点及其书面资料的期限：</w:t>
      </w:r>
      <w:r>
        <w:rPr>
          <w:rFonts w:hint="eastAsia" w:ascii="宋体" w:hAnsi="宋体" w:eastAsia="宋体" w:cs="宋体"/>
          <w:b/>
          <w:bCs/>
          <w:color w:val="auto"/>
          <w:kern w:val="2"/>
          <w:sz w:val="21"/>
          <w:szCs w:val="21"/>
          <w:highlight w:val="none"/>
          <w:u w:val="single"/>
          <w:lang w:val="zh-CN"/>
        </w:rPr>
        <w:t>以书面形式交给承包人，并于开工前进行现场交验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7.5 工期延误</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7.5.1 因发包人原因导致工期延误</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因发包人原因导致工期延误的情形：</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A. 因发包人原因未在开工前提供施工场地，提供图纸；</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B.</w:t>
      </w:r>
      <w:r>
        <w:rPr>
          <w:rFonts w:hint="eastAsia" w:ascii="宋体" w:hAnsi="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u w:val="single"/>
          <w:lang w:val="zh-CN"/>
        </w:rPr>
        <w:t>因发包人原因造成工程延期开工、停建、缓建、暂停施工（不含勒令停工）；</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C.</w:t>
      </w:r>
      <w:r>
        <w:rPr>
          <w:rFonts w:hint="eastAsia" w:ascii="宋体" w:hAnsi="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u w:val="single"/>
          <w:lang w:val="zh-CN"/>
        </w:rPr>
        <w:t>因发包人原因提出的单次设计变更导致工程量增加超过合同总价的</w:t>
      </w:r>
      <w:r>
        <w:rPr>
          <w:rFonts w:hint="eastAsia" w:ascii="宋体" w:hAnsi="宋体" w:eastAsia="宋体" w:cs="宋体"/>
          <w:b/>
          <w:bCs/>
          <w:color w:val="auto"/>
          <w:kern w:val="2"/>
          <w:sz w:val="21"/>
          <w:szCs w:val="21"/>
          <w:highlight w:val="none"/>
          <w:u w:val="single"/>
        </w:rPr>
        <w:t>8%</w:t>
      </w:r>
      <w:r>
        <w:rPr>
          <w:rFonts w:hint="eastAsia" w:ascii="宋体" w:hAnsi="宋体" w:eastAsia="宋体" w:cs="宋体"/>
          <w:b/>
          <w:bCs/>
          <w:color w:val="auto"/>
          <w:kern w:val="2"/>
          <w:sz w:val="21"/>
          <w:szCs w:val="21"/>
          <w:highlight w:val="none"/>
          <w:u w:val="single"/>
          <w:lang w:val="zh-CN"/>
        </w:rPr>
        <w:t>以上的；</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D.</w:t>
      </w:r>
      <w:r>
        <w:rPr>
          <w:rFonts w:hint="eastAsia" w:ascii="宋体" w:hAnsi="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u w:val="single"/>
          <w:lang w:val="zh-CN"/>
        </w:rPr>
        <w:t>由市级以上有关部门正式发布和认定的自然灾害。</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上述情况发生后</w:t>
      </w:r>
      <w:r>
        <w:rPr>
          <w:rFonts w:hint="eastAsia" w:ascii="宋体" w:hAnsi="宋体" w:eastAsia="宋体" w:cs="宋体"/>
          <w:b/>
          <w:bCs/>
          <w:color w:val="auto"/>
          <w:kern w:val="2"/>
          <w:sz w:val="21"/>
          <w:szCs w:val="21"/>
          <w:highlight w:val="none"/>
          <w:u w:val="single"/>
        </w:rPr>
        <w:t>3</w:t>
      </w:r>
      <w:r>
        <w:rPr>
          <w:rFonts w:hint="eastAsia" w:ascii="宋体" w:hAnsi="宋体" w:eastAsia="宋体" w:cs="宋体"/>
          <w:b/>
          <w:bCs/>
          <w:color w:val="auto"/>
          <w:kern w:val="2"/>
          <w:sz w:val="21"/>
          <w:szCs w:val="21"/>
          <w:highlight w:val="none"/>
          <w:u w:val="single"/>
          <w:lang w:val="zh-CN"/>
        </w:rPr>
        <w:t>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因本工程采用固定单价的方式确定合同价款，承包人不得以工期顺延为由要求调整合同价款。</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7.5.2 因承包人原因导致工期延误</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因承包人原因造成工期延误，逾期竣工违约金的计算方法为：</w:t>
      </w:r>
      <w:r>
        <w:rPr>
          <w:rFonts w:hint="eastAsia" w:ascii="宋体" w:hAnsi="宋体" w:eastAsia="宋体" w:cs="宋体"/>
          <w:b/>
          <w:color w:val="auto"/>
          <w:kern w:val="2"/>
          <w:sz w:val="21"/>
          <w:szCs w:val="21"/>
          <w:highlight w:val="none"/>
          <w:u w:val="single"/>
        </w:rPr>
        <w:t>维修任务施工期间，因承包人原因，</w:t>
      </w:r>
      <w:r>
        <w:rPr>
          <w:rFonts w:hint="eastAsia" w:ascii="宋体" w:hAnsi="宋体" w:cs="宋体"/>
          <w:b/>
          <w:color w:val="auto"/>
          <w:kern w:val="2"/>
          <w:sz w:val="21"/>
          <w:szCs w:val="21"/>
          <w:highlight w:val="none"/>
          <w:u w:val="single"/>
          <w:lang w:val="en-US" w:eastAsia="zh-CN"/>
        </w:rPr>
        <w:t>未</w:t>
      </w:r>
      <w:r>
        <w:rPr>
          <w:rFonts w:hint="eastAsia" w:ascii="宋体" w:hAnsi="宋体" w:eastAsia="宋体" w:cs="宋体"/>
          <w:b/>
          <w:color w:val="auto"/>
          <w:kern w:val="2"/>
          <w:sz w:val="21"/>
          <w:szCs w:val="21"/>
          <w:highlight w:val="none"/>
          <w:u w:val="single"/>
        </w:rPr>
        <w:t>在</w:t>
      </w:r>
      <w:r>
        <w:rPr>
          <w:rFonts w:hint="eastAsia" w:ascii="宋体" w:hAnsi="宋体" w:cs="宋体"/>
          <w:b/>
          <w:color w:val="auto"/>
          <w:kern w:val="2"/>
          <w:sz w:val="21"/>
          <w:szCs w:val="21"/>
          <w:highlight w:val="none"/>
          <w:u w:val="single"/>
          <w:lang w:val="en-US" w:eastAsia="zh-CN"/>
        </w:rPr>
        <w:t>任务单</w:t>
      </w:r>
      <w:r>
        <w:rPr>
          <w:rFonts w:hint="eastAsia" w:ascii="宋体" w:hAnsi="宋体" w:eastAsia="宋体" w:cs="宋体"/>
          <w:b/>
          <w:color w:val="auto"/>
          <w:kern w:val="2"/>
          <w:sz w:val="21"/>
          <w:szCs w:val="21"/>
          <w:highlight w:val="none"/>
          <w:u w:val="single"/>
        </w:rPr>
        <w:t>规定的</w:t>
      </w:r>
      <w:r>
        <w:rPr>
          <w:rFonts w:hint="eastAsia" w:ascii="宋体" w:hAnsi="宋体" w:cs="宋体"/>
          <w:b/>
          <w:color w:val="auto"/>
          <w:kern w:val="2"/>
          <w:sz w:val="21"/>
          <w:szCs w:val="21"/>
          <w:highlight w:val="none"/>
          <w:u w:val="single"/>
          <w:lang w:val="en-US" w:eastAsia="zh-CN"/>
        </w:rPr>
        <w:t>期限内</w:t>
      </w:r>
      <w:r>
        <w:rPr>
          <w:rFonts w:hint="eastAsia" w:ascii="宋体" w:hAnsi="宋体" w:eastAsia="宋体" w:cs="宋体"/>
          <w:b/>
          <w:color w:val="auto"/>
          <w:kern w:val="2"/>
          <w:sz w:val="21"/>
          <w:szCs w:val="21"/>
          <w:highlight w:val="none"/>
          <w:u w:val="single"/>
        </w:rPr>
        <w:t>完成，每推迟</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天，</w:t>
      </w:r>
      <w:r>
        <w:rPr>
          <w:rFonts w:hint="eastAsia" w:ascii="宋体" w:hAnsi="宋体" w:eastAsia="宋体" w:cs="宋体"/>
          <w:b/>
          <w:color w:val="auto"/>
          <w:kern w:val="2"/>
          <w:sz w:val="21"/>
          <w:szCs w:val="21"/>
          <w:highlight w:val="none"/>
          <w:u w:val="single"/>
          <w:lang w:val="en-US" w:eastAsia="zh-CN"/>
        </w:rPr>
        <w:t>处以</w:t>
      </w:r>
      <w:r>
        <w:rPr>
          <w:rFonts w:hint="eastAsia" w:ascii="宋体" w:hAnsi="宋体" w:eastAsia="宋体" w:cs="宋体"/>
          <w:b/>
          <w:color w:val="auto"/>
          <w:kern w:val="2"/>
          <w:sz w:val="21"/>
          <w:szCs w:val="21"/>
          <w:highlight w:val="none"/>
          <w:u w:val="single"/>
        </w:rPr>
        <w:t>500元</w:t>
      </w:r>
      <w:r>
        <w:rPr>
          <w:rFonts w:hint="eastAsia" w:ascii="宋体" w:hAnsi="宋体" w:eastAsia="宋体" w:cs="宋体"/>
          <w:b/>
          <w:color w:val="auto"/>
          <w:kern w:val="2"/>
          <w:sz w:val="21"/>
          <w:szCs w:val="21"/>
          <w:highlight w:val="none"/>
          <w:u w:val="single"/>
          <w:lang w:val="en-US" w:eastAsia="zh-CN"/>
        </w:rPr>
        <w:t>/天违约金</w:t>
      </w:r>
      <w:r>
        <w:rPr>
          <w:rFonts w:hint="eastAsia" w:ascii="宋体" w:hAnsi="宋体" w:cs="宋体"/>
          <w:b/>
          <w:color w:val="auto"/>
          <w:kern w:val="2"/>
          <w:sz w:val="21"/>
          <w:szCs w:val="21"/>
          <w:highlight w:val="none"/>
          <w:u w:val="single"/>
          <w:lang w:val="en-US" w:eastAsia="zh-CN"/>
        </w:rPr>
        <w:t>；逾期超过30天，</w:t>
      </w:r>
      <w:r>
        <w:rPr>
          <w:rFonts w:hint="eastAsia" w:ascii="宋体" w:hAnsi="宋体" w:eastAsia="宋体" w:cs="宋体"/>
          <w:b/>
          <w:color w:val="auto"/>
          <w:kern w:val="2"/>
          <w:sz w:val="21"/>
          <w:szCs w:val="21"/>
          <w:highlight w:val="none"/>
          <w:u w:val="single"/>
        </w:rPr>
        <w:t>工期保证金不予退还；</w:t>
      </w:r>
      <w:r>
        <w:rPr>
          <w:rFonts w:hint="eastAsia" w:ascii="宋体" w:hAnsi="宋体" w:cs="宋体"/>
          <w:b/>
          <w:color w:val="auto"/>
          <w:kern w:val="2"/>
          <w:sz w:val="21"/>
          <w:szCs w:val="21"/>
          <w:highlight w:val="none"/>
          <w:u w:val="single"/>
          <w:lang w:val="en-US" w:eastAsia="zh-CN"/>
        </w:rPr>
        <w:t>逾期</w:t>
      </w:r>
      <w:r>
        <w:rPr>
          <w:rFonts w:hint="eastAsia" w:ascii="宋体" w:hAnsi="宋体" w:eastAsia="宋体" w:cs="宋体"/>
          <w:b/>
          <w:color w:val="auto"/>
          <w:kern w:val="2"/>
          <w:sz w:val="21"/>
          <w:szCs w:val="21"/>
          <w:highlight w:val="none"/>
          <w:u w:val="single"/>
        </w:rPr>
        <w:t>超过</w:t>
      </w:r>
      <w:r>
        <w:rPr>
          <w:rFonts w:hint="eastAsia" w:ascii="宋体" w:hAnsi="宋体" w:cs="宋体"/>
          <w:b/>
          <w:color w:val="auto"/>
          <w:kern w:val="2"/>
          <w:sz w:val="21"/>
          <w:szCs w:val="21"/>
          <w:highlight w:val="none"/>
          <w:u w:val="single"/>
          <w:lang w:val="en-US" w:eastAsia="zh-CN"/>
        </w:rPr>
        <w:t>60</w:t>
      </w:r>
      <w:r>
        <w:rPr>
          <w:rFonts w:hint="eastAsia" w:ascii="宋体" w:hAnsi="宋体" w:eastAsia="宋体" w:cs="宋体"/>
          <w:b/>
          <w:color w:val="auto"/>
          <w:kern w:val="2"/>
          <w:sz w:val="21"/>
          <w:szCs w:val="21"/>
          <w:highlight w:val="none"/>
          <w:u w:val="single"/>
        </w:rPr>
        <w:t>天，工期保证金不予退还</w:t>
      </w:r>
      <w:r>
        <w:rPr>
          <w:rFonts w:hint="eastAsia" w:ascii="宋体" w:hAnsi="宋体" w:cs="宋体"/>
          <w:b/>
          <w:color w:val="auto"/>
          <w:kern w:val="2"/>
          <w:sz w:val="21"/>
          <w:szCs w:val="21"/>
          <w:highlight w:val="none"/>
          <w:u w:val="single"/>
          <w:lang w:val="en-US" w:eastAsia="zh-CN"/>
        </w:rPr>
        <w:t>且</w:t>
      </w:r>
      <w:r>
        <w:rPr>
          <w:rFonts w:hint="eastAsia" w:ascii="宋体" w:hAnsi="宋体" w:eastAsia="宋体" w:cs="宋体"/>
          <w:b/>
          <w:color w:val="auto"/>
          <w:kern w:val="2"/>
          <w:sz w:val="21"/>
          <w:szCs w:val="21"/>
          <w:highlight w:val="none"/>
          <w:u w:val="single"/>
        </w:rPr>
        <w:t>发包人有权要求承包人清退出场，所完成的合格工程量按60%计算</w:t>
      </w:r>
      <w:r>
        <w:rPr>
          <w:rFonts w:hint="eastAsia" w:ascii="宋体" w:hAnsi="宋体" w:eastAsia="宋体" w:cs="宋体"/>
          <w:b/>
          <w:color w:val="auto"/>
          <w:kern w:val="2"/>
          <w:sz w:val="21"/>
          <w:szCs w:val="21"/>
          <w:highlight w:val="none"/>
          <w:u w:val="singl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7.6 不利物质条件</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不利物质条件的其他情形和有关约定：</w:t>
      </w:r>
      <w:r>
        <w:rPr>
          <w:rFonts w:hint="eastAsia" w:ascii="宋体" w:hAnsi="宋体" w:eastAsia="宋体" w:cs="宋体"/>
          <w:b/>
          <w:bCs/>
          <w:color w:val="auto"/>
          <w:kern w:val="2"/>
          <w:sz w:val="21"/>
          <w:szCs w:val="21"/>
          <w:highlight w:val="none"/>
          <w:u w:val="single"/>
          <w:lang w:val="zh-CN"/>
        </w:rPr>
        <w:t>按通用条款。</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7.7 异常恶劣的气候条件</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zh-CN"/>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w:t>
      </w:r>
      <w:r>
        <w:rPr>
          <w:rFonts w:hint="eastAsia" w:ascii="宋体" w:hAnsi="宋体" w:eastAsia="宋体" w:cs="宋体"/>
          <w:b/>
          <w:bCs/>
          <w:color w:val="auto"/>
          <w:kern w:val="2"/>
          <w:sz w:val="21"/>
          <w:szCs w:val="21"/>
          <w:highlight w:val="none"/>
          <w:u w:val="single"/>
        </w:rPr>
        <w:t>7.5.1</w:t>
      </w:r>
      <w:r>
        <w:rPr>
          <w:rFonts w:hint="eastAsia" w:ascii="宋体" w:hAnsi="宋体" w:eastAsia="宋体" w:cs="宋体"/>
          <w:b/>
          <w:bCs/>
          <w:color w:val="auto"/>
          <w:kern w:val="2"/>
          <w:sz w:val="21"/>
          <w:szCs w:val="21"/>
          <w:highlight w:val="none"/>
          <w:u w:val="single"/>
          <w:lang w:val="zh-CN"/>
        </w:rPr>
        <w:t>规定的情况外，不管发生任何情况，均不顺延工期。</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 xml:space="preserve"> 提前竣工的奖励</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w:t>
      </w:r>
      <w:r>
        <w:rPr>
          <w:rFonts w:hint="eastAsia" w:ascii="宋体"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提前竣工的奖励：</w:t>
      </w:r>
      <w:r>
        <w:rPr>
          <w:rFonts w:hint="eastAsia" w:ascii="宋体" w:hAnsi="宋体" w:eastAsia="宋体" w:cs="宋体"/>
          <w:b/>
          <w:bCs/>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 材料与设备</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承包人采购材料与工程设备</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lang w:val="zh-CN"/>
        </w:rPr>
        <w:t>.1</w:t>
      </w:r>
      <w:r>
        <w:rPr>
          <w:rFonts w:hint="eastAsia" w:ascii="宋体" w:hAnsi="宋体" w:eastAsia="宋体" w:cs="宋体"/>
          <w:b/>
          <w:color w:val="auto"/>
          <w:kern w:val="2"/>
          <w:sz w:val="21"/>
          <w:szCs w:val="21"/>
          <w:highlight w:val="none"/>
          <w:u w:val="single"/>
        </w:rPr>
        <w:t>本工程中封层材料主要技术性能指标应符合《公路沥青路面养护技术规范》JTG 5142-2019第8.1、8.4、8.5、8.6、8.7条的有关规定，考虑到项目交通压力及工期较紧，建议按二级公路标准确定性能指标。其供货商必须获得业主、设计、监理考察并认可。</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rPr>
        <w:t>8.</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.2本工程中裂缝维修材料主要技术性能指标应符合《路面加热型密封胶》JT/T 740-2015、《路面裂缝贴缝胶》JT∕T969-2015有关规定。其供货商必须获得业主、设计、监理考察并认可。</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lang w:val="zh-CN"/>
        </w:rPr>
        <w:t>.3工程师或其代表可能要求在承包人或其他代表在场的情况下从每一材料中抽样用作检验，经工程师决定，这样抽取的样品应视为一批材料的代表。</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lang w:val="zh-CN"/>
        </w:rPr>
        <w:t>.4如果任何一批材料中的样品不符合合同要求的，材料全部均予退货，无论是否已经采用与否，其费用全部由承包人支付，且不允许由于更换而延长工期。</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lang w:val="zh-CN"/>
        </w:rPr>
        <w:t>.5对于任何拒绝验收的材料，如果是由于发包人或构成发包人对承包人已付款的一部分，则发包人将把此款扣回。但如果工程师决定保留那些已安装好的材料，发包人将按双方协商的结果扣除部分款项，但并不减除承包人在合同范围内的任何责任。</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lang w:val="zh-CN"/>
        </w:rPr>
        <w:t>.6运抵到现场的所有材料，无论在施工进度款中是否已付款，未经总监的书面批准，不得从现场搬移出去。</w:t>
      </w:r>
    </w:p>
    <w:p>
      <w:pPr>
        <w:pageBreakBefore w:val="0"/>
        <w:widowControl w:val="0"/>
        <w:kinsoku/>
        <w:wordWrap/>
        <w:topLinePunct w:val="0"/>
        <w:bidi w:val="0"/>
        <w:adjustRightInd w:val="0"/>
        <w:snapToGrid/>
        <w:spacing w:line="360" w:lineRule="auto"/>
        <w:ind w:left="0" w:firstLine="422" w:firstLineChars="200"/>
        <w:textAlignment w:val="baseline"/>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lang w:val="zh-CN"/>
        </w:rPr>
        <w:t>8.</w:t>
      </w:r>
      <w:r>
        <w:rPr>
          <w:rFonts w:hint="eastAsia" w:ascii="宋体" w:hAnsi="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lang w:val="zh-CN"/>
        </w:rPr>
        <w:t>.7</w:t>
      </w:r>
      <w:r>
        <w:rPr>
          <w:rFonts w:hint="eastAsia" w:ascii="宋体" w:hAnsi="宋体" w:eastAsia="宋体" w:cs="宋体"/>
          <w:b/>
          <w:color w:val="auto"/>
          <w:sz w:val="21"/>
          <w:szCs w:val="21"/>
          <w:highlight w:val="none"/>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pPr>
        <w:pageBreakBefore w:val="0"/>
        <w:widowControl w:val="0"/>
        <w:kinsoku/>
        <w:wordWrap/>
        <w:overflowPunct w:val="0"/>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lang w:val="zh-CN"/>
        </w:rPr>
        <w:t>.8 本</w:t>
      </w:r>
      <w:r>
        <w:rPr>
          <w:rFonts w:hint="eastAsia" w:ascii="宋体" w:hAnsi="宋体" w:eastAsia="宋体" w:cs="宋体"/>
          <w:b/>
          <w:color w:val="auto"/>
          <w:kern w:val="2"/>
          <w:sz w:val="21"/>
          <w:szCs w:val="21"/>
          <w:highlight w:val="none"/>
          <w:u w:val="single"/>
        </w:rPr>
        <w:t>工程的所有材料，均由承包人按国家标准、设计文件及规范要求自行采购和保管，</w:t>
      </w:r>
      <w:bookmarkStart w:id="16" w:name="page46"/>
      <w:bookmarkEnd w:id="16"/>
      <w:r>
        <w:rPr>
          <w:rFonts w:hint="eastAsia" w:ascii="宋体" w:hAnsi="宋体" w:eastAsia="宋体" w:cs="宋体"/>
          <w:b/>
          <w:color w:val="auto"/>
          <w:kern w:val="2"/>
          <w:sz w:val="21"/>
          <w:szCs w:val="21"/>
          <w:highlight w:val="none"/>
          <w:u w:val="single"/>
        </w:rPr>
        <w:t>使用前，要有质保书或出厂合格证，并进行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发包人供应的材料与工程设备的保管与使用</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.1发包人供应材料设备的保管费用的承担</w:t>
      </w:r>
      <w:r>
        <w:rPr>
          <w:rFonts w:hint="eastAsia" w:ascii="宋体" w:hAnsi="宋体" w:eastAsia="宋体" w:cs="宋体"/>
          <w:b/>
          <w:bCs/>
          <w:color w:val="auto"/>
          <w:kern w:val="2"/>
          <w:sz w:val="21"/>
          <w:szCs w:val="21"/>
          <w:highlight w:val="none"/>
          <w:lang w:val="zh-CN"/>
        </w:rPr>
        <w:t>：</w:t>
      </w:r>
      <w:r>
        <w:rPr>
          <w:rFonts w:hint="eastAsia" w:ascii="宋体" w:hAnsi="宋体" w:eastAsia="宋体" w:cs="宋体"/>
          <w:b/>
          <w:bCs/>
          <w:color w:val="auto"/>
          <w:kern w:val="2"/>
          <w:sz w:val="21"/>
          <w:szCs w:val="21"/>
          <w:highlight w:val="none"/>
          <w:u w:val="single"/>
          <w:lang w:val="zh-CN"/>
        </w:rPr>
        <w:t xml:space="preserve">      /    </w:t>
      </w:r>
      <w:r>
        <w:rPr>
          <w:rFonts w:hint="eastAsia" w:ascii="宋体" w:hAnsi="宋体" w:eastAsia="宋体" w:cs="宋体"/>
          <w:b/>
          <w:bCs/>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2</w:t>
      </w:r>
      <w:r>
        <w:rPr>
          <w:rFonts w:hint="eastAsia" w:ascii="宋体" w:hAnsi="宋体" w:eastAsia="宋体" w:cs="宋体"/>
          <w:b/>
          <w:color w:val="auto"/>
          <w:kern w:val="2"/>
          <w:sz w:val="21"/>
          <w:szCs w:val="21"/>
          <w:highlight w:val="none"/>
          <w:u w:val="single"/>
          <w:lang w:val="zh-CN"/>
        </w:rPr>
        <w:t xml:space="preserve">.1.1承包人应编制材料供应计划。合同生效后，一般材料承包人应提前15天向发包人按实提交所需甲供材料的品种、数量、规格、型号、质量等级，如有误差造成的损失由承包人承担。承包人上报发包人的材料计划经发包人和监理审核后，按工程进度采购。材料的进场、现场管理中承包人均应严格控制，杜绝浪费，严禁将材料私自带出施工现场。由发包人采购的材料和设备，发包人交货后，经承发包双方及监理共同验收合格后，承包人不得以任何理由拒绝接收，否则发生的额外费用由承包人承担。  </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2</w:t>
      </w:r>
      <w:r>
        <w:rPr>
          <w:rFonts w:hint="eastAsia" w:ascii="宋体" w:hAnsi="宋体" w:eastAsia="宋体" w:cs="宋体"/>
          <w:b/>
          <w:color w:val="auto"/>
          <w:kern w:val="2"/>
          <w:sz w:val="21"/>
          <w:szCs w:val="21"/>
          <w:highlight w:val="none"/>
          <w:u w:val="single"/>
          <w:lang w:val="zh-CN"/>
        </w:rPr>
        <w:t xml:space="preserve">.1.2由承包人采购的材料设备，在不能保证质量的前提下，发包人有权进行认质认价或保留材料甲供的权利。  </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8.</w:t>
      </w:r>
      <w:r>
        <w:rPr>
          <w:rFonts w:hint="eastAsia" w:ascii="宋体" w:hAnsi="宋体" w:cs="宋体"/>
          <w:b/>
          <w:color w:val="auto"/>
          <w:kern w:val="2"/>
          <w:sz w:val="21"/>
          <w:szCs w:val="21"/>
          <w:highlight w:val="none"/>
          <w:u w:val="single"/>
          <w:lang w:val="en-US" w:eastAsia="zh-CN"/>
        </w:rPr>
        <w:t>2</w:t>
      </w:r>
      <w:r>
        <w:rPr>
          <w:rFonts w:hint="eastAsia" w:ascii="宋体" w:hAnsi="宋体" w:eastAsia="宋体" w:cs="宋体"/>
          <w:b/>
          <w:color w:val="auto"/>
          <w:kern w:val="2"/>
          <w:sz w:val="21"/>
          <w:szCs w:val="21"/>
          <w:highlight w:val="none"/>
          <w:u w:val="single"/>
          <w:lang w:val="zh-CN"/>
        </w:rPr>
        <w:t xml:space="preserve">.1.3承包人应对所有进场材料（如有甲供，包括甲供材料）按有关规定进行严格把关，如因材料出现的质量和安全事故由承包人负全责，并赔偿相应损失。  </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样品</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样品的报送与封存</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需要承包人报送样品的材料或工程设备，样品的种类、名称、规格、数量要求：</w:t>
      </w:r>
    </w:p>
    <w:p>
      <w:pPr>
        <w:pageBreakBefore w:val="0"/>
        <w:widowControl w:val="0"/>
        <w:kinsoku/>
        <w:wordWrap/>
        <w:topLinePunct w:val="0"/>
        <w:bidi w:val="0"/>
        <w:adjustRightInd w:val="0"/>
        <w:snapToGrid/>
        <w:spacing w:line="360" w:lineRule="auto"/>
        <w:ind w:left="0" w:firstLine="422" w:firstLineChars="200"/>
        <w:textAlignment w:val="baseline"/>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lang w:val="zh-CN"/>
        </w:rPr>
        <w:t>8.</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lang w:val="zh-CN"/>
        </w:rPr>
        <w:t>.1.1</w:t>
      </w:r>
      <w:r>
        <w:rPr>
          <w:rFonts w:hint="eastAsia" w:ascii="宋体" w:hAnsi="宋体" w:eastAsia="宋体" w:cs="宋体"/>
          <w:b/>
          <w:color w:val="auto"/>
          <w:sz w:val="21"/>
          <w:szCs w:val="21"/>
          <w:highlight w:val="none"/>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u w:val="single"/>
          <w:lang w:val="zh-CN"/>
        </w:rPr>
        <w:t>8.</w:t>
      </w:r>
      <w:r>
        <w:rPr>
          <w:rFonts w:hint="eastAsia" w:ascii="宋体" w:hAnsi="宋体" w:cs="宋体"/>
          <w:b/>
          <w:bCs/>
          <w:color w:val="auto"/>
          <w:kern w:val="2"/>
          <w:sz w:val="21"/>
          <w:szCs w:val="21"/>
          <w:highlight w:val="none"/>
          <w:u w:val="single"/>
          <w:lang w:val="en-US" w:eastAsia="zh-CN"/>
        </w:rPr>
        <w:t>3</w:t>
      </w:r>
      <w:r>
        <w:rPr>
          <w:rFonts w:hint="eastAsia" w:ascii="宋体" w:hAnsi="宋体" w:eastAsia="宋体" w:cs="宋体"/>
          <w:b/>
          <w:bCs/>
          <w:color w:val="auto"/>
          <w:kern w:val="2"/>
          <w:sz w:val="21"/>
          <w:szCs w:val="21"/>
          <w:highlight w:val="none"/>
          <w:u w:val="single"/>
          <w:lang w:val="zh-CN"/>
        </w:rPr>
        <w:t>.1.2 本工程的所有材料，均由承包人按设计文件及规范要求自行采购和保管，使用前，要有质保书或出厂合格证，并进行有关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施工设备和临时设施</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 承包人提供的施工设备和临时设施</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关于修建临时设施费用承担的约定：</w:t>
      </w:r>
      <w:r>
        <w:rPr>
          <w:rFonts w:hint="eastAsia" w:ascii="宋体" w:hAnsi="宋体" w:eastAsia="宋体" w:cs="宋体"/>
          <w:b/>
          <w:bCs/>
          <w:color w:val="auto"/>
          <w:kern w:val="2"/>
          <w:sz w:val="21"/>
          <w:szCs w:val="21"/>
          <w:highlight w:val="none"/>
          <w:u w:val="single"/>
          <w:lang w:val="zh-CN"/>
        </w:rPr>
        <w:t>由承包人承担。</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 试验与检验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试验设备与试验人员</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9.1.</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试验设备</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施工现场需要配置的试验场所：</w:t>
      </w:r>
      <w:r>
        <w:rPr>
          <w:rFonts w:hint="eastAsia" w:ascii="宋体" w:hAnsi="宋体" w:eastAsia="宋体" w:cs="宋体"/>
          <w:b/>
          <w:bCs/>
          <w:color w:val="auto"/>
          <w:kern w:val="2"/>
          <w:sz w:val="21"/>
          <w:szCs w:val="21"/>
          <w:highlight w:val="none"/>
          <w:u w:val="single"/>
          <w:lang w:val="zh-CN"/>
        </w:rPr>
        <w:t>按有关规定</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施工现场需要配备的试验设备：</w:t>
      </w:r>
      <w:r>
        <w:rPr>
          <w:rFonts w:hint="eastAsia" w:ascii="宋体" w:hAnsi="宋体" w:eastAsia="宋体" w:cs="宋体"/>
          <w:b/>
          <w:bCs/>
          <w:color w:val="auto"/>
          <w:kern w:val="2"/>
          <w:sz w:val="21"/>
          <w:szCs w:val="21"/>
          <w:highlight w:val="none"/>
          <w:u w:val="single"/>
          <w:lang w:val="zh-CN"/>
        </w:rPr>
        <w:t>按有关规定</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施工现场需要具备的其他试验条件：</w:t>
      </w:r>
      <w:r>
        <w:rPr>
          <w:rFonts w:hint="eastAsia" w:ascii="宋体" w:hAnsi="宋体" w:eastAsia="宋体" w:cs="宋体"/>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现场工艺试验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现场工艺试验的有关约定：</w:t>
      </w:r>
      <w:r>
        <w:rPr>
          <w:rFonts w:hint="eastAsia" w:ascii="宋体" w:hAnsi="宋体" w:eastAsia="宋体" w:cs="宋体"/>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10. 变更</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10.1变更的范围</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关于变更的范围的约定：</w:t>
      </w:r>
      <w:r>
        <w:rPr>
          <w:rFonts w:hint="eastAsia" w:ascii="宋体" w:hAnsi="宋体" w:eastAsia="宋体" w:cs="宋体"/>
          <w:b/>
          <w:bCs/>
          <w:color w:val="auto"/>
          <w:kern w:val="2"/>
          <w:sz w:val="21"/>
          <w:szCs w:val="21"/>
          <w:highlight w:val="none"/>
          <w:u w:val="single"/>
          <w:lang w:val="zh-CN"/>
        </w:rPr>
        <w:t>按通用条款约定</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10.</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变更估价</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.1 变更估价原则</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（1）变更合同价款按下列方式进行：</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 xml:space="preserve">1、承包人应在工程设计变更或工程量签证确定后14天内，提出变更工程价款报告，经监理机构审批后调整合同价款，否则，视为该工程不涉及合同价款的变更。 </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2、承包人不得随意更改设计，因承包人自身原因导致的工程变更，承包人无权要求追加合同价款。承包人提出的合理化建议等涉及到设计变更或补充的，应征得总监及发包人同意。</w:t>
      </w:r>
      <w:r>
        <w:rPr>
          <w:rFonts w:hint="eastAsia" w:ascii="宋体" w:hAnsi="宋体" w:eastAsia="宋体" w:cs="宋体"/>
          <w:b/>
          <w:color w:val="auto"/>
          <w:kern w:val="2"/>
          <w:sz w:val="21"/>
          <w:szCs w:val="21"/>
          <w:highlight w:val="none"/>
          <w:u w:val="single"/>
        </w:rPr>
        <w:t>如承包人擅自变更，发包人有权对其进行处罚，视情节严重处以2万元</w:t>
      </w:r>
      <w:r>
        <w:rPr>
          <w:rFonts w:hint="eastAsia" w:ascii="宋体" w:hAnsi="宋体" w:cs="宋体"/>
          <w:b/>
          <w:color w:val="auto"/>
          <w:kern w:val="2"/>
          <w:sz w:val="21"/>
          <w:szCs w:val="21"/>
          <w:highlight w:val="none"/>
          <w:u w:val="single"/>
          <w:lang w:val="en-US" w:eastAsia="zh-CN"/>
        </w:rPr>
        <w:t>/次</w:t>
      </w:r>
      <w:r>
        <w:rPr>
          <w:rFonts w:hint="eastAsia" w:ascii="宋体" w:hAnsi="宋体" w:eastAsia="宋体" w:cs="宋体"/>
          <w:b/>
          <w:color w:val="auto"/>
          <w:kern w:val="2"/>
          <w:sz w:val="21"/>
          <w:szCs w:val="21"/>
          <w:highlight w:val="none"/>
          <w:u w:val="single"/>
        </w:rPr>
        <w:t>的</w:t>
      </w:r>
      <w:r>
        <w:rPr>
          <w:rFonts w:hint="eastAsia" w:ascii="宋体" w:hAnsi="宋体" w:eastAsia="宋体" w:cs="宋体"/>
          <w:b/>
          <w:color w:val="auto"/>
          <w:kern w:val="2"/>
          <w:sz w:val="21"/>
          <w:szCs w:val="21"/>
          <w:highlight w:val="none"/>
          <w:u w:val="single"/>
          <w:lang w:val="en-US" w:eastAsia="zh-CN"/>
        </w:rPr>
        <w:t>违约金</w:t>
      </w:r>
      <w:r>
        <w:rPr>
          <w:rFonts w:hint="eastAsia" w:ascii="宋体" w:hAnsi="宋体" w:eastAsia="宋体" w:cs="宋体"/>
          <w:b/>
          <w:color w:val="auto"/>
          <w:kern w:val="2"/>
          <w:sz w:val="21"/>
          <w:szCs w:val="21"/>
          <w:highlight w:val="none"/>
          <w:u w:val="single"/>
        </w:rPr>
        <w:t>。</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3、设计变更、签证资料必须及时报经监理初审，并报发包人确认，隐蔽性工程的变更签证要在五日内办理完成，其它变更签证半个月内办理完成，逾期签证发包人将不予受理。</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4、工程变更价款调整：详见本合同专业条款第12.1条。</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10.</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承包人的合理化建议</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监理人审查承包人合理化建议的期限：</w:t>
      </w:r>
      <w:r>
        <w:rPr>
          <w:rFonts w:hint="eastAsia" w:ascii="宋体" w:hAnsi="宋体" w:eastAsia="宋体" w:cs="宋体"/>
          <w:b/>
          <w:bCs/>
          <w:color w:val="auto"/>
          <w:kern w:val="2"/>
          <w:sz w:val="21"/>
          <w:szCs w:val="21"/>
          <w:highlight w:val="none"/>
          <w:u w:val="single"/>
        </w:rPr>
        <w:t xml:space="preserve"> 3</w:t>
      </w:r>
      <w:r>
        <w:rPr>
          <w:rFonts w:hint="eastAsia" w:ascii="宋体" w:hAnsi="宋体" w:eastAsia="宋体" w:cs="宋体"/>
          <w:b/>
          <w:bCs/>
          <w:color w:val="auto"/>
          <w:kern w:val="2"/>
          <w:sz w:val="21"/>
          <w:szCs w:val="21"/>
          <w:highlight w:val="none"/>
          <w:u w:val="single"/>
          <w:lang w:val="zh-CN"/>
        </w:rPr>
        <w:t>日内</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发包人审批承包人合理化建议的期限：</w:t>
      </w:r>
      <w:r>
        <w:rPr>
          <w:rFonts w:hint="eastAsia" w:ascii="宋体" w:hAnsi="宋体" w:eastAsia="宋体" w:cs="宋体"/>
          <w:b/>
          <w:bCs/>
          <w:color w:val="auto"/>
          <w:kern w:val="2"/>
          <w:sz w:val="21"/>
          <w:szCs w:val="21"/>
          <w:highlight w:val="none"/>
          <w:u w:val="single"/>
        </w:rPr>
        <w:t xml:space="preserve"> 7</w:t>
      </w:r>
      <w:r>
        <w:rPr>
          <w:rFonts w:hint="eastAsia" w:ascii="宋体" w:hAnsi="宋体" w:eastAsia="宋体" w:cs="宋体"/>
          <w:b/>
          <w:bCs/>
          <w:color w:val="auto"/>
          <w:kern w:val="2"/>
          <w:sz w:val="21"/>
          <w:szCs w:val="21"/>
          <w:highlight w:val="none"/>
          <w:u w:val="single"/>
          <w:lang w:val="zh-CN"/>
        </w:rPr>
        <w:t>日内</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承包人提出的合理化建议降低了合同价格或者提高了工程经济效益的奖励的方法和金额为：</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 价格调整</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11.1 市场价格波动引起的调整</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市场价格波动是否调整合同价格的约定：</w:t>
      </w:r>
      <w:r>
        <w:rPr>
          <w:rFonts w:hint="eastAsia" w:ascii="宋体" w:hAnsi="宋体" w:eastAsia="宋体" w:cs="宋体"/>
          <w:b/>
          <w:color w:val="auto"/>
          <w:kern w:val="2"/>
          <w:sz w:val="21"/>
          <w:szCs w:val="21"/>
          <w:highlight w:val="none"/>
          <w:u w:val="single"/>
          <w:lang w:val="zh-CN"/>
        </w:rPr>
        <w:t>项目实施期间，发包人给定的全费用综合单价固定不变，材料价格波动、人工费均不予调整。</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 合同价格、计量与支付</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rPr>
      </w:pPr>
      <w:bookmarkStart w:id="17" w:name="_Toc267251461"/>
      <w:bookmarkStart w:id="18" w:name="_Toc292559411"/>
      <w:bookmarkStart w:id="19" w:name="_Toc292559916"/>
      <w:bookmarkStart w:id="20" w:name="_Toc296503206"/>
      <w:bookmarkStart w:id="21" w:name="_Toc297120506"/>
      <w:bookmarkStart w:id="22" w:name="_Toc297048392"/>
      <w:bookmarkStart w:id="23" w:name="_Toc296891034"/>
      <w:bookmarkStart w:id="24" w:name="_Toc296347205"/>
      <w:bookmarkStart w:id="25" w:name="_Toc296346707"/>
      <w:bookmarkStart w:id="26" w:name="_Toc296944545"/>
      <w:bookmarkStart w:id="27" w:name="_Toc296891246"/>
      <w:bookmarkStart w:id="28" w:name="_Toc297216212"/>
      <w:bookmarkStart w:id="29" w:name="_Toc297123553"/>
      <w:bookmarkStart w:id="30" w:name="_Toc300935003"/>
      <w:bookmarkStart w:id="31" w:name="_Toc303539160"/>
      <w:bookmarkStart w:id="32" w:name="_Toc304295580"/>
      <w:bookmarkStart w:id="33" w:name="_Toc312678041"/>
      <w:r>
        <w:rPr>
          <w:rFonts w:hint="eastAsia" w:ascii="宋体" w:hAnsi="宋体" w:eastAsia="宋体" w:cs="宋体"/>
          <w:color w:val="auto"/>
          <w:kern w:val="2"/>
          <w:sz w:val="21"/>
          <w:szCs w:val="21"/>
          <w:highlight w:val="none"/>
        </w:rPr>
        <w:t>12.1 合</w:t>
      </w:r>
      <w:bookmarkEnd w:id="17"/>
      <w:bookmarkEnd w:id="18"/>
      <w:bookmarkEnd w:id="19"/>
      <w:r>
        <w:rPr>
          <w:rFonts w:hint="eastAsia" w:ascii="宋体" w:hAnsi="宋体" w:eastAsia="宋体" w:cs="宋体"/>
          <w:color w:val="auto"/>
          <w:kern w:val="2"/>
          <w:sz w:val="21"/>
          <w:szCs w:val="21"/>
          <w:highlight w:val="none"/>
        </w:rPr>
        <w:t>同价</w:t>
      </w:r>
      <w:bookmarkEnd w:id="20"/>
      <w:bookmarkEnd w:id="21"/>
      <w:bookmarkEnd w:id="22"/>
      <w:bookmarkEnd w:id="23"/>
      <w:bookmarkEnd w:id="24"/>
      <w:bookmarkEnd w:id="25"/>
      <w:bookmarkEnd w:id="26"/>
      <w:bookmarkEnd w:id="27"/>
      <w:r>
        <w:rPr>
          <w:rFonts w:hint="eastAsia" w:ascii="宋体" w:hAnsi="宋体" w:eastAsia="宋体" w:cs="宋体"/>
          <w:color w:val="auto"/>
          <w:kern w:val="2"/>
          <w:sz w:val="21"/>
          <w:szCs w:val="21"/>
          <w:highlight w:val="none"/>
        </w:rPr>
        <w:t>格形式</w:t>
      </w:r>
    </w:p>
    <w:bookmarkEnd w:id="28"/>
    <w:bookmarkEnd w:id="29"/>
    <w:bookmarkEnd w:id="30"/>
    <w:bookmarkEnd w:id="31"/>
    <w:bookmarkEnd w:id="32"/>
    <w:bookmarkEnd w:id="33"/>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1、单价合同。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Cs/>
          <w:color w:val="auto"/>
          <w:kern w:val="2"/>
          <w:sz w:val="21"/>
          <w:szCs w:val="21"/>
          <w:highlight w:val="none"/>
        </w:rPr>
        <w:t>风险费用的计算方法：</w:t>
      </w:r>
      <w:r>
        <w:rPr>
          <w:rFonts w:hint="eastAsia" w:ascii="宋体" w:hAnsi="宋体" w:eastAsia="宋体" w:cs="宋体"/>
          <w:b/>
          <w:bCs/>
          <w:color w:val="auto"/>
          <w:kern w:val="2"/>
          <w:sz w:val="21"/>
          <w:szCs w:val="21"/>
          <w:highlight w:val="none"/>
          <w:u w:val="single"/>
        </w:rPr>
        <w:t>承包人在投标报价时已经充分考虑，竣工结算时不作任何调整。</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12.2 预付款</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12.2.1 预付款的支付</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预付款支付比例或金额：</w:t>
      </w:r>
      <w:r>
        <w:rPr>
          <w:rFonts w:hint="eastAsia" w:ascii="宋体" w:hAnsi="宋体" w:eastAsia="宋体" w:cs="宋体"/>
          <w:b/>
          <w:bCs/>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预付款支付期限：</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预付款扣回的方式：</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12.2.2 预付款担保</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承包人提交预付款担保的期限：</w:t>
      </w:r>
      <w:r>
        <w:rPr>
          <w:rFonts w:hint="eastAsia" w:ascii="宋体" w:hAnsi="宋体" w:eastAsia="宋体" w:cs="宋体"/>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预付款担保的形式为：</w:t>
      </w:r>
      <w:r>
        <w:rPr>
          <w:rFonts w:hint="eastAsia" w:ascii="宋体" w:hAnsi="宋体" w:eastAsia="宋体" w:cs="宋体"/>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12.3 计量</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12.3.1 计量原则</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工程量计算规则：</w:t>
      </w:r>
      <w:r>
        <w:rPr>
          <w:rFonts w:hint="eastAsia" w:ascii="宋体" w:hAnsi="宋体" w:eastAsia="宋体" w:cs="宋体"/>
          <w:color w:val="auto"/>
          <w:kern w:val="2"/>
          <w:sz w:val="21"/>
          <w:szCs w:val="21"/>
          <w:highlight w:val="none"/>
          <w:u w:val="single"/>
          <w:lang w:val="zh-CN"/>
        </w:rPr>
        <w:t>工程量按实际完成工程量计算</w:t>
      </w:r>
      <w:r>
        <w:rPr>
          <w:rFonts w:hint="eastAsia" w:ascii="宋体" w:hAnsi="宋体" w:eastAsia="宋体" w:cs="宋体"/>
          <w:color w:val="auto"/>
          <w:kern w:val="2"/>
          <w:sz w:val="21"/>
          <w:szCs w:val="21"/>
          <w:highlight w:val="none"/>
          <w:u w:val="single"/>
        </w:rPr>
        <w:t xml:space="preserve">  。</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12.4 工程进度款支付</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12.4.1 付款方式</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u w:val="single" w:color="FF0000"/>
          <w:lang w:val="zh-CN"/>
        </w:rPr>
      </w:pPr>
      <w:r>
        <w:rPr>
          <w:rFonts w:hint="eastAsia" w:ascii="宋体" w:hAnsi="宋体" w:eastAsia="宋体" w:cs="宋体"/>
          <w:b/>
          <w:color w:val="auto"/>
          <w:kern w:val="2"/>
          <w:sz w:val="21"/>
          <w:szCs w:val="21"/>
          <w:highlight w:val="none"/>
          <w:lang w:val="zh-CN"/>
        </w:rPr>
        <w:t>（1）本合同单价采用</w:t>
      </w:r>
      <w:r>
        <w:rPr>
          <w:rFonts w:hint="eastAsia" w:ascii="宋体" w:hAnsi="宋体" w:eastAsia="宋体" w:cs="宋体"/>
          <w:b/>
          <w:color w:val="auto"/>
          <w:kern w:val="2"/>
          <w:sz w:val="21"/>
          <w:szCs w:val="21"/>
          <w:highlight w:val="none"/>
          <w:u w:val="single"/>
          <w:lang w:val="zh-CN"/>
        </w:rPr>
        <w:t>全费用综合单价*（</w:t>
      </w:r>
      <w:r>
        <w:rPr>
          <w:rFonts w:hint="eastAsia" w:ascii="宋体" w:hAnsi="宋体" w:eastAsia="宋体" w:cs="宋体"/>
          <w:b/>
          <w:color w:val="auto"/>
          <w:kern w:val="2"/>
          <w:sz w:val="21"/>
          <w:szCs w:val="21"/>
          <w:highlight w:val="none"/>
          <w:u w:val="single"/>
          <w:lang w:val="en-US" w:eastAsia="zh-CN"/>
        </w:rPr>
        <w:t>1-中标优惠</w:t>
      </w:r>
      <w:r>
        <w:rPr>
          <w:rFonts w:hint="eastAsia" w:ascii="宋体" w:hAnsi="宋体" w:eastAsia="宋体" w:cs="宋体"/>
          <w:b/>
          <w:color w:val="auto"/>
          <w:kern w:val="2"/>
          <w:sz w:val="21"/>
          <w:szCs w:val="21"/>
          <w:highlight w:val="none"/>
          <w:u w:val="single"/>
          <w:lang w:val="zh-CN"/>
        </w:rPr>
        <w:t>率）</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lang w:val="en-US" w:eastAsia="zh-CN"/>
        </w:rPr>
        <w:t>中标优惠率</w:t>
      </w:r>
      <w:r>
        <w:rPr>
          <w:rFonts w:hint="eastAsia" w:ascii="宋体" w:hAnsi="宋体" w:eastAsia="宋体" w:cs="宋体"/>
          <w:b/>
          <w:color w:val="auto"/>
          <w:kern w:val="2"/>
          <w:sz w:val="21"/>
          <w:szCs w:val="21"/>
          <w:highlight w:val="none"/>
          <w:lang w:val="zh-CN"/>
        </w:rPr>
        <w:t>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u w:val="single"/>
        </w:rPr>
        <w:t xml:space="preserve"> 。</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zh-CN"/>
        </w:rPr>
        <w:t>结算</w:t>
      </w:r>
      <w:r>
        <w:rPr>
          <w:rFonts w:hint="eastAsia" w:ascii="宋体" w:hAnsi="宋体" w:eastAsia="宋体" w:cs="宋体"/>
          <w:b/>
          <w:color w:val="auto"/>
          <w:kern w:val="2"/>
          <w:sz w:val="21"/>
          <w:szCs w:val="21"/>
          <w:highlight w:val="none"/>
        </w:rPr>
        <w:t>价=∑合同中约定应予计量且实际完成的工程量×全费用综合单价×</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lang w:val="en-US" w:eastAsia="zh-CN"/>
        </w:rPr>
        <w:t>1-中标优惠</w:t>
      </w:r>
      <w:r>
        <w:rPr>
          <w:rFonts w:hint="eastAsia" w:ascii="宋体" w:hAnsi="宋体" w:eastAsia="宋体" w:cs="宋体"/>
          <w:b/>
          <w:color w:val="auto"/>
          <w:kern w:val="2"/>
          <w:sz w:val="21"/>
          <w:szCs w:val="21"/>
          <w:highlight w:val="none"/>
          <w:lang w:val="zh-CN"/>
        </w:rPr>
        <w:t>率）</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 xml:space="preserve">（2）进度款拨付： </w:t>
      </w:r>
    </w:p>
    <w:p>
      <w:pPr>
        <w:pageBreakBefore w:val="0"/>
        <w:widowControl w:val="0"/>
        <w:kinsoku/>
        <w:wordWrap/>
        <w:topLinePunct w:val="0"/>
        <w:bidi w:val="0"/>
        <w:snapToGrid/>
        <w:spacing w:line="360" w:lineRule="auto"/>
        <w:ind w:lef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w:t>
      </w:r>
      <w:r>
        <w:rPr>
          <w:rFonts w:hint="eastAsia" w:ascii="宋体" w:hAnsi="宋体" w:cs="宋体"/>
          <w:color w:val="auto"/>
          <w:kern w:val="2"/>
          <w:sz w:val="21"/>
          <w:szCs w:val="21"/>
          <w:highlight w:val="none"/>
          <w:lang w:val="en-US" w:eastAsia="zh-CN"/>
        </w:rPr>
        <w:t>期限内</w:t>
      </w:r>
      <w:r>
        <w:rPr>
          <w:rFonts w:hint="eastAsia" w:ascii="宋体" w:hAnsi="宋体" w:eastAsia="宋体" w:cs="宋体"/>
          <w:color w:val="auto"/>
          <w:kern w:val="2"/>
          <w:sz w:val="21"/>
          <w:szCs w:val="21"/>
          <w:highlight w:val="none"/>
        </w:rPr>
        <w:t>，遇以下两种情况可以申请结算进度费用：</w:t>
      </w:r>
    </w:p>
    <w:p>
      <w:pPr>
        <w:pageBreakBefore w:val="0"/>
        <w:widowControl w:val="0"/>
        <w:kinsoku/>
        <w:wordWrap/>
        <w:topLinePunct w:val="0"/>
        <w:bidi w:val="0"/>
        <w:snapToGrid/>
        <w:spacing w:line="360" w:lineRule="auto"/>
        <w:ind w:left="0" w:firstLine="422" w:firstLineChars="200"/>
        <w:jc w:val="left"/>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①结算进度费用超过</w:t>
      </w:r>
      <w:r>
        <w:rPr>
          <w:rFonts w:hint="eastAsia" w:ascii="宋体" w:hAnsi="宋体" w:cs="宋体"/>
          <w:b/>
          <w:color w:val="auto"/>
          <w:kern w:val="2"/>
          <w:sz w:val="21"/>
          <w:szCs w:val="21"/>
          <w:highlight w:val="none"/>
          <w:lang w:val="en-US" w:eastAsia="zh-CN"/>
        </w:rPr>
        <w:t>100</w:t>
      </w:r>
      <w:r>
        <w:rPr>
          <w:rFonts w:hint="eastAsia" w:ascii="宋体" w:hAnsi="宋体" w:eastAsia="宋体" w:cs="宋体"/>
          <w:b/>
          <w:color w:val="auto"/>
          <w:kern w:val="2"/>
          <w:sz w:val="21"/>
          <w:szCs w:val="21"/>
          <w:highlight w:val="none"/>
          <w:lang w:val="zh-CN"/>
        </w:rPr>
        <w:t>万。项目完成后，承包人应将付款周期内实施完成且验收合格项目的工程量结算单(后附维修任务审批单、江苏省建设工程监理现场用表B.2.1、结算书、竣工图、影像资料等）报监理单位初审，发包人在审查监理单位审核报告的基础上拨付审核价的60%。</w:t>
      </w:r>
    </w:p>
    <w:p>
      <w:pPr>
        <w:pageBreakBefore w:val="0"/>
        <w:widowControl w:val="0"/>
        <w:kinsoku/>
        <w:wordWrap/>
        <w:topLinePunct w:val="0"/>
        <w:bidi w:val="0"/>
        <w:snapToGrid/>
        <w:spacing w:line="360" w:lineRule="auto"/>
        <w:ind w:left="0" w:firstLine="422" w:firstLineChars="200"/>
        <w:jc w:val="left"/>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②结算进度费用不满</w:t>
      </w:r>
      <w:r>
        <w:rPr>
          <w:rFonts w:hint="eastAsia" w:ascii="宋体" w:hAnsi="宋体" w:cs="宋体"/>
          <w:b/>
          <w:color w:val="auto"/>
          <w:kern w:val="2"/>
          <w:sz w:val="21"/>
          <w:szCs w:val="21"/>
          <w:highlight w:val="none"/>
          <w:lang w:val="en-US" w:eastAsia="zh-CN"/>
        </w:rPr>
        <w:t>100</w:t>
      </w:r>
      <w:r>
        <w:rPr>
          <w:rFonts w:hint="eastAsia" w:ascii="宋体" w:hAnsi="宋体" w:eastAsia="宋体" w:cs="宋体"/>
          <w:b/>
          <w:color w:val="auto"/>
          <w:kern w:val="2"/>
          <w:sz w:val="21"/>
          <w:szCs w:val="21"/>
          <w:highlight w:val="none"/>
          <w:lang w:val="zh-CN"/>
        </w:rPr>
        <w:t>万元。每年1</w:t>
      </w:r>
      <w:r>
        <w:rPr>
          <w:rFonts w:hint="eastAsia" w:ascii="宋体" w:hAnsi="宋体" w:cs="宋体"/>
          <w:b/>
          <w:color w:val="auto"/>
          <w:kern w:val="2"/>
          <w:sz w:val="21"/>
          <w:szCs w:val="21"/>
          <w:highlight w:val="none"/>
          <w:lang w:val="en-US" w:eastAsia="zh-CN"/>
        </w:rPr>
        <w:t>0</w:t>
      </w:r>
      <w:r>
        <w:rPr>
          <w:rFonts w:hint="eastAsia" w:ascii="宋体" w:hAnsi="宋体" w:eastAsia="宋体" w:cs="宋体"/>
          <w:b/>
          <w:color w:val="auto"/>
          <w:kern w:val="2"/>
          <w:sz w:val="21"/>
          <w:szCs w:val="21"/>
          <w:highlight w:val="none"/>
          <w:lang w:val="zh-CN"/>
        </w:rPr>
        <w:t>月</w:t>
      </w:r>
      <w:r>
        <w:rPr>
          <w:rFonts w:hint="eastAsia" w:ascii="宋体" w:hAnsi="宋体" w:cs="宋体"/>
          <w:b/>
          <w:color w:val="auto"/>
          <w:kern w:val="2"/>
          <w:sz w:val="21"/>
          <w:szCs w:val="21"/>
          <w:highlight w:val="none"/>
          <w:lang w:val="en-US" w:eastAsia="zh-CN"/>
        </w:rPr>
        <w:t>31</w:t>
      </w:r>
      <w:r>
        <w:rPr>
          <w:rFonts w:hint="eastAsia" w:ascii="宋体" w:hAnsi="宋体" w:eastAsia="宋体" w:cs="宋体"/>
          <w:b/>
          <w:color w:val="auto"/>
          <w:kern w:val="2"/>
          <w:sz w:val="21"/>
          <w:szCs w:val="21"/>
          <w:highlight w:val="none"/>
          <w:lang w:val="zh-CN"/>
        </w:rPr>
        <w:t>日前承包人应将付款周期内须将实施完成且验收合格项目的工程量结算单(后附维修任务审批单、江苏省建设工程监理现场用表B.2.1、结算书、竣工图、影像资料等）报监理单位初审，发包人在审查监理单位审核报告的基础上拨付审核价的60%。</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（3）承包人应按发包人要求，编制养护维修期内每年实际完成且验收合格的项目的结算资料并送第三方审计机构审核，待出具审计报告</w:t>
      </w:r>
      <w:r>
        <w:rPr>
          <w:rFonts w:hint="eastAsia" w:ascii="宋体" w:hAnsi="宋体" w:eastAsia="宋体" w:cs="宋体"/>
          <w:b/>
          <w:color w:val="auto"/>
          <w:kern w:val="2"/>
          <w:sz w:val="21"/>
          <w:szCs w:val="21"/>
          <w:highlight w:val="none"/>
        </w:rPr>
        <w:t>且资料提交完整后一个月</w:t>
      </w:r>
      <w:r>
        <w:rPr>
          <w:rFonts w:hint="eastAsia" w:ascii="宋体" w:hAnsi="宋体" w:eastAsia="宋体" w:cs="宋体"/>
          <w:b/>
          <w:color w:val="auto"/>
          <w:kern w:val="2"/>
          <w:sz w:val="21"/>
          <w:szCs w:val="21"/>
          <w:highlight w:val="none"/>
          <w:lang w:val="zh-CN"/>
        </w:rPr>
        <w:t>，付至</w:t>
      </w:r>
      <w:r>
        <w:rPr>
          <w:rFonts w:hint="eastAsia" w:ascii="宋体" w:hAnsi="宋体" w:cs="宋体"/>
          <w:b/>
          <w:color w:val="auto"/>
          <w:kern w:val="2"/>
          <w:sz w:val="21"/>
          <w:szCs w:val="21"/>
          <w:highlight w:val="none"/>
          <w:lang w:val="en-US" w:eastAsia="zh-CN"/>
        </w:rPr>
        <w:t>最终</w:t>
      </w:r>
      <w:r>
        <w:rPr>
          <w:rFonts w:hint="eastAsia" w:ascii="宋体" w:hAnsi="宋体" w:eastAsia="宋体" w:cs="宋体"/>
          <w:b/>
          <w:color w:val="auto"/>
          <w:kern w:val="2"/>
          <w:sz w:val="21"/>
          <w:szCs w:val="21"/>
          <w:highlight w:val="none"/>
          <w:lang w:val="zh-CN"/>
        </w:rPr>
        <w:t>审计价的90%。余款待</w:t>
      </w:r>
      <w:r>
        <w:rPr>
          <w:rFonts w:hint="eastAsia" w:ascii="宋体" w:hAnsi="宋体" w:cs="宋体"/>
          <w:b/>
          <w:color w:val="auto"/>
          <w:kern w:val="2"/>
          <w:sz w:val="21"/>
          <w:szCs w:val="21"/>
          <w:highlight w:val="none"/>
          <w:lang w:val="zh-CN"/>
        </w:rPr>
        <w:t>缺陷责任期</w:t>
      </w:r>
      <w:r>
        <w:rPr>
          <w:rFonts w:hint="eastAsia" w:ascii="宋体" w:hAnsi="宋体" w:eastAsia="宋体" w:cs="宋体"/>
          <w:b/>
          <w:color w:val="auto"/>
          <w:kern w:val="2"/>
          <w:sz w:val="21"/>
          <w:szCs w:val="21"/>
          <w:highlight w:val="none"/>
          <w:lang w:val="zh-CN"/>
        </w:rPr>
        <w:t>（一年）满后一个月内付清。</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4）承包人应如实报送工程结算，如经发包人委托的第三方审计机构审核后，核减金额超过送审价的5%（不含5%），须以超出部分的金额作为基数计算并缴纳超额审计费；超额审计费费率为6%，超额审计费=（核减金额-送审价×5%）×6%，由承包人承担。如核减金额不超过送审价的5%（含5%），则承包人无需支付审计费。</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rPr>
        <w:t>5</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rPr>
        <w:t>每次付款金额的20%进入农民工工资专户，实发工资高于每次付款金额20%的，按实发工资进入农民工工资专户。</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以上工程款的支付不计息。</w:t>
      </w:r>
    </w:p>
    <w:p>
      <w:pPr>
        <w:pageBreakBefore w:val="0"/>
        <w:widowControl w:val="0"/>
        <w:kinsoku/>
        <w:wordWrap/>
        <w:topLinePunct w:val="0"/>
        <w:bidi w:val="0"/>
        <w:snapToGrid/>
        <w:spacing w:line="360" w:lineRule="auto"/>
        <w:ind w:left="0" w:firstLine="422" w:firstLineChars="200"/>
        <w:jc w:val="left"/>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注：以上申请结算费用的材料均需在每年的1</w:t>
      </w:r>
      <w:r>
        <w:rPr>
          <w:rFonts w:hint="eastAsia" w:ascii="宋体" w:hAnsi="宋体" w:cs="宋体"/>
          <w:b/>
          <w:color w:val="auto"/>
          <w:kern w:val="2"/>
          <w:sz w:val="21"/>
          <w:szCs w:val="21"/>
          <w:highlight w:val="none"/>
          <w:lang w:val="en-US" w:eastAsia="zh-CN"/>
        </w:rPr>
        <w:t>0</w:t>
      </w:r>
      <w:r>
        <w:rPr>
          <w:rFonts w:hint="eastAsia" w:ascii="宋体" w:hAnsi="宋体" w:eastAsia="宋体" w:cs="宋体"/>
          <w:b/>
          <w:color w:val="auto"/>
          <w:kern w:val="2"/>
          <w:sz w:val="21"/>
          <w:szCs w:val="21"/>
          <w:highlight w:val="none"/>
          <w:lang w:val="zh-CN"/>
        </w:rPr>
        <w:t>月</w:t>
      </w:r>
      <w:r>
        <w:rPr>
          <w:rFonts w:hint="eastAsia" w:ascii="宋体" w:hAnsi="宋体" w:cs="宋体"/>
          <w:b/>
          <w:color w:val="auto"/>
          <w:kern w:val="2"/>
          <w:sz w:val="21"/>
          <w:szCs w:val="21"/>
          <w:highlight w:val="none"/>
          <w:lang w:val="en-US" w:eastAsia="zh-CN"/>
        </w:rPr>
        <w:t>31</w:t>
      </w:r>
      <w:r>
        <w:rPr>
          <w:rFonts w:hint="eastAsia" w:ascii="宋体" w:hAnsi="宋体" w:eastAsia="宋体" w:cs="宋体"/>
          <w:b/>
          <w:color w:val="auto"/>
          <w:kern w:val="2"/>
          <w:sz w:val="21"/>
          <w:szCs w:val="21"/>
          <w:highlight w:val="none"/>
          <w:lang w:val="zh-CN"/>
        </w:rPr>
        <w:t>日前报送甲方。</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Calibri"/>
          <w:b/>
          <w:bCs/>
          <w:color w:val="auto"/>
          <w:kern w:val="2"/>
          <w:sz w:val="21"/>
          <w:szCs w:val="21"/>
          <w:highlight w:val="none"/>
          <w:lang w:val="en-US" w:eastAsia="zh-CN" w:bidi="ar-SA"/>
        </w:rPr>
        <w:t>工程款支付时，乙方应</w:t>
      </w:r>
      <w:r>
        <w:rPr>
          <w:rFonts w:hint="eastAsia" w:ascii="宋体" w:eastAsia="宋体" w:cs="Calibri"/>
          <w:b/>
          <w:bCs/>
          <w:color w:val="auto"/>
          <w:kern w:val="2"/>
          <w:sz w:val="21"/>
          <w:szCs w:val="21"/>
          <w:highlight w:val="none"/>
          <w:lang w:val="en-US" w:eastAsia="zh-CN" w:bidi="ar-SA"/>
        </w:rPr>
        <w:t>开具</w:t>
      </w:r>
      <w:r>
        <w:rPr>
          <w:rFonts w:hint="eastAsia" w:ascii="宋体" w:hAnsi="宋体" w:eastAsia="宋体" w:cs="Calibri"/>
          <w:b/>
          <w:bCs/>
          <w:color w:val="auto"/>
          <w:kern w:val="2"/>
          <w:sz w:val="21"/>
          <w:szCs w:val="21"/>
          <w:highlight w:val="none"/>
          <w:lang w:val="en-US" w:eastAsia="zh-CN" w:bidi="ar-SA"/>
        </w:rPr>
        <w:t>崇川区税务主管部门认可的增值税发票</w:t>
      </w:r>
      <w:r>
        <w:rPr>
          <w:rFonts w:hint="eastAsia" w:ascii="宋体" w:eastAsia="宋体" w:cs="Calibri"/>
          <w:b/>
          <w:bCs/>
          <w:color w:val="auto"/>
          <w:kern w:val="2"/>
          <w:sz w:val="21"/>
          <w:szCs w:val="21"/>
          <w:highlight w:val="none"/>
          <w:lang w:val="en-US" w:eastAsia="zh-CN" w:bidi="ar-SA"/>
        </w:rPr>
        <w:t>提供给甲方</w:t>
      </w:r>
      <w:r>
        <w:rPr>
          <w:rFonts w:hint="eastAsia" w:ascii="宋体" w:hAnsi="宋体" w:eastAsia="宋体" w:cs="Calibri"/>
          <w:b/>
          <w:bCs/>
          <w:color w:val="auto"/>
          <w:kern w:val="2"/>
          <w:sz w:val="21"/>
          <w:szCs w:val="21"/>
          <w:highlight w:val="none"/>
          <w:lang w:val="en-US" w:eastAsia="zh-CN" w:bidi="ar-SA"/>
        </w:rPr>
        <w:t>。</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(1)履约保证金在工程竣工验收合格且提供符合审计要求的结算资料后退还。承包人不得因工程造价低，造成质量、停工等问题，如有发生，该保证金不退。</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(2)承包人不得因拖欠材料商、分包商等工程款而影响工程进度和质量，否则承包人除承担违约责任外，还需承担发包人对其罚款，金额为拖欠款的 20%。</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(3)发包人有权直接扣除按合同规定对承包人的各项违约金或罚金，并以工程联系单的形式发放给承包人。</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u w:val="single"/>
        </w:rPr>
        <w:t>(4)所有工程付款必须经总监理工程师和发包方项目负责人签发付款证书后发包人才予以支付。</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12.4.2 进度付款申请单的编制</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关于进度付款申请单编制的约定：</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12.4.3 进度付款申请单的提交</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（1）单价合同进度付款申请单提交的约定：</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（2）总价合同进度付款申请单提交的约定：</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（3）其他价格形式合同进度付款申请单提交的约定：</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12.4.4 进度款审核和支付</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（1）监理人审查并报送发包人的期限：</w:t>
      </w:r>
      <w:r>
        <w:rPr>
          <w:rFonts w:hint="eastAsia" w:ascii="宋体" w:hAnsi="宋体" w:eastAsia="宋体" w:cs="宋体"/>
          <w:b/>
          <w:bCs/>
          <w:color w:val="auto"/>
          <w:kern w:val="2"/>
          <w:sz w:val="21"/>
          <w:szCs w:val="21"/>
          <w:highlight w:val="none"/>
          <w:u w:val="single"/>
          <w:lang w:val="zh-CN"/>
        </w:rPr>
        <w:t>收到</w:t>
      </w:r>
      <w:r>
        <w:rPr>
          <w:rFonts w:hint="eastAsia" w:ascii="宋体" w:hAnsi="宋体" w:eastAsia="宋体" w:cs="宋体"/>
          <w:b/>
          <w:bCs/>
          <w:color w:val="auto"/>
          <w:kern w:val="2"/>
          <w:sz w:val="21"/>
          <w:szCs w:val="21"/>
          <w:highlight w:val="none"/>
          <w:u w:val="single"/>
        </w:rPr>
        <w:t>3</w:t>
      </w:r>
      <w:r>
        <w:rPr>
          <w:rFonts w:hint="eastAsia" w:ascii="宋体" w:hAnsi="宋体" w:eastAsia="宋体" w:cs="宋体"/>
          <w:b/>
          <w:bCs/>
          <w:color w:val="auto"/>
          <w:kern w:val="2"/>
          <w:sz w:val="21"/>
          <w:szCs w:val="21"/>
          <w:highlight w:val="none"/>
          <w:u w:val="single"/>
          <w:lang w:val="zh-CN"/>
        </w:rPr>
        <w:t>个工作日内</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发包人完成审批并签发进度款支付证书的期限：</w:t>
      </w:r>
      <w:r>
        <w:rPr>
          <w:rFonts w:hint="eastAsia" w:ascii="宋体" w:hAnsi="宋体" w:eastAsia="宋体" w:cs="宋体"/>
          <w:b/>
          <w:bCs/>
          <w:color w:val="auto"/>
          <w:kern w:val="2"/>
          <w:sz w:val="21"/>
          <w:szCs w:val="21"/>
          <w:highlight w:val="none"/>
          <w:u w:val="single"/>
          <w:lang w:val="zh-CN"/>
        </w:rPr>
        <w:t>收到</w:t>
      </w:r>
      <w:r>
        <w:rPr>
          <w:rFonts w:hint="eastAsia" w:ascii="宋体" w:hAnsi="宋体" w:eastAsia="宋体" w:cs="宋体"/>
          <w:b/>
          <w:bCs/>
          <w:color w:val="auto"/>
          <w:kern w:val="2"/>
          <w:sz w:val="21"/>
          <w:szCs w:val="21"/>
          <w:highlight w:val="none"/>
          <w:u w:val="single"/>
        </w:rPr>
        <w:t>7</w:t>
      </w:r>
      <w:r>
        <w:rPr>
          <w:rFonts w:hint="eastAsia" w:ascii="宋体" w:hAnsi="宋体" w:eastAsia="宋体" w:cs="宋体"/>
          <w:b/>
          <w:bCs/>
          <w:color w:val="auto"/>
          <w:kern w:val="2"/>
          <w:sz w:val="21"/>
          <w:szCs w:val="21"/>
          <w:highlight w:val="none"/>
          <w:u w:val="single"/>
          <w:lang w:val="zh-CN"/>
        </w:rPr>
        <w:t>个工作日内</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（2）发包人支付进度款的期限：</w:t>
      </w:r>
      <w:r>
        <w:rPr>
          <w:rFonts w:hint="eastAsia" w:ascii="宋体" w:hAnsi="宋体" w:eastAsia="宋体" w:cs="宋体"/>
          <w:b/>
          <w:bCs/>
          <w:color w:val="auto"/>
          <w:kern w:val="2"/>
          <w:sz w:val="21"/>
          <w:szCs w:val="21"/>
          <w:highlight w:val="none"/>
          <w:u w:val="single"/>
        </w:rPr>
        <w:t>30</w:t>
      </w:r>
      <w:r>
        <w:rPr>
          <w:rFonts w:hint="eastAsia" w:ascii="宋体" w:hAnsi="宋体" w:eastAsia="宋体" w:cs="宋体"/>
          <w:b/>
          <w:bCs/>
          <w:color w:val="auto"/>
          <w:kern w:val="2"/>
          <w:sz w:val="21"/>
          <w:szCs w:val="21"/>
          <w:highlight w:val="none"/>
          <w:u w:val="single"/>
          <w:lang w:val="zh-CN"/>
        </w:rPr>
        <w:t>日历天内</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发包人逾期支付进度款的违约金的计算方式：</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12.4.</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 xml:space="preserve"> 支付分解表的编制</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总价合同支付分解表的编制与审批：</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单价合同的总价项目支付分解表的编制与审批：</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 验收和工程试车</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 分部分项工程验收</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监理人不能按时进行验收时，应提前</w:t>
      </w:r>
      <w:r>
        <w:rPr>
          <w:rFonts w:hint="eastAsia" w:ascii="宋体" w:hAnsi="宋体" w:eastAsia="宋体" w:cs="宋体"/>
          <w:b/>
          <w:bCs/>
          <w:color w:val="auto"/>
          <w:kern w:val="2"/>
          <w:sz w:val="21"/>
          <w:szCs w:val="21"/>
          <w:highlight w:val="none"/>
          <w:u w:val="single"/>
        </w:rPr>
        <w:t xml:space="preserve">24 </w:t>
      </w:r>
      <w:r>
        <w:rPr>
          <w:rFonts w:hint="eastAsia" w:ascii="宋体" w:hAnsi="宋体" w:eastAsia="宋体" w:cs="宋体"/>
          <w:color w:val="auto"/>
          <w:kern w:val="2"/>
          <w:sz w:val="21"/>
          <w:szCs w:val="21"/>
          <w:highlight w:val="none"/>
          <w:lang w:val="zh-CN"/>
        </w:rPr>
        <w:t>小时提交书面延期要求。</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关于延期最长不得超过：</w:t>
      </w:r>
      <w:r>
        <w:rPr>
          <w:rFonts w:hint="eastAsia" w:ascii="宋体" w:hAnsi="宋体" w:eastAsia="宋体" w:cs="宋体"/>
          <w:b/>
          <w:bCs/>
          <w:color w:val="auto"/>
          <w:kern w:val="2"/>
          <w:sz w:val="21"/>
          <w:szCs w:val="21"/>
          <w:highlight w:val="none"/>
          <w:u w:val="single"/>
        </w:rPr>
        <w:t xml:space="preserve">48 </w:t>
      </w:r>
      <w:r>
        <w:rPr>
          <w:rFonts w:hint="eastAsia" w:ascii="宋体" w:hAnsi="宋体" w:eastAsia="宋体" w:cs="宋体"/>
          <w:color w:val="auto"/>
          <w:kern w:val="2"/>
          <w:sz w:val="21"/>
          <w:szCs w:val="21"/>
          <w:highlight w:val="none"/>
          <w:lang w:val="zh-CN"/>
        </w:rPr>
        <w:t>小时。</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13.2 竣工验收</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13.2.</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竣工验收程序</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关于竣工验收程序的约定：</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发包人不按照本项约定组织竣工验收、颁发工程接收证书的违约金的计算方法：</w:t>
      </w:r>
      <w:r>
        <w:rPr>
          <w:rFonts w:hint="eastAsia" w:ascii="宋体" w:hAnsi="宋体" w:eastAsia="宋体" w:cs="宋体"/>
          <w:b/>
          <w:bCs/>
          <w:color w:val="auto"/>
          <w:kern w:val="2"/>
          <w:sz w:val="21"/>
          <w:szCs w:val="21"/>
          <w:highlight w:val="none"/>
          <w:u w:val="single"/>
        </w:rPr>
        <w:t>/</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移交、接收全部与部分工程</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承包人向发包人移交工程的期限：</w:t>
      </w:r>
      <w:r>
        <w:rPr>
          <w:rFonts w:hint="eastAsia" w:ascii="宋体" w:hAnsi="宋体" w:eastAsia="宋体" w:cs="宋体"/>
          <w:b/>
          <w:bCs/>
          <w:color w:val="auto"/>
          <w:kern w:val="2"/>
          <w:sz w:val="21"/>
          <w:szCs w:val="21"/>
          <w:highlight w:val="none"/>
          <w:u w:val="single"/>
          <w:lang w:val="zh-CN"/>
        </w:rPr>
        <w:t>颁发工程接收证书后</w:t>
      </w:r>
      <w:r>
        <w:rPr>
          <w:rFonts w:hint="eastAsia" w:ascii="宋体" w:hAnsi="宋体" w:eastAsia="宋体" w:cs="宋体"/>
          <w:b/>
          <w:bCs/>
          <w:color w:val="auto"/>
          <w:kern w:val="2"/>
          <w:sz w:val="21"/>
          <w:szCs w:val="21"/>
          <w:highlight w:val="none"/>
          <w:u w:val="single"/>
        </w:rPr>
        <w:t>7</w:t>
      </w:r>
      <w:r>
        <w:rPr>
          <w:rFonts w:hint="eastAsia" w:ascii="宋体" w:hAnsi="宋体" w:eastAsia="宋体" w:cs="宋体"/>
          <w:b/>
          <w:bCs/>
          <w:color w:val="auto"/>
          <w:kern w:val="2"/>
          <w:sz w:val="21"/>
          <w:szCs w:val="21"/>
          <w:highlight w:val="none"/>
          <w:u w:val="single"/>
          <w:lang w:val="zh-CN"/>
        </w:rPr>
        <w:t>天内</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发包人未按本合同约定接收全部或部分工程的，违约金的计算方法为：。</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承包人未按时移交工程的，违约金的计算方法为：。</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 工程试车</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13.3.1 试车程序</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工程试车内容：</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（1）单机无负荷试车费用由</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承担；</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（2）无负荷联动试车费用由</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承担。</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投料试车</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关于投料试车相关事项的约定：</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竣工退场</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 竣工退场</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承包人完成竣工退场的期限：</w:t>
      </w:r>
      <w:r>
        <w:rPr>
          <w:rFonts w:hint="eastAsia" w:ascii="宋体" w:hAnsi="宋体" w:eastAsia="宋体" w:cs="宋体"/>
          <w:b/>
          <w:bCs/>
          <w:color w:val="auto"/>
          <w:kern w:val="2"/>
          <w:sz w:val="21"/>
          <w:szCs w:val="21"/>
          <w:highlight w:val="none"/>
          <w:u w:val="single"/>
          <w:lang w:val="zh-CN"/>
        </w:rPr>
        <w:t>承包人须在工程竣工验收后</w:t>
      </w:r>
      <w:r>
        <w:rPr>
          <w:rFonts w:hint="eastAsia" w:ascii="宋体" w:hAnsi="宋体" w:eastAsia="宋体" w:cs="宋体"/>
          <w:b/>
          <w:bCs/>
          <w:color w:val="auto"/>
          <w:kern w:val="2"/>
          <w:sz w:val="21"/>
          <w:szCs w:val="21"/>
          <w:highlight w:val="none"/>
          <w:u w:val="single"/>
        </w:rPr>
        <w:t>7</w:t>
      </w:r>
      <w:r>
        <w:rPr>
          <w:rFonts w:hint="eastAsia" w:ascii="宋体" w:hAnsi="宋体" w:eastAsia="宋体" w:cs="宋体"/>
          <w:b/>
          <w:bCs/>
          <w:color w:val="auto"/>
          <w:kern w:val="2"/>
          <w:sz w:val="21"/>
          <w:szCs w:val="21"/>
          <w:highlight w:val="none"/>
          <w:u w:val="single"/>
          <w:lang w:val="zh-CN"/>
        </w:rPr>
        <w:t>天内拆除现场所有临时设施。包括所有的建筑垃圾及剩余材料全部清运出现场的费用。清理标准应得到发包人认可。</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 竣工结算</w:t>
      </w:r>
    </w:p>
    <w:p>
      <w:pPr>
        <w:pageBreakBefore w:val="0"/>
        <w:widowControl w:val="0"/>
        <w:kinsoku/>
        <w:wordWrap/>
        <w:topLinePunct w:val="0"/>
        <w:bidi w:val="0"/>
        <w:snapToGrid/>
        <w:spacing w:line="360" w:lineRule="auto"/>
        <w:ind w:left="0" w:firstLine="420"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14.1 竣工付款申请：</w:t>
      </w:r>
      <w:r>
        <w:rPr>
          <w:rFonts w:hint="eastAsia" w:ascii="宋体" w:hAnsi="宋体" w:eastAsia="宋体" w:cs="宋体"/>
          <w:b/>
          <w:bCs/>
          <w:color w:val="auto"/>
          <w:kern w:val="2"/>
          <w:sz w:val="21"/>
          <w:szCs w:val="21"/>
          <w:highlight w:val="none"/>
          <w:u w:val="single"/>
          <w:lang w:val="zh-CN"/>
        </w:rPr>
        <w:t>承包人在工程竣工验收合格后7日内提供经监理工程师审查通过的四套完整的竣工结算及其他资料，承包人提供的所有资料必须满足工程备案要求，否则按每迟一日向发包人</w:t>
      </w:r>
      <w:r>
        <w:rPr>
          <w:rFonts w:hint="eastAsia" w:ascii="宋体" w:hAnsi="宋体" w:eastAsia="宋体" w:cs="宋体"/>
          <w:b/>
          <w:bCs/>
          <w:color w:val="auto"/>
          <w:kern w:val="2"/>
          <w:sz w:val="21"/>
          <w:szCs w:val="21"/>
          <w:highlight w:val="none"/>
          <w:u w:val="single"/>
          <w:lang w:val="en-US" w:eastAsia="zh-CN"/>
        </w:rPr>
        <w:t>处以</w:t>
      </w:r>
      <w:r>
        <w:rPr>
          <w:rFonts w:hint="eastAsia" w:ascii="宋体" w:hAnsi="宋体" w:cs="宋体"/>
          <w:b/>
          <w:bCs/>
          <w:color w:val="auto"/>
          <w:kern w:val="2"/>
          <w:sz w:val="21"/>
          <w:szCs w:val="21"/>
          <w:highlight w:val="none"/>
          <w:u w:val="single"/>
          <w:lang w:val="en-US" w:eastAsia="zh-CN"/>
        </w:rPr>
        <w:t>2</w:t>
      </w:r>
      <w:r>
        <w:rPr>
          <w:rFonts w:hint="eastAsia" w:ascii="宋体" w:hAnsi="宋体" w:eastAsia="宋体" w:cs="宋体"/>
          <w:b/>
          <w:bCs/>
          <w:color w:val="auto"/>
          <w:kern w:val="2"/>
          <w:sz w:val="21"/>
          <w:szCs w:val="21"/>
          <w:highlight w:val="none"/>
          <w:u w:val="single"/>
          <w:lang w:val="zh-CN"/>
        </w:rPr>
        <w:t>00元/天的违约金，同时发包人可拒绝递交审计或延期审计，由此带来的一切后果由承包人承担。工程竣工验收合格后7日内，承包人应向发包人递交完整的符合审计要求的结算资料，若承包人原因不能提交结算资料的，发包人有权拒绝或延期审计并拒付工程款。</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14.2 竣工结算审核</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发包人审批竣工付款申请单的期限：。</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发包人完成竣工付款的期限：。</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关于竣工付款证书异议部分复核的方式和程序：</w:t>
      </w:r>
      <w:r>
        <w:rPr>
          <w:rFonts w:hint="eastAsia" w:ascii="宋体" w:hAnsi="宋体" w:eastAsia="宋体" w:cs="宋体"/>
          <w:b/>
          <w:bCs/>
          <w:color w:val="auto"/>
          <w:kern w:val="2"/>
          <w:sz w:val="21"/>
          <w:szCs w:val="21"/>
          <w:highlight w:val="none"/>
          <w:u w:val="single"/>
          <w:lang w:val="zh-CN"/>
        </w:rPr>
        <w:t>由双方协商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最终结清</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 最终结清申请单</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承包人提交最终结清申请单的份数：</w:t>
      </w:r>
      <w:r>
        <w:rPr>
          <w:rFonts w:hint="eastAsia" w:ascii="宋体" w:hAnsi="宋体" w:eastAsia="宋体" w:cs="宋体"/>
          <w:b/>
          <w:bCs/>
          <w:color w:val="auto"/>
          <w:kern w:val="2"/>
          <w:sz w:val="21"/>
          <w:szCs w:val="21"/>
          <w:highlight w:val="none"/>
          <w:u w:val="single"/>
          <w:lang w:val="zh-CN"/>
        </w:rPr>
        <w:t>按发包人最终要求</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承包人提交最终结算申请单的期限：</w:t>
      </w:r>
      <w:r>
        <w:rPr>
          <w:rFonts w:hint="eastAsia" w:ascii="宋体" w:hAnsi="宋体" w:eastAsia="宋体" w:cs="宋体"/>
          <w:b/>
          <w:bCs/>
          <w:color w:val="auto"/>
          <w:kern w:val="2"/>
          <w:sz w:val="21"/>
          <w:szCs w:val="21"/>
          <w:highlight w:val="none"/>
          <w:u w:val="single"/>
          <w:lang w:val="zh-CN"/>
        </w:rPr>
        <w:t>按通用条款</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 最终结清证书和支付</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（1）发包人完成最终结清申请单的审批并颁发最终结清证书的期限：</w:t>
      </w:r>
      <w:r>
        <w:rPr>
          <w:rFonts w:hint="eastAsia" w:ascii="宋体" w:hAnsi="宋体" w:eastAsia="宋体" w:cs="宋体"/>
          <w:b/>
          <w:bCs/>
          <w:color w:val="auto"/>
          <w:kern w:val="2"/>
          <w:sz w:val="21"/>
          <w:szCs w:val="21"/>
          <w:highlight w:val="none"/>
          <w:u w:val="single"/>
          <w:lang w:val="zh-CN"/>
        </w:rPr>
        <w:t xml:space="preserve">      。</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（2）发包人完成支付的期限：。</w:t>
      </w:r>
    </w:p>
    <w:p>
      <w:pPr>
        <w:keepNext/>
        <w:keepLines/>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 违约</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发包人违约</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.1.1发包人违约的情形</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发包人违约责任的承担方式和计算方法：</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（1）因发包人原因未能在计划开工日期前7天内下达开工通知的违约责任：</w:t>
      </w:r>
      <w:r>
        <w:rPr>
          <w:rFonts w:hint="eastAsia" w:ascii="宋体" w:hAnsi="宋体" w:eastAsia="宋体" w:cs="宋体"/>
          <w:b/>
          <w:bCs/>
          <w:color w:val="auto"/>
          <w:kern w:val="2"/>
          <w:sz w:val="21"/>
          <w:szCs w:val="21"/>
          <w:highlight w:val="none"/>
          <w:u w:val="single"/>
          <w:lang w:val="zh-CN"/>
        </w:rPr>
        <w:t>双方另行协商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（2）因发包人原因未能按合同约定支付合同价款的违约责任：</w:t>
      </w:r>
      <w:r>
        <w:rPr>
          <w:rFonts w:hint="eastAsia" w:ascii="宋体" w:hAnsi="宋体" w:eastAsia="宋体" w:cs="宋体"/>
          <w:b/>
          <w:bCs/>
          <w:color w:val="auto"/>
          <w:kern w:val="2"/>
          <w:sz w:val="21"/>
          <w:szCs w:val="21"/>
          <w:highlight w:val="none"/>
          <w:u w:val="single"/>
          <w:lang w:val="zh-CN"/>
        </w:rPr>
        <w:t>双方另行协商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（3）发包人违反第10.1款〔变更的范围〕第（2）项约定，自行实施被取消的工作或转由他人实施的违约责任：</w:t>
      </w:r>
      <w:r>
        <w:rPr>
          <w:rFonts w:hint="eastAsia" w:ascii="宋体" w:hAnsi="宋体" w:eastAsia="宋体" w:cs="宋体"/>
          <w:b/>
          <w:bCs/>
          <w:color w:val="auto"/>
          <w:kern w:val="2"/>
          <w:sz w:val="21"/>
          <w:szCs w:val="21"/>
          <w:highlight w:val="none"/>
          <w:u w:val="single"/>
          <w:lang w:val="zh-CN"/>
        </w:rPr>
        <w:t>双方另行协商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kern w:val="2"/>
          <w:sz w:val="21"/>
          <w:szCs w:val="21"/>
          <w:highlight w:val="none"/>
          <w:u w:val="single"/>
          <w:lang w:val="zh-CN"/>
        </w:rPr>
        <w:t>双方另行协商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（5）因发包人违反合同约定造成暂停施工的违约责任：</w:t>
      </w:r>
      <w:r>
        <w:rPr>
          <w:rFonts w:hint="eastAsia" w:ascii="宋体" w:hAnsi="宋体" w:eastAsia="宋体" w:cs="宋体"/>
          <w:b/>
          <w:bCs/>
          <w:color w:val="auto"/>
          <w:kern w:val="2"/>
          <w:sz w:val="21"/>
          <w:szCs w:val="21"/>
          <w:highlight w:val="none"/>
          <w:u w:val="single"/>
          <w:lang w:val="zh-CN"/>
        </w:rPr>
        <w:t>双方另行协商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（6）发包人无正当理由没有在约定期限内发出复工指示，导致承包人无法复工的违约责任：</w:t>
      </w:r>
      <w:r>
        <w:rPr>
          <w:rFonts w:hint="eastAsia" w:ascii="宋体" w:hAnsi="宋体" w:eastAsia="宋体" w:cs="宋体"/>
          <w:b/>
          <w:bCs/>
          <w:color w:val="auto"/>
          <w:kern w:val="2"/>
          <w:sz w:val="21"/>
          <w:szCs w:val="21"/>
          <w:highlight w:val="none"/>
          <w:u w:val="single"/>
          <w:lang w:val="zh-CN"/>
        </w:rPr>
        <w:t>双方另行协商</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（7）其他：</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因发包人违约解除合同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承包人按1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.1.1项〔发包人违约的情形〕约定暂停施工满</w:t>
      </w:r>
      <w:r>
        <w:rPr>
          <w:rFonts w:hint="eastAsia" w:ascii="宋体" w:hAnsi="宋体" w:eastAsia="宋体" w:cs="宋体"/>
          <w:b/>
          <w:bCs/>
          <w:color w:val="auto"/>
          <w:kern w:val="2"/>
          <w:sz w:val="21"/>
          <w:szCs w:val="21"/>
          <w:highlight w:val="none"/>
          <w:u w:val="single"/>
        </w:rPr>
        <w:t xml:space="preserve">60  </w:t>
      </w:r>
      <w:r>
        <w:rPr>
          <w:rFonts w:hint="eastAsia" w:ascii="宋体" w:hAnsi="宋体" w:eastAsia="宋体" w:cs="宋体"/>
          <w:color w:val="auto"/>
          <w:kern w:val="2"/>
          <w:sz w:val="21"/>
          <w:szCs w:val="21"/>
          <w:highlight w:val="none"/>
          <w:lang w:val="zh-CN"/>
        </w:rPr>
        <w:t>天后发包人仍不纠正其违约行为并致使合同目的不能实现的，承包人有权解除合同。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.2 承包人违约</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.2.1 承包人违约的情形</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、承包人出现严重安全、质量事故，或在发包人规定的整改期限内达不到整改要求或明显无法按期完工的，发包人有权解除合同，没收承包人履约保证金，并要</w:t>
      </w:r>
      <w:bookmarkStart w:id="34" w:name="page44"/>
      <w:bookmarkEnd w:id="34"/>
      <w:r>
        <w:rPr>
          <w:rFonts w:hint="eastAsia" w:ascii="宋体" w:hAnsi="宋体" w:eastAsia="宋体" w:cs="宋体"/>
          <w:b/>
          <w:color w:val="auto"/>
          <w:kern w:val="2"/>
          <w:sz w:val="21"/>
          <w:szCs w:val="21"/>
          <w:highlight w:val="none"/>
          <w:u w:val="single"/>
        </w:rPr>
        <w:t>求承包人退场，承包人接到退场通知后应立即无条件退场，并同意发包人按已验收合格工程量的60%的工程价款结算。</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cs="宋体"/>
          <w:b/>
          <w:color w:val="auto"/>
          <w:kern w:val="2"/>
          <w:sz w:val="21"/>
          <w:szCs w:val="21"/>
          <w:highlight w:val="none"/>
          <w:u w:val="single"/>
          <w:lang w:val="en-US" w:eastAsia="zh-CN"/>
        </w:rPr>
        <w:t>2</w:t>
      </w:r>
      <w:r>
        <w:rPr>
          <w:rFonts w:hint="eastAsia" w:ascii="宋体" w:hAnsi="宋体" w:eastAsia="宋体" w:cs="宋体"/>
          <w:b/>
          <w:color w:val="auto"/>
          <w:kern w:val="2"/>
          <w:sz w:val="21"/>
          <w:szCs w:val="21"/>
          <w:highlight w:val="none"/>
          <w:u w:val="single"/>
        </w:rPr>
        <w:t>、本工程不得转包和违法分包，否则一经发现发包人有权终止合同，已完工程量不予结算，且履约保证金不予退回。</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cs="宋体"/>
          <w:b/>
          <w:color w:val="auto"/>
          <w:kern w:val="2"/>
          <w:sz w:val="21"/>
          <w:szCs w:val="21"/>
          <w:highlight w:val="none"/>
          <w:u w:val="single"/>
          <w:lang w:val="en-US" w:eastAsia="zh-CN"/>
        </w:rPr>
        <w:t>3</w:t>
      </w:r>
      <w:r>
        <w:rPr>
          <w:rFonts w:hint="eastAsia" w:ascii="宋体" w:hAnsi="宋体" w:eastAsia="宋体" w:cs="宋体"/>
          <w:b/>
          <w:color w:val="auto"/>
          <w:kern w:val="2"/>
          <w:sz w:val="21"/>
          <w:szCs w:val="21"/>
          <w:highlight w:val="none"/>
          <w:u w:val="single"/>
        </w:rPr>
        <w:t>、在工程施工过程中，因承包人的原因出现质量问题、安全事故或者因其他原因受到报纸、电视等媒体的曝光或被政府有关主管部门通报批评，给本工程的社会形象带来负面影响，每次</w:t>
      </w:r>
      <w:r>
        <w:rPr>
          <w:rFonts w:hint="eastAsia" w:ascii="宋体" w:hAnsi="宋体" w:cs="宋体"/>
          <w:b/>
          <w:color w:val="auto"/>
          <w:kern w:val="2"/>
          <w:sz w:val="21"/>
          <w:szCs w:val="21"/>
          <w:highlight w:val="none"/>
          <w:u w:val="single"/>
          <w:lang w:val="en-US" w:eastAsia="zh-CN"/>
        </w:rPr>
        <w:t>处以</w:t>
      </w:r>
      <w:r>
        <w:rPr>
          <w:rFonts w:hint="eastAsia" w:ascii="宋体" w:hAnsi="宋体" w:eastAsia="宋体" w:cs="宋体"/>
          <w:b/>
          <w:color w:val="auto"/>
          <w:kern w:val="2"/>
          <w:sz w:val="21"/>
          <w:szCs w:val="21"/>
          <w:highlight w:val="none"/>
          <w:u w:val="single"/>
        </w:rPr>
        <w:t>承包人</w:t>
      </w:r>
      <w:r>
        <w:rPr>
          <w:rFonts w:hint="eastAsia" w:ascii="宋体" w:hAnsi="宋体" w:cs="宋体"/>
          <w:b/>
          <w:color w:val="auto"/>
          <w:kern w:val="2"/>
          <w:sz w:val="21"/>
          <w:szCs w:val="21"/>
          <w:highlight w:val="none"/>
          <w:u w:val="single"/>
          <w:lang w:val="en-US" w:eastAsia="zh-CN"/>
        </w:rPr>
        <w:t>3</w:t>
      </w:r>
      <w:r>
        <w:rPr>
          <w:rFonts w:hint="eastAsia" w:ascii="宋体" w:hAnsi="宋体" w:eastAsia="宋体" w:cs="宋体"/>
          <w:b/>
          <w:color w:val="auto"/>
          <w:kern w:val="2"/>
          <w:sz w:val="21"/>
          <w:szCs w:val="21"/>
          <w:highlight w:val="none"/>
          <w:u w:val="single"/>
        </w:rPr>
        <w:t>万元</w:t>
      </w:r>
      <w:r>
        <w:rPr>
          <w:rFonts w:hint="eastAsia" w:ascii="宋体" w:hAnsi="宋体" w:cs="宋体"/>
          <w:b/>
          <w:color w:val="auto"/>
          <w:kern w:val="2"/>
          <w:sz w:val="21"/>
          <w:szCs w:val="21"/>
          <w:highlight w:val="none"/>
          <w:u w:val="single"/>
          <w:lang w:val="en-US" w:eastAsia="zh-CN"/>
        </w:rPr>
        <w:t>的</w:t>
      </w:r>
      <w:r>
        <w:rPr>
          <w:rFonts w:hint="eastAsia" w:ascii="宋体" w:hAnsi="宋体" w:eastAsia="宋体" w:cs="宋体"/>
          <w:b/>
          <w:color w:val="auto"/>
          <w:kern w:val="2"/>
          <w:sz w:val="21"/>
          <w:szCs w:val="21"/>
          <w:highlight w:val="none"/>
          <w:u w:val="single"/>
        </w:rPr>
        <w:t>违约金。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cs="宋体"/>
          <w:b/>
          <w:color w:val="auto"/>
          <w:kern w:val="2"/>
          <w:sz w:val="21"/>
          <w:szCs w:val="21"/>
          <w:highlight w:val="none"/>
          <w:u w:val="single"/>
          <w:lang w:val="en-US" w:eastAsia="zh-CN"/>
        </w:rPr>
        <w:t>4</w:t>
      </w:r>
      <w:r>
        <w:rPr>
          <w:rFonts w:hint="eastAsia" w:ascii="宋体" w:hAnsi="宋体" w:eastAsia="宋体" w:cs="宋体"/>
          <w:b/>
          <w:color w:val="auto"/>
          <w:kern w:val="2"/>
          <w:sz w:val="21"/>
          <w:szCs w:val="21"/>
          <w:highlight w:val="none"/>
          <w:u w:val="single"/>
        </w:rPr>
        <w:t>、现场安全文明施工费需在工程施工过程中经监理单位、建设单位等单位现场共同考评，否则在结算时在其总价中扣除。</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cs="宋体"/>
          <w:b/>
          <w:color w:val="auto"/>
          <w:kern w:val="2"/>
          <w:sz w:val="21"/>
          <w:szCs w:val="21"/>
          <w:highlight w:val="none"/>
          <w:u w:val="single"/>
          <w:lang w:val="en-US" w:eastAsia="zh-CN"/>
        </w:rPr>
        <w:t>5</w:t>
      </w:r>
      <w:r>
        <w:rPr>
          <w:rFonts w:hint="eastAsia" w:ascii="宋体" w:hAnsi="宋体" w:eastAsia="宋体" w:cs="宋体"/>
          <w:b/>
          <w:color w:val="auto"/>
          <w:kern w:val="2"/>
          <w:sz w:val="21"/>
          <w:szCs w:val="21"/>
          <w:highlight w:val="none"/>
          <w:u w:val="single"/>
        </w:rPr>
        <w:t>、安全文明施工保证金</w:t>
      </w:r>
      <w:r>
        <w:rPr>
          <w:rFonts w:hint="eastAsia" w:ascii="宋体" w:hAnsi="宋体" w:eastAsia="宋体" w:cs="宋体"/>
          <w:b/>
          <w:color w:val="auto"/>
          <w:kern w:val="2"/>
          <w:sz w:val="21"/>
          <w:szCs w:val="21"/>
          <w:highlight w:val="none"/>
          <w:u w:val="single"/>
          <w:lang w:val="zh-CN"/>
        </w:rPr>
        <w:t>为</w:t>
      </w:r>
      <w:r>
        <w:rPr>
          <w:rFonts w:hint="eastAsia" w:ascii="宋体" w:hAnsi="宋体" w:eastAsia="宋体" w:cs="宋体"/>
          <w:b/>
          <w:color w:val="auto"/>
          <w:kern w:val="2"/>
          <w:sz w:val="21"/>
          <w:szCs w:val="21"/>
          <w:highlight w:val="none"/>
          <w:u w:val="single"/>
        </w:rPr>
        <w:t>2%，承包人应严格按工程建设安全生产的有关管理规定，采取安全措施组织施工。若安全措施不到位，经发包人、监理多次提出、拒不整改到位的，</w:t>
      </w:r>
      <w:r>
        <w:rPr>
          <w:rFonts w:hint="eastAsia" w:ascii="宋体" w:hAnsi="宋体" w:eastAsia="宋体" w:cs="宋体"/>
          <w:b/>
          <w:color w:val="auto"/>
          <w:kern w:val="2"/>
          <w:sz w:val="21"/>
          <w:szCs w:val="21"/>
          <w:highlight w:val="none"/>
          <w:u w:val="single"/>
          <w:lang w:val="en-US" w:eastAsia="zh-CN"/>
        </w:rPr>
        <w:t>处以</w:t>
      </w:r>
      <w:r>
        <w:rPr>
          <w:rFonts w:hint="eastAsia" w:ascii="宋体" w:hAnsi="宋体" w:eastAsia="宋体" w:cs="宋体"/>
          <w:b/>
          <w:color w:val="auto"/>
          <w:kern w:val="2"/>
          <w:sz w:val="21"/>
          <w:szCs w:val="21"/>
          <w:highlight w:val="none"/>
          <w:u w:val="single"/>
        </w:rPr>
        <w:t>1万元</w:t>
      </w:r>
      <w:r>
        <w:rPr>
          <w:rFonts w:hint="eastAsia" w:ascii="宋体" w:hAnsi="宋体" w:eastAsia="宋体" w:cs="宋体"/>
          <w:b/>
          <w:color w:val="auto"/>
          <w:kern w:val="2"/>
          <w:sz w:val="21"/>
          <w:szCs w:val="21"/>
          <w:highlight w:val="none"/>
          <w:u w:val="single"/>
          <w:lang w:val="en-US" w:eastAsia="zh-CN"/>
        </w:rPr>
        <w:t>违约金</w:t>
      </w:r>
      <w:r>
        <w:rPr>
          <w:rFonts w:hint="eastAsia" w:ascii="宋体" w:hAnsi="宋体" w:eastAsia="宋体" w:cs="宋体"/>
          <w:b/>
          <w:color w:val="auto"/>
          <w:kern w:val="2"/>
          <w:sz w:val="21"/>
          <w:szCs w:val="21"/>
          <w:highlight w:val="none"/>
          <w:u w:val="single"/>
        </w:rPr>
        <w:t>。若发生安全事故，一切责任由承包人承担，并视情况扣除或没收安全文明保证金。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cs="宋体"/>
          <w:b/>
          <w:color w:val="auto"/>
          <w:kern w:val="2"/>
          <w:sz w:val="21"/>
          <w:szCs w:val="21"/>
          <w:highlight w:val="none"/>
          <w:u w:val="single"/>
          <w:lang w:val="en-US" w:eastAsia="zh-CN"/>
        </w:rPr>
        <w:t>6</w:t>
      </w:r>
      <w:r>
        <w:rPr>
          <w:rFonts w:hint="eastAsia" w:ascii="宋体" w:hAnsi="宋体" w:eastAsia="宋体" w:cs="宋体"/>
          <w:b/>
          <w:color w:val="auto"/>
          <w:kern w:val="2"/>
          <w:sz w:val="21"/>
          <w:szCs w:val="21"/>
          <w:highlight w:val="none"/>
          <w:u w:val="single"/>
        </w:rPr>
        <w:t>、项目经理等管理人员到位保证金</w:t>
      </w:r>
      <w:r>
        <w:rPr>
          <w:rFonts w:hint="eastAsia" w:ascii="宋体" w:hAnsi="宋体" w:eastAsia="宋体" w:cs="宋体"/>
          <w:b/>
          <w:color w:val="auto"/>
          <w:kern w:val="2"/>
          <w:sz w:val="21"/>
          <w:szCs w:val="21"/>
          <w:highlight w:val="none"/>
          <w:u w:val="single"/>
          <w:lang w:val="zh-CN"/>
        </w:rPr>
        <w:t>为</w:t>
      </w:r>
      <w:r>
        <w:rPr>
          <w:rFonts w:hint="eastAsia" w:ascii="宋体" w:hAnsi="宋体" w:eastAsia="宋体" w:cs="宋体"/>
          <w:b/>
          <w:color w:val="auto"/>
          <w:kern w:val="2"/>
          <w:sz w:val="21"/>
          <w:szCs w:val="21"/>
          <w:highlight w:val="none"/>
          <w:u w:val="single"/>
        </w:rPr>
        <w:t>1%，施工管理人员与投标时承诺的人员始终一致（不能胜任和发包人要求调换的除外），未经发包人同意承包人不得随意更换项目经理等管理人员，项目经理等管理人员离开施工现场必须向发包人请假，如有违约发包人可示具体情况处予违约处罚。</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rPr>
      </w:pPr>
      <w:r>
        <w:rPr>
          <w:rFonts w:hint="eastAsia" w:ascii="宋体" w:hAnsi="宋体" w:cs="宋体"/>
          <w:b/>
          <w:color w:val="auto"/>
          <w:kern w:val="2"/>
          <w:sz w:val="21"/>
          <w:szCs w:val="21"/>
          <w:highlight w:val="none"/>
          <w:u w:val="single"/>
          <w:lang w:val="en-US" w:eastAsia="zh-CN"/>
        </w:rPr>
        <w:t>7</w:t>
      </w:r>
      <w:r>
        <w:rPr>
          <w:rFonts w:hint="eastAsia" w:ascii="宋体" w:hAnsi="宋体" w:eastAsia="宋体" w:cs="宋体"/>
          <w:b/>
          <w:color w:val="auto"/>
          <w:kern w:val="2"/>
          <w:sz w:val="21"/>
          <w:szCs w:val="21"/>
          <w:highlight w:val="none"/>
          <w:u w:val="single"/>
        </w:rPr>
        <w:t>、资料保证金</w:t>
      </w:r>
      <w:r>
        <w:rPr>
          <w:rFonts w:hint="eastAsia" w:ascii="宋体" w:hAnsi="宋体" w:eastAsia="宋体" w:cs="宋体"/>
          <w:b/>
          <w:color w:val="auto"/>
          <w:kern w:val="2"/>
          <w:sz w:val="21"/>
          <w:szCs w:val="21"/>
          <w:highlight w:val="none"/>
          <w:u w:val="single"/>
          <w:lang w:val="zh-CN"/>
        </w:rPr>
        <w:t>为</w:t>
      </w:r>
      <w:r>
        <w:rPr>
          <w:rFonts w:hint="eastAsia" w:ascii="宋体" w:hAnsi="宋体" w:eastAsia="宋体" w:cs="宋体"/>
          <w:b/>
          <w:color w:val="auto"/>
          <w:kern w:val="2"/>
          <w:sz w:val="21"/>
          <w:szCs w:val="21"/>
          <w:highlight w:val="none"/>
          <w:u w:val="single"/>
        </w:rPr>
        <w:t>1%，施工过程中的所有资料必须及时收集、整理、汇总，在竣工结算时提供肆套符合归档要求的竣工档案资料及结算资料，如资料不能满足规档要求，没收资料保证金。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cs="宋体"/>
          <w:b/>
          <w:color w:val="auto"/>
          <w:kern w:val="2"/>
          <w:sz w:val="21"/>
          <w:szCs w:val="21"/>
          <w:highlight w:val="none"/>
          <w:u w:val="single"/>
          <w:lang w:val="en-US" w:eastAsia="zh-CN"/>
        </w:rPr>
        <w:t>8</w:t>
      </w:r>
      <w:r>
        <w:rPr>
          <w:rFonts w:hint="eastAsia" w:ascii="宋体" w:hAnsi="宋体" w:eastAsia="宋体" w:cs="宋体"/>
          <w:b/>
          <w:color w:val="auto"/>
          <w:kern w:val="2"/>
          <w:sz w:val="21"/>
          <w:szCs w:val="21"/>
          <w:highlight w:val="none"/>
          <w:u w:val="single"/>
          <w:lang w:val="zh-CN"/>
        </w:rPr>
        <w:t>、质量保证金为2%，工程质量达不到协议书中约定的质量标准的，没收全部的质量保证金，同时必须进行返工，直到达到验收合格，返工费及相关费用由承包人承担。</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color w:val="auto"/>
          <w:kern w:val="2"/>
          <w:sz w:val="21"/>
          <w:szCs w:val="21"/>
          <w:highlight w:val="none"/>
          <w:u w:val="single"/>
          <w:lang w:val="zh-CN"/>
        </w:rPr>
      </w:pPr>
      <w:r>
        <w:rPr>
          <w:rFonts w:hint="eastAsia" w:ascii="宋体" w:hAnsi="宋体" w:cs="宋体"/>
          <w:b/>
          <w:color w:val="auto"/>
          <w:kern w:val="2"/>
          <w:sz w:val="21"/>
          <w:szCs w:val="21"/>
          <w:highlight w:val="none"/>
          <w:u w:val="single"/>
          <w:lang w:val="en-US" w:eastAsia="zh-CN"/>
        </w:rPr>
        <w:t>9</w:t>
      </w:r>
      <w:r>
        <w:rPr>
          <w:rFonts w:hint="eastAsia" w:ascii="宋体" w:hAnsi="宋体" w:eastAsia="宋体" w:cs="宋体"/>
          <w:b/>
          <w:color w:val="auto"/>
          <w:kern w:val="2"/>
          <w:sz w:val="21"/>
          <w:szCs w:val="21"/>
          <w:highlight w:val="none"/>
          <w:u w:val="single"/>
          <w:lang w:val="zh-CN"/>
        </w:rPr>
        <w:t>、工期保证金为2%，因承包人原因不能按协议书</w:t>
      </w:r>
      <w:r>
        <w:rPr>
          <w:rFonts w:hint="eastAsia" w:ascii="宋体" w:hAnsi="宋体" w:eastAsia="宋体" w:cs="宋体"/>
          <w:b/>
          <w:color w:val="auto"/>
          <w:kern w:val="2"/>
          <w:sz w:val="21"/>
          <w:szCs w:val="21"/>
          <w:highlight w:val="none"/>
          <w:u w:val="single"/>
        </w:rPr>
        <w:t>或工单上</w:t>
      </w:r>
      <w:r>
        <w:rPr>
          <w:rFonts w:hint="eastAsia" w:ascii="宋体" w:hAnsi="宋体" w:eastAsia="宋体" w:cs="宋体"/>
          <w:b/>
          <w:color w:val="auto"/>
          <w:kern w:val="2"/>
          <w:sz w:val="21"/>
          <w:szCs w:val="21"/>
          <w:highlight w:val="none"/>
          <w:u w:val="single"/>
          <w:lang w:val="zh-CN"/>
        </w:rPr>
        <w:t>约定的日期</w:t>
      </w:r>
      <w:r>
        <w:rPr>
          <w:rFonts w:hint="eastAsia" w:ascii="宋体" w:hAnsi="宋体" w:eastAsia="宋体" w:cs="宋体"/>
          <w:b/>
          <w:color w:val="auto"/>
          <w:kern w:val="2"/>
          <w:sz w:val="21"/>
          <w:szCs w:val="21"/>
          <w:highlight w:val="none"/>
          <w:u w:val="single"/>
        </w:rPr>
        <w:t>完</w:t>
      </w:r>
      <w:r>
        <w:rPr>
          <w:rFonts w:hint="eastAsia" w:ascii="宋体" w:hAnsi="宋体" w:eastAsia="宋体" w:cs="宋体"/>
          <w:b/>
          <w:color w:val="auto"/>
          <w:kern w:val="2"/>
          <w:sz w:val="21"/>
          <w:szCs w:val="21"/>
          <w:highlight w:val="none"/>
          <w:u w:val="single"/>
          <w:lang w:val="zh-CN"/>
        </w:rPr>
        <w:t>工的，工期每延误一天，处以500元</w:t>
      </w:r>
      <w:r>
        <w:rPr>
          <w:rFonts w:hint="eastAsia" w:ascii="宋体" w:hAnsi="宋体" w:eastAsia="宋体" w:cs="宋体"/>
          <w:b/>
          <w:color w:val="auto"/>
          <w:kern w:val="2"/>
          <w:sz w:val="21"/>
          <w:szCs w:val="21"/>
          <w:highlight w:val="none"/>
          <w:u w:val="single"/>
        </w:rPr>
        <w:t>/天/任务的</w:t>
      </w:r>
      <w:r>
        <w:rPr>
          <w:rFonts w:hint="eastAsia" w:ascii="宋体" w:hAnsi="宋体" w:eastAsia="宋体" w:cs="宋体"/>
          <w:b/>
          <w:color w:val="auto"/>
          <w:kern w:val="2"/>
          <w:sz w:val="21"/>
          <w:szCs w:val="21"/>
          <w:highlight w:val="none"/>
          <w:u w:val="single"/>
          <w:lang w:val="zh-CN"/>
        </w:rPr>
        <w:t>违约金。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color w:val="auto"/>
          <w:kern w:val="2"/>
          <w:sz w:val="21"/>
          <w:szCs w:val="21"/>
          <w:highlight w:val="none"/>
          <w:u w:val="single"/>
          <w:lang w:val="zh-CN"/>
        </w:rPr>
        <w:t>1</w:t>
      </w:r>
      <w:r>
        <w:rPr>
          <w:rFonts w:hint="eastAsia" w:ascii="宋体" w:hAnsi="宋体" w:cs="宋体"/>
          <w:b/>
          <w:color w:val="auto"/>
          <w:kern w:val="2"/>
          <w:sz w:val="21"/>
          <w:szCs w:val="21"/>
          <w:highlight w:val="none"/>
          <w:u w:val="single"/>
          <w:lang w:val="en-US" w:eastAsia="zh-CN"/>
        </w:rPr>
        <w:t>0</w:t>
      </w:r>
      <w:r>
        <w:rPr>
          <w:rFonts w:hint="eastAsia" w:ascii="宋体" w:hAnsi="宋体" w:eastAsia="宋体" w:cs="宋体"/>
          <w:b/>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承包人在</w:t>
      </w:r>
      <w:r>
        <w:rPr>
          <w:rFonts w:hint="eastAsia" w:ascii="宋体" w:hAnsi="宋体" w:eastAsia="宋体" w:cs="宋体"/>
          <w:b/>
          <w:bCs/>
          <w:color w:val="auto"/>
          <w:kern w:val="2"/>
          <w:sz w:val="21"/>
          <w:szCs w:val="21"/>
          <w:highlight w:val="none"/>
          <w:u w:val="single"/>
        </w:rPr>
        <w:t>完工</w:t>
      </w:r>
      <w:r>
        <w:rPr>
          <w:rFonts w:hint="eastAsia" w:ascii="宋体" w:hAnsi="宋体" w:eastAsia="宋体" w:cs="宋体"/>
          <w:b/>
          <w:bCs/>
          <w:color w:val="auto"/>
          <w:kern w:val="2"/>
          <w:sz w:val="21"/>
          <w:szCs w:val="21"/>
          <w:highlight w:val="none"/>
          <w:u w:val="single"/>
          <w:lang w:val="zh-CN"/>
        </w:rPr>
        <w:t>后七天内拆除现场所有临时设施，包括所有的机械设备、材料、建筑垃圾全部清运出现场，清理标准应征得发包人认可。否则如发生相关费用由发包人在工程结算价款中双倍扣除。</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.2.2承包人违约的责任</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承包人违约责任的承担方式和计算方法：</w:t>
      </w:r>
      <w:r>
        <w:rPr>
          <w:rFonts w:hint="eastAsia" w:ascii="宋体" w:hAnsi="宋体" w:eastAsia="宋体" w:cs="宋体"/>
          <w:b/>
          <w:bCs/>
          <w:color w:val="auto"/>
          <w:kern w:val="2"/>
          <w:sz w:val="21"/>
          <w:szCs w:val="21"/>
          <w:highlight w:val="none"/>
          <w:u w:val="single"/>
          <w:lang w:val="zh-CN"/>
        </w:rPr>
        <w:t>由承包人承担全部费用并承担相关法律责任</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.2.3 因承包人违约解除合同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关于承包人违约解除合同的特别约定：</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kern w:val="2"/>
          <w:sz w:val="21"/>
          <w:szCs w:val="21"/>
          <w:highlight w:val="none"/>
          <w:lang w:val="zh-CN"/>
        </w:rPr>
        <w:t>：</w:t>
      </w:r>
      <w:r>
        <w:rPr>
          <w:rFonts w:hint="eastAsia" w:ascii="宋体" w:hAnsi="宋体" w:eastAsia="宋体" w:cs="宋体"/>
          <w:b/>
          <w:bCs/>
          <w:color w:val="auto"/>
          <w:kern w:val="2"/>
          <w:sz w:val="21"/>
          <w:szCs w:val="21"/>
          <w:highlight w:val="none"/>
          <w:u w:val="single"/>
          <w:lang w:val="zh-CN"/>
        </w:rPr>
        <w:t>另行协商</w:t>
      </w:r>
      <w:r>
        <w:rPr>
          <w:rFonts w:hint="eastAsia" w:ascii="宋体" w:hAnsi="宋体" w:eastAsia="宋体" w:cs="宋体"/>
          <w:color w:val="auto"/>
          <w:kern w:val="2"/>
          <w:sz w:val="21"/>
          <w:szCs w:val="21"/>
          <w:highlight w:val="none"/>
          <w:lang w:val="zh-CN"/>
        </w:rPr>
        <w:t>。</w:t>
      </w:r>
    </w:p>
    <w:p>
      <w:pPr>
        <w:keepNext/>
        <w:keepLines/>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 不可抗力</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不可抗力的确认</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除通用合同条款约定的不可抗力事件之外，视为不可抗力的其他情形：</w:t>
      </w:r>
      <w:r>
        <w:rPr>
          <w:rFonts w:hint="eastAsia" w:ascii="宋体" w:hAnsi="宋体" w:eastAsia="宋体" w:cs="宋体"/>
          <w:b/>
          <w:bCs/>
          <w:color w:val="auto"/>
          <w:kern w:val="2"/>
          <w:sz w:val="21"/>
          <w:szCs w:val="21"/>
          <w:highlight w:val="none"/>
          <w:u w:val="single"/>
          <w:lang w:val="zh-CN"/>
        </w:rPr>
        <w:t>由市级以上有关部门正式发布和认定的自然灾害</w:t>
      </w:r>
      <w:r>
        <w:rPr>
          <w:rFonts w:hint="eastAsia" w:ascii="宋体" w:hAnsi="宋体" w:eastAsia="宋体" w:cs="宋体"/>
          <w:color w:val="auto"/>
          <w:kern w:val="2"/>
          <w:sz w:val="21"/>
          <w:szCs w:val="21"/>
          <w:highlight w:val="none"/>
          <w:u w:val="singl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因不可抗力解除合同</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合同解除后，发包人应在商定或确定发包人应支付款项后</w:t>
      </w:r>
      <w:r>
        <w:rPr>
          <w:rFonts w:hint="eastAsia" w:ascii="宋体" w:hAnsi="宋体" w:eastAsia="宋体" w:cs="宋体"/>
          <w:b/>
          <w:bCs/>
          <w:color w:val="auto"/>
          <w:kern w:val="2"/>
          <w:sz w:val="21"/>
          <w:szCs w:val="21"/>
          <w:highlight w:val="none"/>
          <w:u w:val="single"/>
          <w:lang w:val="zh-CN"/>
        </w:rPr>
        <w:t xml:space="preserve"> 60 </w:t>
      </w:r>
      <w:r>
        <w:rPr>
          <w:rFonts w:hint="eastAsia" w:ascii="宋体" w:hAnsi="宋体" w:eastAsia="宋体" w:cs="宋体"/>
          <w:color w:val="auto"/>
          <w:kern w:val="2"/>
          <w:sz w:val="21"/>
          <w:szCs w:val="21"/>
          <w:highlight w:val="none"/>
          <w:lang w:val="zh-CN"/>
        </w:rPr>
        <w:t>天内完成款项的支付。</w:t>
      </w:r>
    </w:p>
    <w:p>
      <w:pPr>
        <w:keepNext/>
        <w:keepLines/>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 保险</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.1 工程保险</w:t>
      </w:r>
    </w:p>
    <w:p>
      <w:pPr>
        <w:pageBreakBefore w:val="0"/>
        <w:widowControl w:val="0"/>
        <w:tabs>
          <w:tab w:val="left" w:pos="835"/>
          <w:tab w:val="left" w:pos="5430"/>
        </w:tabs>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关于工程保险的特别约定：</w:t>
      </w:r>
    </w:p>
    <w:p>
      <w:pPr>
        <w:pageBreakBefore w:val="0"/>
        <w:widowControl w:val="0"/>
        <w:tabs>
          <w:tab w:val="left" w:pos="835"/>
          <w:tab w:val="left" w:pos="5430"/>
        </w:tabs>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zh-CN"/>
        </w:rPr>
        <w:t>发包人投保内容：建设工程和施工场地内的自有人员生命财产险。</w:t>
      </w:r>
    </w:p>
    <w:p>
      <w:pPr>
        <w:pageBreakBefore w:val="0"/>
        <w:widowControl w:val="0"/>
        <w:tabs>
          <w:tab w:val="left" w:pos="835"/>
          <w:tab w:val="left" w:pos="5430"/>
        </w:tabs>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zh-CN"/>
        </w:rPr>
        <w:t>承包人投保内容：从事危险作业职工的意外伤害险、施工场地内自有人员的生命财产险、施工机械设备的财产险、第三人人员的生命财产险、运至施工场地内用于工程的材料和待安装设备的财产险。</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其他保险</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关于其他保险的约定：</w:t>
      </w:r>
      <w:r>
        <w:rPr>
          <w:rFonts w:hint="eastAsia" w:ascii="宋体" w:hAnsi="宋体" w:eastAsia="宋体" w:cs="宋体"/>
          <w:color w:val="auto"/>
          <w:kern w:val="2"/>
          <w:sz w:val="21"/>
          <w:szCs w:val="21"/>
          <w:highlight w:val="none"/>
          <w:u w:val="single"/>
          <w:lang w:val="zh-CN"/>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承包人是否应为其施工设备等办理财产保险：</w:t>
      </w:r>
      <w:r>
        <w:rPr>
          <w:rFonts w:hint="eastAsia" w:ascii="宋体" w:hAnsi="宋体" w:eastAsia="宋体" w:cs="宋体"/>
          <w:b/>
          <w:bCs/>
          <w:color w:val="auto"/>
          <w:kern w:val="2"/>
          <w:sz w:val="21"/>
          <w:szCs w:val="21"/>
          <w:highlight w:val="none"/>
          <w:u w:val="single"/>
          <w:lang w:val="zh-CN"/>
        </w:rPr>
        <w:t>是</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通知义务</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关于变更保险合同时的通知义务的约定：</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keepNext/>
        <w:keepLines/>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18</w:t>
      </w:r>
      <w:r>
        <w:rPr>
          <w:rFonts w:hint="eastAsia" w:ascii="宋体" w:hAnsi="宋体" w:eastAsia="宋体" w:cs="宋体"/>
          <w:color w:val="auto"/>
          <w:kern w:val="2"/>
          <w:sz w:val="21"/>
          <w:szCs w:val="21"/>
          <w:highlight w:val="none"/>
          <w:lang w:val="zh-CN"/>
        </w:rPr>
        <w:t>. 争议解决</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18.1</w:t>
      </w:r>
      <w:r>
        <w:rPr>
          <w:rFonts w:hint="eastAsia" w:ascii="宋体" w:hAnsi="宋体" w:eastAsia="宋体" w:cs="宋体"/>
          <w:color w:val="auto"/>
          <w:kern w:val="2"/>
          <w:sz w:val="21"/>
          <w:szCs w:val="21"/>
          <w:highlight w:val="none"/>
          <w:lang w:val="zh-CN"/>
        </w:rPr>
        <w:t>争议评审</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合同当事人是否同意将工程争议提交争议评审小组决定：</w:t>
      </w:r>
      <w:r>
        <w:rPr>
          <w:rFonts w:hint="eastAsia" w:ascii="宋体" w:hAnsi="宋体" w:eastAsia="宋体" w:cs="宋体"/>
          <w:b/>
          <w:bCs/>
          <w:color w:val="auto"/>
          <w:kern w:val="2"/>
          <w:sz w:val="21"/>
          <w:szCs w:val="21"/>
          <w:highlight w:val="none"/>
          <w:u w:val="single"/>
          <w:lang w:val="zh-CN"/>
        </w:rPr>
        <w:t>同意</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18.1</w:t>
      </w:r>
      <w:r>
        <w:rPr>
          <w:rFonts w:hint="eastAsia" w:ascii="宋体" w:hAnsi="宋体" w:eastAsia="宋体" w:cs="宋体"/>
          <w:color w:val="auto"/>
          <w:kern w:val="2"/>
          <w:sz w:val="21"/>
          <w:szCs w:val="21"/>
          <w:highlight w:val="none"/>
          <w:lang w:val="zh-CN"/>
        </w:rPr>
        <w:t>.1 争议评审小组的确定</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争议评审小组成员的确定：</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选定争议评审员的期限：</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争议评审小组成员的报酬承担方式：</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其他事项的约定：</w:t>
      </w:r>
      <w:r>
        <w:rPr>
          <w:rFonts w:hint="eastAsia" w:ascii="宋体" w:hAnsi="宋体" w:eastAsia="宋体" w:cs="宋体"/>
          <w:b/>
          <w:bCs/>
          <w:color w:val="auto"/>
          <w:kern w:val="2"/>
          <w:sz w:val="21"/>
          <w:szCs w:val="21"/>
          <w:highlight w:val="none"/>
          <w:u w:val="single"/>
        </w:rPr>
        <w:t xml:space="preserve"> /  </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18.1</w:t>
      </w:r>
      <w:r>
        <w:rPr>
          <w:rFonts w:hint="eastAsia" w:ascii="宋体" w:hAnsi="宋体" w:eastAsia="宋体" w:cs="宋体"/>
          <w:color w:val="auto"/>
          <w:kern w:val="2"/>
          <w:sz w:val="21"/>
          <w:szCs w:val="21"/>
          <w:highlight w:val="none"/>
          <w:lang w:val="zh-CN"/>
        </w:rPr>
        <w:t>.2 争议评审小组的决定</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合同当事人关于本项的约定：</w:t>
      </w:r>
      <w:r>
        <w:rPr>
          <w:rFonts w:hint="eastAsia" w:ascii="宋体" w:hAnsi="宋体" w:eastAsia="宋体" w:cs="宋体"/>
          <w:b/>
          <w:bCs/>
          <w:color w:val="auto"/>
          <w:kern w:val="2"/>
          <w:sz w:val="21"/>
          <w:szCs w:val="21"/>
          <w:highlight w:val="none"/>
          <w:u w:val="single"/>
          <w:lang w:val="zh-CN"/>
        </w:rPr>
        <w:t>按通用条款执行</w:t>
      </w:r>
      <w:r>
        <w:rPr>
          <w:rFonts w:hint="eastAsia" w:ascii="宋体" w:hAnsi="宋体" w:eastAsia="宋体" w:cs="宋体"/>
          <w:color w:val="auto"/>
          <w:kern w:val="2"/>
          <w:sz w:val="21"/>
          <w:szCs w:val="21"/>
          <w:highlight w:val="none"/>
          <w:lang w:val="zh-CN"/>
        </w:rPr>
        <w:t>。</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仲裁或诉讼</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因合同及合同有关事项发生的争议，按下列第</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rPr>
        <w:t>2</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种方式解决：</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（1）向仲裁委员会申请仲裁；</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（2）向</w:t>
      </w:r>
      <w:r>
        <w:rPr>
          <w:rFonts w:hint="eastAsia" w:ascii="宋体" w:hAnsi="宋体" w:eastAsia="宋体" w:cs="宋体"/>
          <w:b/>
          <w:bCs/>
          <w:color w:val="auto"/>
          <w:kern w:val="2"/>
          <w:sz w:val="21"/>
          <w:szCs w:val="21"/>
          <w:highlight w:val="none"/>
          <w:u w:val="single"/>
          <w:lang w:val="zh-CN"/>
        </w:rPr>
        <w:t>工程所在地</w:t>
      </w:r>
      <w:r>
        <w:rPr>
          <w:rFonts w:hint="eastAsia" w:ascii="宋体" w:hAnsi="宋体" w:eastAsia="宋体" w:cs="宋体"/>
          <w:color w:val="auto"/>
          <w:kern w:val="2"/>
          <w:sz w:val="21"/>
          <w:szCs w:val="21"/>
          <w:highlight w:val="none"/>
          <w:lang w:val="zh-CN"/>
        </w:rPr>
        <w:t>人民法院起诉。</w:t>
      </w:r>
    </w:p>
    <w:p>
      <w:pPr>
        <w:pageBreakBefore w:val="0"/>
        <w:widowControl w:val="0"/>
        <w:kinsoku/>
        <w:wordWrap/>
        <w:topLinePunct w:val="0"/>
        <w:autoSpaceDE w:val="0"/>
        <w:autoSpaceDN w:val="0"/>
        <w:bidi w:val="0"/>
        <w:adjustRightInd w:val="0"/>
        <w:snapToGrid/>
        <w:spacing w:line="360" w:lineRule="auto"/>
        <w:ind w:left="0" w:firstLine="420" w:firstLineChars="200"/>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18.3</w:t>
      </w:r>
      <w:r>
        <w:rPr>
          <w:rFonts w:hint="eastAsia" w:ascii="宋体" w:hAnsi="宋体" w:eastAsia="宋体" w:cs="宋体"/>
          <w:color w:val="auto"/>
          <w:kern w:val="2"/>
          <w:sz w:val="21"/>
          <w:szCs w:val="21"/>
          <w:highlight w:val="none"/>
          <w:lang w:val="zh-CN"/>
        </w:rPr>
        <w:t>补充条款</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en-US" w:eastAsia="zh-CN"/>
        </w:rPr>
        <w:t>1.</w:t>
      </w:r>
      <w:r>
        <w:rPr>
          <w:rFonts w:hint="eastAsia" w:ascii="宋体" w:hAnsi="宋体" w:eastAsia="宋体" w:cs="宋体"/>
          <w:b/>
          <w:bCs/>
          <w:color w:val="auto"/>
          <w:kern w:val="2"/>
          <w:sz w:val="21"/>
          <w:szCs w:val="21"/>
          <w:highlight w:val="none"/>
          <w:u w:val="single"/>
        </w:rPr>
        <w:t>承包人根据施工现场情况及现行规定，自行报价，结算时一律不作调整。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en-US" w:eastAsia="zh-CN"/>
        </w:rPr>
        <w:t>2.</w:t>
      </w:r>
      <w:r>
        <w:rPr>
          <w:rFonts w:hint="eastAsia" w:ascii="宋体" w:hAnsi="宋体" w:eastAsia="宋体" w:cs="宋体"/>
          <w:b/>
          <w:bCs/>
          <w:color w:val="auto"/>
          <w:kern w:val="2"/>
          <w:sz w:val="21"/>
          <w:szCs w:val="21"/>
          <w:highlight w:val="none"/>
          <w:u w:val="single"/>
        </w:rPr>
        <w:t>承包人建造师证书原件须交发包人处保存至工程竣工结束。</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lang w:val="en-US" w:eastAsia="zh-CN"/>
        </w:rPr>
        <w:t>3.</w:t>
      </w:r>
      <w:r>
        <w:rPr>
          <w:rFonts w:hint="eastAsia" w:ascii="宋体" w:hAnsi="宋体" w:eastAsia="宋体" w:cs="宋体"/>
          <w:b/>
          <w:bCs/>
          <w:color w:val="auto"/>
          <w:kern w:val="2"/>
          <w:sz w:val="21"/>
          <w:szCs w:val="21"/>
          <w:highlight w:val="none"/>
          <w:u w:val="single"/>
        </w:rPr>
        <w:t>施工过程中涉及排污、环保、市容、城建城管、消防、治安、人口管理、居委会、派出所等相关部门收取的费用及相关手续，对临近居民、行人的影响等，夜间文明施工、保护周边地下管线和架空线的安全的费用等，承包人已综合考虑在合同下浮率中，由承包人负责协调处理，竣工结算时一律不作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4.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w:t>
      </w:r>
      <w:r>
        <w:rPr>
          <w:rFonts w:hint="eastAsia" w:ascii="宋体" w:hAnsi="宋体" w:cs="宋体"/>
          <w:b/>
          <w:bCs/>
          <w:color w:val="auto"/>
          <w:kern w:val="2"/>
          <w:sz w:val="21"/>
          <w:szCs w:val="21"/>
          <w:highlight w:val="none"/>
          <w:u w:val="single"/>
          <w:lang w:val="en-US" w:eastAsia="zh-CN"/>
        </w:rPr>
        <w:t>违约金</w:t>
      </w:r>
      <w:r>
        <w:rPr>
          <w:rFonts w:hint="eastAsia" w:ascii="宋体" w:hAnsi="宋体" w:eastAsia="宋体" w:cs="宋体"/>
          <w:b/>
          <w:bCs/>
          <w:color w:val="auto"/>
          <w:kern w:val="2"/>
          <w:sz w:val="21"/>
          <w:szCs w:val="21"/>
          <w:highlight w:val="none"/>
          <w:u w:val="single"/>
        </w:rPr>
        <w:t>等费用由责任人自负。</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5.承包人在施工过程中，如有以下情形，发包人可对承包人</w:t>
      </w:r>
      <w:r>
        <w:rPr>
          <w:rFonts w:hint="eastAsia" w:ascii="宋体" w:hAnsi="宋体" w:eastAsia="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rPr>
        <w:t>1000～</w:t>
      </w:r>
      <w:r>
        <w:rPr>
          <w:rFonts w:hint="eastAsia" w:ascii="宋体" w:hAnsi="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u w:val="single"/>
        </w:rPr>
        <w:t>000元的违约金，情节特别严重的</w:t>
      </w:r>
      <w:r>
        <w:rPr>
          <w:rFonts w:hint="eastAsia" w:ascii="宋体" w:hAnsi="宋体" w:eastAsia="宋体" w:cs="宋体"/>
          <w:b/>
          <w:bCs/>
          <w:color w:val="auto"/>
          <w:kern w:val="2"/>
          <w:sz w:val="21"/>
          <w:szCs w:val="21"/>
          <w:highlight w:val="none"/>
          <w:u w:val="single"/>
          <w:lang w:val="en-US" w:eastAsia="zh-CN"/>
        </w:rPr>
        <w:t>处以</w:t>
      </w:r>
      <w:r>
        <w:rPr>
          <w:rFonts w:hint="eastAsia" w:ascii="宋体" w:hAnsi="宋体" w:cs="宋体"/>
          <w:b/>
          <w:bCs/>
          <w:color w:val="auto"/>
          <w:kern w:val="2"/>
          <w:sz w:val="21"/>
          <w:szCs w:val="21"/>
          <w:highlight w:val="none"/>
          <w:u w:val="single"/>
          <w:lang w:val="en-US" w:eastAsia="zh-CN"/>
        </w:rPr>
        <w:t>1</w:t>
      </w:r>
      <w:r>
        <w:rPr>
          <w:rFonts w:hint="eastAsia" w:ascii="宋体" w:hAnsi="宋体" w:eastAsia="宋体" w:cs="宋体"/>
          <w:b/>
          <w:bCs/>
          <w:color w:val="auto"/>
          <w:kern w:val="2"/>
          <w:sz w:val="21"/>
          <w:szCs w:val="21"/>
          <w:highlight w:val="none"/>
          <w:u w:val="single"/>
        </w:rPr>
        <w:t>万</w:t>
      </w:r>
      <w:r>
        <w:rPr>
          <w:rFonts w:hint="eastAsia" w:ascii="宋体" w:hAnsi="宋体" w:eastAsia="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rPr>
        <w:t>违约金：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A、施工期间工程资料不能及时到位的；</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B、隐蔽部位不经验收通过就进行下一道工序的；</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C、不论以何种形式被检查发现偷工减料、以次充好的；</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D、不按施工图及设计规范的要求，擅自施工的；</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E、施工质量不达标的；</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F、工序及原材料不报验的。</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以上情况发现每项/次收取违约金一次。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0"/>
        <w:textAlignment w:val="auto"/>
        <w:rPr>
          <w:rFonts w:hint="eastAsia" w:ascii="宋体" w:hAnsi="宋体" w:eastAsia="宋体" w:cs="宋体"/>
          <w:b/>
          <w:bCs/>
          <w:color w:val="auto"/>
          <w:kern w:val="2"/>
          <w:sz w:val="21"/>
          <w:szCs w:val="21"/>
          <w:highlight w:val="none"/>
          <w:u w:val="single"/>
        </w:rPr>
      </w:pPr>
      <w:r>
        <w:rPr>
          <w:rFonts w:hint="eastAsia" w:ascii="宋体" w:hAnsi="宋体" w:cs="宋体"/>
          <w:b/>
          <w:bCs/>
          <w:color w:val="auto"/>
          <w:kern w:val="2"/>
          <w:sz w:val="21"/>
          <w:szCs w:val="21"/>
          <w:highlight w:val="none"/>
          <w:u w:val="single"/>
          <w:lang w:val="en-US" w:eastAsia="zh-CN"/>
        </w:rPr>
        <w:t>6.</w:t>
      </w:r>
      <w:r>
        <w:rPr>
          <w:rFonts w:hint="eastAsia" w:ascii="宋体" w:hAnsi="宋体" w:eastAsia="宋体" w:cs="宋体"/>
          <w:b/>
          <w:bCs/>
          <w:color w:val="auto"/>
          <w:kern w:val="2"/>
          <w:sz w:val="21"/>
          <w:szCs w:val="21"/>
          <w:highlight w:val="none"/>
          <w:u w:val="single"/>
        </w:rPr>
        <w:t>承包人承诺在本工程施工过程中，保证做到文明、安全施工，并遵守南通市建筑安全生产监督站关于印发《南通市区市政工程施工现场安全检查评分暂行标准》的通知（通建安建〔2004〕12号。</w:t>
      </w:r>
    </w:p>
    <w:p>
      <w:pPr>
        <w:pageBreakBefore w:val="0"/>
        <w:widowControl w:val="0"/>
        <w:numPr>
          <w:ilvl w:val="0"/>
          <w:numId w:val="0"/>
        </w:numPr>
        <w:kinsoku/>
        <w:wordWrap/>
        <w:topLinePunct w:val="0"/>
        <w:autoSpaceDE w:val="0"/>
        <w:autoSpaceDN w:val="0"/>
        <w:bidi w:val="0"/>
        <w:adjustRightInd w:val="0"/>
        <w:snapToGrid/>
        <w:spacing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bCs/>
          <w:color w:val="auto"/>
          <w:kern w:val="2"/>
          <w:sz w:val="21"/>
          <w:szCs w:val="21"/>
          <w:highlight w:val="none"/>
          <w:u w:val="single"/>
        </w:rPr>
        <w:t>在上述</w:t>
      </w:r>
      <w:r>
        <w:rPr>
          <w:rFonts w:hint="eastAsia" w:ascii="宋体" w:hAnsi="宋体" w:eastAsia="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u w:val="single"/>
        </w:rPr>
        <w:t>条规定中，承包人每发生一次，视其严重程度，记录为灰点或不良记</w:t>
      </w:r>
      <w:r>
        <w:rPr>
          <w:rFonts w:hint="eastAsia" w:ascii="宋体" w:hAnsi="宋体" w:eastAsia="宋体" w:cs="宋体"/>
          <w:b/>
          <w:color w:val="auto"/>
          <w:kern w:val="2"/>
          <w:sz w:val="21"/>
          <w:szCs w:val="21"/>
          <w:highlight w:val="none"/>
        </w:rPr>
        <w:t>录，三次灰点记录作为一次不良记录。每有一次不良记录，限制公司法人及项目经理参与发包人组织的城建工程投标一年以上，直至永久限制，并抄报市和区主管部门。</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7.施工过程中，因承包人施工原因，而造成煤气、自来水管道、雨污分流管等受到破坏的，除承包人须按规定修复外，发包人可对承包人</w:t>
      </w:r>
      <w:r>
        <w:rPr>
          <w:rFonts w:hint="eastAsia" w:ascii="宋体" w:hAnsi="宋体" w:eastAsia="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rPr>
        <w:t>3000元/次的违约金。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8.承包人应如实报送工程竣工结算，如经审核后，核减额超过送审数的5%（不含5%）以外的审计核减收缴，超过部分的审核费用由承包人承担</w:t>
      </w:r>
      <w:r>
        <w:rPr>
          <w:rFonts w:hint="eastAsia" w:ascii="宋体" w:hAnsi="宋体" w:cs="宋体"/>
          <w:b/>
          <w:bCs/>
          <w:color w:val="auto"/>
          <w:kern w:val="2"/>
          <w:sz w:val="21"/>
          <w:szCs w:val="21"/>
          <w:highlight w:val="none"/>
          <w:u w:val="single"/>
          <w:lang w:eastAsia="zh-CN"/>
        </w:rPr>
        <w:t>，</w:t>
      </w:r>
      <w:r>
        <w:rPr>
          <w:rFonts w:hint="eastAsia" w:ascii="宋体" w:hAnsi="宋体" w:cs="宋体"/>
          <w:b/>
          <w:bCs/>
          <w:color w:val="auto"/>
          <w:kern w:val="2"/>
          <w:sz w:val="21"/>
          <w:szCs w:val="21"/>
          <w:highlight w:val="none"/>
          <w:u w:val="single"/>
          <w:lang w:val="en-US" w:eastAsia="zh-CN"/>
        </w:rPr>
        <w:t>超过部分按6%承担</w:t>
      </w:r>
      <w:r>
        <w:rPr>
          <w:rFonts w:hint="eastAsia" w:ascii="宋体" w:hAnsi="宋体" w:eastAsia="宋体" w:cs="宋体"/>
          <w:b/>
          <w:bCs/>
          <w:color w:val="auto"/>
          <w:kern w:val="2"/>
          <w:sz w:val="21"/>
          <w:szCs w:val="21"/>
          <w:highlight w:val="none"/>
          <w:u w:val="single"/>
        </w:rPr>
        <w:t>。</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9.如果工程中标后，因自身的原因，未能兑现其投标时承诺条件或工程质量较差，或其工期进度严重脱节，发包人同意后有权终止合同，并且已完成的有效工程量只按60%计算结算或者由发包人安排其他施工单位进行施工，所发生费用直接按实际费用从承包人合同价款中扣除，同时发包人视情节严重有权扣除部分或全部工期保证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10.承包人应独立、有效地做好该工程周边的有关群众工作，并充分考虑工程实施范围内外的单位、个人和其他可能出现阻挠施工的情况，若发生的机械台班停置费、二次机械进退场费、人员窝工、处理周边群众纠纷等费用和损失，承包人已在合同价中考虑，工程竣工结算时不作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11.承包人已对地面以上及以下建筑垃圾、生活垃圾等杂物的清理费用在自行踏勘现场后报价并包含在合同价中，结算时概不调整。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12.余土、渣土及运距由中标人根据现场实际情况自行考虑，已包含在合同价中，并提供计算式，竣工结算时不予调整。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13.承包人已仔细踏勘现场，所涉及的渣土清运等相关的费用已包含在和合同总价中，结算时不再调整。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14.承包人应充分考虑人、机、料的组织程度，满足施工质量、进度的要求，施工人员数量必须满足工期要求。如承包人未能满足要求，发包人将对承包人按每拖延一天处</w:t>
      </w:r>
      <w:r>
        <w:rPr>
          <w:rFonts w:hint="eastAsia" w:ascii="宋体" w:hAnsi="宋体" w:eastAsia="宋体" w:cs="宋体"/>
          <w:b/>
          <w:bCs/>
          <w:color w:val="auto"/>
          <w:kern w:val="2"/>
          <w:sz w:val="21"/>
          <w:szCs w:val="21"/>
          <w:highlight w:val="none"/>
          <w:u w:val="single"/>
          <w:lang w:val="en-US" w:eastAsia="zh-CN"/>
        </w:rPr>
        <w:t>以</w:t>
      </w:r>
      <w:r>
        <w:rPr>
          <w:rFonts w:hint="eastAsia" w:ascii="宋体" w:hAnsi="宋体" w:eastAsia="宋体" w:cs="宋体"/>
          <w:b/>
          <w:bCs/>
          <w:color w:val="auto"/>
          <w:kern w:val="2"/>
          <w:sz w:val="21"/>
          <w:szCs w:val="21"/>
          <w:highlight w:val="none"/>
          <w:u w:val="single"/>
        </w:rPr>
        <w:t>500元</w:t>
      </w:r>
      <w:r>
        <w:rPr>
          <w:rFonts w:hint="eastAsia" w:ascii="宋体" w:hAnsi="宋体" w:eastAsia="宋体" w:cs="宋体"/>
          <w:b/>
          <w:bCs/>
          <w:color w:val="auto"/>
          <w:kern w:val="2"/>
          <w:sz w:val="21"/>
          <w:szCs w:val="21"/>
          <w:highlight w:val="none"/>
          <w:u w:val="single"/>
          <w:lang w:val="en-US" w:eastAsia="zh-CN"/>
        </w:rPr>
        <w:t>/天</w:t>
      </w:r>
      <w:r>
        <w:rPr>
          <w:rFonts w:hint="eastAsia" w:ascii="宋体" w:hAnsi="宋体" w:eastAsia="宋体" w:cs="宋体"/>
          <w:b/>
          <w:bCs/>
          <w:color w:val="auto"/>
          <w:kern w:val="2"/>
          <w:sz w:val="21"/>
          <w:szCs w:val="21"/>
          <w:highlight w:val="none"/>
          <w:u w:val="single"/>
        </w:rPr>
        <w:t>的</w:t>
      </w:r>
      <w:r>
        <w:rPr>
          <w:rFonts w:hint="eastAsia" w:ascii="宋体" w:hAnsi="宋体" w:cs="宋体"/>
          <w:b/>
          <w:bCs/>
          <w:color w:val="auto"/>
          <w:kern w:val="2"/>
          <w:sz w:val="21"/>
          <w:szCs w:val="21"/>
          <w:highlight w:val="none"/>
          <w:u w:val="single"/>
          <w:lang w:val="en-US" w:eastAsia="zh-CN"/>
        </w:rPr>
        <w:t>违约金</w:t>
      </w:r>
      <w:r>
        <w:rPr>
          <w:rFonts w:hint="eastAsia" w:ascii="宋体" w:hAnsi="宋体" w:eastAsia="宋体" w:cs="宋体"/>
          <w:b/>
          <w:bCs/>
          <w:color w:val="auto"/>
          <w:kern w:val="2"/>
          <w:sz w:val="21"/>
          <w:szCs w:val="21"/>
          <w:highlight w:val="none"/>
          <w:u w:val="single"/>
        </w:rPr>
        <w:t>，同时发包人将视情节严重有权扣除部分或全部工期保证金。</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15.临时设施费、材料检验试验费承包人已在报价时充分考虑，结算时不再调整。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16.施工时必须无条件服从发包人及监理方的安排。</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17.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18.本工程招标内容应与</w:t>
      </w:r>
      <w:r>
        <w:rPr>
          <w:rFonts w:hint="eastAsia" w:ascii="宋体" w:hAnsi="宋体" w:eastAsia="宋体" w:cs="宋体"/>
          <w:b/>
          <w:bCs/>
          <w:color w:val="auto"/>
          <w:kern w:val="2"/>
          <w:sz w:val="21"/>
          <w:szCs w:val="21"/>
          <w:highlight w:val="none"/>
          <w:u w:val="single"/>
          <w:lang w:eastAsia="zh-CN"/>
        </w:rPr>
        <w:t>采购文件</w:t>
      </w:r>
      <w:r>
        <w:rPr>
          <w:rFonts w:hint="eastAsia" w:ascii="宋体" w:hAnsi="宋体" w:eastAsia="宋体" w:cs="宋体"/>
          <w:b/>
          <w:bCs/>
          <w:color w:val="auto"/>
          <w:kern w:val="2"/>
          <w:sz w:val="21"/>
          <w:szCs w:val="21"/>
          <w:highlight w:val="none"/>
          <w:u w:val="single"/>
        </w:rPr>
        <w:t>、技术要求、技术规范等文件结合起来阅读，发包人在工程量清单中项目特征描述不全，但承包人为满足设计图纸中该清单项目的要求而必须完成的工作，承包人已列入下浮率中，工程结算时发包人不为此类项目另外支付费用。</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19.按相关管理部门的质量、安全要求施工，同时做好协调工作。</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20.本工程使用改性地聚合物为成品。</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21.在履行合同过程中应遵守本单位的所有规章制度。</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22.承包人中标后应根据国家、省、市、工程所在地政府及相关部门的规定缴纳有关费用，该费用已包含在合同价中，发包人不另行给付，费用缴纳的标准承包人可向有关部门查询。</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23.承包人已充分考虑开工时间、季节、气候问题对投标报价时的影响，中标后，不得提出额外增加费用的要求。</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24.承包人在施工过程中必须收集齐全所有隐蔽项目（包含但不限于土方开挖外运、拆除、基层垫层面层的铺设及厚度测量、降水、回填处理、管道开挖安放、井开挖砌筑抹灰等）的施工全过程影响视频资料以供后期审计使用，在送审结算资料中必须一并提交。所有签证资料必须附有详细影像彩色照片，所摄照片必须有可参照性。如隐蔽项目影像资料未能反映签证、清单及其他结算资料列明的工作内容，则结算时该项内容不予认可。</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25.施工中发生的井点降水或深井降水费用，</w:t>
      </w:r>
      <w:r>
        <w:rPr>
          <w:rFonts w:hint="eastAsia" w:ascii="宋体" w:hAnsi="宋体" w:eastAsia="宋体" w:cs="宋体"/>
          <w:b/>
          <w:bCs/>
          <w:color w:val="auto"/>
          <w:kern w:val="2"/>
          <w:sz w:val="21"/>
          <w:szCs w:val="21"/>
          <w:highlight w:val="none"/>
          <w:u w:val="single"/>
          <w:lang w:eastAsia="zh-CN"/>
        </w:rPr>
        <w:t>投标供应商</w:t>
      </w:r>
      <w:r>
        <w:rPr>
          <w:rFonts w:hint="eastAsia" w:ascii="宋体" w:hAnsi="宋体" w:eastAsia="宋体" w:cs="宋体"/>
          <w:b/>
          <w:bCs/>
          <w:color w:val="auto"/>
          <w:kern w:val="2"/>
          <w:sz w:val="21"/>
          <w:szCs w:val="21"/>
          <w:highlight w:val="none"/>
          <w:u w:val="single"/>
        </w:rPr>
        <w:t>在投标时根据现场实际情况自行在投标下浮率中予以考虑，结算时不再调整。</w:t>
      </w:r>
    </w:p>
    <w:p>
      <w:pPr>
        <w:pageBreakBefore w:val="0"/>
        <w:widowControl w:val="0"/>
        <w:kinsoku/>
        <w:wordWrap/>
        <w:topLinePunct w:val="0"/>
        <w:autoSpaceDE w:val="0"/>
        <w:autoSpaceDN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26.承包人承诺：①对施工过程中遇到的、征地拆迁以外的其他所有前期问题，均由承包人自行解决，费用已包含在承包人的投标下浮率中；②因施工需要，需临时租用土地的，由承包人自行解决，费用已包含在承包人的投标下浮率中；③设计图纸中道路结构层的配合比为建议配合比，</w:t>
      </w:r>
      <w:r>
        <w:rPr>
          <w:rFonts w:hint="eastAsia" w:ascii="宋体" w:hAnsi="宋体" w:eastAsia="宋体" w:cs="宋体"/>
          <w:b/>
          <w:bCs/>
          <w:color w:val="auto"/>
          <w:kern w:val="2"/>
          <w:sz w:val="21"/>
          <w:szCs w:val="21"/>
          <w:highlight w:val="none"/>
          <w:u w:val="single"/>
          <w:lang w:eastAsia="zh-CN"/>
        </w:rPr>
        <w:t>投标供应商</w:t>
      </w:r>
      <w:r>
        <w:rPr>
          <w:rFonts w:hint="eastAsia" w:ascii="宋体" w:hAnsi="宋体" w:eastAsia="宋体" w:cs="宋体"/>
          <w:b/>
          <w:bCs/>
          <w:color w:val="auto"/>
          <w:kern w:val="2"/>
          <w:sz w:val="21"/>
          <w:szCs w:val="21"/>
          <w:highlight w:val="none"/>
          <w:u w:val="single"/>
        </w:rPr>
        <w:t>应自行考虑是否需要调整，实际配合比由中标人根据设计规定的无侧限抗压强度、压实度及采</w:t>
      </w:r>
      <w:bookmarkStart w:id="35" w:name="page51"/>
      <w:bookmarkEnd w:id="35"/>
      <w:r>
        <w:rPr>
          <w:rFonts w:hint="eastAsia" w:ascii="宋体" w:hAnsi="宋体" w:eastAsia="宋体" w:cs="宋体"/>
          <w:b/>
          <w:bCs/>
          <w:color w:val="auto"/>
          <w:kern w:val="2"/>
          <w:sz w:val="21"/>
          <w:szCs w:val="21"/>
          <w:highlight w:val="none"/>
          <w:u w:val="single"/>
        </w:rPr>
        <w:t>购的原材料等因素试验确定后报设计监理建设单位批准后实施，若需调整费用，则应包含在中标人的投标</w:t>
      </w:r>
      <w:r>
        <w:rPr>
          <w:rFonts w:hint="eastAsia" w:ascii="宋体" w:hAnsi="宋体" w:eastAsia="宋体" w:cs="宋体"/>
          <w:b/>
          <w:bCs/>
          <w:color w:val="auto"/>
          <w:kern w:val="2"/>
          <w:sz w:val="21"/>
          <w:szCs w:val="21"/>
          <w:highlight w:val="none"/>
          <w:u w:val="single"/>
          <w:lang w:val="en-US" w:eastAsia="zh-CN"/>
        </w:rPr>
        <w:t>报价</w:t>
      </w:r>
      <w:r>
        <w:rPr>
          <w:rFonts w:hint="eastAsia" w:ascii="宋体" w:hAnsi="宋体" w:eastAsia="宋体" w:cs="宋体"/>
          <w:b/>
          <w:bCs/>
          <w:color w:val="auto"/>
          <w:kern w:val="2"/>
          <w:sz w:val="21"/>
          <w:szCs w:val="21"/>
          <w:highlight w:val="none"/>
          <w:u w:val="single"/>
        </w:rPr>
        <w:t>中。结算时不因配合比变化而调整单价。施工中所有涉及生产环节的混凝土、砂浆的配合比试验及所有原材料及试压块等所有自检需要的全部试验由承包人负责，该费用一次性包死列入其他项目清单中，</w:t>
      </w:r>
      <w:r>
        <w:rPr>
          <w:rFonts w:hint="eastAsia" w:ascii="宋体" w:hAnsi="宋体" w:eastAsia="宋体" w:cs="宋体"/>
          <w:b/>
          <w:bCs/>
          <w:color w:val="auto"/>
          <w:kern w:val="2"/>
          <w:sz w:val="21"/>
          <w:szCs w:val="21"/>
          <w:highlight w:val="none"/>
          <w:u w:val="single"/>
          <w:lang w:eastAsia="zh-CN"/>
        </w:rPr>
        <w:t>投标供应商</w:t>
      </w:r>
      <w:r>
        <w:rPr>
          <w:rFonts w:hint="eastAsia" w:ascii="宋体" w:hAnsi="宋体" w:eastAsia="宋体" w:cs="宋体"/>
          <w:b/>
          <w:bCs/>
          <w:color w:val="auto"/>
          <w:kern w:val="2"/>
          <w:sz w:val="21"/>
          <w:szCs w:val="21"/>
          <w:highlight w:val="none"/>
          <w:u w:val="single"/>
        </w:rPr>
        <w:t>计入投标下浮率中。</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27.由于承包人原因而引起的监理人所增加的额外工作报酬和附加工作报酬,由发包人从承包人应得的工程款中扣下支付给监理人。</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bCs/>
          <w:color w:val="auto"/>
          <w:kern w:val="2"/>
          <w:sz w:val="21"/>
          <w:szCs w:val="21"/>
          <w:highlight w:val="none"/>
          <w:u w:val="single"/>
        </w:rPr>
      </w:pPr>
      <w:r>
        <w:rPr>
          <w:rFonts w:hint="eastAsia" w:ascii="宋体" w:hAnsi="宋体" w:eastAsia="宋体" w:cs="宋体"/>
          <w:b/>
          <w:bCs/>
          <w:color w:val="auto"/>
          <w:kern w:val="2"/>
          <w:sz w:val="21"/>
          <w:szCs w:val="21"/>
          <w:highlight w:val="none"/>
          <w:u w:val="single"/>
        </w:rPr>
        <w:t>28.禁止使用砂浆王等不允许使用的外加剂，每发现一次</w:t>
      </w:r>
      <w:r>
        <w:rPr>
          <w:rFonts w:hint="eastAsia" w:ascii="宋体" w:hAnsi="宋体" w:eastAsia="宋体" w:cs="宋体"/>
          <w:b/>
          <w:bCs/>
          <w:color w:val="auto"/>
          <w:kern w:val="2"/>
          <w:sz w:val="21"/>
          <w:szCs w:val="21"/>
          <w:highlight w:val="none"/>
          <w:u w:val="single"/>
          <w:lang w:val="en-US" w:eastAsia="zh-CN"/>
        </w:rPr>
        <w:t>处以</w:t>
      </w:r>
      <w:r>
        <w:rPr>
          <w:rFonts w:hint="eastAsia" w:ascii="宋体" w:hAnsi="宋体" w:eastAsia="宋体" w:cs="宋体"/>
          <w:b/>
          <w:bCs/>
          <w:color w:val="auto"/>
          <w:kern w:val="2"/>
          <w:sz w:val="21"/>
          <w:szCs w:val="21"/>
          <w:highlight w:val="none"/>
          <w:u w:val="single"/>
        </w:rPr>
        <w:t>1万元</w:t>
      </w:r>
      <w:r>
        <w:rPr>
          <w:rFonts w:hint="eastAsia" w:ascii="宋体" w:hAnsi="宋体" w:eastAsia="宋体" w:cs="宋体"/>
          <w:b/>
          <w:bCs/>
          <w:color w:val="auto"/>
          <w:kern w:val="2"/>
          <w:sz w:val="21"/>
          <w:szCs w:val="21"/>
          <w:highlight w:val="none"/>
          <w:u w:val="single"/>
          <w:lang w:val="en-US" w:eastAsia="zh-CN"/>
        </w:rPr>
        <w:t>/次违约金</w:t>
      </w:r>
      <w:r>
        <w:rPr>
          <w:rFonts w:hint="eastAsia" w:ascii="宋体" w:hAnsi="宋体" w:eastAsia="宋体" w:cs="宋体"/>
          <w:b/>
          <w:bCs/>
          <w:color w:val="auto"/>
          <w:kern w:val="2"/>
          <w:sz w:val="21"/>
          <w:szCs w:val="21"/>
          <w:highlight w:val="none"/>
          <w:u w:val="single"/>
        </w:rPr>
        <w:t>，同时对已完成工程重新整改到位，产生费用不予结算。</w:t>
      </w:r>
    </w:p>
    <w:p>
      <w:pPr>
        <w:pageBreakBefore w:val="0"/>
        <w:widowControl w:val="0"/>
        <w:kinsoku/>
        <w:wordWrap/>
        <w:topLinePunct w:val="0"/>
        <w:bidi w:val="0"/>
        <w:snapToGrid/>
        <w:spacing w:line="360" w:lineRule="auto"/>
        <w:ind w:left="0" w:firstLine="422" w:firstLineChars="200"/>
        <w:rPr>
          <w:rFonts w:hint="eastAsia" w:ascii="宋体" w:hAnsi="宋体" w:eastAsia="宋体" w:cs="宋体"/>
          <w:b/>
          <w:bCs/>
          <w:color w:val="auto"/>
          <w:kern w:val="2"/>
          <w:sz w:val="24"/>
          <w:highlight w:val="none"/>
          <w:lang w:val="zh-CN"/>
        </w:rPr>
      </w:pPr>
      <w:r>
        <w:rPr>
          <w:rFonts w:hint="eastAsia" w:ascii="宋体" w:hAnsi="宋体" w:eastAsia="宋体" w:cs="宋体"/>
          <w:b/>
          <w:color w:val="auto"/>
          <w:kern w:val="2"/>
          <w:sz w:val="21"/>
          <w:szCs w:val="21"/>
          <w:highlight w:val="none"/>
          <w:u w:val="single"/>
        </w:rPr>
        <w:t>29.所有违约金需在违约单开</w:t>
      </w:r>
      <w:r>
        <w:rPr>
          <w:rFonts w:hint="eastAsia" w:ascii="宋体" w:hAnsi="宋体" w:cs="宋体"/>
          <w:b/>
          <w:color w:val="auto"/>
          <w:kern w:val="2"/>
          <w:sz w:val="21"/>
          <w:szCs w:val="21"/>
          <w:highlight w:val="none"/>
          <w:u w:val="single"/>
          <w:lang w:val="en-US" w:eastAsia="zh-CN"/>
        </w:rPr>
        <w:t>具</w:t>
      </w:r>
      <w:r>
        <w:rPr>
          <w:rFonts w:hint="eastAsia" w:ascii="宋体" w:hAnsi="宋体" w:eastAsia="宋体" w:cs="宋体"/>
          <w:b/>
          <w:color w:val="auto"/>
          <w:kern w:val="2"/>
          <w:sz w:val="21"/>
          <w:szCs w:val="21"/>
          <w:highlight w:val="none"/>
          <w:u w:val="single"/>
        </w:rPr>
        <w:t>后一周内缴清，如拒不缴纳，情节恶劣，发包人有权解除合同，没收承包人履约保证金，并要求承包人退场，承包人接到退场通知后应立即无条件退场，并同意发包人按已验收合格工程量的60%的工程价款结算。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附件</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协议书附件：</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附件1：承包人承揽工程项目一览表</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专用合同条款附件：</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w:t>
      </w: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zh-CN"/>
        </w:rPr>
        <w:t>：主要建设工程文件目录</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w:t>
      </w: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：承包人用于本工程施工的机械设备表</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zh-CN"/>
        </w:rPr>
        <w:t>：承包人主要施工管理人员表</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附件5：廉政合同</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附件6：农民工资保证承诺书</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4"/>
          <w:highlight w:val="none"/>
          <w:lang w:val="zh-CN"/>
        </w:rPr>
        <w:sectPr>
          <w:footerReference r:id="rId5" w:type="first"/>
          <w:footerReference r:id="rId4" w:type="default"/>
          <w:pgSz w:w="11906" w:h="16838"/>
          <w:pgMar w:top="1304" w:right="1361" w:bottom="1304" w:left="1361" w:header="851" w:footer="992" w:gutter="0"/>
          <w:pgNumType w:fmt="decimal" w:start="1" w:chapStyle="1"/>
          <w:cols w:space="720" w:num="1"/>
          <w:titlePg/>
          <w:docGrid w:linePitch="312" w:charSpace="0"/>
        </w:sectPr>
      </w:pPr>
      <w:r>
        <w:rPr>
          <w:rFonts w:hint="eastAsia" w:ascii="宋体" w:hAnsi="宋体" w:eastAsia="宋体" w:cs="宋体"/>
          <w:color w:val="auto"/>
          <w:kern w:val="2"/>
          <w:sz w:val="21"/>
          <w:szCs w:val="21"/>
          <w:highlight w:val="none"/>
          <w:lang w:val="zh-CN"/>
        </w:rPr>
        <w:t>附件7：安全生产协议书</w:t>
      </w:r>
    </w:p>
    <w:p>
      <w:pPr>
        <w:spacing w:line="44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附件1：</w:t>
      </w:r>
    </w:p>
    <w:p>
      <w:pPr>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承包人承揽工程项目一览表</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855"/>
        <w:gridCol w:w="1014"/>
        <w:gridCol w:w="807"/>
        <w:gridCol w:w="734"/>
        <w:gridCol w:w="856"/>
        <w:gridCol w:w="990"/>
        <w:gridCol w:w="1051"/>
        <w:gridCol w:w="85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单位工程名称</w:t>
            </w:r>
          </w:p>
        </w:tc>
        <w:tc>
          <w:tcPr>
            <w:tcW w:w="855"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建设</w:t>
            </w:r>
          </w:p>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规模</w:t>
            </w:r>
          </w:p>
        </w:tc>
        <w:tc>
          <w:tcPr>
            <w:tcW w:w="1014"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建筑面积(㎡)</w:t>
            </w:r>
          </w:p>
        </w:tc>
        <w:tc>
          <w:tcPr>
            <w:tcW w:w="807"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结构形式</w:t>
            </w:r>
          </w:p>
        </w:tc>
        <w:tc>
          <w:tcPr>
            <w:tcW w:w="734"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层数</w:t>
            </w:r>
          </w:p>
        </w:tc>
        <w:tc>
          <w:tcPr>
            <w:tcW w:w="856"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生产能力</w:t>
            </w:r>
          </w:p>
        </w:tc>
        <w:tc>
          <w:tcPr>
            <w:tcW w:w="990"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设备安装内容</w:t>
            </w:r>
          </w:p>
        </w:tc>
        <w:tc>
          <w:tcPr>
            <w:tcW w:w="1051"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合同价（元）</w:t>
            </w:r>
          </w:p>
        </w:tc>
        <w:tc>
          <w:tcPr>
            <w:tcW w:w="856"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开工</w:t>
            </w:r>
          </w:p>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tc>
        <w:tc>
          <w:tcPr>
            <w:tcW w:w="856" w:type="dxa"/>
            <w:vAlign w:val="center"/>
          </w:tcPr>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竣工</w:t>
            </w:r>
          </w:p>
          <w:p>
            <w:pP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98" w:type="dxa"/>
          </w:tcPr>
          <w:p>
            <w:pPr>
              <w:spacing w:line="440" w:lineRule="exact"/>
              <w:rPr>
                <w:rFonts w:hint="eastAsia" w:ascii="宋体" w:hAnsi="宋体" w:eastAsia="宋体" w:cs="宋体"/>
                <w:color w:val="auto"/>
                <w:kern w:val="2"/>
                <w:sz w:val="21"/>
                <w:szCs w:val="21"/>
                <w:highlight w:val="none"/>
              </w:rPr>
            </w:pPr>
          </w:p>
        </w:tc>
        <w:tc>
          <w:tcPr>
            <w:tcW w:w="855" w:type="dxa"/>
          </w:tcPr>
          <w:p>
            <w:pPr>
              <w:spacing w:line="440" w:lineRule="exact"/>
              <w:rPr>
                <w:rFonts w:hint="eastAsia" w:ascii="宋体" w:hAnsi="宋体" w:eastAsia="宋体" w:cs="宋体"/>
                <w:color w:val="auto"/>
                <w:kern w:val="2"/>
                <w:sz w:val="21"/>
                <w:szCs w:val="21"/>
                <w:highlight w:val="none"/>
              </w:rPr>
            </w:pPr>
          </w:p>
        </w:tc>
        <w:tc>
          <w:tcPr>
            <w:tcW w:w="1014" w:type="dxa"/>
          </w:tcPr>
          <w:p>
            <w:pPr>
              <w:spacing w:line="440" w:lineRule="exact"/>
              <w:rPr>
                <w:rFonts w:hint="eastAsia" w:ascii="宋体" w:hAnsi="宋体" w:eastAsia="宋体" w:cs="宋体"/>
                <w:color w:val="auto"/>
                <w:kern w:val="2"/>
                <w:sz w:val="21"/>
                <w:szCs w:val="21"/>
                <w:highlight w:val="none"/>
              </w:rPr>
            </w:pPr>
          </w:p>
        </w:tc>
        <w:tc>
          <w:tcPr>
            <w:tcW w:w="807" w:type="dxa"/>
          </w:tcPr>
          <w:p>
            <w:pPr>
              <w:spacing w:line="440" w:lineRule="exact"/>
              <w:rPr>
                <w:rFonts w:hint="eastAsia" w:ascii="宋体" w:hAnsi="宋体" w:eastAsia="宋体" w:cs="宋体"/>
                <w:color w:val="auto"/>
                <w:kern w:val="2"/>
                <w:sz w:val="21"/>
                <w:szCs w:val="21"/>
                <w:highlight w:val="none"/>
              </w:rPr>
            </w:pPr>
          </w:p>
        </w:tc>
        <w:tc>
          <w:tcPr>
            <w:tcW w:w="734"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990" w:type="dxa"/>
          </w:tcPr>
          <w:p>
            <w:pPr>
              <w:spacing w:line="440" w:lineRule="exact"/>
              <w:rPr>
                <w:rFonts w:hint="eastAsia" w:ascii="宋体" w:hAnsi="宋体" w:eastAsia="宋体" w:cs="宋体"/>
                <w:color w:val="auto"/>
                <w:kern w:val="2"/>
                <w:sz w:val="21"/>
                <w:szCs w:val="21"/>
                <w:highlight w:val="none"/>
              </w:rPr>
            </w:pPr>
          </w:p>
        </w:tc>
        <w:tc>
          <w:tcPr>
            <w:tcW w:w="1051"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c>
          <w:tcPr>
            <w:tcW w:w="856" w:type="dxa"/>
          </w:tcPr>
          <w:p>
            <w:pPr>
              <w:spacing w:line="440" w:lineRule="exact"/>
              <w:rPr>
                <w:rFonts w:hint="eastAsia" w:ascii="宋体" w:hAnsi="宋体" w:eastAsia="宋体" w:cs="宋体"/>
                <w:color w:val="auto"/>
                <w:kern w:val="2"/>
                <w:sz w:val="21"/>
                <w:szCs w:val="21"/>
                <w:highlight w:val="none"/>
              </w:rPr>
            </w:pPr>
          </w:p>
        </w:tc>
      </w:tr>
    </w:tbl>
    <w:p>
      <w:pPr>
        <w:spacing w:line="44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br w:type="page"/>
      </w:r>
      <w:r>
        <w:rPr>
          <w:rFonts w:hint="eastAsia" w:ascii="宋体" w:hAnsi="宋体" w:eastAsia="宋体" w:cs="宋体"/>
          <w:color w:val="auto"/>
          <w:kern w:val="2"/>
          <w:sz w:val="24"/>
          <w:highlight w:val="none"/>
        </w:rPr>
        <w:t>附件2：</w:t>
      </w:r>
    </w:p>
    <w:p>
      <w:pPr>
        <w:spacing w:beforeLines="50" w:afterLines="50"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主要建设工程文件目录</w:t>
      </w:r>
    </w:p>
    <w:tbl>
      <w:tblPr>
        <w:tblStyle w:val="7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文件名称</w:t>
            </w:r>
          </w:p>
        </w:tc>
        <w:tc>
          <w:tcPr>
            <w:tcW w:w="1276"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套数</w:t>
            </w:r>
          </w:p>
        </w:tc>
        <w:tc>
          <w:tcPr>
            <w:tcW w:w="1450"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费用（元）</w:t>
            </w:r>
          </w:p>
        </w:tc>
        <w:tc>
          <w:tcPr>
            <w:tcW w:w="1243"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w:t>
            </w:r>
          </w:p>
        </w:tc>
        <w:tc>
          <w:tcPr>
            <w:tcW w:w="1450" w:type="dxa"/>
            <w:tcBorders>
              <w:top w:val="single" w:color="auto" w:sz="12" w:space="0"/>
              <w:bottom w:val="double" w:color="auto" w:sz="6" w:space="0"/>
            </w:tcBorders>
          </w:tcPr>
          <w:p>
            <w:pPr>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移交时间</w:t>
            </w:r>
          </w:p>
        </w:tc>
        <w:tc>
          <w:tcPr>
            <w:tcW w:w="1667" w:type="dxa"/>
            <w:tcBorders>
              <w:top w:val="single" w:color="auto" w:sz="12" w:space="0"/>
              <w:bottom w:val="double" w:color="auto" w:sz="6" w:space="0"/>
            </w:tcBorders>
          </w:tcPr>
          <w:p>
            <w:pPr>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76"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243"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667"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kern w:val="2"/>
                <w:sz w:val="21"/>
                <w:szCs w:val="21"/>
                <w:highlight w:val="none"/>
              </w:rPr>
            </w:pPr>
          </w:p>
        </w:tc>
        <w:tc>
          <w:tcPr>
            <w:tcW w:w="1276"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243" w:type="dxa"/>
          </w:tcPr>
          <w:p>
            <w:pPr>
              <w:rPr>
                <w:rFonts w:hint="eastAsia" w:ascii="宋体" w:hAnsi="宋体" w:eastAsia="宋体" w:cs="宋体"/>
                <w:color w:val="auto"/>
                <w:kern w:val="2"/>
                <w:sz w:val="21"/>
                <w:szCs w:val="21"/>
                <w:highlight w:val="none"/>
              </w:rPr>
            </w:pPr>
          </w:p>
        </w:tc>
        <w:tc>
          <w:tcPr>
            <w:tcW w:w="1450" w:type="dxa"/>
          </w:tcPr>
          <w:p>
            <w:pPr>
              <w:rPr>
                <w:rFonts w:hint="eastAsia" w:ascii="宋体" w:hAnsi="宋体" w:eastAsia="宋体" w:cs="宋体"/>
                <w:color w:val="auto"/>
                <w:kern w:val="2"/>
                <w:sz w:val="21"/>
                <w:szCs w:val="21"/>
                <w:highlight w:val="none"/>
              </w:rPr>
            </w:pPr>
          </w:p>
        </w:tc>
        <w:tc>
          <w:tcPr>
            <w:tcW w:w="1667"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pPr>
              <w:rPr>
                <w:rFonts w:hint="eastAsia" w:ascii="宋体" w:hAnsi="宋体" w:eastAsia="宋体" w:cs="宋体"/>
                <w:color w:val="auto"/>
                <w:kern w:val="2"/>
                <w:sz w:val="21"/>
                <w:szCs w:val="21"/>
                <w:highlight w:val="none"/>
              </w:rPr>
            </w:pPr>
          </w:p>
        </w:tc>
        <w:tc>
          <w:tcPr>
            <w:tcW w:w="1276" w:type="dxa"/>
            <w:tcBorders>
              <w:bottom w:val="single" w:color="auto" w:sz="12" w:space="0"/>
            </w:tcBorders>
          </w:tcPr>
          <w:p>
            <w:pPr>
              <w:rPr>
                <w:rFonts w:hint="eastAsia" w:ascii="宋体" w:hAnsi="宋体" w:eastAsia="宋体" w:cs="宋体"/>
                <w:color w:val="auto"/>
                <w:kern w:val="2"/>
                <w:sz w:val="21"/>
                <w:szCs w:val="21"/>
                <w:highlight w:val="none"/>
              </w:rPr>
            </w:pPr>
          </w:p>
        </w:tc>
        <w:tc>
          <w:tcPr>
            <w:tcW w:w="1450" w:type="dxa"/>
            <w:tcBorders>
              <w:bottom w:val="single" w:color="auto" w:sz="12" w:space="0"/>
            </w:tcBorders>
          </w:tcPr>
          <w:p>
            <w:pPr>
              <w:rPr>
                <w:rFonts w:hint="eastAsia" w:ascii="宋体" w:hAnsi="宋体" w:eastAsia="宋体" w:cs="宋体"/>
                <w:color w:val="auto"/>
                <w:kern w:val="2"/>
                <w:sz w:val="21"/>
                <w:szCs w:val="21"/>
                <w:highlight w:val="none"/>
              </w:rPr>
            </w:pPr>
          </w:p>
        </w:tc>
        <w:tc>
          <w:tcPr>
            <w:tcW w:w="1243" w:type="dxa"/>
            <w:tcBorders>
              <w:bottom w:val="single" w:color="auto" w:sz="12" w:space="0"/>
            </w:tcBorders>
          </w:tcPr>
          <w:p>
            <w:pPr>
              <w:rPr>
                <w:rFonts w:hint="eastAsia" w:ascii="宋体" w:hAnsi="宋体" w:eastAsia="宋体" w:cs="宋体"/>
                <w:color w:val="auto"/>
                <w:kern w:val="2"/>
                <w:sz w:val="21"/>
                <w:szCs w:val="21"/>
                <w:highlight w:val="none"/>
              </w:rPr>
            </w:pPr>
          </w:p>
        </w:tc>
        <w:tc>
          <w:tcPr>
            <w:tcW w:w="1450" w:type="dxa"/>
            <w:tcBorders>
              <w:bottom w:val="single" w:color="auto" w:sz="12" w:space="0"/>
            </w:tcBorders>
          </w:tcPr>
          <w:p>
            <w:pPr>
              <w:rPr>
                <w:rFonts w:hint="eastAsia" w:ascii="宋体" w:hAnsi="宋体" w:eastAsia="宋体" w:cs="宋体"/>
                <w:color w:val="auto"/>
                <w:kern w:val="2"/>
                <w:sz w:val="21"/>
                <w:szCs w:val="21"/>
                <w:highlight w:val="none"/>
              </w:rPr>
            </w:pPr>
          </w:p>
        </w:tc>
        <w:tc>
          <w:tcPr>
            <w:tcW w:w="1667" w:type="dxa"/>
            <w:tcBorders>
              <w:bottom w:val="single" w:color="auto" w:sz="12" w:space="0"/>
            </w:tcBorders>
          </w:tcPr>
          <w:p>
            <w:pPr>
              <w:rPr>
                <w:rFonts w:hint="eastAsia" w:ascii="宋体" w:hAnsi="宋体" w:eastAsia="宋体" w:cs="宋体"/>
                <w:color w:val="auto"/>
                <w:kern w:val="2"/>
                <w:sz w:val="21"/>
                <w:szCs w:val="21"/>
                <w:highlight w:val="none"/>
              </w:rPr>
            </w:pPr>
          </w:p>
        </w:tc>
      </w:tr>
    </w:tbl>
    <w:p>
      <w:pPr>
        <w:spacing w:line="440" w:lineRule="exact"/>
        <w:rPr>
          <w:rFonts w:hint="eastAsia" w:ascii="宋体" w:hAnsi="宋体" w:eastAsia="宋体" w:cs="宋体"/>
          <w:color w:val="auto"/>
          <w:kern w:val="2"/>
          <w:sz w:val="24"/>
          <w:highlight w:val="none"/>
        </w:rPr>
      </w:pPr>
    </w:p>
    <w:p>
      <w:pPr>
        <w:spacing w:line="44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br w:type="page"/>
      </w:r>
      <w:r>
        <w:rPr>
          <w:rFonts w:hint="eastAsia" w:ascii="宋体" w:hAnsi="宋体" w:eastAsia="宋体" w:cs="宋体"/>
          <w:color w:val="auto"/>
          <w:kern w:val="2"/>
          <w:sz w:val="24"/>
          <w:highlight w:val="none"/>
        </w:rPr>
        <w:t>附</w:t>
      </w:r>
      <w:bookmarkStart w:id="36" w:name="_Toc267261698"/>
      <w:bookmarkStart w:id="37" w:name="_Toc296891267"/>
      <w:bookmarkStart w:id="38" w:name="_Toc296346728"/>
      <w:bookmarkStart w:id="39" w:name="_Toc296891055"/>
      <w:bookmarkStart w:id="40" w:name="_Toc296944566"/>
      <w:bookmarkStart w:id="41" w:name="_Toc296347226"/>
      <w:bookmarkStart w:id="42" w:name="_Toc296503227"/>
      <w:r>
        <w:rPr>
          <w:rFonts w:hint="eastAsia" w:ascii="宋体" w:hAnsi="宋体" w:eastAsia="宋体" w:cs="宋体"/>
          <w:color w:val="auto"/>
          <w:kern w:val="2"/>
          <w:sz w:val="24"/>
          <w:highlight w:val="none"/>
        </w:rPr>
        <w:t>件3：</w:t>
      </w:r>
    </w:p>
    <w:bookmarkEnd w:id="36"/>
    <w:bookmarkEnd w:id="37"/>
    <w:bookmarkEnd w:id="38"/>
    <w:bookmarkEnd w:id="39"/>
    <w:bookmarkEnd w:id="40"/>
    <w:bookmarkEnd w:id="41"/>
    <w:bookmarkEnd w:id="42"/>
    <w:p>
      <w:pPr>
        <w:spacing w:beforeLines="50" w:afterLines="50"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承包人用于本工程施工的机械设备表</w:t>
      </w:r>
    </w:p>
    <w:tbl>
      <w:tblPr>
        <w:tblStyle w:val="7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0"/>
        <w:gridCol w:w="1850"/>
        <w:gridCol w:w="1030"/>
        <w:gridCol w:w="868"/>
        <w:gridCol w:w="762"/>
        <w:gridCol w:w="1138"/>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40"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850"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机械或设备名称</w:t>
            </w:r>
          </w:p>
        </w:tc>
        <w:tc>
          <w:tcPr>
            <w:tcW w:w="1030"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规格型号</w:t>
            </w:r>
          </w:p>
        </w:tc>
        <w:tc>
          <w:tcPr>
            <w:tcW w:w="868"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c>
          <w:tcPr>
            <w:tcW w:w="762"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c>
          <w:tcPr>
            <w:tcW w:w="1138"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制造年份</w:t>
            </w:r>
          </w:p>
        </w:tc>
        <w:tc>
          <w:tcPr>
            <w:tcW w:w="1480"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额定功率(kW)</w:t>
            </w:r>
          </w:p>
        </w:tc>
        <w:tc>
          <w:tcPr>
            <w:tcW w:w="1020"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生产能力</w:t>
            </w:r>
          </w:p>
        </w:tc>
        <w:tc>
          <w:tcPr>
            <w:tcW w:w="921" w:type="dxa"/>
            <w:tcBorders>
              <w:top w:val="single" w:color="auto" w:sz="12" w:space="0"/>
              <w:bottom w:val="double" w:color="auto" w:sz="6" w:space="0"/>
            </w:tcBorders>
            <w:vAlign w:val="center"/>
          </w:tcPr>
          <w:p>
            <w:pPr>
              <w:keepNext/>
              <w:spacing w:line="440" w:lineRule="exact"/>
              <w:ind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85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3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86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762"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48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020"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921"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Pr>
          <w:p>
            <w:pPr>
              <w:rPr>
                <w:rFonts w:hint="eastAsia" w:ascii="宋体" w:hAnsi="宋体" w:eastAsia="宋体" w:cs="宋体"/>
                <w:color w:val="auto"/>
                <w:kern w:val="2"/>
                <w:sz w:val="21"/>
                <w:szCs w:val="21"/>
                <w:highlight w:val="none"/>
              </w:rPr>
            </w:pPr>
          </w:p>
        </w:tc>
        <w:tc>
          <w:tcPr>
            <w:tcW w:w="1850" w:type="dxa"/>
          </w:tcPr>
          <w:p>
            <w:pPr>
              <w:rPr>
                <w:rFonts w:hint="eastAsia" w:ascii="宋体" w:hAnsi="宋体" w:eastAsia="宋体" w:cs="宋体"/>
                <w:color w:val="auto"/>
                <w:kern w:val="2"/>
                <w:sz w:val="21"/>
                <w:szCs w:val="21"/>
                <w:highlight w:val="none"/>
              </w:rPr>
            </w:pPr>
          </w:p>
        </w:tc>
        <w:tc>
          <w:tcPr>
            <w:tcW w:w="1030" w:type="dxa"/>
          </w:tcPr>
          <w:p>
            <w:pPr>
              <w:rPr>
                <w:rFonts w:hint="eastAsia" w:ascii="宋体" w:hAnsi="宋体" w:eastAsia="宋体" w:cs="宋体"/>
                <w:color w:val="auto"/>
                <w:kern w:val="2"/>
                <w:sz w:val="21"/>
                <w:szCs w:val="21"/>
                <w:highlight w:val="none"/>
              </w:rPr>
            </w:pPr>
          </w:p>
        </w:tc>
        <w:tc>
          <w:tcPr>
            <w:tcW w:w="868" w:type="dxa"/>
          </w:tcPr>
          <w:p>
            <w:pPr>
              <w:rPr>
                <w:rFonts w:hint="eastAsia" w:ascii="宋体" w:hAnsi="宋体" w:eastAsia="宋体" w:cs="宋体"/>
                <w:color w:val="auto"/>
                <w:kern w:val="2"/>
                <w:sz w:val="21"/>
                <w:szCs w:val="21"/>
                <w:highlight w:val="none"/>
              </w:rPr>
            </w:pPr>
          </w:p>
        </w:tc>
        <w:tc>
          <w:tcPr>
            <w:tcW w:w="762" w:type="dxa"/>
          </w:tcPr>
          <w:p>
            <w:pPr>
              <w:rPr>
                <w:rFonts w:hint="eastAsia" w:ascii="宋体" w:hAnsi="宋体" w:eastAsia="宋体" w:cs="宋体"/>
                <w:color w:val="auto"/>
                <w:kern w:val="2"/>
                <w:sz w:val="21"/>
                <w:szCs w:val="21"/>
                <w:highlight w:val="none"/>
              </w:rPr>
            </w:pPr>
          </w:p>
        </w:tc>
        <w:tc>
          <w:tcPr>
            <w:tcW w:w="1138" w:type="dxa"/>
          </w:tcPr>
          <w:p>
            <w:pPr>
              <w:rPr>
                <w:rFonts w:hint="eastAsia" w:ascii="宋体" w:hAnsi="宋体" w:eastAsia="宋体" w:cs="宋体"/>
                <w:color w:val="auto"/>
                <w:kern w:val="2"/>
                <w:sz w:val="21"/>
                <w:szCs w:val="21"/>
                <w:highlight w:val="none"/>
              </w:rPr>
            </w:pPr>
          </w:p>
        </w:tc>
        <w:tc>
          <w:tcPr>
            <w:tcW w:w="1480" w:type="dxa"/>
          </w:tcPr>
          <w:p>
            <w:pPr>
              <w:rPr>
                <w:rFonts w:hint="eastAsia" w:ascii="宋体" w:hAnsi="宋体" w:eastAsia="宋体" w:cs="宋体"/>
                <w:color w:val="auto"/>
                <w:kern w:val="2"/>
                <w:sz w:val="21"/>
                <w:szCs w:val="21"/>
                <w:highlight w:val="none"/>
              </w:rPr>
            </w:pPr>
          </w:p>
        </w:tc>
        <w:tc>
          <w:tcPr>
            <w:tcW w:w="1020" w:type="dxa"/>
          </w:tcPr>
          <w:p>
            <w:pPr>
              <w:rPr>
                <w:rFonts w:hint="eastAsia" w:ascii="宋体" w:hAnsi="宋体" w:eastAsia="宋体" w:cs="宋体"/>
                <w:color w:val="auto"/>
                <w:kern w:val="2"/>
                <w:sz w:val="21"/>
                <w:szCs w:val="21"/>
                <w:highlight w:val="none"/>
              </w:rPr>
            </w:pPr>
          </w:p>
        </w:tc>
        <w:tc>
          <w:tcPr>
            <w:tcW w:w="921" w:type="dxa"/>
          </w:tcPr>
          <w:p>
            <w:pPr>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40" w:type="dxa"/>
            <w:tcBorders>
              <w:bottom w:val="single" w:color="auto" w:sz="12" w:space="0"/>
            </w:tcBorders>
          </w:tcPr>
          <w:p>
            <w:pPr>
              <w:rPr>
                <w:rFonts w:hint="eastAsia" w:ascii="宋体" w:hAnsi="宋体" w:eastAsia="宋体" w:cs="宋体"/>
                <w:color w:val="auto"/>
                <w:kern w:val="2"/>
                <w:sz w:val="21"/>
                <w:szCs w:val="21"/>
                <w:highlight w:val="none"/>
              </w:rPr>
            </w:pPr>
          </w:p>
        </w:tc>
        <w:tc>
          <w:tcPr>
            <w:tcW w:w="1850" w:type="dxa"/>
            <w:tcBorders>
              <w:bottom w:val="single" w:color="auto" w:sz="12" w:space="0"/>
            </w:tcBorders>
          </w:tcPr>
          <w:p>
            <w:pPr>
              <w:rPr>
                <w:rFonts w:hint="eastAsia" w:ascii="宋体" w:hAnsi="宋体" w:eastAsia="宋体" w:cs="宋体"/>
                <w:color w:val="auto"/>
                <w:kern w:val="2"/>
                <w:sz w:val="21"/>
                <w:szCs w:val="21"/>
                <w:highlight w:val="none"/>
              </w:rPr>
            </w:pPr>
          </w:p>
        </w:tc>
        <w:tc>
          <w:tcPr>
            <w:tcW w:w="1030" w:type="dxa"/>
            <w:tcBorders>
              <w:bottom w:val="single" w:color="auto" w:sz="12" w:space="0"/>
            </w:tcBorders>
          </w:tcPr>
          <w:p>
            <w:pPr>
              <w:rPr>
                <w:rFonts w:hint="eastAsia" w:ascii="宋体" w:hAnsi="宋体" w:eastAsia="宋体" w:cs="宋体"/>
                <w:color w:val="auto"/>
                <w:kern w:val="2"/>
                <w:sz w:val="21"/>
                <w:szCs w:val="21"/>
                <w:highlight w:val="none"/>
              </w:rPr>
            </w:pPr>
          </w:p>
        </w:tc>
        <w:tc>
          <w:tcPr>
            <w:tcW w:w="868" w:type="dxa"/>
            <w:tcBorders>
              <w:bottom w:val="single" w:color="auto" w:sz="12" w:space="0"/>
            </w:tcBorders>
          </w:tcPr>
          <w:p>
            <w:pPr>
              <w:rPr>
                <w:rFonts w:hint="eastAsia" w:ascii="宋体" w:hAnsi="宋体" w:eastAsia="宋体" w:cs="宋体"/>
                <w:color w:val="auto"/>
                <w:kern w:val="2"/>
                <w:sz w:val="21"/>
                <w:szCs w:val="21"/>
                <w:highlight w:val="none"/>
              </w:rPr>
            </w:pPr>
          </w:p>
        </w:tc>
        <w:tc>
          <w:tcPr>
            <w:tcW w:w="762" w:type="dxa"/>
            <w:tcBorders>
              <w:bottom w:val="single" w:color="auto" w:sz="12" w:space="0"/>
            </w:tcBorders>
          </w:tcPr>
          <w:p>
            <w:pPr>
              <w:rPr>
                <w:rFonts w:hint="eastAsia" w:ascii="宋体" w:hAnsi="宋体" w:eastAsia="宋体" w:cs="宋体"/>
                <w:color w:val="auto"/>
                <w:kern w:val="2"/>
                <w:sz w:val="21"/>
                <w:szCs w:val="21"/>
                <w:highlight w:val="none"/>
              </w:rPr>
            </w:pPr>
          </w:p>
        </w:tc>
        <w:tc>
          <w:tcPr>
            <w:tcW w:w="1138" w:type="dxa"/>
            <w:tcBorders>
              <w:bottom w:val="single" w:color="auto" w:sz="12" w:space="0"/>
            </w:tcBorders>
          </w:tcPr>
          <w:p>
            <w:pPr>
              <w:rPr>
                <w:rFonts w:hint="eastAsia" w:ascii="宋体" w:hAnsi="宋体" w:eastAsia="宋体" w:cs="宋体"/>
                <w:color w:val="auto"/>
                <w:kern w:val="2"/>
                <w:sz w:val="21"/>
                <w:szCs w:val="21"/>
                <w:highlight w:val="none"/>
              </w:rPr>
            </w:pPr>
          </w:p>
        </w:tc>
        <w:tc>
          <w:tcPr>
            <w:tcW w:w="1480" w:type="dxa"/>
            <w:tcBorders>
              <w:bottom w:val="single" w:color="auto" w:sz="12" w:space="0"/>
            </w:tcBorders>
          </w:tcPr>
          <w:p>
            <w:pPr>
              <w:rPr>
                <w:rFonts w:hint="eastAsia" w:ascii="宋体" w:hAnsi="宋体" w:eastAsia="宋体" w:cs="宋体"/>
                <w:color w:val="auto"/>
                <w:kern w:val="2"/>
                <w:sz w:val="21"/>
                <w:szCs w:val="21"/>
                <w:highlight w:val="none"/>
              </w:rPr>
            </w:pPr>
          </w:p>
        </w:tc>
        <w:tc>
          <w:tcPr>
            <w:tcW w:w="1020" w:type="dxa"/>
            <w:tcBorders>
              <w:bottom w:val="single" w:color="auto" w:sz="12" w:space="0"/>
            </w:tcBorders>
          </w:tcPr>
          <w:p>
            <w:pPr>
              <w:rPr>
                <w:rFonts w:hint="eastAsia" w:ascii="宋体" w:hAnsi="宋体" w:eastAsia="宋体" w:cs="宋体"/>
                <w:color w:val="auto"/>
                <w:kern w:val="2"/>
                <w:sz w:val="21"/>
                <w:szCs w:val="21"/>
                <w:highlight w:val="none"/>
              </w:rPr>
            </w:pPr>
          </w:p>
        </w:tc>
        <w:tc>
          <w:tcPr>
            <w:tcW w:w="921" w:type="dxa"/>
            <w:tcBorders>
              <w:bottom w:val="single" w:color="auto" w:sz="12" w:space="0"/>
            </w:tcBorders>
          </w:tcPr>
          <w:p>
            <w:pPr>
              <w:rPr>
                <w:rFonts w:hint="eastAsia" w:ascii="宋体" w:hAnsi="宋体" w:eastAsia="宋体" w:cs="宋体"/>
                <w:color w:val="auto"/>
                <w:kern w:val="2"/>
                <w:sz w:val="21"/>
                <w:szCs w:val="21"/>
                <w:highlight w:val="none"/>
              </w:rPr>
            </w:pPr>
          </w:p>
        </w:tc>
      </w:tr>
    </w:tbl>
    <w:p>
      <w:pPr>
        <w:spacing w:line="440" w:lineRule="exact"/>
        <w:rPr>
          <w:rFonts w:hint="eastAsia" w:ascii="宋体" w:hAnsi="宋体" w:eastAsia="宋体" w:cs="宋体"/>
          <w:color w:val="auto"/>
          <w:kern w:val="2"/>
          <w:sz w:val="24"/>
          <w:highlight w:val="none"/>
        </w:rPr>
      </w:pPr>
    </w:p>
    <w:p>
      <w:pPr>
        <w:spacing w:line="440" w:lineRule="exact"/>
        <w:rPr>
          <w:rFonts w:hint="eastAsia" w:ascii="宋体" w:hAnsi="宋体" w:eastAsia="宋体" w:cs="宋体"/>
          <w:color w:val="auto"/>
          <w:kern w:val="2"/>
          <w:sz w:val="24"/>
          <w:highlight w:val="none"/>
        </w:rPr>
      </w:pPr>
    </w:p>
    <w:p>
      <w:pPr>
        <w:spacing w:line="440" w:lineRule="exact"/>
        <w:rPr>
          <w:rFonts w:hint="eastAsia" w:ascii="宋体" w:hAnsi="宋体" w:eastAsia="宋体" w:cs="宋体"/>
          <w:b/>
          <w:color w:val="auto"/>
          <w:kern w:val="2"/>
          <w:sz w:val="24"/>
          <w:highlight w:val="none"/>
        </w:rPr>
      </w:pPr>
      <w:r>
        <w:rPr>
          <w:rFonts w:hint="eastAsia" w:ascii="宋体" w:hAnsi="宋体" w:eastAsia="宋体" w:cs="宋体"/>
          <w:color w:val="auto"/>
          <w:kern w:val="2"/>
          <w:sz w:val="24"/>
          <w:highlight w:val="none"/>
        </w:rPr>
        <w:t>附</w:t>
      </w:r>
      <w:bookmarkStart w:id="43" w:name="_Toc296891268"/>
      <w:bookmarkStart w:id="44" w:name="_Toc267261699"/>
      <w:bookmarkStart w:id="45" w:name="_Toc296503228"/>
      <w:bookmarkStart w:id="46" w:name="_Toc296347227"/>
      <w:bookmarkStart w:id="47" w:name="_Toc296944567"/>
      <w:bookmarkStart w:id="48" w:name="_Toc296891056"/>
      <w:bookmarkStart w:id="49" w:name="_Toc296346729"/>
      <w:r>
        <w:rPr>
          <w:rFonts w:hint="eastAsia" w:ascii="宋体" w:hAnsi="宋体" w:eastAsia="宋体" w:cs="宋体"/>
          <w:color w:val="auto"/>
          <w:kern w:val="2"/>
          <w:sz w:val="24"/>
          <w:highlight w:val="none"/>
        </w:rPr>
        <w:t>件4：</w:t>
      </w:r>
      <w:bookmarkEnd w:id="43"/>
      <w:bookmarkEnd w:id="44"/>
      <w:bookmarkEnd w:id="45"/>
      <w:bookmarkEnd w:id="46"/>
      <w:bookmarkEnd w:id="47"/>
      <w:bookmarkEnd w:id="48"/>
      <w:bookmarkEnd w:id="49"/>
    </w:p>
    <w:p>
      <w:pPr>
        <w:spacing w:beforeLines="50" w:afterLines="50"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承包人主要施工管理人员表</w:t>
      </w:r>
    </w:p>
    <w:tbl>
      <w:tblPr>
        <w:tblStyle w:val="7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1418"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1134"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1134"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职称</w:t>
            </w:r>
          </w:p>
        </w:tc>
        <w:tc>
          <w:tcPr>
            <w:tcW w:w="4252" w:type="dxa"/>
            <w:tcBorders>
              <w:top w:val="single" w:color="auto" w:sz="12" w:space="0"/>
              <w:bottom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tcBorders>
              <w:top w:val="double" w:color="auto" w:sz="6" w:space="0"/>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tcBorders>
              <w:top w:val="nil"/>
              <w:bottom w:val="nil"/>
            </w:tcBorders>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项目主管</w:t>
            </w:r>
          </w:p>
        </w:tc>
        <w:tc>
          <w:tcPr>
            <w:tcW w:w="1418"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tcBorders>
              <w:top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其他人员</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spacing w:line="440" w:lineRule="exact"/>
              <w:ind w:right="72"/>
              <w:rPr>
                <w:rFonts w:hint="eastAsia" w:ascii="宋体" w:hAnsi="宋体" w:eastAsia="宋体" w:cs="宋体"/>
                <w:color w:val="auto"/>
                <w:kern w:val="2"/>
                <w:sz w:val="21"/>
                <w:szCs w:val="21"/>
                <w:highlight w:val="none"/>
              </w:rPr>
            </w:pP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项目经理</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项目副经理</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技术负责人</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造价管理</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材料管理</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计划管理</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安全管理</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pPr>
              <w:keepNext/>
              <w:spacing w:line="440" w:lineRule="exact"/>
              <w:ind w:right="7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其他人员</w:t>
            </w: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spacing w:line="440" w:lineRule="exact"/>
              <w:ind w:right="72"/>
              <w:rPr>
                <w:rFonts w:hint="eastAsia" w:ascii="宋体" w:hAnsi="宋体" w:eastAsia="宋体" w:cs="宋体"/>
                <w:color w:val="auto"/>
                <w:kern w:val="2"/>
                <w:sz w:val="21"/>
                <w:szCs w:val="21"/>
                <w:highlight w:val="none"/>
              </w:rPr>
            </w:pPr>
          </w:p>
        </w:tc>
        <w:tc>
          <w:tcPr>
            <w:tcW w:w="1418" w:type="dxa"/>
            <w:tcBorders>
              <w:bottom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tcBorders>
              <w:bottom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tcBorders>
              <w:bottom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tcBorders>
              <w:bottom w:val="nil"/>
            </w:tcBorders>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spacing w:line="440" w:lineRule="exact"/>
              <w:ind w:right="72"/>
              <w:rPr>
                <w:rFonts w:hint="eastAsia" w:ascii="宋体" w:hAnsi="宋体" w:eastAsia="宋体" w:cs="宋体"/>
                <w:color w:val="auto"/>
                <w:kern w:val="2"/>
                <w:sz w:val="21"/>
                <w:szCs w:val="21"/>
                <w:highlight w:val="none"/>
              </w:rPr>
            </w:pP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spacing w:line="440" w:lineRule="exact"/>
              <w:ind w:right="72"/>
              <w:rPr>
                <w:rFonts w:hint="eastAsia" w:ascii="宋体" w:hAnsi="宋体" w:eastAsia="宋体" w:cs="宋体"/>
                <w:color w:val="auto"/>
                <w:kern w:val="2"/>
                <w:sz w:val="21"/>
                <w:szCs w:val="21"/>
                <w:highlight w:val="none"/>
              </w:rPr>
            </w:pP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keepNext/>
              <w:spacing w:line="440" w:lineRule="exact"/>
              <w:ind w:right="72"/>
              <w:rPr>
                <w:rFonts w:hint="eastAsia" w:ascii="宋体" w:hAnsi="宋体" w:eastAsia="宋体" w:cs="宋体"/>
                <w:color w:val="auto"/>
                <w:kern w:val="2"/>
                <w:sz w:val="21"/>
                <w:szCs w:val="21"/>
                <w:highlight w:val="none"/>
              </w:rPr>
            </w:pPr>
          </w:p>
        </w:tc>
        <w:tc>
          <w:tcPr>
            <w:tcW w:w="1418"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vAlign w:val="center"/>
          </w:tcPr>
          <w:p>
            <w:pPr>
              <w:keepNext/>
              <w:spacing w:line="440" w:lineRule="exact"/>
              <w:ind w:right="72"/>
              <w:rPr>
                <w:rFonts w:hint="eastAsia" w:ascii="宋体" w:hAnsi="宋体" w:eastAsia="宋体" w:cs="宋体"/>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single" w:color="auto" w:sz="12"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418" w:type="dxa"/>
            <w:tcBorders>
              <w:bottom w:val="single" w:color="auto" w:sz="12"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tcBorders>
              <w:bottom w:val="single" w:color="auto" w:sz="12"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1134" w:type="dxa"/>
            <w:tcBorders>
              <w:bottom w:val="single" w:color="auto" w:sz="12"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c>
          <w:tcPr>
            <w:tcW w:w="4252" w:type="dxa"/>
            <w:tcBorders>
              <w:bottom w:val="single" w:color="auto" w:sz="12" w:space="0"/>
            </w:tcBorders>
            <w:vAlign w:val="center"/>
          </w:tcPr>
          <w:p>
            <w:pPr>
              <w:keepNext/>
              <w:spacing w:line="440" w:lineRule="exact"/>
              <w:ind w:right="72"/>
              <w:rPr>
                <w:rFonts w:hint="eastAsia" w:ascii="宋体" w:hAnsi="宋体" w:eastAsia="宋体" w:cs="宋体"/>
                <w:color w:val="auto"/>
                <w:kern w:val="2"/>
                <w:sz w:val="21"/>
                <w:szCs w:val="21"/>
                <w:highlight w:val="none"/>
              </w:rPr>
            </w:pPr>
          </w:p>
        </w:tc>
      </w:tr>
    </w:tbl>
    <w:p>
      <w:pPr>
        <w:spacing w:line="440" w:lineRule="exact"/>
        <w:rPr>
          <w:rFonts w:hint="eastAsia" w:ascii="宋体" w:hAnsi="宋体" w:eastAsia="宋体" w:cs="宋体"/>
          <w:color w:val="auto"/>
          <w:kern w:val="2"/>
          <w:sz w:val="24"/>
          <w:highlight w:val="none"/>
        </w:rPr>
      </w:pPr>
    </w:p>
    <w:p>
      <w:pPr>
        <w:spacing w:line="440" w:lineRule="exact"/>
        <w:rPr>
          <w:rFonts w:hint="eastAsia" w:ascii="宋体" w:hAnsi="宋体" w:eastAsia="宋体" w:cs="宋体"/>
          <w:color w:val="auto"/>
          <w:kern w:val="2"/>
          <w:sz w:val="24"/>
          <w:highlight w:val="none"/>
        </w:rPr>
      </w:pPr>
    </w:p>
    <w:p>
      <w:pPr>
        <w:spacing w:line="360" w:lineRule="auto"/>
        <w:ind w:right="-233" w:rightChars="-111"/>
        <w:rPr>
          <w:rFonts w:hint="eastAsia" w:ascii="宋体" w:hAnsi="宋体" w:eastAsia="宋体" w:cs="宋体"/>
          <w:b/>
          <w:bCs/>
          <w:color w:val="auto"/>
          <w:kern w:val="2"/>
          <w:sz w:val="24"/>
          <w:highlight w:val="none"/>
        </w:rPr>
      </w:pPr>
      <w:r>
        <w:rPr>
          <w:rFonts w:hint="eastAsia" w:ascii="宋体" w:hAnsi="宋体" w:eastAsia="宋体" w:cs="宋体"/>
          <w:color w:val="auto"/>
          <w:kern w:val="2"/>
          <w:sz w:val="24"/>
          <w:highlight w:val="none"/>
        </w:rPr>
        <w:br w:type="page"/>
      </w:r>
      <w:r>
        <w:rPr>
          <w:rFonts w:hint="eastAsia" w:ascii="宋体" w:hAnsi="宋体" w:eastAsia="宋体" w:cs="宋体"/>
          <w:color w:val="auto"/>
          <w:kern w:val="2"/>
          <w:sz w:val="24"/>
          <w:highlight w:val="none"/>
        </w:rPr>
        <w:t>附件5：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建设工程廉政责任书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w:t>
      </w:r>
      <w:r>
        <w:rPr>
          <w:rFonts w:hint="eastAsia" w:ascii="宋体" w:hAnsi="宋体" w:eastAsia="宋体" w:cs="宋体"/>
          <w:b/>
          <w:color w:val="auto"/>
          <w:kern w:val="2"/>
          <w:sz w:val="21"/>
          <w:szCs w:val="21"/>
          <w:highlight w:val="none"/>
          <w:u w:val="single"/>
        </w:rPr>
        <w:t>南通市崇川区城市工程建设管理中心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一、双方的责任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二、发包人责任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2.1不得向承包人和相关单位索要或接受回扣、礼金、有价证券、贵重物品和好处费、感谢费等。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2.2不得在承包人和相关单位报销任何应由发包人或个人支付的费用。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2.4不得参加有可能影响公正执行公务的承包人和相关单位的宴请、健身、娱乐等活动。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三、承包人责任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四、违约责任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4.3本责任书作为建设工程合同的组成部分，与建设工程合同具有同等法律效力。经双方签署后立即生效。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五、责任书有效期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六、责任书份数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本责任书一式</w:t>
      </w:r>
      <w:r>
        <w:rPr>
          <w:rFonts w:hint="eastAsia" w:ascii="宋体" w:hAnsi="宋体" w:cs="宋体"/>
          <w:color w:val="auto"/>
          <w:kern w:val="2"/>
          <w:sz w:val="21"/>
          <w:szCs w:val="21"/>
          <w:highlight w:val="none"/>
          <w:lang w:val="en-US" w:eastAsia="zh-CN"/>
        </w:rPr>
        <w:t>贰</w:t>
      </w:r>
      <w:r>
        <w:rPr>
          <w:rFonts w:hint="eastAsia" w:ascii="宋体" w:hAnsi="宋体" w:eastAsia="宋体" w:cs="宋体"/>
          <w:color w:val="auto"/>
          <w:kern w:val="2"/>
          <w:sz w:val="21"/>
          <w:szCs w:val="21"/>
          <w:highlight w:val="none"/>
        </w:rPr>
        <w:t>份，发包人承包人各执</w:t>
      </w:r>
      <w:r>
        <w:rPr>
          <w:rFonts w:hint="eastAsia" w:ascii="宋体" w:hAnsi="宋体" w:cs="宋体"/>
          <w:color w:val="auto"/>
          <w:kern w:val="2"/>
          <w:sz w:val="21"/>
          <w:szCs w:val="21"/>
          <w:highlight w:val="none"/>
          <w:lang w:val="en-US" w:eastAsia="zh-CN"/>
        </w:rPr>
        <w:t>壹</w:t>
      </w:r>
      <w:r>
        <w:rPr>
          <w:rFonts w:hint="eastAsia" w:ascii="宋体" w:hAnsi="宋体" w:eastAsia="宋体" w:cs="宋体"/>
          <w:color w:val="auto"/>
          <w:kern w:val="2"/>
          <w:sz w:val="21"/>
          <w:szCs w:val="21"/>
          <w:highlight w:val="none"/>
        </w:rPr>
        <w:t>份，具有同等效力。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发包人：(公章)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承包人： (公章)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法定地址：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法定地址：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法定代表人或其                法定代表人或其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委托代理人：(签字)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委托代理人： (签字)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电话：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传真：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传真：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电子邮箱：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电子邮箱：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帐号：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帐号：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4"/>
          <w:highlight w:val="none"/>
          <w:u w:val="single"/>
        </w:rPr>
      </w:pPr>
      <w:r>
        <w:rPr>
          <w:rFonts w:hint="eastAsia" w:ascii="宋体" w:hAnsi="宋体" w:eastAsia="宋体" w:cs="宋体"/>
          <w:color w:val="auto"/>
          <w:kern w:val="2"/>
          <w:sz w:val="21"/>
          <w:szCs w:val="21"/>
          <w:highlight w:val="none"/>
        </w:rPr>
        <w:t xml:space="preserve">邮政编码：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邮政编码：</w:t>
      </w:r>
    </w:p>
    <w:p>
      <w:pPr>
        <w:spacing w:line="40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br w:type="page"/>
      </w:r>
      <w:r>
        <w:rPr>
          <w:rFonts w:hint="eastAsia" w:ascii="宋体" w:hAnsi="宋体" w:eastAsia="宋体" w:cs="宋体"/>
          <w:color w:val="auto"/>
          <w:kern w:val="2"/>
          <w:sz w:val="24"/>
          <w:highlight w:val="none"/>
        </w:rPr>
        <w:t>附件6：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农民工资保证承诺书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为维护市场秩序和农民工合法权益，提高社会诚信度，关于“”项目，我企业郑重承诺：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一、严格按照《建筑法》、</w:t>
      </w:r>
      <w:r>
        <w:rPr>
          <w:rFonts w:hint="eastAsia" w:ascii="宋体" w:hAnsi="宋体" w:eastAsia="宋体" w:cs="宋体"/>
          <w:color w:val="auto"/>
          <w:kern w:val="2"/>
          <w:sz w:val="21"/>
          <w:szCs w:val="21"/>
          <w:highlight w:val="none"/>
          <w:lang w:val="zh-CN"/>
        </w:rPr>
        <w:t>《中华人民共和国民法典》、</w:t>
      </w:r>
      <w:r>
        <w:rPr>
          <w:rFonts w:hint="eastAsia" w:ascii="宋体" w:hAnsi="宋体" w:eastAsia="宋体" w:cs="宋体"/>
          <w:color w:val="auto"/>
          <w:kern w:val="2"/>
          <w:sz w:val="21"/>
          <w:szCs w:val="21"/>
          <w:highlight w:val="none"/>
        </w:rPr>
        <w:t>《江苏省工资支付条例》、《江苏省工程建设领域农民工工资支付管理办法》、《南通市区工程建设领域农民工实名制管理实施细则》等法律、法规开展工程建设活动，做到：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(一)农民工工资支付实行“谁承包谁负责，总包负总责”的原则，总承包企业对所承包工程发生的农民工工资承担全部支付责任，分包企业对分包工程发生的农民工工资承担直接支付责任。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不将工程劳务违法分包、转包给无资质的“ 包工头” 等不具备用工主体资格的组织或个人，施工企业之间依法分包工程或分包劳务的，应当签订分包合同。分包企业应当依法支付分包工程的农民工工资。分包企业未履行支付责任的，工程总承包企业对分包企业拖欠的农民工工资承担连带支付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按规定与录用的每位农民工签订《建筑企业劳动用工合同》， 明确施工内容、计价方式、工资标准、支付时间、违约责任等相关条款。为招用的农民工个人办理实名制工资银行卡，按月考核农民工工作量并编制工资支付表，经农民工本人签字确认后，交开户银行通过其设立的农民工工资专用账户直接按月足额将工资划入农民工个人银行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在工程项目部设立劳资专管员，负责该项目农民工实名制信息录入、劳动用工和工资发放监督管理。劳资专员的姓名和联系电话在“农民工维权告示牌”上予。负责本企业农民工实名制管理工作的具体实施，在工程项目开工前，应完成施工现场考勤管理设备的安装，完成从业人员基本信息上传，到项目所在地相关行政主管部门办理农民工实名制管理登记手续，在工程项目开工后对农民工进行日常考勤记录，并与我市实名制系统平台完成数据对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（三）农民工工资与工程款实行分账管理，在工程项目所在地银行开设农民工工资专用账户，用于支付该项目建设过程中产生的农民工工资。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（四）在工程项目开工前，按相关行政主管部门要求缴存农民工工资保证金，专项用于应急支付施工企业拖欠的农民工工资。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二、认真履行企业在清理拖欠农民工工资工作中的责任和义务，做到：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(一)对总承包工程发生的农民工工资承担全部的支付责任，对项目分包企业的农民工工资支付承担监管责任，对分包工程发生的农民工工资负有直接支付责任，对其拖欠工资且拒不支付的，由我单位先行垫付；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(二)坚持诚信原则，不为任何单位组织或个人开具虚假清欠证明，否则承担全部责任。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 严格按照《国务院办公厅关于全面治理拖欠农民工工资问题的意见》、《江苏省工程建设领域农民工工资支付管理办法》等部、省要求， 建立健全清理拖欠农民工工资应急预案， 接受发包人和交通行政主管部门监督，积极贯彻落实清欠工作。凡我单位承接的工程项目发生因拖欠农民工工资引发集体上访或群体性事件的，我单位承担全部责任，启动清欠应急预案，无条件同意发包人或交通行政主管部门动用我单位的农民工工资保证金、 未支付工程进度款、履约保证金先行垫付拖欠的农民工工资，并接受相应处罚。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承诺人（公章）：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法定代表人或委托代理人(签字或盖章)：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日期</w:t>
      </w:r>
      <w:r>
        <w:rPr>
          <w:rFonts w:hint="eastAsia" w:ascii="宋体" w:hAnsi="宋体" w:eastAsia="宋体" w:cs="宋体"/>
          <w:color w:val="auto"/>
          <w:kern w:val="2"/>
          <w:sz w:val="21"/>
          <w:szCs w:val="21"/>
          <w:highlight w:val="none"/>
        </w:rPr>
        <w:t>：   年   月   日</w:t>
      </w:r>
    </w:p>
    <w:p>
      <w:pPr>
        <w:spacing w:line="420" w:lineRule="exact"/>
        <w:ind w:right="105"/>
        <w:jc w:val="right"/>
        <w:rPr>
          <w:rFonts w:hint="eastAsia" w:ascii="宋体" w:hAnsi="宋体" w:eastAsia="宋体" w:cs="宋体"/>
          <w:color w:val="auto"/>
          <w:kern w:val="2"/>
          <w:sz w:val="24"/>
          <w:highlight w:val="none"/>
        </w:rPr>
      </w:pPr>
    </w:p>
    <w:p>
      <w:pPr>
        <w:spacing w:line="400" w:lineRule="exact"/>
        <w:rPr>
          <w:rFonts w:hint="eastAsia" w:ascii="宋体" w:hAnsi="宋体" w:eastAsia="宋体" w:cs="宋体"/>
          <w:b/>
          <w:bCs/>
          <w:color w:val="auto"/>
          <w:kern w:val="2"/>
          <w:sz w:val="24"/>
          <w:highlight w:val="none"/>
        </w:rPr>
      </w:pPr>
      <w:r>
        <w:rPr>
          <w:rFonts w:hint="eastAsia" w:ascii="宋体" w:hAnsi="宋体" w:eastAsia="宋体" w:cs="宋体"/>
          <w:color w:val="auto"/>
          <w:kern w:val="2"/>
          <w:sz w:val="24"/>
          <w:highlight w:val="none"/>
        </w:rPr>
        <w:br w:type="page"/>
      </w:r>
      <w:r>
        <w:rPr>
          <w:rFonts w:hint="eastAsia" w:ascii="宋体" w:hAnsi="宋体" w:eastAsia="宋体" w:cs="宋体"/>
          <w:color w:val="auto"/>
          <w:kern w:val="2"/>
          <w:sz w:val="24"/>
          <w:highlight w:val="none"/>
        </w:rPr>
        <w:t xml:space="preserve">附件7：    </w:t>
      </w: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安全生产协议书</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（发包人与承包人）</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 以下简称“甲方” ）</w:t>
      </w:r>
      <w:r>
        <w:rPr>
          <w:rFonts w:hint="eastAsia" w:ascii="宋体" w:hAnsi="宋体" w:eastAsia="宋体" w:cs="宋体"/>
          <w:b/>
          <w:color w:val="auto"/>
          <w:kern w:val="2"/>
          <w:sz w:val="21"/>
          <w:szCs w:val="21"/>
          <w:highlight w:val="none"/>
          <w:u w:val="single"/>
        </w:rPr>
        <w:t>南通市崇川区城市工程建设管理中心</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 以下简称“乙方”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为在施工合同的实施过程中创造安全、高效的施工环境，切实搞好本项目的安全管理工作，特此签订安全生产合同。具体如下：</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2"/>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一、</w:t>
      </w:r>
      <w:r>
        <w:rPr>
          <w:rFonts w:hint="eastAsia" w:ascii="宋体" w:hAnsi="宋体" w:eastAsia="宋体" w:cs="宋体"/>
          <w:color w:val="auto"/>
          <w:kern w:val="2"/>
          <w:sz w:val="21"/>
          <w:szCs w:val="21"/>
          <w:highlight w:val="none"/>
        </w:rPr>
        <w:t>甲方职责</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2．按照“安全第一、预防为主”和坚持“管生产必需管安全”的原则进行安全生产管理，做到生产与安全工作同时计划、布置、检查、总结和评比。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3．定期召开安全生产协调会，及时传达中央及地方有关安全生产的精神。</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4．组织对乙方施工现场安全生产检查，建立安全生产责任制网络、汇总重要危险源、监督乙方及时处理发现的各种安全隐患。</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2"/>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二、</w:t>
      </w:r>
      <w:r>
        <w:rPr>
          <w:rFonts w:hint="eastAsia" w:ascii="宋体" w:hAnsi="宋体" w:eastAsia="宋体" w:cs="宋体"/>
          <w:color w:val="auto"/>
          <w:kern w:val="2"/>
          <w:sz w:val="21"/>
          <w:szCs w:val="21"/>
          <w:highlight w:val="none"/>
        </w:rPr>
        <w:t>乙方职责</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1．严格遵守国家有关安全生产的法律法规、有关安全生产的规定，认真执行工程承包合同中的有关安全要求，接受甲方和监理工程师对安全生产工作的指导。</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1人），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4．乙方在任何时侯都应采取各种合理的预防措施，防止其人员发生任何违法、违禁、暴力、违规或妨碍治安的行为。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6．加强施工中交通运输安全管理，各种运输机械等需划定运输路线行驶。</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7．对于易燃易爆的材料除应专门有效封闭、妥善保管之外，还应配备有足够的消防设施，所有施工人员都应熟悉消防设备的性能和使用方法。</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9．所有施工机具、设备和劳动保护用品应具备有效的安检合格证明，并经安全员签字同意后方可使用，施工期间应定期检查，保证其处于完好状态；不合格的机具、设备和劳动保护用品严禁使用。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10．施工现场必须具有相关的安全标志牌。</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11．建立主要危险源备案制度，要明确潜在隐患、防范措施和落实责任人。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2"/>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w:t>
      </w:r>
      <w:r>
        <w:rPr>
          <w:rFonts w:hint="eastAsia" w:ascii="宋体" w:hAnsi="宋体" w:eastAsia="宋体" w:cs="宋体"/>
          <w:color w:val="auto"/>
          <w:kern w:val="2"/>
          <w:sz w:val="21"/>
          <w:szCs w:val="21"/>
          <w:highlight w:val="none"/>
        </w:rPr>
        <w:t>违约责任</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rPr>
        <w:t>如因甲方或乙方违约造成安全事故，将报请有关部门依法追究责任。</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rPr>
        <w:t>本合同一式</w:t>
      </w:r>
      <w:r>
        <w:rPr>
          <w:rFonts w:hint="eastAsia" w:ascii="宋体" w:hAnsi="宋体" w:cs="宋体"/>
          <w:color w:val="auto"/>
          <w:kern w:val="2"/>
          <w:sz w:val="21"/>
          <w:szCs w:val="21"/>
          <w:highlight w:val="none"/>
          <w:lang w:val="en-US" w:eastAsia="zh-CN"/>
        </w:rPr>
        <w:t>贰</w:t>
      </w:r>
      <w:r>
        <w:rPr>
          <w:rFonts w:hint="eastAsia" w:ascii="宋体" w:hAnsi="宋体" w:eastAsia="宋体" w:cs="宋体"/>
          <w:color w:val="auto"/>
          <w:kern w:val="2"/>
          <w:sz w:val="21"/>
          <w:szCs w:val="21"/>
          <w:highlight w:val="none"/>
        </w:rPr>
        <w:t>份，由双方法定代表人或其授权的代理人签署和加盖公章后生效，全部工程竣工验收后失效。</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甲      方：                         乙    方：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法定代表人（或授权代理人）：         法定代表人（或授权代理人）：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地       址：                        地     址：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电       话：                        电     话：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日     期：    年   月    日</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日     期：    年   月    日</w:t>
      </w: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注：甲方保留对合同微调的权利。</w:t>
      </w:r>
    </w:p>
    <w:p>
      <w:pPr>
        <w:widowControl/>
        <w:spacing w:after="10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bCs/>
          <w:color w:val="auto"/>
          <w:sz w:val="32"/>
          <w:szCs w:val="32"/>
          <w:highlight w:val="none"/>
        </w:rPr>
        <w:br w:type="page" w:clear="all"/>
      </w:r>
      <w:r>
        <w:rPr>
          <w:rFonts w:hint="eastAsia" w:ascii="宋体" w:hAnsi="宋体" w:eastAsia="宋体" w:cs="宋体"/>
          <w:b/>
          <w:color w:val="auto"/>
          <w:sz w:val="36"/>
          <w:szCs w:val="36"/>
          <w:highlight w:val="none"/>
        </w:rPr>
        <w:t>第六部分  质疑提出和处理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质疑函请在“南通市崇川区人民政府网→政府采购与工程招标→下载中心→质疑函”下载</w:t>
      </w:r>
      <w:r>
        <w:rPr>
          <w:rFonts w:hint="eastAsia" w:ascii="宋体" w:hAnsi="宋体" w:eastAsia="宋体" w:cs="宋体"/>
          <w:b/>
          <w:bCs/>
          <w:color w:val="auto"/>
          <w:sz w:val="21"/>
          <w:szCs w:val="21"/>
          <w:highlight w:val="none"/>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一、质疑的提出</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(一)质疑人的身份要求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1.提出质疑的投标供应商应当是参与所质疑项目采购活动的投标供应商。</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2.潜在投标供应商已依法获取其可质疑的采购文件的，可以对该文件提出质疑。对采购文件提出质疑的，应当在采购文件公告期限届满之日起7个工作日内提出。</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(二)质疑提出的格式要求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质疑必须按《政府采购法》、《政府采购法实施条例》及《江苏省政府采购投标供应商监督管理暂行办法》的相关规定提交，质疑实行实名制，不得进行虚假、恶意质疑，未按上述要求提交的质疑函，采购人和代理机构有权不予受理。</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2.质疑函应包括：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（1）质疑投标供应商的名称、地址、邮编、联系人及联系电话；</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（2）质疑项目的名称、编号；</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（3）具体、明确的质疑事项和与质疑事项相关的请求；</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（4）事实依据；</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（5）必要的法律依据；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（6）提出质疑的日期。</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代理机构将不予受理。质疑人委托代理质疑的，应当向代理机构提交授权委托书，并载明委托代理的具体权限和事项。</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3.质疑函需遵循的原则：</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（三）质疑提出的时效要求</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投标供应商认为采购文件、采购过程和采购结果使自己的权益受到损害的，可以在知道或应知其权益受到损害之日起七个工作日内，以书面形式向代理机构或采购人提出质疑。上述应知其权益受到损害之日，是指：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（1）对可以质疑的采购文件提出质疑的，为收到采购文件之日或者采购文件公告期限届满之日；</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（2）对采购过程提出质疑的，为各采购程序环节结束之日；</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（3）对中标或者成交结果提出质疑的，为中标或者成交结果公告期限届满之日。</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投标供应商认为采购文件使自己的权益受到损害的，可以向代理机构或采购人提出质疑；投标供应商认为采购过程和采购结果使自己的权益受到损害的，可以以书面形式向代理机构或采购人提出质疑。</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2.投标供应商应在法定质疑期一次性提出针对同一采购程序环节的质疑。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二、《质疑函》的受理和答复</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代理机构或采购人收到质疑函后，将对质疑的形式和内容进行审查，如质疑函内容、格式不符合规定，代理机构需告知质疑人进行补正。</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 质疑人应当在法定质疑期限内进行补正并重新提交质疑函，拒不补正或者在法定期限内未重新提交质疑函的，为无效质疑，不予受理。</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3.采购人或代理机构答复投标供应商质疑应当采用书面方式并依法送达，质疑人或其委托代理人拒绝签收的视为已经送达。</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三、质疑处理</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质疑成立的处理</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（1）对于内容、格式符合规定的质疑函，代理机构或采购人在收到投标供应商的书面质疑后七个工作日内作出书面答复，但答复的内容不得涉及商业秘密。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（2）对采购文件提出的质疑，依法通过澄清或者修改可以继续开展采购活动的，澄清或者修改采购文件后继续开展采购活动；否则应当修改采购文件后重新开展采购活动。</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（3）对采购过程、中标或者成交结果提出的质疑，合格投标供应商符合法定数量时，可以从合格的候选人中另行确定中标、中标人的，应当依法另行确定中标人；否则应当重新开展采购活动。</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质疑答复导致中标、成交结果改变的，采购人或者代理机构应当将有关情况书面报告本级财政部门。</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2.质疑不成立的处理</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若质疑不成立，或者成立未对中标、成交结果构成影响的，继续开展采购活动。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3.虚假质疑的处理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（1）投标供应商提出书面质疑必须有理、有据，不得恶意质疑或提交虚假质疑。否则，一经查实，采购人有权依据政府采购的有关规定，报请政府采购监管部门对该投标供应商进行相应的行政处罚。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（2）在江苏省范围内一年累计三次以上质疑，均查无实据的投标供应商将按失信行为记入该注册投标供应商诚信档案中。</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2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lang w:eastAsia="zh-CN"/>
        </w:rPr>
        <w:t>（3）代理机构或采购人受理质疑和答复相关咨询，联系电话详见采购公告。</w:t>
      </w:r>
    </w:p>
    <w:p>
      <w:pPr>
        <w:spacing w:line="30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br w:type="page" w:clear="all"/>
      </w:r>
      <w:r>
        <w:rPr>
          <w:rFonts w:hint="eastAsia" w:ascii="宋体" w:hAnsi="宋体" w:eastAsia="宋体" w:cs="宋体"/>
          <w:b/>
          <w:color w:val="auto"/>
          <w:sz w:val="36"/>
          <w:szCs w:val="36"/>
          <w:highlight w:val="none"/>
        </w:rPr>
        <w:t xml:space="preserve">第七部分  </w:t>
      </w:r>
      <w:r>
        <w:rPr>
          <w:rFonts w:hint="eastAsia" w:ascii="宋体" w:hAnsi="宋体" w:cs="宋体"/>
          <w:b/>
          <w:color w:val="auto"/>
          <w:sz w:val="36"/>
          <w:szCs w:val="36"/>
          <w:highlight w:val="none"/>
          <w:lang w:eastAsia="zh-CN"/>
        </w:rPr>
        <w:t>响应文件组成</w:t>
      </w:r>
    </w:p>
    <w:p>
      <w:pPr>
        <w:spacing w:line="480" w:lineRule="exact"/>
        <w:ind w:firstLine="555"/>
        <w:jc w:val="lef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由资格审查文件、技术</w:t>
      </w:r>
      <w:r>
        <w:rPr>
          <w:rFonts w:hint="eastAsia" w:ascii="宋体" w:hAnsi="宋体" w:cs="宋体"/>
          <w:b/>
          <w:color w:val="auto"/>
          <w:sz w:val="21"/>
          <w:szCs w:val="21"/>
          <w:highlight w:val="none"/>
          <w:lang w:val="en-US" w:eastAsia="zh-CN"/>
        </w:rPr>
        <w:t>标</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val="en-US" w:eastAsia="zh-CN"/>
        </w:rPr>
        <w:t>价格标</w:t>
      </w:r>
      <w:r>
        <w:rPr>
          <w:rFonts w:hint="eastAsia" w:ascii="宋体" w:hAnsi="宋体" w:eastAsia="宋体" w:cs="宋体"/>
          <w:b/>
          <w:color w:val="auto"/>
          <w:sz w:val="21"/>
          <w:szCs w:val="21"/>
          <w:highlight w:val="none"/>
        </w:rPr>
        <w:t>文件三部分组成，相关</w:t>
      </w:r>
      <w:r>
        <w:rPr>
          <w:rFonts w:hint="eastAsia" w:ascii="宋体" w:hAnsi="宋体" w:eastAsia="宋体" w:cs="宋体"/>
          <w:b/>
          <w:color w:val="auto"/>
          <w:sz w:val="21"/>
          <w:szCs w:val="21"/>
          <w:highlight w:val="none"/>
          <w:lang w:val="zh-CN"/>
        </w:rPr>
        <w:t>格式参见附件</w:t>
      </w:r>
      <w:r>
        <w:rPr>
          <w:rFonts w:hint="eastAsia" w:ascii="宋体" w:hAnsi="宋体" w:eastAsia="宋体" w:cs="宋体"/>
          <w:b/>
          <w:color w:val="auto"/>
          <w:sz w:val="21"/>
          <w:szCs w:val="21"/>
          <w:highlight w:val="none"/>
        </w:rPr>
        <w:t>。</w:t>
      </w:r>
    </w:p>
    <w:p>
      <w:pPr>
        <w:numPr>
          <w:ilvl w:val="0"/>
          <w:numId w:val="6"/>
        </w:numPr>
        <w:spacing w:line="480" w:lineRule="exact"/>
        <w:ind w:firstLine="482"/>
        <w:contextualSpacing/>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资格审查</w:t>
      </w:r>
      <w:r>
        <w:rPr>
          <w:rFonts w:hint="eastAsia" w:ascii="宋体" w:hAnsi="宋体" w:eastAsia="宋体" w:cs="宋体"/>
          <w:b/>
          <w:bCs/>
          <w:color w:val="auto"/>
          <w:sz w:val="21"/>
          <w:szCs w:val="21"/>
          <w:highlight w:val="none"/>
        </w:rPr>
        <w:t>文件</w:t>
      </w:r>
    </w:p>
    <w:p>
      <w:pPr>
        <w:spacing w:line="480" w:lineRule="exact"/>
        <w:ind w:firstLine="48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rPr>
        <w:t>投标单位法定代表人参加的，必须提供法定代表人身份证明及法定代表人本人身份证复印件（格式参见附件）；非法定代表人参加的，必须提供法定代表人签字或盖章的授权委托书及法定代表人、被授权人的两人身份证的复印件（格式参见附件）；</w:t>
      </w:r>
    </w:p>
    <w:p>
      <w:pPr>
        <w:spacing w:line="440" w:lineRule="exact"/>
        <w:ind w:firstLine="48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rPr>
        <w:t>具有独立承担民事责任的能力（提供法人营业执照等证明文件）</w:t>
      </w:r>
      <w:r>
        <w:rPr>
          <w:rFonts w:hint="eastAsia" w:ascii="宋体" w:hAnsi="宋体" w:eastAsia="宋体" w:cs="宋体"/>
          <w:color w:val="auto"/>
          <w:sz w:val="21"/>
          <w:szCs w:val="21"/>
          <w:highlight w:val="none"/>
          <w:lang w:val="zh-CN"/>
        </w:rPr>
        <w:t>；</w:t>
      </w:r>
    </w:p>
    <w:p>
      <w:pPr>
        <w:spacing w:line="440" w:lineRule="exact"/>
        <w:ind w:firstLine="48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具有良好的商业信誉和健全的财务会计制度【提供202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年度或202</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年度的经审计的财务报告（成立不满一年不需提供）；</w:t>
      </w:r>
    </w:p>
    <w:p>
      <w:pPr>
        <w:spacing w:line="440" w:lineRule="exact"/>
        <w:ind w:firstLine="48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w:t>
      </w:r>
      <w:r>
        <w:rPr>
          <w:rFonts w:hint="eastAsia" w:ascii="宋体" w:hAnsi="宋体" w:eastAsia="宋体" w:cs="宋体"/>
          <w:color w:val="auto"/>
          <w:kern w:val="2"/>
          <w:sz w:val="21"/>
          <w:szCs w:val="21"/>
          <w:highlight w:val="none"/>
        </w:rPr>
        <w:t>具有履行合同所必需的设备和专业技术能力（提供承诺函，格式参见附件）</w:t>
      </w:r>
      <w:r>
        <w:rPr>
          <w:rFonts w:hint="eastAsia" w:ascii="宋体" w:hAnsi="宋体" w:eastAsia="宋体" w:cs="宋体"/>
          <w:color w:val="auto"/>
          <w:sz w:val="21"/>
          <w:szCs w:val="21"/>
          <w:highlight w:val="none"/>
          <w:lang w:val="zh-CN"/>
        </w:rPr>
        <w:t>；</w:t>
      </w:r>
    </w:p>
    <w:p>
      <w:pPr>
        <w:spacing w:line="440" w:lineRule="exact"/>
        <w:ind w:firstLine="48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kern w:val="2"/>
          <w:sz w:val="21"/>
          <w:szCs w:val="21"/>
          <w:highlight w:val="none"/>
        </w:rPr>
        <w:t>有依法缴纳税收和社会保障资金的良好记录（提供自本公告发布日前</w:t>
      </w:r>
      <w:r>
        <w:rPr>
          <w:rFonts w:hint="eastAsia" w:ascii="宋体" w:hAnsi="宋体" w:cs="宋体"/>
          <w:color w:val="auto"/>
          <w:kern w:val="2"/>
          <w:sz w:val="21"/>
          <w:szCs w:val="21"/>
          <w:highlight w:val="none"/>
          <w:lang w:val="en-US" w:eastAsia="zh-CN"/>
        </w:rPr>
        <w:t>近</w:t>
      </w:r>
      <w:r>
        <w:rPr>
          <w:rFonts w:hint="eastAsia" w:ascii="宋体" w:hAnsi="宋体" w:eastAsia="宋体" w:cs="宋体"/>
          <w:color w:val="auto"/>
          <w:kern w:val="2"/>
          <w:sz w:val="21"/>
          <w:szCs w:val="21"/>
          <w:highlight w:val="none"/>
        </w:rPr>
        <w:t>1个月的依法缴纳税收和社会保障资金的相关材料）</w:t>
      </w:r>
      <w:r>
        <w:rPr>
          <w:rFonts w:hint="eastAsia" w:ascii="宋体" w:hAnsi="宋体" w:eastAsia="宋体" w:cs="宋体"/>
          <w:color w:val="auto"/>
          <w:sz w:val="21"/>
          <w:szCs w:val="21"/>
          <w:highlight w:val="none"/>
          <w:lang w:val="zh-CN"/>
        </w:rPr>
        <w:t>；</w:t>
      </w:r>
    </w:p>
    <w:p>
      <w:pPr>
        <w:spacing w:line="440" w:lineRule="exact"/>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kern w:val="2"/>
          <w:sz w:val="21"/>
          <w:szCs w:val="21"/>
          <w:highlight w:val="none"/>
        </w:rPr>
        <w:t>参加政府采购活动前3年内在经营活动中没有重大违法记录的书面声明（格式参见附件）</w:t>
      </w:r>
      <w:r>
        <w:rPr>
          <w:rFonts w:hint="eastAsia" w:ascii="宋体" w:hAnsi="宋体" w:eastAsia="宋体" w:cs="宋体"/>
          <w:color w:val="auto"/>
          <w:sz w:val="21"/>
          <w:szCs w:val="21"/>
          <w:highlight w:val="none"/>
        </w:rPr>
        <w:t>；</w:t>
      </w:r>
    </w:p>
    <w:p>
      <w:pPr>
        <w:spacing w:line="440" w:lineRule="exact"/>
        <w:ind w:firstLine="48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kern w:val="2"/>
          <w:sz w:val="21"/>
          <w:szCs w:val="21"/>
          <w:highlight w:val="none"/>
        </w:rPr>
        <w:t>投标供应商未被未被“信用中国”网站（www.creditchina.gov.cn）、“中国政府采购网”（www.ccgp.gov.cn）列入失信被执行人、政府采购严重违法失信行为记录名单、重大税收违法失信主体、经营异常名录、严重违法失信企业名单；为确保政府采购守法供应商公平参加政府采购活动，采购代理机构将在开标开始后一个小时内，通过“信用中国”网站和中国政府采购网对供应商信用信息进行查询查证，并将查询记录截屏打印保存在采购档案内。如核实未通过，经评标委员会确认后资格审查不予通过；</w:t>
      </w:r>
    </w:p>
    <w:p>
      <w:pPr>
        <w:spacing w:line="440" w:lineRule="exact"/>
        <w:ind w:firstLine="48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8.具有独立法人资格和市政公用工程施工总承包三级及以上资质，同时具备安全生产条件；</w:t>
      </w:r>
    </w:p>
    <w:p>
      <w:pPr>
        <w:spacing w:line="440" w:lineRule="exact"/>
        <w:ind w:firstLine="48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w:t>
      </w:r>
      <w:r>
        <w:rPr>
          <w:rFonts w:hint="eastAsia" w:ascii="宋体" w:hAnsi="宋体" w:cs="宋体"/>
          <w:color w:val="auto"/>
          <w:kern w:val="2"/>
          <w:sz w:val="21"/>
          <w:szCs w:val="21"/>
          <w:highlight w:val="none"/>
          <w:lang w:val="en-US" w:eastAsia="zh-CN"/>
        </w:rPr>
        <w:t>投标供应商</w:t>
      </w:r>
      <w:r>
        <w:rPr>
          <w:rFonts w:hint="eastAsia" w:ascii="宋体" w:hAnsi="宋体" w:eastAsia="宋体" w:cs="宋体"/>
          <w:color w:val="auto"/>
          <w:kern w:val="2"/>
          <w:sz w:val="21"/>
          <w:szCs w:val="21"/>
          <w:highlight w:val="none"/>
        </w:rPr>
        <w:t>拟派项目负责人须具备市政公用专业二级及以上注册建造师，同时具有安全生产考核合格证（B证）</w:t>
      </w:r>
    </w:p>
    <w:p>
      <w:pPr>
        <w:spacing w:line="440" w:lineRule="exact"/>
        <w:ind w:firstLine="48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10.拟派项目负责人为投标企业正式人员【提供①与</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签订的有效劳动合同复印件或扫描打印件；②</w:t>
      </w:r>
      <w:r>
        <w:rPr>
          <w:rFonts w:hint="eastAsia" w:ascii="宋体" w:hAnsi="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为其缴纳的</w:t>
      </w:r>
      <w:r>
        <w:rPr>
          <w:rFonts w:hint="eastAsia" w:ascii="宋体" w:hAnsi="宋体" w:eastAsia="宋体" w:cs="宋体"/>
          <w:bCs/>
          <w:color w:val="auto"/>
          <w:sz w:val="21"/>
          <w:szCs w:val="21"/>
          <w:highlight w:val="none"/>
          <w:lang w:eastAsia="zh-CN"/>
        </w:rPr>
        <w:t>自本公告发布日前近1个月的社保缴费清单</w:t>
      </w:r>
      <w:r>
        <w:rPr>
          <w:rFonts w:hint="eastAsia" w:ascii="宋体" w:hAnsi="宋体" w:eastAsia="宋体" w:cs="宋体"/>
          <w:color w:val="auto"/>
          <w:kern w:val="2"/>
          <w:sz w:val="21"/>
          <w:szCs w:val="21"/>
          <w:highlight w:val="none"/>
        </w:rPr>
        <w:t>。】</w:t>
      </w:r>
    </w:p>
    <w:p>
      <w:pPr>
        <w:spacing w:line="440" w:lineRule="exact"/>
        <w:ind w:firstLine="48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11.关于资格文件的声明函（格式参见附件）</w:t>
      </w:r>
    </w:p>
    <w:p>
      <w:pPr>
        <w:spacing w:line="440" w:lineRule="exact"/>
        <w:ind w:firstLine="48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12.提供</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的中小企业声明函（须加盖公章）</w:t>
      </w:r>
    </w:p>
    <w:p>
      <w:pPr>
        <w:spacing w:line="440" w:lineRule="exact"/>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13.</w:t>
      </w:r>
      <w:r>
        <w:rPr>
          <w:rFonts w:hint="eastAsia" w:ascii="宋体" w:hAnsi="宋体" w:eastAsia="宋体" w:cs="宋体"/>
          <w:color w:val="auto"/>
          <w:kern w:val="2"/>
          <w:sz w:val="21"/>
          <w:szCs w:val="21"/>
          <w:highlight w:val="none"/>
          <w:lang w:val="zh-CN"/>
        </w:rPr>
        <w:t xml:space="preserve"> 投标及履约承诺书（</w:t>
      </w:r>
      <w:r>
        <w:rPr>
          <w:rFonts w:hint="eastAsia" w:ascii="宋体" w:hAnsi="宋体" w:eastAsia="宋体" w:cs="宋体"/>
          <w:color w:val="auto"/>
          <w:kern w:val="2"/>
          <w:sz w:val="21"/>
          <w:szCs w:val="21"/>
          <w:highlight w:val="none"/>
        </w:rPr>
        <w:t>格式参见</w:t>
      </w:r>
      <w:r>
        <w:rPr>
          <w:rFonts w:hint="eastAsia" w:ascii="宋体" w:hAnsi="宋体" w:cs="宋体"/>
          <w:color w:val="auto"/>
          <w:kern w:val="2"/>
          <w:sz w:val="21"/>
          <w:szCs w:val="21"/>
          <w:highlight w:val="none"/>
          <w:lang w:val="en-US" w:eastAsia="zh-CN"/>
        </w:rPr>
        <w:t>附件</w:t>
      </w:r>
      <w:r>
        <w:rPr>
          <w:rFonts w:hint="eastAsia" w:ascii="宋体" w:hAnsi="宋体" w:eastAsia="宋体" w:cs="宋体"/>
          <w:color w:val="auto"/>
          <w:kern w:val="2"/>
          <w:sz w:val="21"/>
          <w:szCs w:val="21"/>
          <w:highlight w:val="none"/>
          <w:lang w:val="zh-CN"/>
        </w:rPr>
        <w:t>）。</w:t>
      </w:r>
    </w:p>
    <w:p>
      <w:pPr>
        <w:numPr>
          <w:ilvl w:val="0"/>
          <w:numId w:val="0"/>
        </w:numPr>
        <w:spacing w:line="480" w:lineRule="exact"/>
        <w:ind w:left="482" w:leftChars="0"/>
        <w:contextualSpacing/>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（上述材料为符合性检查项，未提供按无效投标处理）</w:t>
      </w:r>
    </w:p>
    <w:p>
      <w:pPr>
        <w:numPr>
          <w:ilvl w:val="0"/>
          <w:numId w:val="0"/>
        </w:numPr>
        <w:spacing w:line="480" w:lineRule="exact"/>
        <w:ind w:left="482" w:leftChars="0"/>
        <w:contextualSpacing/>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技术</w:t>
      </w:r>
      <w:r>
        <w:rPr>
          <w:rFonts w:hint="eastAsia" w:ascii="宋体" w:hAnsi="宋体" w:cs="宋体"/>
          <w:b/>
          <w:bCs/>
          <w:color w:val="auto"/>
          <w:sz w:val="21"/>
          <w:szCs w:val="21"/>
          <w:highlight w:val="none"/>
          <w:lang w:val="en-US" w:eastAsia="zh-CN"/>
        </w:rPr>
        <w:t>标</w:t>
      </w:r>
      <w:r>
        <w:rPr>
          <w:rFonts w:hint="eastAsia" w:ascii="宋体" w:hAnsi="宋体" w:eastAsia="宋体" w:cs="宋体"/>
          <w:b/>
          <w:bCs/>
          <w:color w:val="auto"/>
          <w:sz w:val="21"/>
          <w:szCs w:val="21"/>
          <w:highlight w:val="none"/>
        </w:rPr>
        <w:t>文件</w:t>
      </w:r>
    </w:p>
    <w:p>
      <w:pPr>
        <w:numPr>
          <w:ilvl w:val="0"/>
          <w:numId w:val="0"/>
        </w:numPr>
        <w:spacing w:line="480" w:lineRule="exact"/>
        <w:ind w:left="482" w:leftChars="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1.投标响应函</w:t>
      </w:r>
    </w:p>
    <w:p>
      <w:pPr>
        <w:spacing w:line="480" w:lineRule="exact"/>
        <w:ind w:firstLine="480"/>
        <w:contextualSpacing/>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.评审评分项技术响应评分中所涉及的事项需提供的所有资料；</w:t>
      </w:r>
    </w:p>
    <w:p>
      <w:pPr>
        <w:spacing w:line="480" w:lineRule="exact"/>
        <w:ind w:firstLine="480"/>
        <w:contextualSpacing/>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采购文件</w:t>
      </w:r>
      <w:r>
        <w:rPr>
          <w:rFonts w:hint="eastAsia" w:ascii="宋体" w:hAnsi="宋体" w:eastAsia="宋体" w:cs="宋体"/>
          <w:color w:val="auto"/>
          <w:sz w:val="21"/>
          <w:szCs w:val="21"/>
          <w:highlight w:val="none"/>
          <w:lang w:val="zh-CN"/>
        </w:rPr>
        <w:t>中未涉及的事项，</w:t>
      </w:r>
      <w:r>
        <w:rPr>
          <w:rFonts w:hint="eastAsia" w:ascii="宋体" w:hAnsi="宋体" w:cs="宋体"/>
          <w:color w:val="auto"/>
          <w:sz w:val="21"/>
          <w:szCs w:val="21"/>
          <w:highlight w:val="none"/>
          <w:lang w:val="zh-CN"/>
        </w:rPr>
        <w:t>投标供应商</w:t>
      </w:r>
      <w:r>
        <w:rPr>
          <w:rFonts w:hint="eastAsia" w:ascii="宋体" w:hAnsi="宋体" w:eastAsia="宋体" w:cs="宋体"/>
          <w:color w:val="auto"/>
          <w:sz w:val="21"/>
          <w:szCs w:val="21"/>
          <w:highlight w:val="none"/>
          <w:lang w:val="zh-CN"/>
        </w:rPr>
        <w:t>认为需要提交的其他资料。</w:t>
      </w:r>
    </w:p>
    <w:p>
      <w:pPr>
        <w:spacing w:line="480" w:lineRule="exact"/>
        <w:ind w:firstLine="463"/>
        <w:contextualSpacing/>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价格标</w:t>
      </w:r>
      <w:r>
        <w:rPr>
          <w:rFonts w:hint="eastAsia" w:ascii="宋体" w:hAnsi="宋体" w:eastAsia="宋体" w:cs="宋体"/>
          <w:b/>
          <w:bCs/>
          <w:color w:val="auto"/>
          <w:sz w:val="21"/>
          <w:szCs w:val="21"/>
          <w:highlight w:val="none"/>
        </w:rPr>
        <w:t>文件</w:t>
      </w:r>
    </w:p>
    <w:p>
      <w:pPr>
        <w:spacing w:line="480" w:lineRule="exact"/>
        <w:ind w:firstLine="480"/>
        <w:contextualSpacing/>
        <w:rPr>
          <w:rFonts w:hint="default" w:ascii="宋体" w:hAnsi="宋体" w:eastAsia="宋体" w:cs="宋体"/>
          <w:color w:val="auto"/>
          <w:sz w:val="24"/>
          <w:highlight w:val="none"/>
          <w:lang w:val="en-US" w:eastAsia="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开标一览表</w:t>
      </w:r>
    </w:p>
    <w:p>
      <w:pPr>
        <w:spacing w:line="360" w:lineRule="auto"/>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clear="all"/>
      </w:r>
      <w:r>
        <w:rPr>
          <w:rFonts w:hint="eastAsia" w:ascii="宋体" w:hAnsi="宋体" w:eastAsia="宋体" w:cs="宋体"/>
          <w:b/>
          <w:bCs/>
          <w:color w:val="auto"/>
          <w:sz w:val="32"/>
          <w:szCs w:val="32"/>
          <w:highlight w:val="none"/>
        </w:rPr>
        <w:t>附件：</w:t>
      </w:r>
    </w:p>
    <w:p>
      <w:pPr>
        <w:spacing w:line="360" w:lineRule="auto"/>
        <w:ind w:firstLine="643"/>
        <w:rPr>
          <w:rFonts w:hint="eastAsia" w:ascii="宋体" w:hAnsi="宋体" w:eastAsia="宋体" w:cs="宋体"/>
          <w:b/>
          <w:bCs/>
          <w:color w:val="auto"/>
          <w:sz w:val="32"/>
          <w:szCs w:val="32"/>
          <w:highlight w:val="none"/>
        </w:rPr>
      </w:pPr>
    </w:p>
    <w:p>
      <w:pPr>
        <w:widowControl/>
        <w:spacing w:line="500" w:lineRule="exact"/>
        <w:jc w:val="center"/>
        <w:rPr>
          <w:rFonts w:hint="eastAsia" w:ascii="宋体" w:hAnsi="宋体" w:eastAsia="宋体" w:cs="宋体"/>
          <w:b/>
          <w:color w:val="auto"/>
          <w:sz w:val="36"/>
          <w:highlight w:val="none"/>
        </w:rPr>
      </w:pPr>
      <w:r>
        <w:rPr>
          <w:rFonts w:hint="eastAsia" w:ascii="宋体" w:hAnsi="宋体" w:cs="宋体"/>
          <w:b/>
          <w:color w:val="auto"/>
          <w:sz w:val="36"/>
          <w:highlight w:val="none"/>
          <w:lang w:eastAsia="zh-CN"/>
        </w:rPr>
        <w:t>响应文件</w:t>
      </w:r>
      <w:r>
        <w:rPr>
          <w:rFonts w:hint="eastAsia" w:ascii="宋体" w:hAnsi="宋体" w:eastAsia="宋体" w:cs="宋体"/>
          <w:b/>
          <w:color w:val="auto"/>
          <w:sz w:val="36"/>
          <w:highlight w:val="none"/>
        </w:rPr>
        <w:t>格式</w:t>
      </w:r>
    </w:p>
    <w:p>
      <w:pPr>
        <w:widowControl/>
        <w:spacing w:line="360" w:lineRule="auto"/>
        <w:jc w:val="center"/>
        <w:rPr>
          <w:rFonts w:hint="eastAsia" w:ascii="宋体" w:hAnsi="宋体" w:eastAsia="宋体" w:cs="宋体"/>
          <w:b/>
          <w:color w:val="auto"/>
          <w:sz w:val="72"/>
          <w:szCs w:val="20"/>
          <w:highlight w:val="none"/>
        </w:rPr>
      </w:pPr>
    </w:p>
    <w:p>
      <w:pPr>
        <w:widowControl/>
        <w:spacing w:line="360" w:lineRule="auto"/>
        <w:jc w:val="center"/>
        <w:rPr>
          <w:rFonts w:hint="eastAsia" w:ascii="宋体" w:hAnsi="宋体" w:eastAsia="宋体" w:cs="宋体"/>
          <w:b/>
          <w:color w:val="auto"/>
          <w:sz w:val="72"/>
          <w:szCs w:val="20"/>
          <w:highlight w:val="none"/>
        </w:rPr>
      </w:pPr>
    </w:p>
    <w:p>
      <w:pPr>
        <w:widowControl/>
        <w:spacing w:line="360" w:lineRule="auto"/>
        <w:jc w:val="center"/>
        <w:rPr>
          <w:rFonts w:hint="eastAsia" w:ascii="宋体" w:hAnsi="宋体" w:eastAsia="宋体" w:cs="宋体"/>
          <w:b/>
          <w:color w:val="auto"/>
          <w:sz w:val="72"/>
          <w:szCs w:val="20"/>
          <w:highlight w:val="none"/>
        </w:rPr>
      </w:pPr>
      <w:r>
        <w:rPr>
          <w:rFonts w:hint="eastAsia" w:ascii="宋体" w:hAnsi="宋体" w:eastAsia="宋体" w:cs="宋体"/>
          <w:b/>
          <w:color w:val="auto"/>
          <w:sz w:val="72"/>
          <w:szCs w:val="20"/>
          <w:highlight w:val="none"/>
        </w:rPr>
        <w:t>投  标  文  件</w:t>
      </w:r>
    </w:p>
    <w:p>
      <w:pPr>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（资格审查文件/技术</w:t>
      </w:r>
      <w:r>
        <w:rPr>
          <w:rFonts w:hint="eastAsia" w:ascii="宋体" w:hAnsi="宋体" w:cs="宋体"/>
          <w:b/>
          <w:color w:val="auto"/>
          <w:kern w:val="2"/>
          <w:sz w:val="32"/>
          <w:szCs w:val="32"/>
          <w:highlight w:val="none"/>
          <w:lang w:val="en-US" w:eastAsia="zh-CN"/>
        </w:rPr>
        <w:t>标</w:t>
      </w:r>
      <w:r>
        <w:rPr>
          <w:rFonts w:hint="eastAsia" w:ascii="宋体" w:hAnsi="宋体" w:eastAsia="宋体" w:cs="宋体"/>
          <w:b/>
          <w:color w:val="auto"/>
          <w:kern w:val="2"/>
          <w:sz w:val="32"/>
          <w:szCs w:val="32"/>
          <w:highlight w:val="none"/>
        </w:rPr>
        <w:t>文件/</w:t>
      </w:r>
      <w:r>
        <w:rPr>
          <w:rFonts w:hint="eastAsia" w:ascii="宋体" w:hAnsi="宋体" w:cs="宋体"/>
          <w:b/>
          <w:color w:val="auto"/>
          <w:kern w:val="2"/>
          <w:sz w:val="32"/>
          <w:szCs w:val="32"/>
          <w:highlight w:val="none"/>
          <w:lang w:val="en-US" w:eastAsia="zh-CN"/>
        </w:rPr>
        <w:t>价格</w:t>
      </w:r>
      <w:r>
        <w:rPr>
          <w:rFonts w:hint="eastAsia" w:ascii="宋体" w:hAnsi="宋体" w:eastAsia="宋体" w:cs="宋体"/>
          <w:b/>
          <w:color w:val="auto"/>
          <w:kern w:val="2"/>
          <w:sz w:val="32"/>
          <w:szCs w:val="32"/>
          <w:highlight w:val="none"/>
        </w:rPr>
        <w:t>文件）</w:t>
      </w:r>
    </w:p>
    <w:p>
      <w:pPr>
        <w:widowControl/>
        <w:spacing w:line="360" w:lineRule="auto"/>
        <w:jc w:val="center"/>
        <w:rPr>
          <w:rFonts w:hint="eastAsia" w:ascii="宋体" w:hAnsi="宋体" w:eastAsia="宋体" w:cs="宋体"/>
          <w:b/>
          <w:color w:val="auto"/>
          <w:sz w:val="72"/>
          <w:szCs w:val="20"/>
          <w:highlight w:val="none"/>
        </w:rPr>
      </w:pPr>
    </w:p>
    <w:p>
      <w:pPr>
        <w:widowControl/>
        <w:spacing w:line="360" w:lineRule="auto"/>
        <w:jc w:val="center"/>
        <w:rPr>
          <w:rFonts w:hint="eastAsia" w:ascii="宋体" w:hAnsi="宋体" w:eastAsia="宋体" w:cs="宋体"/>
          <w:b/>
          <w:color w:val="auto"/>
          <w:sz w:val="72"/>
          <w:szCs w:val="20"/>
          <w:highlight w:val="none"/>
        </w:rPr>
      </w:pPr>
    </w:p>
    <w:p>
      <w:pPr>
        <w:widowControl/>
        <w:spacing w:line="360" w:lineRule="auto"/>
        <w:jc w:val="both"/>
        <w:rPr>
          <w:rFonts w:hint="eastAsia" w:ascii="宋体" w:hAnsi="宋体" w:eastAsia="宋体" w:cs="宋体"/>
          <w:b/>
          <w:color w:val="auto"/>
          <w:sz w:val="36"/>
          <w:szCs w:val="20"/>
          <w:highlight w:val="none"/>
        </w:rPr>
      </w:pPr>
    </w:p>
    <w:p>
      <w:pPr>
        <w:widowControl/>
        <w:spacing w:line="360" w:lineRule="auto"/>
        <w:jc w:val="center"/>
        <w:rPr>
          <w:rFonts w:hint="eastAsia" w:ascii="宋体" w:hAnsi="宋体" w:eastAsia="宋体" w:cs="宋体"/>
          <w:b/>
          <w:color w:val="auto"/>
          <w:sz w:val="36"/>
          <w:szCs w:val="20"/>
          <w:highlight w:val="none"/>
        </w:rPr>
      </w:pPr>
    </w:p>
    <w:p>
      <w:pPr>
        <w:widowControl/>
        <w:spacing w:line="360" w:lineRule="auto"/>
        <w:ind w:firstLine="1084"/>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项 目 名 称：</w:t>
      </w:r>
    </w:p>
    <w:p>
      <w:pPr>
        <w:widowControl/>
        <w:spacing w:line="360" w:lineRule="auto"/>
        <w:ind w:firstLine="1084"/>
        <w:rPr>
          <w:rFonts w:hint="eastAsia" w:ascii="宋体" w:hAnsi="宋体" w:eastAsia="宋体" w:cs="宋体"/>
          <w:b/>
          <w:color w:val="auto"/>
          <w:sz w:val="36"/>
          <w:szCs w:val="20"/>
          <w:highlight w:val="none"/>
          <w:u w:val="single"/>
        </w:rPr>
      </w:pPr>
      <w:r>
        <w:rPr>
          <w:rFonts w:hint="eastAsia" w:ascii="宋体" w:hAnsi="宋体" w:eastAsia="宋体" w:cs="宋体"/>
          <w:b/>
          <w:color w:val="auto"/>
          <w:sz w:val="36"/>
          <w:szCs w:val="20"/>
          <w:highlight w:val="none"/>
        </w:rPr>
        <w:t>项 目 编 号：</w:t>
      </w:r>
    </w:p>
    <w:p>
      <w:pPr>
        <w:widowControl/>
        <w:spacing w:line="360" w:lineRule="auto"/>
        <w:rPr>
          <w:rFonts w:hint="eastAsia" w:ascii="宋体" w:hAnsi="宋体" w:eastAsia="宋体" w:cs="宋体"/>
          <w:b/>
          <w:color w:val="auto"/>
          <w:sz w:val="36"/>
          <w:szCs w:val="20"/>
          <w:highlight w:val="none"/>
          <w:u w:val="single"/>
        </w:rPr>
      </w:pPr>
      <w:r>
        <w:rPr>
          <w:rFonts w:hint="eastAsia" w:ascii="宋体" w:hAnsi="宋体" w:eastAsia="宋体" w:cs="宋体"/>
          <w:b/>
          <w:color w:val="auto"/>
          <w:sz w:val="36"/>
          <w:szCs w:val="20"/>
          <w:highlight w:val="none"/>
        </w:rPr>
        <w:t xml:space="preserve">      </w:t>
      </w:r>
      <w:r>
        <w:rPr>
          <w:rFonts w:hint="eastAsia" w:ascii="宋体" w:hAnsi="宋体" w:cs="宋体"/>
          <w:b/>
          <w:color w:val="auto"/>
          <w:sz w:val="36"/>
          <w:szCs w:val="20"/>
          <w:highlight w:val="none"/>
          <w:lang w:eastAsia="zh-CN"/>
        </w:rPr>
        <w:t>投标供应商</w:t>
      </w:r>
      <w:r>
        <w:rPr>
          <w:rFonts w:hint="eastAsia" w:ascii="宋体" w:hAnsi="宋体" w:eastAsia="宋体" w:cs="宋体"/>
          <w:b/>
          <w:color w:val="auto"/>
          <w:sz w:val="36"/>
          <w:szCs w:val="20"/>
          <w:highlight w:val="none"/>
        </w:rPr>
        <w:t>名称 ：</w:t>
      </w:r>
    </w:p>
    <w:p>
      <w:pPr>
        <w:widowControl/>
        <w:spacing w:line="360" w:lineRule="auto"/>
        <w:rPr>
          <w:rFonts w:hint="eastAsia" w:ascii="宋体" w:hAnsi="宋体" w:eastAsia="宋体" w:cs="宋体"/>
          <w:b/>
          <w:color w:val="auto"/>
          <w:sz w:val="36"/>
          <w:szCs w:val="20"/>
          <w:highlight w:val="none"/>
          <w:u w:val="single"/>
        </w:rPr>
      </w:pPr>
      <w:r>
        <w:rPr>
          <w:rFonts w:hint="eastAsia" w:ascii="宋体" w:hAnsi="宋体" w:eastAsia="宋体" w:cs="宋体"/>
          <w:b/>
          <w:color w:val="auto"/>
          <w:sz w:val="36"/>
          <w:szCs w:val="20"/>
          <w:highlight w:val="none"/>
        </w:rPr>
        <w:t xml:space="preserve">      日      期 ：</w:t>
      </w:r>
    </w:p>
    <w:p>
      <w:pPr>
        <w:adjustRightInd w:val="0"/>
        <w:snapToGrid w:val="0"/>
        <w:spacing w:line="520" w:lineRule="exact"/>
        <w:outlineLvl w:val="1"/>
        <w:rPr>
          <w:rFonts w:hint="eastAsia" w:ascii="宋体" w:hAnsi="宋体" w:eastAsia="宋体" w:cs="宋体"/>
          <w:b/>
          <w:bCs/>
          <w:color w:val="auto"/>
          <w:kern w:val="2"/>
          <w:sz w:val="28"/>
          <w:szCs w:val="28"/>
          <w:highlight w:val="none"/>
        </w:rPr>
      </w:pPr>
    </w:p>
    <w:p>
      <w:pPr>
        <w:adjustRightInd w:val="0"/>
        <w:snapToGrid w:val="0"/>
        <w:spacing w:line="520" w:lineRule="exact"/>
        <w:outlineLvl w:val="1"/>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资格审查文件</w:t>
      </w:r>
    </w:p>
    <w:p>
      <w:pPr>
        <w:widowControl/>
        <w:autoSpaceDE w:val="0"/>
        <w:autoSpaceDN w:val="0"/>
        <w:ind w:firstLine="420" w:firstLineChars="200"/>
        <w:rPr>
          <w:rFonts w:hint="eastAsia" w:ascii="宋体" w:hAnsi="宋体" w:eastAsia="宋体" w:cs="宋体"/>
          <w:color w:val="auto"/>
          <w:szCs w:val="20"/>
          <w:highlight w:val="none"/>
        </w:rPr>
      </w:pPr>
    </w:p>
    <w:p>
      <w:pPr>
        <w:rPr>
          <w:rFonts w:hint="eastAsia" w:ascii="宋体" w:hAnsi="宋体" w:eastAsia="宋体" w:cs="宋体"/>
          <w:color w:val="auto"/>
          <w:kern w:val="2"/>
          <w:sz w:val="26"/>
          <w:szCs w:val="26"/>
          <w:highlight w:val="none"/>
        </w:rPr>
      </w:pPr>
    </w:p>
    <w:p>
      <w:pPr>
        <w:widowControl/>
        <w:autoSpaceDE w:val="0"/>
        <w:autoSpaceDN w:val="0"/>
        <w:ind w:firstLine="420" w:firstLineChars="200"/>
        <w:rPr>
          <w:rFonts w:hint="eastAsia" w:ascii="宋体" w:hAnsi="宋体" w:eastAsia="宋体" w:cs="宋体"/>
          <w:color w:val="auto"/>
          <w:szCs w:val="20"/>
          <w:highlight w:val="none"/>
        </w:rPr>
      </w:pPr>
    </w:p>
    <w:p>
      <w:pPr>
        <w:snapToGrid w:val="0"/>
        <w:spacing w:line="520" w:lineRule="exact"/>
        <w:jc w:val="center"/>
        <w:outlineLvl w:val="4"/>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1、法定代表人身份证明</w:t>
      </w:r>
    </w:p>
    <w:p>
      <w:pPr>
        <w:snapToGrid w:val="0"/>
        <w:spacing w:line="520" w:lineRule="exact"/>
        <w:jc w:val="center"/>
        <w:rPr>
          <w:rFonts w:hint="eastAsia" w:ascii="宋体" w:hAnsi="宋体" w:eastAsia="宋体" w:cs="宋体"/>
          <w:color w:val="auto"/>
          <w:kern w:val="2"/>
          <w:sz w:val="21"/>
          <w:szCs w:val="21"/>
          <w:highlight w:val="none"/>
        </w:rPr>
      </w:pPr>
    </w:p>
    <w:p>
      <w:pPr>
        <w:snapToGrid w:val="0"/>
        <w:spacing w:line="52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南通市崇川区城市工程建设管理中心</w:t>
      </w:r>
      <w:r>
        <w:rPr>
          <w:rFonts w:hint="eastAsia" w:ascii="宋体" w:hAnsi="宋体" w:eastAsia="宋体" w:cs="宋体"/>
          <w:color w:val="auto"/>
          <w:kern w:val="2"/>
          <w:sz w:val="21"/>
          <w:szCs w:val="21"/>
          <w:highlight w:val="none"/>
        </w:rPr>
        <w:t>：</w:t>
      </w:r>
    </w:p>
    <w:p>
      <w:pPr>
        <w:snapToGrid w:val="0"/>
        <w:spacing w:line="52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我公司</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eastAsia="zh-CN"/>
        </w:rPr>
        <w:t>投标供应商</w:t>
      </w:r>
      <w:r>
        <w:rPr>
          <w:rFonts w:hint="eastAsia" w:ascii="宋体" w:hAnsi="宋体" w:eastAsia="宋体" w:cs="宋体"/>
          <w:color w:val="auto"/>
          <w:kern w:val="2"/>
          <w:sz w:val="21"/>
          <w:szCs w:val="21"/>
          <w:highlight w:val="none"/>
          <w:u w:val="single"/>
        </w:rPr>
        <w:t xml:space="preserve">名称    </w:t>
      </w: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，年龄，性别，职务，参加贵单位组织的</w:t>
      </w:r>
      <w:r>
        <w:rPr>
          <w:rFonts w:hint="eastAsia" w:ascii="宋体" w:hAnsi="宋体" w:eastAsia="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采购</w:t>
      </w:r>
      <w:r>
        <w:rPr>
          <w:rFonts w:hint="eastAsia" w:ascii="宋体" w:hAnsi="宋体" w:eastAsia="宋体" w:cs="宋体"/>
          <w:color w:val="auto"/>
          <w:kern w:val="2"/>
          <w:sz w:val="21"/>
          <w:szCs w:val="21"/>
          <w:highlight w:val="none"/>
          <w:u w:val="single"/>
        </w:rPr>
        <w:t xml:space="preserve">项目名称)    </w:t>
      </w:r>
      <w:r>
        <w:rPr>
          <w:rFonts w:hint="eastAsia" w:ascii="宋体" w:hAnsi="宋体" w:eastAsia="宋体" w:cs="宋体"/>
          <w:color w:val="auto"/>
          <w:kern w:val="2"/>
          <w:sz w:val="21"/>
          <w:szCs w:val="21"/>
          <w:highlight w:val="none"/>
        </w:rPr>
        <w:t>的项目</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活动，全权代表我公司处理投标的有关事宜。</w:t>
      </w:r>
    </w:p>
    <w:p>
      <w:pPr>
        <w:snapToGrid w:val="0"/>
        <w:spacing w:line="520" w:lineRule="exact"/>
        <w:rPr>
          <w:rFonts w:hint="eastAsia" w:ascii="宋体" w:hAnsi="宋体" w:eastAsia="宋体" w:cs="宋体"/>
          <w:color w:val="auto"/>
          <w:kern w:val="2"/>
          <w:sz w:val="21"/>
          <w:szCs w:val="21"/>
          <w:highlight w:val="none"/>
        </w:rPr>
      </w:pPr>
    </w:p>
    <w:p>
      <w:pPr>
        <w:snapToGrid w:val="0"/>
        <w:spacing w:line="520" w:lineRule="exact"/>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附：法定代表人情况：</w:t>
      </w:r>
    </w:p>
    <w:p>
      <w:pPr>
        <w:snapToGrid w:val="0"/>
        <w:spacing w:line="520" w:lineRule="exact"/>
        <w:ind w:firstLine="424" w:firstLineChars="202"/>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姓名：性别：年龄：职务：</w:t>
      </w:r>
    </w:p>
    <w:p>
      <w:pPr>
        <w:snapToGrid w:val="0"/>
        <w:spacing w:line="520" w:lineRule="exact"/>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身份证号码：</w:t>
      </w:r>
    </w:p>
    <w:p>
      <w:pPr>
        <w:snapToGrid w:val="0"/>
        <w:spacing w:line="520" w:lineRule="exact"/>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手机：传真：</w:t>
      </w:r>
    </w:p>
    <w:p>
      <w:pPr>
        <w:snapToGrid w:val="0"/>
        <w:spacing w:line="52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pPr>
        <w:snapToGrid w:val="0"/>
        <w:spacing w:line="520" w:lineRule="exact"/>
        <w:rPr>
          <w:rFonts w:hint="eastAsia" w:ascii="宋体" w:hAnsi="宋体" w:eastAsia="宋体" w:cs="宋体"/>
          <w:color w:val="auto"/>
          <w:kern w:val="2"/>
          <w:sz w:val="21"/>
          <w:szCs w:val="21"/>
          <w:highlight w:val="none"/>
        </w:rPr>
      </w:pPr>
    </w:p>
    <w:p>
      <w:pPr>
        <w:snapToGrid w:val="0"/>
        <w:spacing w:line="520" w:lineRule="exact"/>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名称（公章）                   法定代表人（签字或盖章）</w:t>
      </w:r>
    </w:p>
    <w:p>
      <w:pPr>
        <w:snapToGrid w:val="0"/>
        <w:spacing w:line="520" w:lineRule="exact"/>
        <w:ind w:firstLine="1050" w:firstLineChars="5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年   月   日                      年   月    日  </w:t>
      </w:r>
    </w:p>
    <w:p>
      <w:pPr>
        <w:snapToGrid w:val="0"/>
        <w:spacing w:line="520" w:lineRule="exact"/>
        <w:rPr>
          <w:rFonts w:hint="eastAsia" w:ascii="宋体" w:hAnsi="宋体" w:eastAsia="宋体" w:cs="宋体"/>
          <w:color w:val="auto"/>
          <w:kern w:val="2"/>
          <w:sz w:val="21"/>
          <w:szCs w:val="21"/>
          <w:highlight w:val="none"/>
        </w:rPr>
      </w:pPr>
    </w:p>
    <w:p>
      <w:pPr>
        <w:snapToGrid w:val="0"/>
        <w:spacing w:line="52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法定代表人身份证复印件</w:t>
      </w:r>
    </w:p>
    <w:p>
      <w:pPr>
        <w:snapToGrid w:val="0"/>
        <w:spacing w:line="520" w:lineRule="exact"/>
        <w:rPr>
          <w:rFonts w:hint="eastAsia" w:ascii="宋体" w:hAnsi="宋体" w:eastAsia="宋体" w:cs="宋体"/>
          <w:color w:val="auto"/>
          <w:kern w:val="2"/>
          <w:sz w:val="21"/>
          <w:szCs w:val="21"/>
          <w:highlight w:val="none"/>
        </w:rPr>
      </w:pPr>
    </w:p>
    <w:p>
      <w:pPr>
        <w:snapToGrid w:val="0"/>
        <w:spacing w:line="520" w:lineRule="exact"/>
        <w:ind w:firstLine="1995" w:firstLineChars="9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（此处）</w:t>
      </w:r>
    </w:p>
    <w:p>
      <w:pPr>
        <w:snapToGrid w:val="0"/>
        <w:spacing w:line="520" w:lineRule="exact"/>
        <w:ind w:firstLine="2280" w:firstLineChars="950"/>
        <w:rPr>
          <w:rFonts w:hint="eastAsia" w:ascii="宋体" w:hAnsi="宋体" w:eastAsia="宋体" w:cs="宋体"/>
          <w:color w:val="auto"/>
          <w:kern w:val="2"/>
          <w:sz w:val="24"/>
          <w:highlight w:val="none"/>
        </w:rPr>
      </w:pPr>
    </w:p>
    <w:p>
      <w:pPr>
        <w:snapToGrid w:val="0"/>
        <w:spacing w:line="520" w:lineRule="exact"/>
        <w:rPr>
          <w:rFonts w:hint="eastAsia" w:ascii="宋体" w:hAnsi="宋体" w:eastAsia="宋体" w:cs="宋体"/>
          <w:b/>
          <w:bCs/>
          <w:color w:val="auto"/>
          <w:kern w:val="2"/>
          <w:sz w:val="24"/>
          <w:highlight w:val="none"/>
        </w:rPr>
      </w:pPr>
    </w:p>
    <w:p>
      <w:pPr>
        <w:snapToGrid w:val="0"/>
        <w:spacing w:line="520" w:lineRule="exact"/>
        <w:ind w:firstLine="480" w:firstLineChars="200"/>
        <w:rPr>
          <w:rFonts w:hint="eastAsia" w:ascii="宋体" w:hAnsi="宋体" w:eastAsia="宋体" w:cs="宋体"/>
          <w:color w:val="auto"/>
          <w:kern w:val="2"/>
          <w:sz w:val="24"/>
          <w:highlight w:val="none"/>
        </w:rPr>
      </w:pPr>
    </w:p>
    <w:p>
      <w:pPr>
        <w:keepNext w:val="0"/>
        <w:keepLines w:val="0"/>
        <w:pageBreakBefore w:val="0"/>
        <w:widowControl w:val="0"/>
        <w:kinsoku/>
        <w:wordWrap/>
        <w:overflowPunct/>
        <w:topLinePunct w:val="0"/>
        <w:autoSpaceDE/>
        <w:autoSpaceDN/>
        <w:bidi w:val="0"/>
        <w:snapToGrid w:val="0"/>
        <w:spacing w:line="360" w:lineRule="auto"/>
        <w:ind w:left="0"/>
        <w:jc w:val="center"/>
        <w:textAlignment w:val="auto"/>
        <w:outlineLvl w:val="4"/>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8"/>
          <w:szCs w:val="28"/>
          <w:highlight w:val="none"/>
        </w:rPr>
        <w:br w:type="page"/>
      </w:r>
      <w:r>
        <w:rPr>
          <w:rFonts w:hint="eastAsia" w:ascii="宋体" w:hAnsi="宋体" w:eastAsia="宋体" w:cs="宋体"/>
          <w:b/>
          <w:bCs/>
          <w:color w:val="auto"/>
          <w:kern w:val="2"/>
          <w:sz w:val="21"/>
          <w:szCs w:val="21"/>
          <w:highlight w:val="none"/>
        </w:rPr>
        <w:t>2、授权委托书</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南通市崇川区城市工程建设管理中心</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本人</w:t>
      </w:r>
      <w:r>
        <w:rPr>
          <w:rFonts w:hint="eastAsia" w:ascii="宋体" w:hAnsi="宋体" w:eastAsia="宋体" w:cs="宋体"/>
          <w:color w:val="auto"/>
          <w:kern w:val="2"/>
          <w:sz w:val="21"/>
          <w:szCs w:val="21"/>
          <w:highlight w:val="none"/>
          <w:u w:val="single"/>
        </w:rPr>
        <w:t>（姓名）</w:t>
      </w:r>
      <w:r>
        <w:rPr>
          <w:rFonts w:hint="eastAsia" w:ascii="宋体" w:hAnsi="宋体" w:eastAsia="宋体" w:cs="宋体"/>
          <w:color w:val="auto"/>
          <w:kern w:val="2"/>
          <w:sz w:val="21"/>
          <w:szCs w:val="21"/>
          <w:highlight w:val="none"/>
        </w:rPr>
        <w:t>系</w:t>
      </w:r>
      <w:r>
        <w:rPr>
          <w:rFonts w:hint="eastAsia" w:ascii="宋体" w:hAnsi="宋体" w:eastAsia="宋体" w:cs="宋体"/>
          <w:color w:val="auto"/>
          <w:kern w:val="2"/>
          <w:sz w:val="21"/>
          <w:szCs w:val="21"/>
          <w:highlight w:val="none"/>
          <w:u w:val="single"/>
        </w:rPr>
        <w:t>（</w:t>
      </w:r>
      <w:r>
        <w:rPr>
          <w:rFonts w:hint="eastAsia" w:ascii="宋体" w:hAnsi="宋体" w:cs="宋体"/>
          <w:color w:val="auto"/>
          <w:kern w:val="2"/>
          <w:sz w:val="21"/>
          <w:szCs w:val="21"/>
          <w:highlight w:val="none"/>
          <w:u w:val="single"/>
          <w:lang w:eastAsia="zh-CN"/>
        </w:rPr>
        <w:t>投标供应商</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的法定代表人，现授权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授权代表的姓名）代表我公司参加（</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项目名称)项目的</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活动，全权处理一切与该项目投标有关的事务。其在办理上述事宜过程中所签署的所有文件我公司均予以承认。</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授权代表无转委托权。特此委托。</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附：授权代表情况：</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姓名：性别：年龄：职务：</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身份证号码：</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手机：传真：</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名称（公章）                      法定代表人（签字或盖章）</w:t>
      </w:r>
    </w:p>
    <w:p>
      <w:pPr>
        <w:keepNext w:val="0"/>
        <w:keepLines w:val="0"/>
        <w:pageBreakBefore w:val="0"/>
        <w:widowControl w:val="0"/>
        <w:kinsoku/>
        <w:wordWrap/>
        <w:overflowPunct/>
        <w:topLinePunct w:val="0"/>
        <w:autoSpaceDE/>
        <w:autoSpaceDN/>
        <w:bidi w:val="0"/>
        <w:snapToGrid w:val="0"/>
        <w:spacing w:line="360" w:lineRule="auto"/>
        <w:ind w:left="0" w:firstLine="1050" w:firstLineChars="5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   月   日                        年   月   日</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法定代表人身份证复印件</w:t>
      </w: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（此处）</w:t>
      </w: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授权代表身份证复印件</w:t>
      </w: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（此处）</w:t>
      </w:r>
    </w:p>
    <w:p>
      <w:pPr>
        <w:snapToGrid w:val="0"/>
        <w:spacing w:line="520" w:lineRule="exact"/>
        <w:ind w:firstLine="422" w:firstLineChars="200"/>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eastAsia="宋体"/>
          <w:b/>
          <w:bCs/>
          <w:color w:val="auto"/>
          <w:sz w:val="28"/>
          <w:szCs w:val="28"/>
          <w:highlight w:val="none"/>
        </w:rPr>
      </w:pPr>
    </w:p>
    <w:p>
      <w:pPr>
        <w:spacing w:line="360" w:lineRule="auto"/>
        <w:jc w:val="center"/>
        <w:rPr>
          <w:rFonts w:hint="eastAsia" w:ascii="宋体" w:hAnsi="宋体" w:eastAsia="宋体"/>
          <w:b/>
          <w:bCs/>
          <w:color w:val="auto"/>
          <w:sz w:val="28"/>
          <w:szCs w:val="28"/>
          <w:highlight w:val="none"/>
        </w:rPr>
      </w:pPr>
    </w:p>
    <w:p>
      <w:pPr>
        <w:spacing w:line="360" w:lineRule="auto"/>
        <w:jc w:val="center"/>
        <w:rPr>
          <w:rFonts w:hint="eastAsia" w:ascii="宋体" w:hAnsi="宋体" w:eastAsia="宋体"/>
          <w:b/>
          <w:bCs/>
          <w:color w:val="auto"/>
          <w:sz w:val="28"/>
          <w:szCs w:val="28"/>
          <w:highlight w:val="none"/>
        </w:rPr>
      </w:pPr>
    </w:p>
    <w:p>
      <w:pPr>
        <w:spacing w:line="360" w:lineRule="auto"/>
        <w:jc w:val="center"/>
        <w:rPr>
          <w:rFonts w:hint="eastAsia" w:ascii="宋体" w:hAnsi="宋体" w:eastAsia="宋体"/>
          <w:b/>
          <w:bCs/>
          <w:color w:val="auto"/>
          <w:sz w:val="28"/>
          <w:szCs w:val="28"/>
          <w:highlight w:val="none"/>
        </w:rPr>
      </w:pPr>
    </w:p>
    <w:p>
      <w:pPr>
        <w:spacing w:line="360" w:lineRule="auto"/>
        <w:jc w:val="center"/>
        <w:rPr>
          <w:rFonts w:hint="eastAsia" w:ascii="宋体" w:hAnsi="宋体" w:eastAsia="宋体"/>
          <w:b/>
          <w:bCs/>
          <w:color w:val="auto"/>
          <w:sz w:val="28"/>
          <w:szCs w:val="28"/>
          <w:highlight w:val="none"/>
        </w:rPr>
      </w:pPr>
    </w:p>
    <w:p>
      <w:pPr>
        <w:spacing w:line="360" w:lineRule="auto"/>
        <w:jc w:val="center"/>
        <w:rPr>
          <w:rFonts w:hint="eastAsia" w:ascii="宋体" w:hAnsi="宋体" w:eastAsia="宋体"/>
          <w:b/>
          <w:bCs/>
          <w:color w:val="auto"/>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ind w:left="0"/>
        <w:jc w:val="center"/>
        <w:textAlignment w:val="auto"/>
        <w:outlineLvl w:val="4"/>
        <w:rPr>
          <w:rFonts w:hint="eastAsia" w:ascii="宋体" w:hAnsi="宋体" w:eastAsia="宋体" w:cs="宋体"/>
          <w:color w:val="auto"/>
          <w:sz w:val="24"/>
          <w:szCs w:val="21"/>
          <w:highlight w:val="none"/>
          <w:u w:val="single"/>
        </w:rPr>
      </w:pP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rPr>
        <w:t>投标人符合《政府采购法》第二十二条规定条件的声明函</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cs="宋体"/>
          <w:color w:val="auto"/>
          <w:kern w:val="2"/>
          <w:sz w:val="21"/>
          <w:szCs w:val="21"/>
          <w:highlight w:val="none"/>
          <w:u w:val="single"/>
          <w:lang w:eastAsia="zh-CN"/>
        </w:rPr>
        <w:t>南通市崇川区城市工程建设管理中心：</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我单位参加</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（项目名称），</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（项目编号）投标活动。针对《中华人民共和国政府采购法》第二十二条规定做出如下声明：</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1.我单位具有独立承担民事责任的能力；</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2.我单位具有良好的商业信誉和健全的财务会计制度；</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3.我单位具有履行合同所必需的设备和专业技术能力；</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4.我单位有依法缴纳税收和社会保障资金的良好记录；</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我单位参加政府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6.我单位满足法律、行政法规规定的其他条件。</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（加盖公章）</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法定代表人或被授权人：（签字或盖章）</w:t>
      </w:r>
    </w:p>
    <w:p>
      <w:pPr>
        <w:keepNext w:val="0"/>
        <w:keepLines w:val="0"/>
        <w:pageBreakBefore w:val="0"/>
        <w:widowControl w:val="0"/>
        <w:kinsoku/>
        <w:wordWrap/>
        <w:overflowPunct/>
        <w:topLinePunct w:val="0"/>
        <w:autoSpaceDE/>
        <w:autoSpaceDN/>
        <w:bidi w:val="0"/>
        <w:snapToGrid w:val="0"/>
        <w:spacing w:line="360" w:lineRule="auto"/>
        <w:ind w:left="0" w:firstLine="420" w:firstLineChars="20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    月   日</w:t>
      </w:r>
    </w:p>
    <w:p>
      <w:pPr>
        <w:snapToGrid w:val="0"/>
        <w:spacing w:line="520" w:lineRule="exact"/>
        <w:ind w:firstLine="480" w:firstLineChars="200"/>
        <w:rPr>
          <w:rFonts w:hint="eastAsia" w:ascii="宋体" w:hAnsi="宋体" w:eastAsia="宋体" w:cs="宋体"/>
          <w:color w:val="auto"/>
          <w:kern w:val="2"/>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4"/>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8"/>
          <w:szCs w:val="28"/>
          <w:highlight w:val="none"/>
        </w:rPr>
        <w:br w:type="page"/>
      </w:r>
      <w:r>
        <w:rPr>
          <w:rFonts w:hint="eastAsia" w:ascii="宋体" w:hAnsi="宋体" w:cs="宋体"/>
          <w:b/>
          <w:color w:val="auto"/>
          <w:kern w:val="2"/>
          <w:sz w:val="21"/>
          <w:szCs w:val="21"/>
          <w:highlight w:val="none"/>
          <w:lang w:val="en-US" w:eastAsia="zh-CN"/>
        </w:rPr>
        <w:t>4</w:t>
      </w:r>
      <w:r>
        <w:rPr>
          <w:rFonts w:hint="eastAsia" w:ascii="宋体" w:hAnsi="宋体" w:eastAsia="宋体" w:cs="宋体"/>
          <w:b/>
          <w:color w:val="auto"/>
          <w:kern w:val="2"/>
          <w:sz w:val="21"/>
          <w:szCs w:val="21"/>
          <w:highlight w:val="none"/>
        </w:rPr>
        <w:t>、</w:t>
      </w:r>
      <w:r>
        <w:rPr>
          <w:rFonts w:hint="eastAsia" w:ascii="宋体" w:hAnsi="宋体" w:eastAsia="宋体" w:cs="宋体"/>
          <w:b/>
          <w:bCs/>
          <w:color w:val="auto"/>
          <w:kern w:val="2"/>
          <w:sz w:val="21"/>
          <w:szCs w:val="21"/>
          <w:highlight w:val="none"/>
        </w:rPr>
        <w:t>履行合同所必需的设备和专业技术能力承诺函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u w:val="singl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南通市崇川区城市工程建设管理中心</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我单位</w:t>
      </w:r>
      <w:r>
        <w:rPr>
          <w:rFonts w:hint="eastAsia" w:ascii="宋体" w:hAnsi="宋体" w:eastAsia="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 xml:space="preserve">名称）     </w:t>
      </w:r>
      <w:r>
        <w:rPr>
          <w:rFonts w:hint="eastAsia" w:ascii="宋体" w:hAnsi="宋体" w:eastAsia="宋体" w:cs="宋体"/>
          <w:color w:val="auto"/>
          <w:kern w:val="2"/>
          <w:sz w:val="21"/>
          <w:szCs w:val="21"/>
          <w:highlight w:val="none"/>
        </w:rPr>
        <w:t>郑重承诺：</w:t>
      </w:r>
    </w:p>
    <w:p>
      <w:pPr>
        <w:keepNext w:val="0"/>
        <w:keepLines w:val="0"/>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贵方组织的</w:t>
      </w:r>
      <w:r>
        <w:rPr>
          <w:rFonts w:hint="eastAsia" w:ascii="宋体" w:hAnsi="宋体" w:eastAsia="宋体" w:cs="宋体"/>
          <w:color w:val="auto"/>
          <w:kern w:val="2"/>
          <w:sz w:val="21"/>
          <w:szCs w:val="21"/>
          <w:highlight w:val="none"/>
          <w:u w:val="single"/>
        </w:rPr>
        <w:t xml:space="preserve">(项目名称）    </w:t>
      </w:r>
      <w:r>
        <w:rPr>
          <w:rFonts w:hint="eastAsia" w:ascii="宋体" w:hAnsi="宋体" w:eastAsia="宋体" w:cs="宋体"/>
          <w:color w:val="auto"/>
          <w:kern w:val="2"/>
          <w:sz w:val="21"/>
          <w:szCs w:val="21"/>
          <w:highlight w:val="none"/>
        </w:rPr>
        <w:t>，我单位(在下划线上如实填写：</w:t>
      </w:r>
      <w:r>
        <w:rPr>
          <w:rFonts w:hint="eastAsia" w:ascii="宋体" w:hAnsi="宋体" w:eastAsia="宋体" w:cs="宋体"/>
          <w:color w:val="auto"/>
          <w:kern w:val="2"/>
          <w:sz w:val="21"/>
          <w:szCs w:val="21"/>
          <w:highlight w:val="none"/>
          <w:u w:val="single"/>
        </w:rPr>
        <w:t>有或没有</w:t>
      </w:r>
      <w:r>
        <w:rPr>
          <w:rFonts w:hint="eastAsia" w:ascii="宋体" w:hAnsi="宋体" w:eastAsia="宋体" w:cs="宋体"/>
          <w:color w:val="auto"/>
          <w:kern w:val="2"/>
          <w:sz w:val="21"/>
          <w:szCs w:val="21"/>
          <w:highlight w:val="none"/>
        </w:rPr>
        <w:t>）履行合同所必需的设备和专业技术能力。</w:t>
      </w:r>
    </w:p>
    <w:p>
      <w:pPr>
        <w:keepNext w:val="0"/>
        <w:keepLines w:val="0"/>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承诺人：（公章）</w:t>
      </w:r>
    </w:p>
    <w:p>
      <w:pPr>
        <w:keepNext w:val="0"/>
        <w:keepLines w:val="0"/>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月</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日</w:t>
      </w:r>
    </w:p>
    <w:p>
      <w:pPr>
        <w:spacing w:line="360" w:lineRule="auto"/>
        <w:jc w:val="center"/>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eastAsia="宋体" w:cs="宋体"/>
          <w:b/>
          <w:bCs/>
          <w:color w:val="auto"/>
          <w:kern w:val="2"/>
          <w:sz w:val="21"/>
          <w:szCs w:val="21"/>
          <w:highlight w:val="none"/>
        </w:rPr>
      </w:pPr>
    </w:p>
    <w:p>
      <w:pPr>
        <w:keepNext w:val="0"/>
        <w:keepLines w:val="0"/>
        <w:pageBreakBefore w:val="0"/>
        <w:widowControl/>
        <w:kinsoku/>
        <w:wordWrap/>
        <w:overflowPunct/>
        <w:topLinePunct w:val="0"/>
        <w:autoSpaceDE/>
        <w:autoSpaceDN/>
        <w:bidi w:val="0"/>
        <w:adjustRightInd/>
        <w:spacing w:line="360" w:lineRule="auto"/>
        <w:ind w:right="0"/>
        <w:jc w:val="center"/>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、无重大违法记录声明</w:t>
      </w:r>
    </w:p>
    <w:p>
      <w:pPr>
        <w:keepNext w:val="0"/>
        <w:keepLines w:val="0"/>
        <w:pageBreakBefore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Cs/>
          <w:color w:val="auto"/>
          <w:kern w:val="2"/>
          <w:sz w:val="21"/>
          <w:szCs w:val="21"/>
          <w:highlight w:val="none"/>
          <w:u w:val="single"/>
        </w:rPr>
      </w:pPr>
    </w:p>
    <w:p>
      <w:pPr>
        <w:keepNext w:val="0"/>
        <w:keepLines w:val="0"/>
        <w:pageBreakBefore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南通市崇川区城市工程建设管理中心：</w:t>
      </w:r>
    </w:p>
    <w:p>
      <w:pPr>
        <w:keepNext w:val="0"/>
        <w:keepLines w:val="0"/>
        <w:pageBreakBefore w:val="0"/>
        <w:kinsoku/>
        <w:wordWrap/>
        <w:overflowPunct/>
        <w:topLinePunct w:val="0"/>
        <w:autoSpaceDE/>
        <w:autoSpaceDN/>
        <w:bidi w:val="0"/>
        <w:adjustRightInd/>
        <w:spacing w:line="360" w:lineRule="auto"/>
        <w:ind w:right="0" w:firstLine="525" w:firstLineChars="2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我单位（投标供应商名称）郑重声明：</w:t>
      </w:r>
    </w:p>
    <w:p>
      <w:pPr>
        <w:keepNext w:val="0"/>
        <w:keepLines w:val="0"/>
        <w:pageBreakBefore w:val="0"/>
        <w:kinsoku/>
        <w:wordWrap/>
        <w:overflowPunct/>
        <w:topLinePunct w:val="0"/>
        <w:autoSpaceDE/>
        <w:autoSpaceDN/>
        <w:bidi w:val="0"/>
        <w:adjustRightInd/>
        <w:spacing w:line="360" w:lineRule="auto"/>
        <w:ind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参加政府采购活动前3年内在经营活动中</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（在下划线上如实填写：</w:t>
      </w:r>
      <w:r>
        <w:rPr>
          <w:rFonts w:hint="eastAsia" w:ascii="宋体" w:hAnsi="宋体" w:eastAsia="宋体" w:cs="宋体"/>
          <w:color w:val="auto"/>
          <w:kern w:val="2"/>
          <w:sz w:val="21"/>
          <w:szCs w:val="21"/>
          <w:highlight w:val="none"/>
          <w:u w:val="none"/>
        </w:rPr>
        <w:t>有或没有</w:t>
      </w:r>
      <w:r>
        <w:rPr>
          <w:rFonts w:hint="eastAsia" w:ascii="宋体" w:hAnsi="宋体" w:eastAsia="宋体" w:cs="宋体"/>
          <w:color w:val="auto"/>
          <w:kern w:val="2"/>
          <w:sz w:val="21"/>
          <w:szCs w:val="21"/>
          <w:highlight w:val="none"/>
        </w:rPr>
        <w:t>）重大违法记录。</w:t>
      </w:r>
    </w:p>
    <w:p>
      <w:pPr>
        <w:keepNext w:val="0"/>
        <w:keepLines w:val="0"/>
        <w:pageBreakBefore w:val="0"/>
        <w:kinsoku/>
        <w:wordWrap/>
        <w:overflowPunct/>
        <w:topLinePunct w:val="0"/>
        <w:autoSpaceDE/>
        <w:autoSpaceDN/>
        <w:bidi w:val="0"/>
        <w:adjustRightInd/>
        <w:spacing w:line="360" w:lineRule="auto"/>
        <w:ind w:right="0"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pacing w:line="360" w:lineRule="auto"/>
        <w:ind w:right="0" w:firstLine="210" w:firstLineChars="100"/>
        <w:textAlignment w:val="auto"/>
        <w:rPr>
          <w:rFonts w:hint="eastAsia" w:ascii="宋体" w:hAnsi="宋体" w:eastAsia="宋体" w:cs="宋体"/>
          <w:color w:val="auto"/>
          <w:kern w:val="2"/>
          <w:sz w:val="21"/>
          <w:szCs w:val="21"/>
          <w:highlight w:val="none"/>
        </w:rPr>
      </w:pPr>
    </w:p>
    <w:p>
      <w:pPr>
        <w:keepNext w:val="0"/>
        <w:keepLines w:val="0"/>
        <w:pageBreakBefore w:val="0"/>
        <w:kinsoku/>
        <w:wordWrap/>
        <w:overflowPunct/>
        <w:topLinePunct w:val="0"/>
        <w:autoSpaceDE/>
        <w:autoSpaceDN/>
        <w:bidi w:val="0"/>
        <w:adjustRightInd/>
        <w:spacing w:line="360" w:lineRule="auto"/>
        <w:ind w:right="0" w:firstLine="420" w:firstLineChars="20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投标供应商：（加盖公章）</w:t>
      </w:r>
    </w:p>
    <w:p>
      <w:pPr>
        <w:keepNext w:val="0"/>
        <w:keepLines w:val="0"/>
        <w:pageBreakBefore w:val="0"/>
        <w:kinsoku/>
        <w:wordWrap/>
        <w:overflowPunct/>
        <w:topLinePunct w:val="0"/>
        <w:autoSpaceDE/>
        <w:autoSpaceDN/>
        <w:bidi w:val="0"/>
        <w:adjustRightInd/>
        <w:spacing w:line="360" w:lineRule="auto"/>
        <w:ind w:right="0" w:firstLine="420" w:firstLineChars="20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法定代表人或被授权人：（签字或盖章）</w:t>
      </w:r>
    </w:p>
    <w:p>
      <w:pPr>
        <w:keepNext w:val="0"/>
        <w:keepLines w:val="0"/>
        <w:pageBreakBefore w:val="0"/>
        <w:kinsoku/>
        <w:wordWrap/>
        <w:overflowPunct/>
        <w:topLinePunct w:val="0"/>
        <w:autoSpaceDE/>
        <w:autoSpaceDN/>
        <w:bidi w:val="0"/>
        <w:adjustRightInd/>
        <w:spacing w:line="360" w:lineRule="auto"/>
        <w:ind w:right="0" w:firstLine="1155" w:firstLineChars="55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    月   日</w:t>
      </w:r>
    </w:p>
    <w:p>
      <w:pP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br w:type="page"/>
      </w:r>
    </w:p>
    <w:p>
      <w:pPr>
        <w:keepNext w:val="0"/>
        <w:keepLines w:val="0"/>
        <w:pageBreakBefore w:val="0"/>
        <w:widowControl w:val="0"/>
        <w:kinsoku/>
        <w:wordWrap/>
        <w:topLinePunct w:val="0"/>
        <w:autoSpaceDE/>
        <w:autoSpaceDN/>
        <w:bidi w:val="0"/>
        <w:snapToGrid w:val="0"/>
        <w:spacing w:line="360" w:lineRule="auto"/>
        <w:ind w:left="0" w:right="0"/>
        <w:jc w:val="center"/>
        <w:outlineLvl w:val="4"/>
        <w:rPr>
          <w:rFonts w:hint="eastAsia" w:ascii="宋体" w:hAnsi="宋体" w:eastAsia="宋体" w:cs="宋体"/>
          <w:color w:val="auto"/>
          <w:kern w:val="2"/>
          <w:sz w:val="21"/>
          <w:szCs w:val="21"/>
          <w:highlight w:val="none"/>
        </w:rPr>
      </w:pPr>
      <w:r>
        <w:rPr>
          <w:rFonts w:hint="eastAsia" w:ascii="宋体" w:hAnsi="宋体" w:cs="宋体"/>
          <w:b/>
          <w:bCs/>
          <w:color w:val="auto"/>
          <w:kern w:val="2"/>
          <w:sz w:val="21"/>
          <w:szCs w:val="21"/>
          <w:highlight w:val="none"/>
          <w:lang w:val="en-US" w:eastAsia="zh-CN"/>
        </w:rPr>
        <w:t>6</w:t>
      </w:r>
      <w:r>
        <w:rPr>
          <w:rFonts w:hint="eastAsia" w:ascii="宋体" w:hAnsi="宋体" w:eastAsia="宋体" w:cs="宋体"/>
          <w:b/>
          <w:bCs/>
          <w:color w:val="auto"/>
          <w:kern w:val="2"/>
          <w:sz w:val="21"/>
          <w:szCs w:val="21"/>
          <w:highlight w:val="none"/>
        </w:rPr>
        <w:t>、关于资格文件的声明函</w:t>
      </w:r>
    </w:p>
    <w:p>
      <w:pPr>
        <w:keepNext w:val="0"/>
        <w:keepLines w:val="0"/>
        <w:pageBreakBefore w:val="0"/>
        <w:widowControl w:val="0"/>
        <w:kinsoku/>
        <w:wordWrap/>
        <w:overflowPunct w:val="0"/>
        <w:topLinePunct w:val="0"/>
        <w:autoSpaceDE/>
        <w:autoSpaceDN/>
        <w:bidi w:val="0"/>
        <w:adjustRightInd w:val="0"/>
        <w:spacing w:line="360" w:lineRule="auto"/>
        <w:ind w:left="0" w:right="0"/>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南通市崇川区城市工程建设管理中心</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val="0"/>
        <w:topLinePunct w:val="0"/>
        <w:autoSpaceDE/>
        <w:autoSpaceDN/>
        <w:bidi w:val="0"/>
        <w:adjustRightInd w:val="0"/>
        <w:spacing w:line="360" w:lineRule="auto"/>
        <w:ind w:left="0" w:right="0" w:firstLine="660"/>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本公司愿就由贵单位组织实施的</w:t>
      </w:r>
      <w:r>
        <w:rPr>
          <w:rFonts w:hint="eastAsia" w:ascii="宋体" w:hAnsi="宋体" w:eastAsia="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采购</w:t>
      </w:r>
      <w:r>
        <w:rPr>
          <w:rFonts w:hint="eastAsia" w:ascii="宋体" w:hAnsi="宋体" w:eastAsia="宋体" w:cs="宋体"/>
          <w:color w:val="auto"/>
          <w:kern w:val="2"/>
          <w:sz w:val="21"/>
          <w:szCs w:val="21"/>
          <w:highlight w:val="none"/>
          <w:u w:val="single"/>
        </w:rPr>
        <w:t xml:space="preserve">项目名称)     </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活动进行投标。本公司所提交的</w:t>
      </w:r>
      <w:r>
        <w:rPr>
          <w:rFonts w:hint="eastAsia" w:ascii="宋体" w:hAnsi="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中所有关于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资格的文件、证明和陈述均是真实的、准确的。若与真实情况不符，本公司愿意承担由此而产生的一切后果。</w:t>
      </w:r>
    </w:p>
    <w:p>
      <w:pPr>
        <w:keepNext w:val="0"/>
        <w:keepLines w:val="0"/>
        <w:pageBreakBefore w:val="0"/>
        <w:widowControl w:val="0"/>
        <w:kinsoku/>
        <w:wordWrap/>
        <w:overflowPunct w:val="0"/>
        <w:topLinePunct w:val="0"/>
        <w:autoSpaceDE/>
        <w:autoSpaceDN/>
        <w:bidi w:val="0"/>
        <w:adjustRightInd w:val="0"/>
        <w:spacing w:line="360" w:lineRule="auto"/>
        <w:ind w:right="0"/>
        <w:jc w:val="left"/>
        <w:textAlignment w:val="baseline"/>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val="0"/>
        <w:topLinePunct w:val="0"/>
        <w:autoSpaceDE/>
        <w:autoSpaceDN/>
        <w:bidi w:val="0"/>
        <w:adjustRightInd w:val="0"/>
        <w:spacing w:line="360" w:lineRule="auto"/>
        <w:ind w:left="0" w:right="0" w:firstLine="420"/>
        <w:jc w:val="left"/>
        <w:textAlignment w:val="baseline"/>
        <w:rPr>
          <w:rFonts w:hint="eastAsia" w:ascii="宋体" w:hAnsi="宋体" w:eastAsia="宋体" w:cs="宋体"/>
          <w:color w:val="auto"/>
          <w:kern w:val="2"/>
          <w:sz w:val="21"/>
          <w:szCs w:val="21"/>
          <w:highlight w:val="none"/>
        </w:rPr>
      </w:pPr>
    </w:p>
    <w:p>
      <w:pPr>
        <w:keepNext w:val="0"/>
        <w:keepLines w:val="0"/>
        <w:pageBreakBefore w:val="0"/>
        <w:widowControl w:val="0"/>
        <w:kinsoku/>
        <w:wordWrap/>
        <w:overflowPunct w:val="0"/>
        <w:topLinePunct w:val="0"/>
        <w:autoSpaceDE/>
        <w:autoSpaceDN/>
        <w:bidi w:val="0"/>
        <w:adjustRightInd w:val="0"/>
        <w:spacing w:line="360" w:lineRule="auto"/>
        <w:ind w:left="0" w:right="0" w:firstLine="420"/>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）法定代表人（签字或盖章）：</w:t>
      </w:r>
    </w:p>
    <w:p>
      <w:pPr>
        <w:keepNext w:val="0"/>
        <w:keepLines w:val="0"/>
        <w:pageBreakBefore w:val="0"/>
        <w:widowControl w:val="0"/>
        <w:kinsoku/>
        <w:wordWrap/>
        <w:overflowPunct w:val="0"/>
        <w:topLinePunct w:val="0"/>
        <w:autoSpaceDE/>
        <w:autoSpaceDN/>
        <w:bidi w:val="0"/>
        <w:adjustRightInd w:val="0"/>
        <w:spacing w:line="360" w:lineRule="auto"/>
        <w:ind w:left="0" w:right="0" w:firstLine="425"/>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）公章：</w:t>
      </w:r>
    </w:p>
    <w:p>
      <w:pPr>
        <w:keepNext w:val="0"/>
        <w:keepLines w:val="0"/>
        <w:pageBreakBefore w:val="0"/>
        <w:widowControl w:val="0"/>
        <w:kinsoku/>
        <w:wordWrap/>
        <w:overflowPunct w:val="0"/>
        <w:topLinePunct w:val="0"/>
        <w:autoSpaceDE/>
        <w:autoSpaceDN/>
        <w:bidi w:val="0"/>
        <w:adjustRightInd w:val="0"/>
        <w:spacing w:line="360" w:lineRule="auto"/>
        <w:ind w:left="0" w:right="0" w:firstLine="420"/>
        <w:jc w:val="left"/>
        <w:textAlignment w:val="baseline"/>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年</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日</w:t>
      </w:r>
    </w:p>
    <w:p>
      <w:pPr>
        <w:snapToGrid w:val="0"/>
        <w:spacing w:line="520" w:lineRule="exact"/>
        <w:jc w:val="center"/>
        <w:outlineLvl w:val="4"/>
        <w:rPr>
          <w:rFonts w:hint="eastAsia" w:ascii="宋体" w:hAnsi="宋体" w:eastAsia="宋体" w:cs="宋体"/>
          <w:b/>
          <w:bCs/>
          <w:color w:val="auto"/>
          <w:kern w:val="2"/>
          <w:sz w:val="28"/>
          <w:szCs w:val="28"/>
          <w:highlight w:val="none"/>
        </w:rPr>
      </w:pPr>
    </w:p>
    <w:p>
      <w:pPr>
        <w:snapToGrid w:val="0"/>
        <w:spacing w:line="520" w:lineRule="exact"/>
        <w:jc w:val="center"/>
        <w:outlineLvl w:val="4"/>
        <w:rPr>
          <w:rFonts w:hint="eastAsia" w:ascii="宋体" w:hAnsi="宋体" w:eastAsia="宋体" w:cs="宋体"/>
          <w:b/>
          <w:bCs/>
          <w:color w:val="auto"/>
          <w:kern w:val="2"/>
          <w:sz w:val="28"/>
          <w:szCs w:val="28"/>
          <w:highlight w:val="none"/>
        </w:rPr>
      </w:pPr>
    </w:p>
    <w:p>
      <w:pPr>
        <w:snapToGrid w:val="0"/>
        <w:spacing w:line="520" w:lineRule="exact"/>
        <w:jc w:val="center"/>
        <w:outlineLvl w:val="4"/>
        <w:rPr>
          <w:rFonts w:hint="eastAsia" w:ascii="宋体" w:hAnsi="宋体" w:eastAsia="宋体" w:cs="宋体"/>
          <w:b/>
          <w:bCs/>
          <w:color w:val="auto"/>
          <w:kern w:val="2"/>
          <w:sz w:val="28"/>
          <w:szCs w:val="28"/>
          <w:highlight w:val="none"/>
        </w:rPr>
      </w:pPr>
    </w:p>
    <w:p>
      <w:pPr>
        <w:widowControl/>
        <w:autoSpaceDE w:val="0"/>
        <w:autoSpaceDN w:val="0"/>
        <w:ind w:firstLine="420" w:firstLineChars="200"/>
        <w:rPr>
          <w:rFonts w:hint="eastAsia" w:ascii="宋体" w:hAnsi="宋体" w:eastAsia="宋体" w:cs="宋体"/>
          <w:color w:val="auto"/>
          <w:szCs w:val="20"/>
          <w:highlight w:val="none"/>
        </w:rPr>
      </w:pPr>
    </w:p>
    <w:p>
      <w:pPr>
        <w:keepNext w:val="0"/>
        <w:keepLines w:val="0"/>
        <w:pageBreakBefore w:val="0"/>
        <w:kinsoku/>
        <w:wordWrap/>
        <w:overflowPunct/>
        <w:topLinePunct w:val="0"/>
        <w:bidi w:val="0"/>
        <w:adjustRightInd/>
        <w:snapToGrid w:val="0"/>
        <w:spacing w:line="360" w:lineRule="auto"/>
        <w:jc w:val="center"/>
        <w:textAlignment w:val="auto"/>
        <w:outlineLvl w:val="4"/>
        <w:rPr>
          <w:rFonts w:hint="eastAsia" w:ascii="宋体" w:hAnsi="宋体" w:eastAsia="宋体" w:cs="宋体"/>
          <w:color w:val="auto"/>
          <w:kern w:val="2"/>
          <w:sz w:val="21"/>
          <w:szCs w:val="21"/>
          <w:highlight w:val="none"/>
          <w:u w:val="single"/>
        </w:rPr>
      </w:pPr>
      <w:r>
        <w:rPr>
          <w:rFonts w:hint="eastAsia" w:ascii="宋体" w:hAnsi="宋体" w:cs="宋体"/>
          <w:b/>
          <w:bCs/>
          <w:color w:val="auto"/>
          <w:kern w:val="2"/>
          <w:sz w:val="21"/>
          <w:szCs w:val="21"/>
          <w:highlight w:val="none"/>
          <w:lang w:val="en-US" w:eastAsia="zh-CN"/>
        </w:rPr>
        <w:t>7</w:t>
      </w:r>
      <w:r>
        <w:rPr>
          <w:rFonts w:hint="eastAsia" w:ascii="宋体" w:hAnsi="宋体" w:eastAsia="宋体" w:cs="宋体"/>
          <w:b/>
          <w:bCs/>
          <w:color w:val="auto"/>
          <w:kern w:val="2"/>
          <w:sz w:val="21"/>
          <w:szCs w:val="21"/>
          <w:highlight w:val="none"/>
        </w:rPr>
        <w:t>、投标及履约承诺书</w:t>
      </w:r>
    </w:p>
    <w:p>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南通市崇川区城市工程建设管理中心：</w:t>
      </w:r>
    </w:p>
    <w:p>
      <w:pPr>
        <w:keepNext w:val="0"/>
        <w:keepLines w:val="0"/>
        <w:pageBreakBefore w:val="0"/>
        <w:kinsoku/>
        <w:wordWrap/>
        <w:overflowPunct/>
        <w:topLinePunct w:val="0"/>
        <w:bidi w:val="0"/>
        <w:adjustRightIn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我单位（</w:t>
      </w: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名称）郑重承诺：</w:t>
      </w:r>
    </w:p>
    <w:p>
      <w:pPr>
        <w:keepNext w:val="0"/>
        <w:keepLines w:val="0"/>
        <w:pageBreakBefore w:val="0"/>
        <w:kinsoku/>
        <w:wordWrap/>
        <w:overflowPunct/>
        <w:topLinePunct w:val="0"/>
        <w:bidi w:val="0"/>
        <w:adjustRightIn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1、在本次</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活动中，不存在《中华人民共和国政府采购法实施条例》 第七十二条、第七十四条 阐述的相关情形。若与实际情况不符，我单位愿意承担由此而产生的一切后果；</w:t>
      </w:r>
    </w:p>
    <w:p>
      <w:pPr>
        <w:keepNext w:val="0"/>
        <w:keepLines w:val="0"/>
        <w:pageBreakBefore w:val="0"/>
        <w:kinsoku/>
        <w:wordWrap/>
        <w:overflowPunct/>
        <w:topLinePunct w:val="0"/>
        <w:bidi w:val="0"/>
        <w:adjustRightIn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2、我单位在中标后充分响应</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“项目需求”中各项要求，保质、保量、按时向采购人提供优质服务；</w:t>
      </w:r>
    </w:p>
    <w:p>
      <w:pPr>
        <w:keepNext w:val="0"/>
        <w:keepLines w:val="0"/>
        <w:pageBreakBefore w:val="0"/>
        <w:tabs>
          <w:tab w:val="left" w:pos="2020"/>
          <w:tab w:val="center" w:pos="4535"/>
        </w:tabs>
        <w:kinsoku/>
        <w:wordWrap/>
        <w:overflowPunct/>
        <w:topLinePunct w:val="0"/>
        <w:bidi w:val="0"/>
        <w:adjustRightIn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3、在合同期内如因自身原因不能履行投标承诺，</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为保证工作进度可立即通知第三方服务。如因不可抗拒力导致无法履约的，我单位将以书面形式向</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作出说明，否则作违约处理；</w:t>
      </w:r>
    </w:p>
    <w:p>
      <w:pPr>
        <w:keepNext w:val="0"/>
        <w:keepLines w:val="0"/>
        <w:pageBreakBefore w:val="0"/>
        <w:tabs>
          <w:tab w:val="left" w:pos="2020"/>
          <w:tab w:val="center" w:pos="4535"/>
        </w:tabs>
        <w:kinsoku/>
        <w:wordWrap/>
        <w:overflowPunct/>
        <w:topLinePunct w:val="0"/>
        <w:bidi w:val="0"/>
        <w:adjustRightIn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pPr>
        <w:keepNext w:val="0"/>
        <w:keepLines w:val="0"/>
        <w:pageBreakBefore w:val="0"/>
        <w:kinsoku/>
        <w:wordWrap/>
        <w:overflowPunct/>
        <w:topLinePunct w:val="0"/>
        <w:bidi w:val="0"/>
        <w:adjustRightInd/>
        <w:spacing w:line="360" w:lineRule="auto"/>
        <w:ind w:firstLine="2003" w:firstLineChars="950"/>
        <w:jc w:val="right"/>
        <w:textAlignment w:val="auto"/>
        <w:rPr>
          <w:rFonts w:hint="eastAsia" w:ascii="宋体" w:hAnsi="宋体" w:eastAsia="宋体" w:cs="宋体"/>
          <w:b/>
          <w:color w:val="auto"/>
          <w:kern w:val="2"/>
          <w:sz w:val="21"/>
          <w:szCs w:val="21"/>
          <w:highlight w:val="none"/>
        </w:rPr>
      </w:pPr>
    </w:p>
    <w:p>
      <w:pPr>
        <w:keepNext w:val="0"/>
        <w:keepLines w:val="0"/>
        <w:pageBreakBefore w:val="0"/>
        <w:kinsoku/>
        <w:wordWrap/>
        <w:overflowPunct/>
        <w:topLinePunct w:val="0"/>
        <w:bidi w:val="0"/>
        <w:adjustRightInd/>
        <w:spacing w:line="360" w:lineRule="auto"/>
        <w:ind w:firstLine="3045" w:firstLineChars="145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承诺人：（公章）</w:t>
      </w:r>
    </w:p>
    <w:p>
      <w:pPr>
        <w:keepNext w:val="0"/>
        <w:keepLines w:val="0"/>
        <w:pageBreakBefore w:val="0"/>
        <w:tabs>
          <w:tab w:val="left" w:pos="2020"/>
          <w:tab w:val="center" w:pos="4535"/>
        </w:tabs>
        <w:kinsoku/>
        <w:wordWrap/>
        <w:overflowPunct/>
        <w:topLinePunct w:val="0"/>
        <w:bidi w:val="0"/>
        <w:adjustRightInd/>
        <w:spacing w:line="360" w:lineRule="auto"/>
        <w:ind w:firstLine="210" w:firstLineChars="100"/>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法定代表人：（签字或盖章）</w:t>
      </w:r>
    </w:p>
    <w:p>
      <w:pPr>
        <w:keepNext w:val="0"/>
        <w:keepLines w:val="0"/>
        <w:pageBreakBefore w:val="0"/>
        <w:widowControl/>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p>
    <w:p>
      <w:pPr>
        <w:pStyle w:val="2"/>
        <w:ind w:left="0" w:leftChars="0" w:firstLine="0" w:firstLineChars="0"/>
        <w:rPr>
          <w:rFonts w:hint="eastAsia"/>
          <w:color w:val="auto"/>
          <w:highlight w:val="none"/>
        </w:rPr>
      </w:pPr>
    </w:p>
    <w:p>
      <w:pPr>
        <w:keepNext w:val="0"/>
        <w:keepLines w:val="0"/>
        <w:pageBreakBefore w:val="0"/>
        <w:widowControl w:val="0"/>
        <w:kinsoku/>
        <w:wordWrap/>
        <w:overflowPunct/>
        <w:topLinePunct w:val="0"/>
        <w:bidi w:val="0"/>
        <w:adjustRightInd/>
        <w:snapToGrid w:val="0"/>
        <w:spacing w:line="360" w:lineRule="auto"/>
        <w:jc w:val="center"/>
        <w:textAlignment w:val="auto"/>
        <w:outlineLvl w:val="4"/>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val="en-US" w:eastAsia="zh-CN"/>
        </w:rPr>
        <w:t>8</w:t>
      </w:r>
      <w:r>
        <w:rPr>
          <w:rFonts w:hint="eastAsia" w:ascii="宋体" w:hAnsi="宋体" w:eastAsia="宋体" w:cs="宋体"/>
          <w:b/>
          <w:bCs/>
          <w:color w:val="auto"/>
          <w:kern w:val="2"/>
          <w:sz w:val="21"/>
          <w:szCs w:val="21"/>
          <w:highlight w:val="none"/>
        </w:rPr>
        <w:t>、中小企业声明函（服务）</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采购文件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 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，从业人员人，营业收入为 万元，资产总额为万元，属于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采购文件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，从业人员人，营业收入为万元，资产总额为万元，属于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4620" w:firstLineChars="2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pPr>
        <w:keepNext w:val="0"/>
        <w:keepLines w:val="0"/>
        <w:pageBreakBefore w:val="0"/>
        <w:widowControl w:val="0"/>
        <w:kinsoku/>
        <w:wordWrap/>
        <w:overflowPunct/>
        <w:topLinePunct w:val="0"/>
        <w:autoSpaceDE w:val="0"/>
        <w:autoSpaceDN w:val="0"/>
        <w:bidi w:val="0"/>
        <w:adjustRightInd/>
        <w:spacing w:line="360" w:lineRule="auto"/>
        <w:ind w:firstLine="5880" w:firstLineChars="28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日 期：</w:t>
      </w:r>
    </w:p>
    <w:p>
      <w:pPr>
        <w:keepNext w:val="0"/>
        <w:keepLines w:val="0"/>
        <w:pageBreakBefore w:val="0"/>
        <w:widowControl w:val="0"/>
        <w:kinsoku/>
        <w:wordWrap/>
        <w:overflowPunct/>
        <w:topLinePunct w:val="0"/>
        <w:bidi w:val="0"/>
        <w:adjustRightInd/>
        <w:snapToGrid w:val="0"/>
        <w:spacing w:line="360" w:lineRule="auto"/>
        <w:ind w:firstLine="432" w:firstLineChars="206"/>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划分标准以“工信部联企业〔2011〕300号通知中的《中小企业划型标准规定》为准。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（2）从业人员、营业收入、资产总额填报上一年度数据，无上一年度数据的新成立企业可不填报。</w:t>
      </w: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21"/>
          <w:szCs w:val="21"/>
          <w:highlight w:val="none"/>
        </w:rPr>
      </w:pPr>
    </w:p>
    <w:p>
      <w:pPr>
        <w:spacing w:line="360" w:lineRule="auto"/>
        <w:jc w:val="center"/>
        <w:rPr>
          <w:rFonts w:hint="eastAsia" w:ascii="宋体" w:hAnsi="宋体"/>
          <w:b/>
          <w:bCs/>
          <w:color w:val="auto"/>
          <w:sz w:val="21"/>
          <w:szCs w:val="21"/>
          <w:highlight w:val="none"/>
        </w:rPr>
      </w:pPr>
      <w:r>
        <w:rPr>
          <w:rStyle w:val="1411"/>
          <w:rFonts w:hint="eastAsia" w:ascii="宋体" w:hAnsi="宋体"/>
          <w:color w:val="auto"/>
          <w:sz w:val="21"/>
          <w:szCs w:val="21"/>
          <w:highlight w:val="none"/>
          <w:lang w:val="en-US" w:eastAsia="zh-CN"/>
        </w:rPr>
        <w:t>9、</w:t>
      </w:r>
      <w:r>
        <w:rPr>
          <w:rStyle w:val="1411"/>
          <w:rFonts w:ascii="宋体" w:hAnsi="宋体"/>
          <w:color w:val="auto"/>
          <w:sz w:val="21"/>
          <w:szCs w:val="21"/>
          <w:highlight w:val="none"/>
        </w:rPr>
        <w:t>残疾人福利性单位声明函</w:t>
      </w:r>
    </w:p>
    <w:p>
      <w:pPr>
        <w:spacing w:line="360" w:lineRule="auto"/>
        <w:ind w:firstLine="420" w:firstLineChars="200"/>
        <w:jc w:val="left"/>
        <w:rPr>
          <w:rFonts w:hint="eastAsia" w:ascii="宋体" w:hAnsi="宋体"/>
          <w:color w:val="auto"/>
          <w:sz w:val="21"/>
          <w:szCs w:val="21"/>
          <w:highlight w:val="none"/>
        </w:rPr>
      </w:pPr>
      <w:r>
        <w:rPr>
          <w:rFonts w:ascii="宋体" w:hAnsi="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1"/>
          <w:szCs w:val="21"/>
          <w:highlight w:val="none"/>
          <w:u w:val="single"/>
        </w:rPr>
        <w:t xml:space="preserve">            </w:t>
      </w:r>
      <w:r>
        <w:rPr>
          <w:rFonts w:ascii="宋体" w:hAnsi="宋体"/>
          <w:color w:val="auto"/>
          <w:sz w:val="21"/>
          <w:szCs w:val="21"/>
          <w:highlight w:val="none"/>
        </w:rPr>
        <w:t>单位的</w:t>
      </w:r>
      <w:r>
        <w:rPr>
          <w:rFonts w:ascii="宋体" w:hAnsi="宋体"/>
          <w:color w:val="auto"/>
          <w:sz w:val="21"/>
          <w:szCs w:val="21"/>
          <w:highlight w:val="none"/>
          <w:u w:val="single"/>
        </w:rPr>
        <w:t xml:space="preserve">         </w:t>
      </w:r>
      <w:r>
        <w:rPr>
          <w:rFonts w:ascii="宋体" w:hAnsi="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jc w:val="left"/>
        <w:rPr>
          <w:rFonts w:hint="eastAsia" w:ascii="宋体" w:hAnsi="宋体"/>
          <w:color w:val="auto"/>
          <w:sz w:val="21"/>
          <w:szCs w:val="21"/>
          <w:highlight w:val="none"/>
        </w:rPr>
      </w:pPr>
      <w:r>
        <w:rPr>
          <w:rFonts w:ascii="宋体" w:hAnsi="宋体"/>
          <w:color w:val="auto"/>
          <w:sz w:val="21"/>
          <w:szCs w:val="21"/>
          <w:highlight w:val="none"/>
        </w:rPr>
        <w:t>本单位对上述声明的真实性负责。如有虚假，将依法承担相应责任。</w:t>
      </w:r>
    </w:p>
    <w:p>
      <w:pPr>
        <w:spacing w:line="360" w:lineRule="auto"/>
        <w:ind w:firstLine="420" w:firstLineChars="200"/>
        <w:jc w:val="left"/>
        <w:rPr>
          <w:rFonts w:hint="eastAsia" w:ascii="宋体" w:hAnsi="宋体"/>
          <w:color w:val="auto"/>
          <w:sz w:val="21"/>
          <w:szCs w:val="21"/>
          <w:highlight w:val="none"/>
        </w:rPr>
      </w:pPr>
    </w:p>
    <w:p>
      <w:pPr>
        <w:spacing w:line="360" w:lineRule="auto"/>
        <w:ind w:firstLine="420" w:firstLineChars="200"/>
        <w:jc w:val="left"/>
        <w:rPr>
          <w:rFonts w:hint="eastAsia" w:ascii="宋体" w:hAnsi="宋体"/>
          <w:color w:val="auto"/>
          <w:sz w:val="21"/>
          <w:szCs w:val="21"/>
          <w:highlight w:val="none"/>
        </w:rPr>
      </w:pPr>
      <w:r>
        <w:rPr>
          <w:rFonts w:ascii="宋体" w:hAnsi="宋体"/>
          <w:color w:val="auto"/>
          <w:sz w:val="21"/>
          <w:szCs w:val="21"/>
          <w:highlight w:val="none"/>
        </w:rPr>
        <w:t>（备注：1、</w:t>
      </w:r>
      <w:r>
        <w:rPr>
          <w:rFonts w:hint="eastAsia" w:ascii="宋体" w:hAnsi="宋体"/>
          <w:color w:val="auto"/>
          <w:sz w:val="21"/>
          <w:szCs w:val="21"/>
          <w:highlight w:val="none"/>
        </w:rPr>
        <w:t>投标供应商</w:t>
      </w:r>
      <w:r>
        <w:rPr>
          <w:rFonts w:ascii="宋体" w:hAnsi="宋体"/>
          <w:color w:val="auto"/>
          <w:sz w:val="21"/>
          <w:szCs w:val="21"/>
          <w:highlight w:val="none"/>
        </w:rPr>
        <w:t>如不提供此声明函，价格将不做相应扣除。2、中标</w:t>
      </w:r>
      <w:r>
        <w:rPr>
          <w:rFonts w:hint="eastAsia" w:ascii="宋体" w:hAnsi="宋体"/>
          <w:color w:val="auto"/>
          <w:sz w:val="21"/>
          <w:szCs w:val="21"/>
          <w:highlight w:val="none"/>
        </w:rPr>
        <w:t>投标供应商</w:t>
      </w:r>
      <w:r>
        <w:rPr>
          <w:rFonts w:ascii="宋体" w:hAnsi="宋体"/>
          <w:color w:val="auto"/>
          <w:sz w:val="21"/>
          <w:szCs w:val="21"/>
          <w:highlight w:val="none"/>
        </w:rPr>
        <w:t>为残疾人福利单位的，此声明函将随中标结果同时公告，接受社会监督）</w:t>
      </w:r>
    </w:p>
    <w:p>
      <w:pPr>
        <w:spacing w:line="360" w:lineRule="auto"/>
        <w:ind w:firstLine="420" w:firstLineChars="200"/>
        <w:jc w:val="left"/>
        <w:rPr>
          <w:rFonts w:hint="eastAsia" w:ascii="宋体" w:hAnsi="宋体"/>
          <w:color w:val="auto"/>
          <w:sz w:val="21"/>
          <w:szCs w:val="21"/>
          <w:highlight w:val="none"/>
        </w:rPr>
      </w:pPr>
    </w:p>
    <w:p>
      <w:pPr>
        <w:spacing w:line="360" w:lineRule="auto"/>
        <w:ind w:firstLine="444" w:firstLineChars="200"/>
        <w:rPr>
          <w:rFonts w:hint="eastAsia" w:ascii="宋体" w:hAnsi="宋体"/>
          <w:color w:val="auto"/>
          <w:spacing w:val="6"/>
          <w:sz w:val="21"/>
          <w:szCs w:val="21"/>
          <w:highlight w:val="none"/>
        </w:rPr>
      </w:pPr>
    </w:p>
    <w:p>
      <w:pPr>
        <w:spacing w:line="360" w:lineRule="auto"/>
        <w:ind w:firstLine="3360" w:firstLineChars="1600"/>
        <w:jc w:val="left"/>
        <w:rPr>
          <w:rFonts w:hint="eastAsia" w:ascii="宋体" w:hAnsi="宋体"/>
          <w:color w:val="auto"/>
          <w:sz w:val="21"/>
          <w:szCs w:val="21"/>
          <w:highlight w:val="none"/>
        </w:rPr>
      </w:pPr>
      <w:r>
        <w:rPr>
          <w:rFonts w:hint="eastAsia" w:ascii="宋体" w:hAnsi="宋体"/>
          <w:color w:val="auto"/>
          <w:sz w:val="21"/>
          <w:szCs w:val="21"/>
          <w:highlight w:val="none"/>
        </w:rPr>
        <w:t>投标供应商</w:t>
      </w:r>
      <w:r>
        <w:rPr>
          <w:rFonts w:ascii="宋体" w:hAnsi="宋体"/>
          <w:color w:val="auto"/>
          <w:sz w:val="21"/>
          <w:szCs w:val="21"/>
          <w:highlight w:val="none"/>
        </w:rPr>
        <w:t>（盖章）：</w:t>
      </w:r>
    </w:p>
    <w:p>
      <w:pPr>
        <w:spacing w:line="360" w:lineRule="auto"/>
        <w:ind w:firstLine="4620" w:firstLineChars="2200"/>
        <w:jc w:val="left"/>
        <w:rPr>
          <w:rFonts w:hint="eastAsia" w:ascii="宋体" w:hAnsi="宋体"/>
          <w:color w:val="auto"/>
          <w:sz w:val="21"/>
          <w:szCs w:val="21"/>
          <w:highlight w:val="none"/>
        </w:rPr>
      </w:pPr>
      <w:r>
        <w:rPr>
          <w:rFonts w:ascii="宋体" w:hAnsi="宋体"/>
          <w:color w:val="auto"/>
          <w:sz w:val="21"/>
          <w:szCs w:val="21"/>
          <w:highlight w:val="none"/>
        </w:rPr>
        <w:t>日  期：</w:t>
      </w:r>
    </w:p>
    <w:p>
      <w:pPr>
        <w:spacing w:line="360" w:lineRule="auto"/>
        <w:ind w:firstLine="4620" w:firstLineChars="2200"/>
        <w:jc w:val="left"/>
        <w:rPr>
          <w:rFonts w:hint="eastAsia" w:ascii="宋体" w:hAnsi="宋体"/>
          <w:color w:val="auto"/>
          <w:sz w:val="21"/>
          <w:szCs w:val="21"/>
          <w:highlight w:val="none"/>
        </w:rPr>
      </w:pPr>
    </w:p>
    <w:p>
      <w:pPr>
        <w:spacing w:line="360" w:lineRule="auto"/>
        <w:jc w:val="left"/>
        <w:rPr>
          <w:rFonts w:hint="eastAsia" w:ascii="宋体" w:hAnsi="宋体"/>
          <w:color w:val="auto"/>
          <w:sz w:val="21"/>
          <w:szCs w:val="21"/>
          <w:highlight w:val="none"/>
        </w:rPr>
      </w:pPr>
    </w:p>
    <w:p>
      <w:pPr>
        <w:spacing w:line="360" w:lineRule="auto"/>
        <w:ind w:firstLine="4620" w:firstLineChars="2200"/>
        <w:jc w:val="left"/>
        <w:rPr>
          <w:rFonts w:hint="eastAsia" w:ascii="宋体" w:hAnsi="宋体"/>
          <w:color w:val="auto"/>
          <w:sz w:val="21"/>
          <w:szCs w:val="21"/>
          <w:highlight w:val="none"/>
        </w:rPr>
      </w:pPr>
    </w:p>
    <w:p>
      <w:pPr>
        <w:spacing w:line="360" w:lineRule="auto"/>
        <w:ind w:firstLine="4620" w:firstLineChars="2200"/>
        <w:jc w:val="left"/>
        <w:rPr>
          <w:rFonts w:hint="eastAsia" w:ascii="宋体" w:hAnsi="宋体"/>
          <w:color w:val="auto"/>
          <w:sz w:val="21"/>
          <w:szCs w:val="21"/>
          <w:highlight w:val="none"/>
        </w:rPr>
      </w:pPr>
    </w:p>
    <w:p>
      <w:pPr>
        <w:spacing w:line="360" w:lineRule="auto"/>
        <w:jc w:val="center"/>
        <w:rPr>
          <w:rStyle w:val="1411"/>
          <w:rFonts w:hint="eastAsia" w:ascii="宋体" w:hAnsi="宋体"/>
          <w:color w:val="auto"/>
          <w:sz w:val="21"/>
          <w:szCs w:val="21"/>
          <w:highlight w:val="none"/>
        </w:rPr>
      </w:pPr>
      <w:r>
        <w:rPr>
          <w:rStyle w:val="1411"/>
          <w:rFonts w:hint="eastAsia" w:ascii="宋体" w:hAnsi="宋体"/>
          <w:color w:val="auto"/>
          <w:sz w:val="21"/>
          <w:szCs w:val="21"/>
          <w:highlight w:val="none"/>
          <w:lang w:val="en-US" w:eastAsia="zh-CN"/>
        </w:rPr>
        <w:t>10、</w:t>
      </w:r>
      <w:r>
        <w:rPr>
          <w:rStyle w:val="1411"/>
          <w:rFonts w:ascii="宋体" w:hAnsi="宋体"/>
          <w:color w:val="auto"/>
          <w:sz w:val="21"/>
          <w:szCs w:val="21"/>
          <w:highlight w:val="none"/>
        </w:rPr>
        <w:t>监狱和戒毒企业证明材料</w:t>
      </w:r>
      <w:r>
        <w:rPr>
          <w:rStyle w:val="1411"/>
          <w:rFonts w:hint="eastAsia" w:ascii="宋体" w:hAnsi="宋体"/>
          <w:color w:val="auto"/>
          <w:sz w:val="21"/>
          <w:szCs w:val="21"/>
          <w:highlight w:val="none"/>
        </w:rPr>
        <w:t>（如涉有，则提供）</w:t>
      </w:r>
    </w:p>
    <w:p>
      <w:pPr>
        <w:snapToGrid w:val="0"/>
        <w:spacing w:line="420" w:lineRule="exact"/>
        <w:ind w:firstLine="371" w:firstLineChars="177"/>
        <w:rPr>
          <w:rFonts w:hint="eastAsia" w:ascii="宋体" w:hAnsi="宋体"/>
          <w:color w:val="auto"/>
          <w:sz w:val="21"/>
          <w:szCs w:val="21"/>
          <w:highlight w:val="none"/>
        </w:rPr>
      </w:pPr>
    </w:p>
    <w:p>
      <w:pPr>
        <w:spacing w:line="360" w:lineRule="auto"/>
        <w:ind w:firstLine="420" w:firstLineChars="200"/>
        <w:jc w:val="left"/>
        <w:rPr>
          <w:rFonts w:hint="eastAsia" w:ascii="宋体" w:hAnsi="宋体"/>
          <w:color w:val="auto"/>
          <w:sz w:val="21"/>
          <w:szCs w:val="21"/>
          <w:highlight w:val="none"/>
        </w:rPr>
      </w:pPr>
      <w:r>
        <w:rPr>
          <w:rFonts w:ascii="宋体" w:hAnsi="宋体"/>
          <w:color w:val="auto"/>
          <w:sz w:val="21"/>
          <w:szCs w:val="21"/>
          <w:highlight w:val="none"/>
        </w:rPr>
        <w:t>（格式自拟）</w:t>
      </w:r>
    </w:p>
    <w:p>
      <w:pPr>
        <w:spacing w:line="360" w:lineRule="auto"/>
        <w:ind w:firstLine="4620" w:firstLineChars="2200"/>
        <w:jc w:val="left"/>
        <w:rPr>
          <w:rFonts w:hint="eastAsia" w:ascii="宋体" w:hAnsi="宋体"/>
          <w:color w:val="auto"/>
          <w:sz w:val="21"/>
          <w:szCs w:val="21"/>
          <w:highlight w:val="none"/>
        </w:rPr>
      </w:pPr>
      <w:r>
        <w:rPr>
          <w:rFonts w:ascii="宋体" w:hAnsi="宋体"/>
          <w:color w:val="auto"/>
          <w:sz w:val="21"/>
          <w:szCs w:val="21"/>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宋体" w:hAnsi="宋体" w:eastAsia="宋体" w:cs="宋体"/>
          <w:b/>
          <w:bCs/>
          <w:color w:val="auto"/>
          <w:kern w:val="2"/>
          <w:sz w:val="28"/>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宋体" w:hAnsi="宋体" w:eastAsia="宋体" w:cs="宋体"/>
          <w:b/>
          <w:bCs/>
          <w:color w:val="auto"/>
          <w:kern w:val="2"/>
          <w:sz w:val="28"/>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宋体" w:hAnsi="宋体" w:eastAsia="宋体" w:cs="宋体"/>
          <w:b/>
          <w:bCs/>
          <w:color w:val="auto"/>
          <w:kern w:val="2"/>
          <w:sz w:val="28"/>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宋体" w:hAnsi="宋体" w:eastAsia="宋体" w:cs="宋体"/>
          <w:b/>
          <w:bCs/>
          <w:color w:val="auto"/>
          <w:kern w:val="2"/>
          <w:sz w:val="28"/>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宋体" w:hAnsi="宋体" w:eastAsia="宋体" w:cs="宋体"/>
          <w:b/>
          <w:bCs/>
          <w:color w:val="auto"/>
          <w:kern w:val="2"/>
          <w:sz w:val="28"/>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宋体" w:hAnsi="宋体" w:eastAsia="宋体" w:cs="宋体"/>
          <w:b/>
          <w:bCs/>
          <w:color w:val="auto"/>
          <w:kern w:val="2"/>
          <w:sz w:val="28"/>
          <w:szCs w:val="28"/>
          <w:highlight w:val="none"/>
        </w:rPr>
      </w:pPr>
    </w:p>
    <w:p>
      <w:pPr>
        <w:snapToGrid w:val="0"/>
        <w:spacing w:line="520" w:lineRule="exact"/>
        <w:outlineLvl w:val="2"/>
        <w:rPr>
          <w:rFonts w:hint="eastAsia" w:ascii="宋体" w:hAnsi="宋体" w:eastAsia="宋体" w:cs="宋体"/>
          <w:b/>
          <w:bCs/>
          <w:color w:val="auto"/>
          <w:kern w:val="2"/>
          <w:sz w:val="28"/>
          <w:szCs w:val="28"/>
          <w:highlight w:val="none"/>
          <w:lang w:eastAsia="zh-CN"/>
        </w:rPr>
      </w:pPr>
      <w:r>
        <w:rPr>
          <w:rFonts w:hint="eastAsia" w:ascii="宋体" w:hAnsi="宋体" w:eastAsia="宋体" w:cs="宋体"/>
          <w:b/>
          <w:bCs/>
          <w:color w:val="auto"/>
          <w:kern w:val="2"/>
          <w:sz w:val="28"/>
          <w:szCs w:val="28"/>
          <w:highlight w:val="none"/>
        </w:rPr>
        <w:t>技术标</w:t>
      </w:r>
      <w:r>
        <w:rPr>
          <w:rFonts w:hint="eastAsia" w:ascii="宋体" w:hAnsi="宋体" w:cs="宋体"/>
          <w:b/>
          <w:bCs/>
          <w:color w:val="auto"/>
          <w:kern w:val="2"/>
          <w:sz w:val="28"/>
          <w:szCs w:val="28"/>
          <w:highlight w:val="none"/>
          <w:lang w:val="en-US" w:eastAsia="zh-CN"/>
        </w:rPr>
        <w:t>文件</w:t>
      </w:r>
    </w:p>
    <w:p>
      <w:pPr>
        <w:widowControl/>
        <w:autoSpaceDE w:val="0"/>
        <w:autoSpaceDN w:val="0"/>
        <w:ind w:firstLine="420" w:firstLineChars="200"/>
        <w:rPr>
          <w:rFonts w:hint="eastAsia" w:ascii="宋体" w:hAnsi="宋体" w:eastAsia="宋体" w:cs="宋体"/>
          <w:color w:val="auto"/>
          <w:szCs w:val="20"/>
          <w:highlight w:val="none"/>
        </w:rPr>
      </w:pPr>
    </w:p>
    <w:p>
      <w:pPr>
        <w:keepNext w:val="0"/>
        <w:keepLines w:val="0"/>
        <w:pageBreakBefore w:val="0"/>
        <w:kinsoku/>
        <w:wordWrap/>
        <w:topLinePunct w:val="0"/>
        <w:autoSpaceDE/>
        <w:autoSpaceDN/>
        <w:bidi w:val="0"/>
        <w:snapToGrid w:val="0"/>
        <w:spacing w:line="360" w:lineRule="auto"/>
        <w:jc w:val="center"/>
        <w:outlineLvl w:val="3"/>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投标响应函（</w:t>
      </w:r>
      <w:r>
        <w:rPr>
          <w:rFonts w:hint="eastAsia" w:ascii="宋体" w:hAnsi="宋体" w:eastAsia="宋体" w:cs="宋体"/>
          <w:b/>
          <w:bCs/>
          <w:color w:val="auto"/>
          <w:kern w:val="2"/>
          <w:sz w:val="21"/>
          <w:szCs w:val="21"/>
          <w:highlight w:val="none"/>
          <w:u w:val="single"/>
        </w:rPr>
        <w:t>格式不得变动</w:t>
      </w:r>
      <w:r>
        <w:rPr>
          <w:rFonts w:hint="eastAsia" w:ascii="宋体" w:hAnsi="宋体" w:eastAsia="宋体" w:cs="宋体"/>
          <w:b/>
          <w:bCs/>
          <w:color w:val="auto"/>
          <w:kern w:val="2"/>
          <w:sz w:val="21"/>
          <w:szCs w:val="21"/>
          <w:highlight w:val="none"/>
        </w:rPr>
        <w:t>）</w:t>
      </w:r>
    </w:p>
    <w:p>
      <w:pPr>
        <w:keepNext w:val="0"/>
        <w:keepLines w:val="0"/>
        <w:pageBreakBefore w:val="0"/>
        <w:kinsoku/>
        <w:wordWrap/>
        <w:overflowPunct w:val="0"/>
        <w:topLinePunct w:val="0"/>
        <w:autoSpaceDE/>
        <w:autoSpaceDN/>
        <w:bidi w:val="0"/>
        <w:adjustRightInd w:val="0"/>
        <w:spacing w:line="360" w:lineRule="auto"/>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南通市崇川区城市工程建设管理中心</w:t>
      </w:r>
      <w:r>
        <w:rPr>
          <w:rFonts w:hint="eastAsia" w:ascii="宋体" w:hAnsi="宋体" w:eastAsia="宋体" w:cs="宋体"/>
          <w:color w:val="auto"/>
          <w:kern w:val="2"/>
          <w:sz w:val="21"/>
          <w:szCs w:val="21"/>
          <w:highlight w:val="none"/>
        </w:rPr>
        <w:t>：</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依据贵单位</w:t>
      </w:r>
      <w:r>
        <w:rPr>
          <w:rFonts w:hint="eastAsia" w:ascii="宋体" w:hAnsi="宋体" w:eastAsia="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采购</w:t>
      </w:r>
      <w:r>
        <w:rPr>
          <w:rFonts w:hint="eastAsia" w:ascii="宋体" w:hAnsi="宋体" w:eastAsia="宋体" w:cs="宋体"/>
          <w:color w:val="auto"/>
          <w:kern w:val="2"/>
          <w:sz w:val="21"/>
          <w:szCs w:val="21"/>
          <w:highlight w:val="none"/>
          <w:u w:val="single"/>
        </w:rPr>
        <w:t xml:space="preserve">项目名称)   </w:t>
      </w:r>
      <w:r>
        <w:rPr>
          <w:rFonts w:hint="eastAsia" w:ascii="宋体" w:hAnsi="宋体" w:eastAsia="宋体" w:cs="宋体"/>
          <w:color w:val="auto"/>
          <w:kern w:val="2"/>
          <w:sz w:val="21"/>
          <w:szCs w:val="21"/>
          <w:highlight w:val="none"/>
        </w:rPr>
        <w:t>项目公开招标采购的邀请，我方授权</w:t>
      </w:r>
      <w:r>
        <w:rPr>
          <w:rFonts w:hint="eastAsia" w:ascii="宋体" w:hAnsi="宋体" w:eastAsia="宋体" w:cs="宋体"/>
          <w:color w:val="auto"/>
          <w:kern w:val="2"/>
          <w:sz w:val="21"/>
          <w:szCs w:val="21"/>
          <w:highlight w:val="none"/>
          <w:u w:val="single"/>
        </w:rPr>
        <w:t>（姓名）（职务）</w:t>
      </w:r>
      <w:r>
        <w:rPr>
          <w:rFonts w:hint="eastAsia" w:ascii="宋体" w:hAnsi="宋体" w:eastAsia="宋体" w:cs="宋体"/>
          <w:color w:val="auto"/>
          <w:kern w:val="2"/>
          <w:sz w:val="21"/>
          <w:szCs w:val="21"/>
          <w:highlight w:val="none"/>
        </w:rPr>
        <w:t>为全权代表参加该项目的</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工作，全权处理本次投标的有关事宜。同时，我方声明如下：</w:t>
      </w:r>
    </w:p>
    <w:p>
      <w:pPr>
        <w:keepNext w:val="0"/>
        <w:keepLines w:val="0"/>
        <w:pageBreakBefore w:val="0"/>
        <w:kinsoku/>
        <w:wordWrap/>
        <w:topLinePunct w:val="0"/>
        <w:autoSpaceDE/>
        <w:autoSpaceDN/>
        <w:bidi w:val="0"/>
        <w:snapToGrid w:val="0"/>
        <w:spacing w:line="360" w:lineRule="auto"/>
        <w:ind w:firstLine="432" w:firstLineChars="20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1、我方愿意按照</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的一切要求，提供完成该项目的全部内容。</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2、我方已经详细审查了全部</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，我方已完全清晰理解</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的要求，不存在任何含糊不清和误解之处，同意放弃对这些文件所提出的异议和质疑的权利。</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3、我方愿意提供</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在</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中要求的所有资料。</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4、我方承诺在本次招标响应中提供的一切文件，无论是原件还是复印件均真实有效，绝无任何虚假、伪造和夸大的成份。否则，愿承担相应的后果和法律责任。</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5、我方尊重评标小组所作的评定结果，同时也清楚理解到投标报价最低并非意味着必定获得中标资格。</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6、我方愿意按</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的规定交纳投标保证金，并同意</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中关于没收投标保证金的规定。</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7、一旦我方中标，我方愿意在根据</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规定的期限和金额支付履约保证金和农民工工资保证金。</w:t>
      </w:r>
    </w:p>
    <w:p>
      <w:pPr>
        <w:keepNext w:val="0"/>
        <w:keepLines w:val="0"/>
        <w:pageBreakBefore w:val="0"/>
        <w:kinsoku/>
        <w:wordWrap/>
        <w:topLinePunct w:val="0"/>
        <w:autoSpaceDE/>
        <w:autoSpaceDN/>
        <w:bidi w:val="0"/>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8、一旦我方中标，我方将根据</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的规定，严格履行</w:t>
      </w:r>
      <w:r>
        <w:rPr>
          <w:rFonts w:hint="eastAsia" w:ascii="宋体" w:hAnsi="宋体" w:cs="宋体"/>
          <w:color w:val="auto"/>
          <w:kern w:val="2"/>
          <w:sz w:val="21"/>
          <w:szCs w:val="21"/>
          <w:highlight w:val="none"/>
          <w:lang w:eastAsia="zh-CN"/>
        </w:rPr>
        <w:t>采购文件</w:t>
      </w:r>
      <w:r>
        <w:rPr>
          <w:rFonts w:hint="eastAsia" w:ascii="宋体" w:hAnsi="宋体" w:eastAsia="宋体" w:cs="宋体"/>
          <w:color w:val="auto"/>
          <w:kern w:val="2"/>
          <w:sz w:val="21"/>
          <w:szCs w:val="21"/>
          <w:highlight w:val="none"/>
        </w:rPr>
        <w:t xml:space="preserve">中规定的每一项要求，按期、按质、按量履行合同的义务。 </w:t>
      </w:r>
    </w:p>
    <w:p>
      <w:pPr>
        <w:keepNext w:val="0"/>
        <w:keepLines w:val="0"/>
        <w:pageBreakBefore w:val="0"/>
        <w:kinsoku/>
        <w:wordWrap/>
        <w:topLinePunct w:val="0"/>
        <w:autoSpaceDE/>
        <w:autoSpaceDN/>
        <w:bidi w:val="0"/>
        <w:snapToGrid w:val="0"/>
        <w:spacing w:line="360" w:lineRule="auto"/>
        <w:ind w:firstLine="2100" w:firstLineChars="1000"/>
        <w:jc w:val="right"/>
        <w:rPr>
          <w:rFonts w:hint="eastAsia" w:ascii="宋体" w:hAnsi="宋体" w:eastAsia="宋体" w:cs="宋体"/>
          <w:color w:val="auto"/>
          <w:kern w:val="2"/>
          <w:sz w:val="21"/>
          <w:szCs w:val="21"/>
          <w:highlight w:val="none"/>
        </w:rPr>
      </w:pPr>
    </w:p>
    <w:p>
      <w:pPr>
        <w:keepNext w:val="0"/>
        <w:keepLines w:val="0"/>
        <w:pageBreakBefore w:val="0"/>
        <w:kinsoku/>
        <w:wordWrap/>
        <w:topLinePunct w:val="0"/>
        <w:autoSpaceDE/>
        <w:autoSpaceDN/>
        <w:bidi w:val="0"/>
        <w:snapToGrid w:val="0"/>
        <w:spacing w:line="360" w:lineRule="auto"/>
        <w:ind w:firstLine="2100" w:firstLineChars="1000"/>
        <w:jc w:val="right"/>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投标供应商</w:t>
      </w:r>
      <w:r>
        <w:rPr>
          <w:rFonts w:hint="eastAsia" w:ascii="宋体" w:hAnsi="宋体" w:eastAsia="宋体" w:cs="宋体"/>
          <w:color w:val="auto"/>
          <w:kern w:val="2"/>
          <w:sz w:val="21"/>
          <w:szCs w:val="21"/>
          <w:highlight w:val="none"/>
        </w:rPr>
        <w:t>：（加盖公章）</w:t>
      </w:r>
    </w:p>
    <w:p>
      <w:pPr>
        <w:keepNext w:val="0"/>
        <w:keepLines w:val="0"/>
        <w:pageBreakBefore w:val="0"/>
        <w:kinsoku/>
        <w:wordWrap/>
        <w:topLinePunct w:val="0"/>
        <w:autoSpaceDE/>
        <w:autoSpaceDN/>
        <w:bidi w:val="0"/>
        <w:snapToGrid w:val="0"/>
        <w:spacing w:line="360" w:lineRule="auto"/>
        <w:ind w:firstLine="2100" w:firstLineChars="10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法定代表人或授权代表：（签字或盖章）</w:t>
      </w:r>
    </w:p>
    <w:p>
      <w:pPr>
        <w:keepNext w:val="0"/>
        <w:keepLines w:val="0"/>
        <w:pageBreakBefore w:val="0"/>
        <w:kinsoku/>
        <w:wordWrap/>
        <w:topLinePunct w:val="0"/>
        <w:autoSpaceDE/>
        <w:autoSpaceDN/>
        <w:bidi w:val="0"/>
        <w:spacing w:line="360" w:lineRule="auto"/>
        <w:jc w:val="right"/>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年      月     日</w:t>
      </w: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p>
    <w:p>
      <w:pPr>
        <w:spacing w:line="360" w:lineRule="auto"/>
        <w:jc w:val="both"/>
        <w:rPr>
          <w:rFonts w:hint="eastAsia" w:ascii="宋体" w:hAnsi="宋体" w:cs="宋体"/>
          <w:b/>
          <w:bCs/>
          <w:color w:val="auto"/>
          <w:kern w:val="2"/>
          <w:sz w:val="28"/>
          <w:szCs w:val="28"/>
          <w:highlight w:val="none"/>
          <w:lang w:val="en-US" w:eastAsia="zh-CN"/>
        </w:rPr>
      </w:pPr>
      <w:r>
        <w:rPr>
          <w:rFonts w:hint="eastAsia" w:ascii="宋体" w:hAnsi="宋体" w:cs="宋体"/>
          <w:b/>
          <w:bCs/>
          <w:color w:val="auto"/>
          <w:kern w:val="2"/>
          <w:sz w:val="28"/>
          <w:szCs w:val="28"/>
          <w:highlight w:val="none"/>
          <w:lang w:val="en-US" w:eastAsia="zh-CN"/>
        </w:rPr>
        <w:t>价格标文件</w:t>
      </w:r>
    </w:p>
    <w:p>
      <w:pPr>
        <w:snapToGrid w:val="0"/>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开标一览表</w:t>
      </w:r>
    </w:p>
    <w:p>
      <w:pPr>
        <w:snapToGrid w:val="0"/>
        <w:spacing w:line="360" w:lineRule="auto"/>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olor w:val="auto"/>
          <w:sz w:val="21"/>
          <w:szCs w:val="21"/>
          <w:highlight w:val="none"/>
          <w:u w:val="single"/>
        </w:rPr>
        <w:t xml:space="preserve">                            </w:t>
      </w:r>
    </w:p>
    <w:tbl>
      <w:tblPr>
        <w:tblStyle w:val="70"/>
        <w:tblW w:w="932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2658" w:type="dxa"/>
            <w:vAlign w:val="center"/>
          </w:tcPr>
          <w:p>
            <w:pPr>
              <w:snapToGrid w:val="0"/>
              <w:spacing w:line="360" w:lineRule="auto"/>
              <w:ind w:left="2"/>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投标报价</w:t>
            </w:r>
          </w:p>
        </w:tc>
        <w:tc>
          <w:tcPr>
            <w:tcW w:w="6671" w:type="dxa"/>
            <w:vAlign w:val="center"/>
          </w:tcPr>
          <w:p>
            <w:pPr>
              <w:snapToGrid w:val="0"/>
              <w:spacing w:line="360" w:lineRule="auto"/>
              <w:ind w:left="991" w:hanging="991" w:hangingChars="472"/>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lang w:val="en-US" w:eastAsia="zh-CN"/>
              </w:rPr>
              <w:t>优惠率</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u w:val="single"/>
              </w:rPr>
              <w:t xml:space="preserve">    %(最多保留两位小数，如：</w:t>
            </w:r>
            <w:r>
              <w:rPr>
                <w:rFonts w:hint="eastAsia" w:ascii="宋体" w:hAnsi="宋体" w:cs="宋体"/>
                <w:bCs/>
                <w:color w:val="auto"/>
                <w:sz w:val="21"/>
                <w:szCs w:val="21"/>
                <w:highlight w:val="none"/>
                <w:u w:val="single"/>
                <w:lang w:val="en-US" w:eastAsia="zh-CN"/>
              </w:rPr>
              <w:t>8.50</w:t>
            </w:r>
            <w:r>
              <w:rPr>
                <w:rFonts w:hint="eastAsia" w:ascii="宋体" w:hAnsi="宋体" w:cs="宋体"/>
                <w:bCs/>
                <w:color w:val="auto"/>
                <w:sz w:val="21"/>
                <w:szCs w:val="21"/>
                <w:highlight w:val="none"/>
                <w:u w:val="single"/>
              </w:rPr>
              <w:t>%；若小数点后超过两位</w:t>
            </w:r>
          </w:p>
          <w:p>
            <w:pPr>
              <w:snapToGrid w:val="0"/>
              <w:spacing w:line="360" w:lineRule="auto"/>
              <w:ind w:left="991" w:hanging="991" w:hangingChars="472"/>
              <w:rPr>
                <w:rFonts w:hint="eastAsia" w:ascii="宋体" w:hAnsi="宋体" w:cs="宋体"/>
                <w:bCs/>
                <w:color w:val="auto"/>
                <w:sz w:val="21"/>
                <w:szCs w:val="21"/>
                <w:highlight w:val="none"/>
              </w:rPr>
            </w:pPr>
            <w:r>
              <w:rPr>
                <w:rFonts w:hint="eastAsia" w:ascii="宋体" w:hAnsi="宋体" w:cs="宋体"/>
                <w:bCs/>
                <w:color w:val="auto"/>
                <w:sz w:val="21"/>
                <w:szCs w:val="21"/>
                <w:highlight w:val="none"/>
                <w:u w:val="single"/>
              </w:rPr>
              <w:t>的，如：</w:t>
            </w:r>
            <w:r>
              <w:rPr>
                <w:rFonts w:hint="eastAsia" w:ascii="宋体" w:hAnsi="宋体" w:cs="宋体"/>
                <w:bCs/>
                <w:color w:val="auto"/>
                <w:sz w:val="21"/>
                <w:szCs w:val="21"/>
                <w:highlight w:val="none"/>
                <w:u w:val="single"/>
                <w:lang w:val="en-US" w:eastAsia="zh-CN"/>
              </w:rPr>
              <w:t>15.536</w:t>
            </w:r>
            <w:r>
              <w:rPr>
                <w:rFonts w:hint="eastAsia" w:ascii="宋体" w:hAnsi="宋体" w:cs="宋体"/>
                <w:bCs/>
                <w:color w:val="auto"/>
                <w:sz w:val="21"/>
                <w:szCs w:val="21"/>
                <w:highlight w:val="none"/>
                <w:u w:val="single"/>
              </w:rPr>
              <w:t>%，作无效投标处理。）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658" w:type="dxa"/>
            <w:vAlign w:val="center"/>
          </w:tcPr>
          <w:p>
            <w:pPr>
              <w:snapToGrid w:val="0"/>
              <w:spacing w:line="360" w:lineRule="auto"/>
              <w:ind w:left="2"/>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付款条件</w:t>
            </w:r>
          </w:p>
        </w:tc>
        <w:tc>
          <w:tcPr>
            <w:tcW w:w="6671" w:type="dxa"/>
            <w:vAlign w:val="center"/>
          </w:tcPr>
          <w:p>
            <w:pPr>
              <w:snapToGrid w:val="0"/>
              <w:spacing w:line="360" w:lineRule="auto"/>
              <w:ind w:left="2"/>
              <w:rPr>
                <w:rFonts w:hint="eastAsia" w:ascii="宋体" w:hAnsi="宋体" w:cs="宋体"/>
                <w:bCs/>
                <w:color w:val="auto"/>
                <w:sz w:val="21"/>
                <w:szCs w:val="21"/>
                <w:highlight w:val="none"/>
              </w:rPr>
            </w:pPr>
            <w:r>
              <w:rPr>
                <w:rFonts w:hint="eastAsia" w:ascii="宋体" w:hAnsi="宋体" w:cs="宋体"/>
                <w:bCs/>
                <w:color w:val="auto"/>
                <w:sz w:val="21"/>
                <w:szCs w:val="21"/>
                <w:highlight w:val="none"/>
              </w:rPr>
              <w:t>完全接受并响应本项目</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的要求。</w:t>
            </w:r>
          </w:p>
        </w:tc>
      </w:tr>
    </w:tbl>
    <w:p>
      <w:pPr>
        <w:kinsoku w:val="0"/>
        <w:topLinePunct/>
        <w:snapToGrid w:val="0"/>
        <w:spacing w:line="360" w:lineRule="auto"/>
        <w:rPr>
          <w:rFonts w:hint="eastAsia" w:ascii="宋体" w:hAnsi="宋体" w:cs="宋体"/>
          <w:color w:val="auto"/>
          <w:sz w:val="21"/>
          <w:szCs w:val="21"/>
          <w:highlight w:val="none"/>
        </w:rPr>
      </w:pPr>
    </w:p>
    <w:p>
      <w:pPr>
        <w:kinsoku w:val="0"/>
        <w:topLinePunct/>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投标供应商：（加盖公章）</w:t>
      </w:r>
    </w:p>
    <w:p>
      <w:pPr>
        <w:kinsoku w:val="0"/>
        <w:topLinePunct/>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法定代表人或授权委托人（签字或盖章）：</w:t>
      </w:r>
    </w:p>
    <w:p>
      <w:pPr>
        <w:kinsoku w:val="0"/>
        <w:topLinePunct/>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pPr>
        <w:kinsoku w:val="0"/>
        <w:topLinePunct/>
        <w:snapToGrid w:val="0"/>
        <w:spacing w:line="360" w:lineRule="auto"/>
        <w:rPr>
          <w:rFonts w:hint="eastAsia" w:ascii="宋体" w:hAnsi="宋体" w:cs="宋体"/>
          <w:color w:val="auto"/>
          <w:sz w:val="21"/>
          <w:szCs w:val="21"/>
          <w:highlight w:val="none"/>
        </w:rPr>
      </w:pPr>
    </w:p>
    <w:p>
      <w:pPr>
        <w:snapToGrid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w:t>
      </w:r>
    </w:p>
    <w:p>
      <w:pPr>
        <w:snapToGrid w:val="0"/>
        <w:spacing w:line="360" w:lineRule="auto"/>
        <w:rPr>
          <w:rFonts w:hint="eastAsia" w:ascii="宋体" w:hAnsi="宋体" w:cs="宋体"/>
          <w:color w:val="auto"/>
          <w:sz w:val="21"/>
          <w:szCs w:val="21"/>
          <w:highlight w:val="none"/>
          <w:u w:val="thick" w:color="FF0000"/>
        </w:rPr>
      </w:pPr>
      <w:r>
        <w:rPr>
          <w:rFonts w:hint="eastAsia" w:ascii="宋体" w:hAnsi="宋体" w:cs="宋体"/>
          <w:color w:val="auto"/>
          <w:sz w:val="21"/>
          <w:szCs w:val="21"/>
          <w:highlight w:val="none"/>
        </w:rPr>
        <w:t>（1）投标</w:t>
      </w:r>
      <w:r>
        <w:rPr>
          <w:rFonts w:hint="eastAsia" w:ascii="宋体" w:hAnsi="宋体" w:cs="宋体"/>
          <w:color w:val="auto"/>
          <w:sz w:val="21"/>
          <w:szCs w:val="21"/>
          <w:highlight w:val="none"/>
          <w:lang w:val="en-US" w:eastAsia="zh-CN"/>
        </w:rPr>
        <w:t>优惠</w:t>
      </w:r>
      <w:r>
        <w:rPr>
          <w:rFonts w:hint="eastAsia" w:ascii="宋体" w:hAnsi="宋体" w:cs="宋体"/>
          <w:color w:val="auto"/>
          <w:sz w:val="21"/>
          <w:szCs w:val="21"/>
          <w:highlight w:val="none"/>
        </w:rPr>
        <w:t>率不得</w:t>
      </w:r>
      <w:r>
        <w:rPr>
          <w:rFonts w:hint="eastAsia" w:ascii="宋体" w:hAnsi="宋体" w:cs="宋体"/>
          <w:color w:val="auto"/>
          <w:sz w:val="21"/>
          <w:szCs w:val="21"/>
          <w:highlight w:val="none"/>
          <w:lang w:val="en-US" w:eastAsia="zh-CN"/>
        </w:rPr>
        <w:t>低</w:t>
      </w:r>
      <w:r>
        <w:rPr>
          <w:rFonts w:hint="eastAsia" w:ascii="宋体" w:hAnsi="宋体" w:cs="宋体"/>
          <w:color w:val="auto"/>
          <w:sz w:val="21"/>
          <w:szCs w:val="21"/>
          <w:highlight w:val="none"/>
        </w:rPr>
        <w:t>于或等于5</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%，否则作废标处理</w:t>
      </w:r>
      <w:r>
        <w:rPr>
          <w:rFonts w:hint="eastAsia" w:ascii="宋体" w:hAnsi="宋体" w:cs="宋体"/>
          <w:color w:val="auto"/>
          <w:sz w:val="21"/>
          <w:szCs w:val="21"/>
          <w:highlight w:val="none"/>
          <w:u w:color="FF0000"/>
        </w:rPr>
        <w:t>。</w:t>
      </w:r>
    </w:p>
    <w:p>
      <w:pPr>
        <w:snapToGrid w:val="0"/>
        <w:spacing w:line="360" w:lineRule="auto"/>
        <w:rPr>
          <w:rFonts w:hint="eastAsia" w:ascii="宋体" w:eastAsia="宋体"/>
          <w:color w:val="auto"/>
          <w:sz w:val="21"/>
          <w:szCs w:val="21"/>
          <w:highlight w:val="none"/>
        </w:rPr>
      </w:pPr>
      <w:r>
        <w:rPr>
          <w:rFonts w:hint="eastAsia" w:ascii="宋体" w:hAnsi="宋体" w:cs="宋体"/>
          <w:color w:val="auto"/>
          <w:sz w:val="21"/>
          <w:szCs w:val="21"/>
          <w:highlight w:val="none"/>
        </w:rPr>
        <w:t>（2）响应报价按本项目</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第二</w:t>
      </w:r>
      <w:r>
        <w:rPr>
          <w:rFonts w:hint="eastAsia" w:ascii="宋体" w:hAnsi="宋体" w:cs="宋体"/>
          <w:color w:val="auto"/>
          <w:sz w:val="21"/>
          <w:szCs w:val="21"/>
          <w:highlight w:val="none"/>
          <w:lang w:val="en-US" w:eastAsia="zh-CN"/>
        </w:rPr>
        <w:t>部分</w:t>
      </w: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五</w:t>
      </w:r>
      <w:r>
        <w:rPr>
          <w:rFonts w:hint="eastAsia" w:ascii="宋体" w:hAnsi="宋体" w:cs="宋体"/>
          <w:color w:val="auto"/>
          <w:sz w:val="21"/>
          <w:szCs w:val="21"/>
          <w:highlight w:val="none"/>
        </w:rPr>
        <w:t>条规定的内容执行。</w:t>
      </w:r>
    </w:p>
    <w:p>
      <w:pPr>
        <w:widowControl/>
        <w:spacing w:line="360" w:lineRule="auto"/>
        <w:jc w:val="center"/>
        <w:rPr>
          <w:rFonts w:hint="eastAsia" w:ascii="宋体" w:hAnsi="宋体" w:eastAsia="宋体" w:cs="宋体"/>
          <w:b/>
          <w:bCs/>
          <w:color w:val="auto"/>
          <w:sz w:val="32"/>
          <w:szCs w:val="32"/>
          <w:highlight w:val="none"/>
        </w:rPr>
      </w:pPr>
    </w:p>
    <w:p>
      <w:pPr>
        <w:widowControl/>
        <w:spacing w:line="360" w:lineRule="auto"/>
        <w:jc w:val="center"/>
        <w:rPr>
          <w:rFonts w:hint="eastAsia" w:ascii="宋体" w:hAnsi="宋体" w:eastAsia="宋体" w:cs="宋体"/>
          <w:b/>
          <w:bCs/>
          <w:color w:val="auto"/>
          <w:sz w:val="32"/>
          <w:szCs w:val="32"/>
          <w:highlight w:val="none"/>
        </w:rPr>
      </w:pPr>
    </w:p>
    <w:p>
      <w:pPr>
        <w:widowControl/>
        <w:spacing w:line="360" w:lineRule="auto"/>
        <w:jc w:val="center"/>
        <w:rPr>
          <w:rFonts w:hint="eastAsia" w:ascii="宋体" w:hAnsi="宋体" w:eastAsia="宋体" w:cs="宋体"/>
          <w:b/>
          <w:bCs/>
          <w:color w:val="auto"/>
          <w:sz w:val="32"/>
          <w:szCs w:val="32"/>
          <w:highlight w:val="none"/>
        </w:rPr>
      </w:pPr>
    </w:p>
    <w:p>
      <w:pPr>
        <w:widowControl/>
        <w:spacing w:line="360" w:lineRule="auto"/>
        <w:jc w:val="center"/>
        <w:rPr>
          <w:rFonts w:hint="eastAsia" w:ascii="宋体" w:hAnsi="宋体" w:eastAsia="宋体" w:cs="宋体"/>
          <w:b/>
          <w:bCs/>
          <w:color w:val="auto"/>
          <w:sz w:val="32"/>
          <w:szCs w:val="32"/>
          <w:highlight w:val="none"/>
        </w:rPr>
      </w:pPr>
    </w:p>
    <w:p>
      <w:pPr>
        <w:widowControl/>
        <w:spacing w:line="360" w:lineRule="auto"/>
        <w:jc w:val="center"/>
        <w:rPr>
          <w:rFonts w:hint="eastAsia" w:ascii="宋体" w:hAnsi="宋体" w:eastAsia="宋体" w:cs="宋体"/>
          <w:b/>
          <w:bCs/>
          <w:color w:val="auto"/>
          <w:sz w:val="32"/>
          <w:szCs w:val="32"/>
          <w:highlight w:val="none"/>
        </w:rPr>
      </w:pPr>
    </w:p>
    <w:p>
      <w:pPr>
        <w:widowControl/>
        <w:spacing w:line="360" w:lineRule="auto"/>
        <w:jc w:val="center"/>
        <w:rPr>
          <w:rFonts w:hint="eastAsia" w:ascii="宋体" w:hAnsi="宋体" w:eastAsia="宋体" w:cs="宋体"/>
          <w:b/>
          <w:bCs/>
          <w:color w:val="auto"/>
          <w:sz w:val="32"/>
          <w:szCs w:val="32"/>
          <w:highlight w:val="none"/>
        </w:rPr>
      </w:pPr>
    </w:p>
    <w:p>
      <w:pPr>
        <w:widowControl/>
        <w:spacing w:line="360" w:lineRule="auto"/>
        <w:jc w:val="both"/>
        <w:rPr>
          <w:rFonts w:hint="eastAsia" w:ascii="宋体" w:hAnsi="宋体" w:eastAsia="宋体" w:cs="宋体"/>
          <w:b/>
          <w:bCs/>
          <w:color w:val="auto"/>
          <w:sz w:val="32"/>
          <w:szCs w:val="32"/>
          <w:highlight w:val="none"/>
        </w:rPr>
      </w:pPr>
    </w:p>
    <w:p>
      <w:pPr>
        <w:widowControl/>
        <w:spacing w:line="360" w:lineRule="auto"/>
        <w:jc w:val="both"/>
        <w:rPr>
          <w:rFonts w:hint="eastAsia" w:ascii="宋体" w:hAnsi="宋体" w:eastAsia="宋体" w:cs="宋体"/>
          <w:b/>
          <w:bCs/>
          <w:color w:val="auto"/>
          <w:sz w:val="32"/>
          <w:szCs w:val="32"/>
          <w:highlight w:val="none"/>
        </w:rPr>
      </w:pPr>
    </w:p>
    <w:p>
      <w:pPr>
        <w:widowControl/>
        <w:spacing w:line="360" w:lineRule="auto"/>
        <w:jc w:val="both"/>
        <w:rPr>
          <w:rFonts w:hint="eastAsia" w:ascii="宋体" w:hAnsi="宋体" w:eastAsia="宋体" w:cs="宋体"/>
          <w:b/>
          <w:bCs/>
          <w:color w:val="auto"/>
          <w:sz w:val="32"/>
          <w:szCs w:val="32"/>
          <w:highlight w:val="none"/>
        </w:rPr>
      </w:pPr>
    </w:p>
    <w:p>
      <w:pPr>
        <w:widowControl/>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w:t>
      </w:r>
      <w:r>
        <w:rPr>
          <w:rFonts w:hint="eastAsia" w:ascii="宋体" w:hAnsi="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基本信息</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联系人：联系电话：</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质疑项目的编号：包号：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获取日期：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提出质疑时，应提交质疑函和必要的证明材料。</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若委托代理人进行质疑的，质疑函应按要求列明“授权代表”的有关内容，并在附件中提交由质疑</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若对项目的某一分包进行质疑，质疑函中应列明具体分包号。</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6"/>
          <w:highlight w:val="none"/>
        </w:rPr>
      </w:pPr>
      <w:r>
        <w:rPr>
          <w:rFonts w:hint="eastAsia" w:ascii="宋体" w:hAnsi="宋体" w:eastAsia="宋体" w:cs="宋体"/>
          <w:color w:val="auto"/>
          <w:sz w:val="21"/>
          <w:szCs w:val="21"/>
          <w:highlight w:val="none"/>
        </w:rPr>
        <w:t>6.质疑</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为自然人的，质疑函应由本人签字；质疑</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为法人或者其他组织的，质疑函应由法定代表人、主要负责人，或者其授权代表签字或者盖章，并加盖公章。</w:t>
      </w:r>
    </w:p>
    <w:sectPr>
      <w:footerReference r:id="rId6" w:type="default"/>
      <w:pgSz w:w="11907" w:h="16839"/>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lotter">
    <w:altName w:val="Times New Roman"/>
    <w:panose1 w:val="00000000000000000000"/>
    <w:charset w:val="00"/>
    <w:family w:val="roman"/>
    <w:pitch w:val="default"/>
    <w:sig w:usb0="00000000" w:usb1="00000000" w:usb2="00000000" w:usb3="00000000" w:csb0="00000003" w:csb1="0012CEFC"/>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Noto Sans Mono CJK JP Regular">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时尚中黑简体">
    <w:altName w:val="黑体"/>
    <w:panose1 w:val="01010104010101010101"/>
    <w:charset w:val="86"/>
    <w:family w:val="auto"/>
    <w:pitch w:val="default"/>
    <w:sig w:usb0="00000000" w:usb1="00000000" w:usb2="00000012" w:usb3="00000000" w:csb0="00040001" w:csb1="00000000"/>
  </w:font>
  <w:font w:name="Georgia">
    <w:panose1 w:val="02040502050405020303"/>
    <w:charset w:val="00"/>
    <w:family w:val="roman"/>
    <w:pitch w:val="default"/>
    <w:sig w:usb0="00000287" w:usb1="00000000" w:usb2="00000000" w:usb3="00000000" w:csb0="2000009F" w:csb1="00000000"/>
  </w:font>
  <w:font w:name="仿宋体">
    <w:altName w:val="宋体"/>
    <w:panose1 w:val="00000000000000000000"/>
    <w:charset w:val="86"/>
    <w:family w:val="auto"/>
    <w:pitch w:val="default"/>
    <w:sig w:usb0="00000000" w:usb1="00000000" w:usb2="0000001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汉鼎简大黑Arial Black">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0000000000000000000"/>
    <w:charset w:val="00"/>
    <w:family w:val="auto"/>
    <w:pitch w:val="default"/>
    <w:sig w:usb0="00000000" w:usb1="00000000" w:usb2="00000000" w:usb3="00000000" w:csb0="00000001" w:csb1="00000000"/>
  </w:font>
  <w:font w:name="Helvetica Neue 55 Roman">
    <w:altName w:val="Times New Roman"/>
    <w:panose1 w:val="00000000000000000000"/>
    <w:charset w:val="00"/>
    <w:family w:val="auto"/>
    <w:pitch w:val="default"/>
    <w:sig w:usb0="00000000" w:usb1="00000000" w:usb2="00000000" w:usb3="00000000" w:csb0="00000111" w:csb1="00000000"/>
  </w:font>
  <w:font w:name="黑体fal">
    <w:altName w:val="宋体"/>
    <w:panose1 w:val="00000000000000000000"/>
    <w:charset w:val="86"/>
    <w:family w:val="auto"/>
    <w:pitch w:val="default"/>
    <w:sig w:usb0="00000000" w:usb1="00000000" w:usb2="00000010" w:usb3="00000000" w:csb0="00040000" w:csb1="00000000"/>
  </w:font>
  <w:font w:name="華康粗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汉鼎简中等线Arial">
    <w:altName w:val="宋体"/>
    <w:panose1 w:val="00000000000000000000"/>
    <w:charset w:val="86"/>
    <w:family w:val="auto"/>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華康細圓體">
    <w:altName w:val="Microsoft JhengHei"/>
    <w:panose1 w:val="00000000000000000000"/>
    <w:charset w:val="88"/>
    <w:family w:val="modern"/>
    <w:pitch w:val="default"/>
    <w:sig w:usb0="00000000" w:usb1="00000000" w:usb2="00000010" w:usb3="00000000" w:csb0="00100000" w:csb1="00000000"/>
  </w:font>
  <w:font w:name="文鼎">
    <w:altName w:val="宋体"/>
    <w:panose1 w:val="00000000000000000000"/>
    <w:charset w:val="86"/>
    <w:family w:val="roman"/>
    <w:pitch w:val="default"/>
    <w:sig w:usb0="00000000" w:usb1="0000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
    <w:altName w:val="宋体"/>
    <w:panose1 w:val="00000000000000000000"/>
    <w:charset w:val="86"/>
    <w:family w:val="roman"/>
    <w:pitch w:val="default"/>
    <w:sig w:usb0="00000000" w:usb1="00000000" w:usb2="00000000" w:usb3="00000000" w:csb0="00040001" w:csb1="00000000"/>
  </w:font>
  <w:font w:name="HelveticaNeue LT 57 Cn">
    <w:altName w:val="Courier New"/>
    <w:panose1 w:val="00000000000000000000"/>
    <w:charset w:val="00"/>
    <w:family w:val="auto"/>
    <w:pitch w:val="default"/>
    <w:sig w:usb0="00000000"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r>
      <w:rPr>
        <w:sz w:val="18"/>
      </w:rPr>
      <w:pict>
        <v:shape id="_x0000_s32774" o:spid="_x0000_s327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w:pict>
        <v:shape id="_x0000_s32775" o:spid="_x0000_s327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w:pict>
        <v:shape id="_x0000_s32776" o:spid="_x0000_s327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- 54 -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4788C"/>
    <w:multiLevelType w:val="multilevel"/>
    <w:tmpl w:val="2364788C"/>
    <w:lvl w:ilvl="0" w:tentative="0">
      <w:start w:val="1"/>
      <w:numFmt w:val="bullet"/>
      <w:pStyle w:val="18"/>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3AC96166"/>
    <w:multiLevelType w:val="multilevel"/>
    <w:tmpl w:val="3AC96166"/>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43363D3C"/>
    <w:multiLevelType w:val="multilevel"/>
    <w:tmpl w:val="43363D3C"/>
    <w:lvl w:ilvl="0" w:tentative="0">
      <w:start w:val="1"/>
      <w:numFmt w:val="bullet"/>
      <w:pStyle w:val="563"/>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44470992"/>
    <w:multiLevelType w:val="multilevel"/>
    <w:tmpl w:val="4447099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pStyle w:val="817"/>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59ADCABA"/>
    <w:multiLevelType w:val="multilevel"/>
    <w:tmpl w:val="59ADCABA"/>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7EF84E5E"/>
    <w:multiLevelType w:val="multilevel"/>
    <w:tmpl w:val="7EF84E5E"/>
    <w:lvl w:ilvl="0" w:tentative="0">
      <w:start w:val="1"/>
      <w:numFmt w:val="upperLetter"/>
      <w:pStyle w:val="9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2"/>
    </o:shapelayout>
  </w:hdrShapeDefaults>
  <w:compat>
    <w:balanceSingleByteDoubleByteWidth/>
    <w:doNotExpandShiftReturn/>
    <w:doNotWrapTextWithPunct/>
    <w:doNotUseEastAsianBreakRules/>
    <w:useFELayout/>
    <w:doNotUseIndentAsNumberingTabStop/>
    <w:compatSetting w:name="compatibilityMode" w:uri="http://schemas.microsoft.com/office/word" w:val="12"/>
  </w:compat>
  <w:docVars>
    <w:docVar w:name="commondata" w:val="eyJoZGlkIjoiMWJmYmVhMGQ2YWQwOTc0ZDFkYmVkZTE0NzFkNThlYzIifQ=="/>
    <w:docVar w:name="KSO_WPS_MARK_KEY" w:val="55113015-3f7c-4bd7-890d-6b0173524244"/>
  </w:docVars>
  <w:rsids>
    <w:rsidRoot w:val="00567E8E"/>
    <w:rsid w:val="00007E5A"/>
    <w:rsid w:val="00012D83"/>
    <w:rsid w:val="0001348F"/>
    <w:rsid w:val="000247FF"/>
    <w:rsid w:val="00025269"/>
    <w:rsid w:val="000301BB"/>
    <w:rsid w:val="00031EB1"/>
    <w:rsid w:val="00076E0A"/>
    <w:rsid w:val="000816F0"/>
    <w:rsid w:val="00081B0C"/>
    <w:rsid w:val="00081D6D"/>
    <w:rsid w:val="00083739"/>
    <w:rsid w:val="00083F20"/>
    <w:rsid w:val="0009230E"/>
    <w:rsid w:val="00092820"/>
    <w:rsid w:val="00094724"/>
    <w:rsid w:val="00095AF1"/>
    <w:rsid w:val="000A00AA"/>
    <w:rsid w:val="000A0BC0"/>
    <w:rsid w:val="000A1605"/>
    <w:rsid w:val="000A3E9E"/>
    <w:rsid w:val="000A58E2"/>
    <w:rsid w:val="000A705C"/>
    <w:rsid w:val="000A7D8C"/>
    <w:rsid w:val="000B0552"/>
    <w:rsid w:val="000B0E48"/>
    <w:rsid w:val="000B68D0"/>
    <w:rsid w:val="000B70DA"/>
    <w:rsid w:val="000B7C62"/>
    <w:rsid w:val="000C11D8"/>
    <w:rsid w:val="000C1CD1"/>
    <w:rsid w:val="000C6F78"/>
    <w:rsid w:val="000C78D2"/>
    <w:rsid w:val="000D40CF"/>
    <w:rsid w:val="000D410C"/>
    <w:rsid w:val="000E051E"/>
    <w:rsid w:val="000E520A"/>
    <w:rsid w:val="001008A5"/>
    <w:rsid w:val="00101282"/>
    <w:rsid w:val="0010188A"/>
    <w:rsid w:val="001045FD"/>
    <w:rsid w:val="00107A92"/>
    <w:rsid w:val="00112BCB"/>
    <w:rsid w:val="00114681"/>
    <w:rsid w:val="001277C7"/>
    <w:rsid w:val="001339CB"/>
    <w:rsid w:val="00140A7D"/>
    <w:rsid w:val="00141B28"/>
    <w:rsid w:val="00144D94"/>
    <w:rsid w:val="00145E2F"/>
    <w:rsid w:val="0016498D"/>
    <w:rsid w:val="0016510E"/>
    <w:rsid w:val="001667DC"/>
    <w:rsid w:val="001712FB"/>
    <w:rsid w:val="0017211D"/>
    <w:rsid w:val="001811DB"/>
    <w:rsid w:val="0018470F"/>
    <w:rsid w:val="001901F0"/>
    <w:rsid w:val="001A48DD"/>
    <w:rsid w:val="001A7CB9"/>
    <w:rsid w:val="001B4B55"/>
    <w:rsid w:val="001C5466"/>
    <w:rsid w:val="001D5CED"/>
    <w:rsid w:val="001E4E94"/>
    <w:rsid w:val="001F6472"/>
    <w:rsid w:val="001F70F4"/>
    <w:rsid w:val="0020749F"/>
    <w:rsid w:val="00213D01"/>
    <w:rsid w:val="00216C1A"/>
    <w:rsid w:val="00220DFE"/>
    <w:rsid w:val="00226E6B"/>
    <w:rsid w:val="00227967"/>
    <w:rsid w:val="00235978"/>
    <w:rsid w:val="00242301"/>
    <w:rsid w:val="00243A42"/>
    <w:rsid w:val="00266062"/>
    <w:rsid w:val="002660BE"/>
    <w:rsid w:val="00270A8C"/>
    <w:rsid w:val="00270E19"/>
    <w:rsid w:val="0028631E"/>
    <w:rsid w:val="00291B3C"/>
    <w:rsid w:val="0029331E"/>
    <w:rsid w:val="002933E1"/>
    <w:rsid w:val="002B09F0"/>
    <w:rsid w:val="002C154B"/>
    <w:rsid w:val="002C3534"/>
    <w:rsid w:val="002C573D"/>
    <w:rsid w:val="002D054A"/>
    <w:rsid w:val="002D0ED2"/>
    <w:rsid w:val="002D1DE0"/>
    <w:rsid w:val="002D5AF5"/>
    <w:rsid w:val="002E6A01"/>
    <w:rsid w:val="002F0F1C"/>
    <w:rsid w:val="002F2035"/>
    <w:rsid w:val="002F6E48"/>
    <w:rsid w:val="00321D03"/>
    <w:rsid w:val="00324C73"/>
    <w:rsid w:val="003261F8"/>
    <w:rsid w:val="00334C42"/>
    <w:rsid w:val="003411EC"/>
    <w:rsid w:val="00341F40"/>
    <w:rsid w:val="00351334"/>
    <w:rsid w:val="00353CBB"/>
    <w:rsid w:val="00355402"/>
    <w:rsid w:val="00357236"/>
    <w:rsid w:val="00364CFA"/>
    <w:rsid w:val="00375229"/>
    <w:rsid w:val="00375A4A"/>
    <w:rsid w:val="00376B19"/>
    <w:rsid w:val="003834F5"/>
    <w:rsid w:val="003875A9"/>
    <w:rsid w:val="003930E1"/>
    <w:rsid w:val="003938F0"/>
    <w:rsid w:val="00394E38"/>
    <w:rsid w:val="003A2BA9"/>
    <w:rsid w:val="003A423B"/>
    <w:rsid w:val="003A4BBD"/>
    <w:rsid w:val="003B47CB"/>
    <w:rsid w:val="003C11B7"/>
    <w:rsid w:val="003C2B3C"/>
    <w:rsid w:val="003C3212"/>
    <w:rsid w:val="003C5BCB"/>
    <w:rsid w:val="003D34D1"/>
    <w:rsid w:val="003E3CAA"/>
    <w:rsid w:val="003E5A2D"/>
    <w:rsid w:val="003F016B"/>
    <w:rsid w:val="003F238E"/>
    <w:rsid w:val="004012A3"/>
    <w:rsid w:val="00403390"/>
    <w:rsid w:val="004057CC"/>
    <w:rsid w:val="0041238E"/>
    <w:rsid w:val="004136AC"/>
    <w:rsid w:val="00415340"/>
    <w:rsid w:val="004220C3"/>
    <w:rsid w:val="00425D04"/>
    <w:rsid w:val="00427BBA"/>
    <w:rsid w:val="00431895"/>
    <w:rsid w:val="004406E4"/>
    <w:rsid w:val="00441068"/>
    <w:rsid w:val="00443B83"/>
    <w:rsid w:val="00460A24"/>
    <w:rsid w:val="00461E8D"/>
    <w:rsid w:val="004713C2"/>
    <w:rsid w:val="00474E9D"/>
    <w:rsid w:val="00484871"/>
    <w:rsid w:val="0049048B"/>
    <w:rsid w:val="00490691"/>
    <w:rsid w:val="00496AB8"/>
    <w:rsid w:val="004A0F91"/>
    <w:rsid w:val="004A31C1"/>
    <w:rsid w:val="004A35D2"/>
    <w:rsid w:val="004B3440"/>
    <w:rsid w:val="004C4188"/>
    <w:rsid w:val="004D1E55"/>
    <w:rsid w:val="004D5440"/>
    <w:rsid w:val="004D5622"/>
    <w:rsid w:val="004E2B69"/>
    <w:rsid w:val="004F5CDF"/>
    <w:rsid w:val="00505CBA"/>
    <w:rsid w:val="0051090C"/>
    <w:rsid w:val="0051604D"/>
    <w:rsid w:val="005179F4"/>
    <w:rsid w:val="00520D3D"/>
    <w:rsid w:val="00521B56"/>
    <w:rsid w:val="00531C44"/>
    <w:rsid w:val="00543D43"/>
    <w:rsid w:val="00567E8E"/>
    <w:rsid w:val="005743B0"/>
    <w:rsid w:val="005775B2"/>
    <w:rsid w:val="0058166A"/>
    <w:rsid w:val="005A6CB9"/>
    <w:rsid w:val="005B0C1B"/>
    <w:rsid w:val="005B32B9"/>
    <w:rsid w:val="005C707B"/>
    <w:rsid w:val="005C7C56"/>
    <w:rsid w:val="005D371A"/>
    <w:rsid w:val="005E130C"/>
    <w:rsid w:val="005F08BD"/>
    <w:rsid w:val="005F5124"/>
    <w:rsid w:val="006001FD"/>
    <w:rsid w:val="006071BA"/>
    <w:rsid w:val="006302B5"/>
    <w:rsid w:val="006361CE"/>
    <w:rsid w:val="00640D61"/>
    <w:rsid w:val="00641E72"/>
    <w:rsid w:val="00643F42"/>
    <w:rsid w:val="00645829"/>
    <w:rsid w:val="006517ED"/>
    <w:rsid w:val="00651E9D"/>
    <w:rsid w:val="0066406C"/>
    <w:rsid w:val="006667B5"/>
    <w:rsid w:val="006702E9"/>
    <w:rsid w:val="00685952"/>
    <w:rsid w:val="00690A66"/>
    <w:rsid w:val="00692F9E"/>
    <w:rsid w:val="00693039"/>
    <w:rsid w:val="00693654"/>
    <w:rsid w:val="0069379A"/>
    <w:rsid w:val="00693D38"/>
    <w:rsid w:val="00695223"/>
    <w:rsid w:val="00697609"/>
    <w:rsid w:val="006A15C2"/>
    <w:rsid w:val="006A2C42"/>
    <w:rsid w:val="006A69F2"/>
    <w:rsid w:val="006B60FE"/>
    <w:rsid w:val="006C7ADD"/>
    <w:rsid w:val="006E6653"/>
    <w:rsid w:val="006F7D53"/>
    <w:rsid w:val="007017C2"/>
    <w:rsid w:val="0070400E"/>
    <w:rsid w:val="00704216"/>
    <w:rsid w:val="00721015"/>
    <w:rsid w:val="00721CEE"/>
    <w:rsid w:val="007237AF"/>
    <w:rsid w:val="00732D4C"/>
    <w:rsid w:val="00770875"/>
    <w:rsid w:val="00772AA0"/>
    <w:rsid w:val="00776F40"/>
    <w:rsid w:val="00777ABF"/>
    <w:rsid w:val="00786186"/>
    <w:rsid w:val="00790037"/>
    <w:rsid w:val="0079017A"/>
    <w:rsid w:val="007959AC"/>
    <w:rsid w:val="00796389"/>
    <w:rsid w:val="007973EA"/>
    <w:rsid w:val="007B5639"/>
    <w:rsid w:val="007B6BA2"/>
    <w:rsid w:val="007C38F2"/>
    <w:rsid w:val="007C6026"/>
    <w:rsid w:val="007E21BD"/>
    <w:rsid w:val="007E4423"/>
    <w:rsid w:val="007E597A"/>
    <w:rsid w:val="007E629E"/>
    <w:rsid w:val="007F408D"/>
    <w:rsid w:val="0080654A"/>
    <w:rsid w:val="00812481"/>
    <w:rsid w:val="008208ED"/>
    <w:rsid w:val="00835187"/>
    <w:rsid w:val="00835A49"/>
    <w:rsid w:val="00835FAD"/>
    <w:rsid w:val="008439EE"/>
    <w:rsid w:val="00843B5C"/>
    <w:rsid w:val="008447B5"/>
    <w:rsid w:val="0084724E"/>
    <w:rsid w:val="008478FE"/>
    <w:rsid w:val="00854D46"/>
    <w:rsid w:val="0085548E"/>
    <w:rsid w:val="0086345B"/>
    <w:rsid w:val="00874263"/>
    <w:rsid w:val="00877603"/>
    <w:rsid w:val="0088048A"/>
    <w:rsid w:val="00892BA4"/>
    <w:rsid w:val="0089438F"/>
    <w:rsid w:val="008A63F1"/>
    <w:rsid w:val="008A656B"/>
    <w:rsid w:val="008B42BB"/>
    <w:rsid w:val="008C0A71"/>
    <w:rsid w:val="008D141F"/>
    <w:rsid w:val="008D1ED7"/>
    <w:rsid w:val="008D681A"/>
    <w:rsid w:val="008E0009"/>
    <w:rsid w:val="008E3D83"/>
    <w:rsid w:val="008F693A"/>
    <w:rsid w:val="00901865"/>
    <w:rsid w:val="00902933"/>
    <w:rsid w:val="0091688A"/>
    <w:rsid w:val="0093309B"/>
    <w:rsid w:val="00946F4B"/>
    <w:rsid w:val="00954F35"/>
    <w:rsid w:val="009573D0"/>
    <w:rsid w:val="009677C6"/>
    <w:rsid w:val="00967C45"/>
    <w:rsid w:val="00983CC3"/>
    <w:rsid w:val="00991513"/>
    <w:rsid w:val="009A0B35"/>
    <w:rsid w:val="009B1D61"/>
    <w:rsid w:val="009B3A6C"/>
    <w:rsid w:val="009C20F1"/>
    <w:rsid w:val="009C3F84"/>
    <w:rsid w:val="009D3692"/>
    <w:rsid w:val="009D64FE"/>
    <w:rsid w:val="009E1768"/>
    <w:rsid w:val="009E3E12"/>
    <w:rsid w:val="00A022BF"/>
    <w:rsid w:val="00A02A56"/>
    <w:rsid w:val="00A06732"/>
    <w:rsid w:val="00A06CC9"/>
    <w:rsid w:val="00A11BFD"/>
    <w:rsid w:val="00A14909"/>
    <w:rsid w:val="00A22481"/>
    <w:rsid w:val="00A22F38"/>
    <w:rsid w:val="00A264D8"/>
    <w:rsid w:val="00A32869"/>
    <w:rsid w:val="00A41CEC"/>
    <w:rsid w:val="00A5554A"/>
    <w:rsid w:val="00A57133"/>
    <w:rsid w:val="00A60A13"/>
    <w:rsid w:val="00A65D89"/>
    <w:rsid w:val="00A677A2"/>
    <w:rsid w:val="00A7500C"/>
    <w:rsid w:val="00A877AA"/>
    <w:rsid w:val="00A95664"/>
    <w:rsid w:val="00A97D36"/>
    <w:rsid w:val="00AA428A"/>
    <w:rsid w:val="00AA4D51"/>
    <w:rsid w:val="00AA4DC7"/>
    <w:rsid w:val="00AA7FD3"/>
    <w:rsid w:val="00AB091B"/>
    <w:rsid w:val="00AB227C"/>
    <w:rsid w:val="00AB6C58"/>
    <w:rsid w:val="00AC03AF"/>
    <w:rsid w:val="00AC5BD9"/>
    <w:rsid w:val="00AD07FB"/>
    <w:rsid w:val="00AD4D4D"/>
    <w:rsid w:val="00AE1AB6"/>
    <w:rsid w:val="00AE4320"/>
    <w:rsid w:val="00AE6912"/>
    <w:rsid w:val="00AF69A3"/>
    <w:rsid w:val="00B029D9"/>
    <w:rsid w:val="00B17332"/>
    <w:rsid w:val="00B215E4"/>
    <w:rsid w:val="00B26874"/>
    <w:rsid w:val="00B338DC"/>
    <w:rsid w:val="00B365A6"/>
    <w:rsid w:val="00B46278"/>
    <w:rsid w:val="00B5339C"/>
    <w:rsid w:val="00B53EFB"/>
    <w:rsid w:val="00B605CC"/>
    <w:rsid w:val="00BA0DEF"/>
    <w:rsid w:val="00BA341F"/>
    <w:rsid w:val="00BA641E"/>
    <w:rsid w:val="00BA665B"/>
    <w:rsid w:val="00BC6A60"/>
    <w:rsid w:val="00BE2780"/>
    <w:rsid w:val="00BE3E4C"/>
    <w:rsid w:val="00BF39F1"/>
    <w:rsid w:val="00BF56CE"/>
    <w:rsid w:val="00BF7454"/>
    <w:rsid w:val="00BF752E"/>
    <w:rsid w:val="00C01C08"/>
    <w:rsid w:val="00C06AC6"/>
    <w:rsid w:val="00C12F30"/>
    <w:rsid w:val="00C22490"/>
    <w:rsid w:val="00C23126"/>
    <w:rsid w:val="00C323BF"/>
    <w:rsid w:val="00C35576"/>
    <w:rsid w:val="00C36ABF"/>
    <w:rsid w:val="00C46302"/>
    <w:rsid w:val="00C47C5F"/>
    <w:rsid w:val="00C7247C"/>
    <w:rsid w:val="00C7785C"/>
    <w:rsid w:val="00C8041E"/>
    <w:rsid w:val="00C81410"/>
    <w:rsid w:val="00C82403"/>
    <w:rsid w:val="00C83506"/>
    <w:rsid w:val="00C87278"/>
    <w:rsid w:val="00C95E46"/>
    <w:rsid w:val="00CA5F77"/>
    <w:rsid w:val="00CB12C3"/>
    <w:rsid w:val="00CC14AB"/>
    <w:rsid w:val="00CC770F"/>
    <w:rsid w:val="00CD203E"/>
    <w:rsid w:val="00CD2B3E"/>
    <w:rsid w:val="00CE0E55"/>
    <w:rsid w:val="00CE5DDF"/>
    <w:rsid w:val="00CF06AA"/>
    <w:rsid w:val="00CF1D67"/>
    <w:rsid w:val="00D03CFB"/>
    <w:rsid w:val="00D0791B"/>
    <w:rsid w:val="00D11FAE"/>
    <w:rsid w:val="00D15B82"/>
    <w:rsid w:val="00D313E0"/>
    <w:rsid w:val="00D33922"/>
    <w:rsid w:val="00D4585F"/>
    <w:rsid w:val="00D479B2"/>
    <w:rsid w:val="00D52EDC"/>
    <w:rsid w:val="00D538EA"/>
    <w:rsid w:val="00D54ED9"/>
    <w:rsid w:val="00D557B9"/>
    <w:rsid w:val="00D61ED9"/>
    <w:rsid w:val="00D632DD"/>
    <w:rsid w:val="00D675A6"/>
    <w:rsid w:val="00D70340"/>
    <w:rsid w:val="00D7233A"/>
    <w:rsid w:val="00D82B41"/>
    <w:rsid w:val="00D864DD"/>
    <w:rsid w:val="00D87032"/>
    <w:rsid w:val="00D918C0"/>
    <w:rsid w:val="00D93FB5"/>
    <w:rsid w:val="00DA16F9"/>
    <w:rsid w:val="00DC7158"/>
    <w:rsid w:val="00DD19D5"/>
    <w:rsid w:val="00DD22C7"/>
    <w:rsid w:val="00DD4CFE"/>
    <w:rsid w:val="00DE291F"/>
    <w:rsid w:val="00DE4CD3"/>
    <w:rsid w:val="00DE6B3E"/>
    <w:rsid w:val="00DF0794"/>
    <w:rsid w:val="00DF515B"/>
    <w:rsid w:val="00E02CA8"/>
    <w:rsid w:val="00E2444E"/>
    <w:rsid w:val="00E269F9"/>
    <w:rsid w:val="00E31095"/>
    <w:rsid w:val="00E33519"/>
    <w:rsid w:val="00E550B3"/>
    <w:rsid w:val="00E571D3"/>
    <w:rsid w:val="00E61A3A"/>
    <w:rsid w:val="00E62592"/>
    <w:rsid w:val="00E65F70"/>
    <w:rsid w:val="00E66A2D"/>
    <w:rsid w:val="00E7066B"/>
    <w:rsid w:val="00E70ED9"/>
    <w:rsid w:val="00E71138"/>
    <w:rsid w:val="00E72F66"/>
    <w:rsid w:val="00E80FF3"/>
    <w:rsid w:val="00E82366"/>
    <w:rsid w:val="00E856B5"/>
    <w:rsid w:val="00E90B8C"/>
    <w:rsid w:val="00E963B6"/>
    <w:rsid w:val="00EA3916"/>
    <w:rsid w:val="00EA768C"/>
    <w:rsid w:val="00ED61E1"/>
    <w:rsid w:val="00EE0FCC"/>
    <w:rsid w:val="00EE2524"/>
    <w:rsid w:val="00EE252F"/>
    <w:rsid w:val="00EF54D9"/>
    <w:rsid w:val="00EF59F2"/>
    <w:rsid w:val="00F04D03"/>
    <w:rsid w:val="00F161E5"/>
    <w:rsid w:val="00F20C4A"/>
    <w:rsid w:val="00F229B8"/>
    <w:rsid w:val="00F336E3"/>
    <w:rsid w:val="00F41843"/>
    <w:rsid w:val="00F43371"/>
    <w:rsid w:val="00F44CC8"/>
    <w:rsid w:val="00F71F83"/>
    <w:rsid w:val="00F7430A"/>
    <w:rsid w:val="00F773A9"/>
    <w:rsid w:val="00F855F2"/>
    <w:rsid w:val="00F955BA"/>
    <w:rsid w:val="00F96D30"/>
    <w:rsid w:val="00FA4851"/>
    <w:rsid w:val="00FB1D66"/>
    <w:rsid w:val="00FB739C"/>
    <w:rsid w:val="00FC0BE6"/>
    <w:rsid w:val="00FC28E1"/>
    <w:rsid w:val="00FC3398"/>
    <w:rsid w:val="00FE10EF"/>
    <w:rsid w:val="00FF5252"/>
    <w:rsid w:val="00FF6172"/>
    <w:rsid w:val="010C51BB"/>
    <w:rsid w:val="018D3CFB"/>
    <w:rsid w:val="0190341B"/>
    <w:rsid w:val="01A71FD9"/>
    <w:rsid w:val="01C0309B"/>
    <w:rsid w:val="027D33E3"/>
    <w:rsid w:val="02BD75DA"/>
    <w:rsid w:val="02D47C78"/>
    <w:rsid w:val="02EA0343"/>
    <w:rsid w:val="02EC47DB"/>
    <w:rsid w:val="02FD4CAD"/>
    <w:rsid w:val="03170B61"/>
    <w:rsid w:val="03394F93"/>
    <w:rsid w:val="035C6062"/>
    <w:rsid w:val="04426D8D"/>
    <w:rsid w:val="044C688E"/>
    <w:rsid w:val="05446D9B"/>
    <w:rsid w:val="05B03C7D"/>
    <w:rsid w:val="05FD22BE"/>
    <w:rsid w:val="060B2FF3"/>
    <w:rsid w:val="0630126C"/>
    <w:rsid w:val="06320489"/>
    <w:rsid w:val="068218E0"/>
    <w:rsid w:val="06F15A0C"/>
    <w:rsid w:val="07106211"/>
    <w:rsid w:val="07197672"/>
    <w:rsid w:val="072627ED"/>
    <w:rsid w:val="077E37DC"/>
    <w:rsid w:val="08CB0440"/>
    <w:rsid w:val="092F07AF"/>
    <w:rsid w:val="0935436E"/>
    <w:rsid w:val="094B38F4"/>
    <w:rsid w:val="096B1B3E"/>
    <w:rsid w:val="09866A95"/>
    <w:rsid w:val="09BB12C0"/>
    <w:rsid w:val="09C950EB"/>
    <w:rsid w:val="09FF07C4"/>
    <w:rsid w:val="0A586566"/>
    <w:rsid w:val="0AD4074E"/>
    <w:rsid w:val="0AEA36AA"/>
    <w:rsid w:val="0B92713F"/>
    <w:rsid w:val="0BA32839"/>
    <w:rsid w:val="0C190541"/>
    <w:rsid w:val="0C3B257A"/>
    <w:rsid w:val="0C92338D"/>
    <w:rsid w:val="0C9A53FF"/>
    <w:rsid w:val="0C9D6DCD"/>
    <w:rsid w:val="0CBC3C5C"/>
    <w:rsid w:val="0CE47FD4"/>
    <w:rsid w:val="0CEB10F8"/>
    <w:rsid w:val="0D1B1BBB"/>
    <w:rsid w:val="0D2E04C7"/>
    <w:rsid w:val="0D2E57E0"/>
    <w:rsid w:val="0D7368D0"/>
    <w:rsid w:val="0DE95C98"/>
    <w:rsid w:val="0E2449B2"/>
    <w:rsid w:val="0E5C283D"/>
    <w:rsid w:val="0E737F28"/>
    <w:rsid w:val="0E7E6B25"/>
    <w:rsid w:val="0E8E40F0"/>
    <w:rsid w:val="0EBD40BC"/>
    <w:rsid w:val="0EC72CC9"/>
    <w:rsid w:val="0EC853E9"/>
    <w:rsid w:val="0F531890"/>
    <w:rsid w:val="0FAE55CB"/>
    <w:rsid w:val="0FDB5272"/>
    <w:rsid w:val="0FEF5A66"/>
    <w:rsid w:val="102B7CCC"/>
    <w:rsid w:val="103276C7"/>
    <w:rsid w:val="10344553"/>
    <w:rsid w:val="10644576"/>
    <w:rsid w:val="10864295"/>
    <w:rsid w:val="10B82F53"/>
    <w:rsid w:val="10FA041C"/>
    <w:rsid w:val="110D2C57"/>
    <w:rsid w:val="11A72525"/>
    <w:rsid w:val="11C223C5"/>
    <w:rsid w:val="11C61128"/>
    <w:rsid w:val="12033B9C"/>
    <w:rsid w:val="1204017A"/>
    <w:rsid w:val="12B01F91"/>
    <w:rsid w:val="1303405F"/>
    <w:rsid w:val="13C75B83"/>
    <w:rsid w:val="13D92A72"/>
    <w:rsid w:val="13E26EA1"/>
    <w:rsid w:val="13FA6EC0"/>
    <w:rsid w:val="14223A17"/>
    <w:rsid w:val="14513268"/>
    <w:rsid w:val="14D56A06"/>
    <w:rsid w:val="14E1011F"/>
    <w:rsid w:val="14EE3B40"/>
    <w:rsid w:val="1598066E"/>
    <w:rsid w:val="15A03F94"/>
    <w:rsid w:val="15E955E2"/>
    <w:rsid w:val="162921DF"/>
    <w:rsid w:val="163C7C11"/>
    <w:rsid w:val="16597A88"/>
    <w:rsid w:val="170238CA"/>
    <w:rsid w:val="17A534A6"/>
    <w:rsid w:val="185145F5"/>
    <w:rsid w:val="18925339"/>
    <w:rsid w:val="19235C4C"/>
    <w:rsid w:val="194F7DBB"/>
    <w:rsid w:val="19B96D0B"/>
    <w:rsid w:val="19DC0685"/>
    <w:rsid w:val="1A312930"/>
    <w:rsid w:val="1A356E23"/>
    <w:rsid w:val="1A493BF3"/>
    <w:rsid w:val="1AD74116"/>
    <w:rsid w:val="1B254139"/>
    <w:rsid w:val="1B401424"/>
    <w:rsid w:val="1B4C1DF3"/>
    <w:rsid w:val="1B6034CD"/>
    <w:rsid w:val="1B724CCE"/>
    <w:rsid w:val="1B862CC8"/>
    <w:rsid w:val="1BC53330"/>
    <w:rsid w:val="1C1222ED"/>
    <w:rsid w:val="1D374BF6"/>
    <w:rsid w:val="1D4E029A"/>
    <w:rsid w:val="1D8F2478"/>
    <w:rsid w:val="1DC064A5"/>
    <w:rsid w:val="1E512551"/>
    <w:rsid w:val="1E5F6674"/>
    <w:rsid w:val="1EDC1E6D"/>
    <w:rsid w:val="1F244811"/>
    <w:rsid w:val="1F8B30E4"/>
    <w:rsid w:val="1FE114E8"/>
    <w:rsid w:val="202248A0"/>
    <w:rsid w:val="20B511FC"/>
    <w:rsid w:val="20E87A1E"/>
    <w:rsid w:val="213827F6"/>
    <w:rsid w:val="22221F7A"/>
    <w:rsid w:val="22234303"/>
    <w:rsid w:val="2271748E"/>
    <w:rsid w:val="22913A51"/>
    <w:rsid w:val="2291778D"/>
    <w:rsid w:val="22AA5337"/>
    <w:rsid w:val="22FE5379"/>
    <w:rsid w:val="23136287"/>
    <w:rsid w:val="232B132C"/>
    <w:rsid w:val="23BD59D8"/>
    <w:rsid w:val="23DC5C6B"/>
    <w:rsid w:val="23EB3B50"/>
    <w:rsid w:val="24197413"/>
    <w:rsid w:val="242F69A3"/>
    <w:rsid w:val="244077C0"/>
    <w:rsid w:val="245F6418"/>
    <w:rsid w:val="246114DA"/>
    <w:rsid w:val="2473547F"/>
    <w:rsid w:val="24A77F65"/>
    <w:rsid w:val="24F36B33"/>
    <w:rsid w:val="257064BA"/>
    <w:rsid w:val="258379D8"/>
    <w:rsid w:val="25E05F7D"/>
    <w:rsid w:val="26094B48"/>
    <w:rsid w:val="26317956"/>
    <w:rsid w:val="265732F5"/>
    <w:rsid w:val="26597496"/>
    <w:rsid w:val="26DC3C24"/>
    <w:rsid w:val="26EA27E4"/>
    <w:rsid w:val="26F868E4"/>
    <w:rsid w:val="2703197D"/>
    <w:rsid w:val="274D71AC"/>
    <w:rsid w:val="275507B4"/>
    <w:rsid w:val="27996B0C"/>
    <w:rsid w:val="27BB2F95"/>
    <w:rsid w:val="27C034B6"/>
    <w:rsid w:val="27F43225"/>
    <w:rsid w:val="28860863"/>
    <w:rsid w:val="293C6BD7"/>
    <w:rsid w:val="29490D39"/>
    <w:rsid w:val="297E0BF6"/>
    <w:rsid w:val="29B570BA"/>
    <w:rsid w:val="29D9584D"/>
    <w:rsid w:val="2A2C0A39"/>
    <w:rsid w:val="2A447EB3"/>
    <w:rsid w:val="2A9A5E04"/>
    <w:rsid w:val="2A9E5EBB"/>
    <w:rsid w:val="2AB94FB3"/>
    <w:rsid w:val="2AE75265"/>
    <w:rsid w:val="2B033E75"/>
    <w:rsid w:val="2B074017"/>
    <w:rsid w:val="2B446B12"/>
    <w:rsid w:val="2B496E7F"/>
    <w:rsid w:val="2B573319"/>
    <w:rsid w:val="2BEC66B7"/>
    <w:rsid w:val="2C104E08"/>
    <w:rsid w:val="2C45535E"/>
    <w:rsid w:val="2C6375EE"/>
    <w:rsid w:val="2C7129CB"/>
    <w:rsid w:val="2C762784"/>
    <w:rsid w:val="2C784715"/>
    <w:rsid w:val="2CF73565"/>
    <w:rsid w:val="2D0668E8"/>
    <w:rsid w:val="2D2408A2"/>
    <w:rsid w:val="2DDE2EA9"/>
    <w:rsid w:val="2DF4595A"/>
    <w:rsid w:val="2E48330B"/>
    <w:rsid w:val="2E540F96"/>
    <w:rsid w:val="2E7A36D2"/>
    <w:rsid w:val="2EDB4780"/>
    <w:rsid w:val="2EEF13B6"/>
    <w:rsid w:val="2F262877"/>
    <w:rsid w:val="2F7D6382"/>
    <w:rsid w:val="2FD6274F"/>
    <w:rsid w:val="303A2E76"/>
    <w:rsid w:val="30607DB1"/>
    <w:rsid w:val="30847552"/>
    <w:rsid w:val="31296F5C"/>
    <w:rsid w:val="312B7C81"/>
    <w:rsid w:val="31B9703B"/>
    <w:rsid w:val="31EF0243"/>
    <w:rsid w:val="31F000AB"/>
    <w:rsid w:val="321A4780"/>
    <w:rsid w:val="321C0B56"/>
    <w:rsid w:val="3223330A"/>
    <w:rsid w:val="32657265"/>
    <w:rsid w:val="32786EF6"/>
    <w:rsid w:val="32AE0B6A"/>
    <w:rsid w:val="32D103B5"/>
    <w:rsid w:val="331D35FA"/>
    <w:rsid w:val="337D24B8"/>
    <w:rsid w:val="33AE6B8C"/>
    <w:rsid w:val="34570B55"/>
    <w:rsid w:val="34606921"/>
    <w:rsid w:val="34BC3BDE"/>
    <w:rsid w:val="34D0270A"/>
    <w:rsid w:val="34DD238E"/>
    <w:rsid w:val="35690D78"/>
    <w:rsid w:val="359009FB"/>
    <w:rsid w:val="3660262E"/>
    <w:rsid w:val="370E217B"/>
    <w:rsid w:val="372907BF"/>
    <w:rsid w:val="37331048"/>
    <w:rsid w:val="37753A3E"/>
    <w:rsid w:val="37FD59B1"/>
    <w:rsid w:val="380B6829"/>
    <w:rsid w:val="38E32E59"/>
    <w:rsid w:val="38F17A02"/>
    <w:rsid w:val="39036E91"/>
    <w:rsid w:val="390810C8"/>
    <w:rsid w:val="3934169D"/>
    <w:rsid w:val="398948FB"/>
    <w:rsid w:val="39B661C0"/>
    <w:rsid w:val="39D06AC5"/>
    <w:rsid w:val="3A491A7C"/>
    <w:rsid w:val="3A5C0EAC"/>
    <w:rsid w:val="3A995C5C"/>
    <w:rsid w:val="3AB177AA"/>
    <w:rsid w:val="3AC613DA"/>
    <w:rsid w:val="3ADA3505"/>
    <w:rsid w:val="3B12673E"/>
    <w:rsid w:val="3B6662B2"/>
    <w:rsid w:val="3B9103F9"/>
    <w:rsid w:val="3BA31648"/>
    <w:rsid w:val="3BC31FF4"/>
    <w:rsid w:val="3BC772B6"/>
    <w:rsid w:val="3BDA652C"/>
    <w:rsid w:val="3BF91D66"/>
    <w:rsid w:val="3BFA0232"/>
    <w:rsid w:val="3C4A0417"/>
    <w:rsid w:val="3C6F4F1D"/>
    <w:rsid w:val="3C937993"/>
    <w:rsid w:val="3C97328C"/>
    <w:rsid w:val="3CEA1E7C"/>
    <w:rsid w:val="3D16296F"/>
    <w:rsid w:val="3D5D45AD"/>
    <w:rsid w:val="3DFD4754"/>
    <w:rsid w:val="3E6D12EC"/>
    <w:rsid w:val="3E703177"/>
    <w:rsid w:val="3E903F71"/>
    <w:rsid w:val="3EA079E3"/>
    <w:rsid w:val="3F8C2501"/>
    <w:rsid w:val="3FAF0C7C"/>
    <w:rsid w:val="40343B04"/>
    <w:rsid w:val="40AA3DD0"/>
    <w:rsid w:val="40C559FD"/>
    <w:rsid w:val="40CD5899"/>
    <w:rsid w:val="40DD3B3B"/>
    <w:rsid w:val="40F04483"/>
    <w:rsid w:val="40FA4E7B"/>
    <w:rsid w:val="41381FA1"/>
    <w:rsid w:val="419665EA"/>
    <w:rsid w:val="41AE7762"/>
    <w:rsid w:val="41F22153"/>
    <w:rsid w:val="41F351DE"/>
    <w:rsid w:val="41F769C1"/>
    <w:rsid w:val="42465CFB"/>
    <w:rsid w:val="4282199D"/>
    <w:rsid w:val="42C10446"/>
    <w:rsid w:val="42C80C24"/>
    <w:rsid w:val="42F03B1D"/>
    <w:rsid w:val="43B62307"/>
    <w:rsid w:val="43CB1BCC"/>
    <w:rsid w:val="43F949FD"/>
    <w:rsid w:val="44283530"/>
    <w:rsid w:val="446A5CF7"/>
    <w:rsid w:val="44A14393"/>
    <w:rsid w:val="450D3C90"/>
    <w:rsid w:val="455E1F7C"/>
    <w:rsid w:val="455E6898"/>
    <w:rsid w:val="45747224"/>
    <w:rsid w:val="459260C9"/>
    <w:rsid w:val="45A57BAB"/>
    <w:rsid w:val="460D04C1"/>
    <w:rsid w:val="46927A33"/>
    <w:rsid w:val="46D41134"/>
    <w:rsid w:val="46D67FE2"/>
    <w:rsid w:val="46EB3A5D"/>
    <w:rsid w:val="47163963"/>
    <w:rsid w:val="472A1E69"/>
    <w:rsid w:val="47740C6E"/>
    <w:rsid w:val="479C6D8B"/>
    <w:rsid w:val="48013C69"/>
    <w:rsid w:val="48635415"/>
    <w:rsid w:val="489F4D85"/>
    <w:rsid w:val="48A54753"/>
    <w:rsid w:val="48D2497A"/>
    <w:rsid w:val="48FB0A1C"/>
    <w:rsid w:val="49A644BC"/>
    <w:rsid w:val="49C46107"/>
    <w:rsid w:val="49D02E2F"/>
    <w:rsid w:val="4A5431AE"/>
    <w:rsid w:val="4A761F92"/>
    <w:rsid w:val="4AE87980"/>
    <w:rsid w:val="4AF5156C"/>
    <w:rsid w:val="4AF9359B"/>
    <w:rsid w:val="4B5A0303"/>
    <w:rsid w:val="4BC70446"/>
    <w:rsid w:val="4BD50ABE"/>
    <w:rsid w:val="4C1A4101"/>
    <w:rsid w:val="4C8229F4"/>
    <w:rsid w:val="4CDB2104"/>
    <w:rsid w:val="4CF34888"/>
    <w:rsid w:val="4D1521D3"/>
    <w:rsid w:val="4D534318"/>
    <w:rsid w:val="4D7D1BC3"/>
    <w:rsid w:val="4DDF0403"/>
    <w:rsid w:val="4E567BB9"/>
    <w:rsid w:val="4E96532E"/>
    <w:rsid w:val="4F543254"/>
    <w:rsid w:val="4F6C1F6E"/>
    <w:rsid w:val="4F85070E"/>
    <w:rsid w:val="4F8951A3"/>
    <w:rsid w:val="4FAE49BD"/>
    <w:rsid w:val="5031572D"/>
    <w:rsid w:val="507F05B9"/>
    <w:rsid w:val="508E10CD"/>
    <w:rsid w:val="50CC19FF"/>
    <w:rsid w:val="50F33D56"/>
    <w:rsid w:val="50F9756B"/>
    <w:rsid w:val="51014777"/>
    <w:rsid w:val="51093252"/>
    <w:rsid w:val="51467BB0"/>
    <w:rsid w:val="517B3EB5"/>
    <w:rsid w:val="51943ADE"/>
    <w:rsid w:val="519A54BC"/>
    <w:rsid w:val="51B61E59"/>
    <w:rsid w:val="51F577C4"/>
    <w:rsid w:val="527141E5"/>
    <w:rsid w:val="528E3C12"/>
    <w:rsid w:val="529F2E40"/>
    <w:rsid w:val="533F1780"/>
    <w:rsid w:val="53656BCB"/>
    <w:rsid w:val="53B77E11"/>
    <w:rsid w:val="55674DDF"/>
    <w:rsid w:val="55762639"/>
    <w:rsid w:val="55B13627"/>
    <w:rsid w:val="5615762A"/>
    <w:rsid w:val="566B029A"/>
    <w:rsid w:val="5682697F"/>
    <w:rsid w:val="56BB5136"/>
    <w:rsid w:val="57485FB4"/>
    <w:rsid w:val="57620EBD"/>
    <w:rsid w:val="5775270C"/>
    <w:rsid w:val="578D7777"/>
    <w:rsid w:val="58275158"/>
    <w:rsid w:val="582B2191"/>
    <w:rsid w:val="587B479B"/>
    <w:rsid w:val="588C5B26"/>
    <w:rsid w:val="58F156FD"/>
    <w:rsid w:val="592957F1"/>
    <w:rsid w:val="5947499F"/>
    <w:rsid w:val="59547425"/>
    <w:rsid w:val="598E17DE"/>
    <w:rsid w:val="59B30690"/>
    <w:rsid w:val="59BB6AAE"/>
    <w:rsid w:val="59D10E7F"/>
    <w:rsid w:val="59E3603F"/>
    <w:rsid w:val="59F000CB"/>
    <w:rsid w:val="5A5C34F4"/>
    <w:rsid w:val="5AEC6CEE"/>
    <w:rsid w:val="5AEF40EB"/>
    <w:rsid w:val="5C187B79"/>
    <w:rsid w:val="5C6458A3"/>
    <w:rsid w:val="5CF16159"/>
    <w:rsid w:val="5CF273CD"/>
    <w:rsid w:val="5CF27865"/>
    <w:rsid w:val="5DBF512A"/>
    <w:rsid w:val="5E323F86"/>
    <w:rsid w:val="5E46392A"/>
    <w:rsid w:val="5E655CD1"/>
    <w:rsid w:val="5EC10B39"/>
    <w:rsid w:val="5EE74850"/>
    <w:rsid w:val="5FB126C0"/>
    <w:rsid w:val="5FC4599B"/>
    <w:rsid w:val="5FCB07BB"/>
    <w:rsid w:val="606354BF"/>
    <w:rsid w:val="60EA6BBD"/>
    <w:rsid w:val="61025A59"/>
    <w:rsid w:val="616715F3"/>
    <w:rsid w:val="61BE165D"/>
    <w:rsid w:val="61C07F3E"/>
    <w:rsid w:val="62DA1350"/>
    <w:rsid w:val="62E96ED1"/>
    <w:rsid w:val="632D165A"/>
    <w:rsid w:val="6340067A"/>
    <w:rsid w:val="637C08E6"/>
    <w:rsid w:val="63DB7DE7"/>
    <w:rsid w:val="640079BA"/>
    <w:rsid w:val="640948B4"/>
    <w:rsid w:val="64622719"/>
    <w:rsid w:val="648F3555"/>
    <w:rsid w:val="64C23E7D"/>
    <w:rsid w:val="64C51278"/>
    <w:rsid w:val="64E700AD"/>
    <w:rsid w:val="64EA6F30"/>
    <w:rsid w:val="650B20C4"/>
    <w:rsid w:val="6526485A"/>
    <w:rsid w:val="65385EEE"/>
    <w:rsid w:val="654E6059"/>
    <w:rsid w:val="656358BE"/>
    <w:rsid w:val="657E280A"/>
    <w:rsid w:val="65B01354"/>
    <w:rsid w:val="65C3765F"/>
    <w:rsid w:val="65DC6B92"/>
    <w:rsid w:val="65F52031"/>
    <w:rsid w:val="66B613D6"/>
    <w:rsid w:val="66E77BCB"/>
    <w:rsid w:val="66EA1469"/>
    <w:rsid w:val="66F916AD"/>
    <w:rsid w:val="67051187"/>
    <w:rsid w:val="6764195C"/>
    <w:rsid w:val="68484D34"/>
    <w:rsid w:val="68BD21B8"/>
    <w:rsid w:val="69562DE6"/>
    <w:rsid w:val="696B34DB"/>
    <w:rsid w:val="69952454"/>
    <w:rsid w:val="69A064FE"/>
    <w:rsid w:val="69B82680"/>
    <w:rsid w:val="69FF3C28"/>
    <w:rsid w:val="6A23486C"/>
    <w:rsid w:val="6A234CFD"/>
    <w:rsid w:val="6A404134"/>
    <w:rsid w:val="6A4E1D0F"/>
    <w:rsid w:val="6A570BC4"/>
    <w:rsid w:val="6A6069BE"/>
    <w:rsid w:val="6A7C4ACE"/>
    <w:rsid w:val="6AA72AC5"/>
    <w:rsid w:val="6B0425EE"/>
    <w:rsid w:val="6B113698"/>
    <w:rsid w:val="6B146AB5"/>
    <w:rsid w:val="6B5A2D35"/>
    <w:rsid w:val="6B6A3502"/>
    <w:rsid w:val="6B8559C7"/>
    <w:rsid w:val="6B881904"/>
    <w:rsid w:val="6B96065A"/>
    <w:rsid w:val="6BAB05A9"/>
    <w:rsid w:val="6BAF75F7"/>
    <w:rsid w:val="6BBB5A8A"/>
    <w:rsid w:val="6C0957AB"/>
    <w:rsid w:val="6C1D3984"/>
    <w:rsid w:val="6C376741"/>
    <w:rsid w:val="6C535A1D"/>
    <w:rsid w:val="6CBC11B2"/>
    <w:rsid w:val="6CDE419F"/>
    <w:rsid w:val="6D51565A"/>
    <w:rsid w:val="6D8968F3"/>
    <w:rsid w:val="6DA87988"/>
    <w:rsid w:val="6DAC41F2"/>
    <w:rsid w:val="6DF46DC6"/>
    <w:rsid w:val="6E2A4841"/>
    <w:rsid w:val="6E2B05E6"/>
    <w:rsid w:val="6E3F4672"/>
    <w:rsid w:val="6E8757F0"/>
    <w:rsid w:val="6F1866F2"/>
    <w:rsid w:val="6F45570E"/>
    <w:rsid w:val="6FA50623"/>
    <w:rsid w:val="6FD131C7"/>
    <w:rsid w:val="70741DA4"/>
    <w:rsid w:val="709515D1"/>
    <w:rsid w:val="713933DC"/>
    <w:rsid w:val="71CD3E62"/>
    <w:rsid w:val="71E644D0"/>
    <w:rsid w:val="725259F2"/>
    <w:rsid w:val="72591214"/>
    <w:rsid w:val="726B5B54"/>
    <w:rsid w:val="72800ED4"/>
    <w:rsid w:val="72B34D40"/>
    <w:rsid w:val="72CC5906"/>
    <w:rsid w:val="72E415CF"/>
    <w:rsid w:val="7310016F"/>
    <w:rsid w:val="736904A0"/>
    <w:rsid w:val="736B748E"/>
    <w:rsid w:val="737F2F3A"/>
    <w:rsid w:val="7389786D"/>
    <w:rsid w:val="738D5053"/>
    <w:rsid w:val="73C337A4"/>
    <w:rsid w:val="73F777F6"/>
    <w:rsid w:val="73F92CEC"/>
    <w:rsid w:val="74534AF2"/>
    <w:rsid w:val="746C354F"/>
    <w:rsid w:val="747074E7"/>
    <w:rsid w:val="75523A2F"/>
    <w:rsid w:val="75B513DE"/>
    <w:rsid w:val="75F14BAF"/>
    <w:rsid w:val="762322A2"/>
    <w:rsid w:val="76C10199"/>
    <w:rsid w:val="76E0760D"/>
    <w:rsid w:val="76F35F59"/>
    <w:rsid w:val="773572F0"/>
    <w:rsid w:val="777D719A"/>
    <w:rsid w:val="77CA530D"/>
    <w:rsid w:val="77ED0DBA"/>
    <w:rsid w:val="77FB57C2"/>
    <w:rsid w:val="78385A81"/>
    <w:rsid w:val="78422C86"/>
    <w:rsid w:val="785E2796"/>
    <w:rsid w:val="787A12EA"/>
    <w:rsid w:val="78924AD6"/>
    <w:rsid w:val="79124C72"/>
    <w:rsid w:val="79305402"/>
    <w:rsid w:val="7948367C"/>
    <w:rsid w:val="79537342"/>
    <w:rsid w:val="79626B52"/>
    <w:rsid w:val="796F462E"/>
    <w:rsid w:val="79B46AB1"/>
    <w:rsid w:val="79DE4421"/>
    <w:rsid w:val="7A414DE6"/>
    <w:rsid w:val="7A4640C0"/>
    <w:rsid w:val="7AAC12FF"/>
    <w:rsid w:val="7AAF6549"/>
    <w:rsid w:val="7AB145C7"/>
    <w:rsid w:val="7AD90BCC"/>
    <w:rsid w:val="7AF36652"/>
    <w:rsid w:val="7B71191C"/>
    <w:rsid w:val="7B930F25"/>
    <w:rsid w:val="7C39785E"/>
    <w:rsid w:val="7C4C370C"/>
    <w:rsid w:val="7C5C4760"/>
    <w:rsid w:val="7C9931A2"/>
    <w:rsid w:val="7D747BAC"/>
    <w:rsid w:val="7DCD4547"/>
    <w:rsid w:val="7E0B4152"/>
    <w:rsid w:val="7EAB4E7D"/>
    <w:rsid w:val="7ED176A2"/>
    <w:rsid w:val="7EFB48C8"/>
    <w:rsid w:val="7F115A66"/>
    <w:rsid w:val="7F751237"/>
    <w:rsid w:val="7F8F34F8"/>
    <w:rsid w:val="7FF84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0" w:semiHidden="0" w:name="HTML Acronym"/>
    <w:lsdException w:uiPriority="99" w:name="HTML Address"/>
    <w:lsdException w:qFormat="1" w:uiPriority="0" w:semiHidden="0" w:name="HTML Cite"/>
    <w:lsdException w:qFormat="1" w:unhideWhenUsed="0" w:uiPriority="0" w:semiHidden="0" w:name="HTML Code"/>
    <w:lsdException w:qFormat="1"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103"/>
    <w:qFormat/>
    <w:uiPriority w:val="0"/>
    <w:pPr>
      <w:keepNext/>
      <w:keepLines/>
      <w:spacing w:before="340" w:after="330" w:line="578" w:lineRule="auto"/>
      <w:outlineLvl w:val="0"/>
    </w:pPr>
    <w:rPr>
      <w:b/>
      <w:bCs/>
      <w:sz w:val="44"/>
      <w:szCs w:val="44"/>
      <w:lang w:eastAsia="en-US"/>
    </w:rPr>
  </w:style>
  <w:style w:type="paragraph" w:styleId="4">
    <w:name w:val="heading 2"/>
    <w:basedOn w:val="1"/>
    <w:next w:val="1"/>
    <w:link w:val="1411"/>
    <w:qFormat/>
    <w:uiPriority w:val="0"/>
    <w:pPr>
      <w:keepNext/>
      <w:keepLines/>
      <w:spacing w:before="260" w:after="260" w:line="416" w:lineRule="auto"/>
      <w:outlineLvl w:val="1"/>
    </w:pPr>
    <w:rPr>
      <w:rFonts w:ascii="Arial" w:hAnsi="Arial" w:eastAsia="黑体"/>
      <w:b/>
      <w:bCs/>
      <w:sz w:val="32"/>
      <w:szCs w:val="32"/>
      <w:lang w:eastAsia="en-US"/>
    </w:rPr>
  </w:style>
  <w:style w:type="paragraph" w:styleId="5">
    <w:name w:val="heading 3"/>
    <w:basedOn w:val="1"/>
    <w:next w:val="1"/>
    <w:link w:val="105"/>
    <w:qFormat/>
    <w:uiPriority w:val="0"/>
    <w:pPr>
      <w:keepNext/>
      <w:keepLines/>
      <w:spacing w:before="260" w:after="260" w:line="416" w:lineRule="auto"/>
      <w:outlineLvl w:val="2"/>
    </w:pPr>
    <w:rPr>
      <w:b/>
      <w:bCs/>
      <w:sz w:val="32"/>
      <w:szCs w:val="32"/>
      <w:lang w:eastAsia="en-US"/>
    </w:rPr>
  </w:style>
  <w:style w:type="paragraph" w:styleId="6">
    <w:name w:val="heading 4"/>
    <w:basedOn w:val="1"/>
    <w:next w:val="1"/>
    <w:link w:val="106"/>
    <w:qFormat/>
    <w:uiPriority w:val="0"/>
    <w:pPr>
      <w:keepNext/>
      <w:jc w:val="center"/>
      <w:outlineLvl w:val="3"/>
    </w:pPr>
    <w:rPr>
      <w:rFonts w:eastAsia="新宋体"/>
      <w:sz w:val="30"/>
      <w:szCs w:val="21"/>
      <w:lang w:eastAsia="en-US"/>
    </w:rPr>
  </w:style>
  <w:style w:type="paragraph" w:styleId="7">
    <w:name w:val="heading 5"/>
    <w:basedOn w:val="1"/>
    <w:next w:val="1"/>
    <w:link w:val="107"/>
    <w:qFormat/>
    <w:uiPriority w:val="0"/>
    <w:pPr>
      <w:keepNext/>
      <w:keepLines/>
      <w:spacing w:before="280" w:after="290" w:line="376" w:lineRule="auto"/>
      <w:outlineLvl w:val="4"/>
    </w:pPr>
    <w:rPr>
      <w:b/>
      <w:bCs/>
      <w:sz w:val="28"/>
      <w:szCs w:val="28"/>
      <w:lang w:eastAsia="en-US"/>
    </w:rPr>
  </w:style>
  <w:style w:type="paragraph" w:styleId="8">
    <w:name w:val="heading 6"/>
    <w:basedOn w:val="1"/>
    <w:next w:val="9"/>
    <w:link w:val="108"/>
    <w:qFormat/>
    <w:uiPriority w:val="0"/>
    <w:pPr>
      <w:keepNext/>
      <w:spacing w:line="500" w:lineRule="exact"/>
      <w:jc w:val="center"/>
      <w:outlineLvl w:val="5"/>
    </w:pPr>
    <w:rPr>
      <w:rFonts w:ascii="宋体" w:hAnsi="宋体"/>
      <w:b/>
      <w:color w:val="FF0000"/>
      <w:sz w:val="36"/>
      <w:szCs w:val="36"/>
    </w:rPr>
  </w:style>
  <w:style w:type="paragraph" w:styleId="10">
    <w:name w:val="heading 7"/>
    <w:basedOn w:val="1"/>
    <w:next w:val="1"/>
    <w:link w:val="110"/>
    <w:qFormat/>
    <w:uiPriority w:val="0"/>
    <w:pPr>
      <w:keepNext/>
      <w:keepLines/>
      <w:spacing w:before="240" w:after="64" w:line="320" w:lineRule="auto"/>
      <w:outlineLvl w:val="6"/>
    </w:pPr>
    <w:rPr>
      <w:b/>
      <w:bCs/>
      <w:sz w:val="24"/>
      <w:lang w:eastAsia="en-US"/>
    </w:rPr>
  </w:style>
  <w:style w:type="paragraph" w:styleId="11">
    <w:name w:val="heading 8"/>
    <w:basedOn w:val="1"/>
    <w:next w:val="1"/>
    <w:link w:val="111"/>
    <w:qFormat/>
    <w:uiPriority w:val="0"/>
    <w:pPr>
      <w:keepNext/>
      <w:keepLines/>
      <w:spacing w:before="240" w:after="64" w:line="320" w:lineRule="auto"/>
      <w:outlineLvl w:val="7"/>
    </w:pPr>
    <w:rPr>
      <w:rFonts w:ascii="Arial" w:hAnsi="Arial" w:eastAsia="黑体"/>
      <w:sz w:val="24"/>
      <w:lang w:eastAsia="en-US"/>
    </w:rPr>
  </w:style>
  <w:style w:type="paragraph" w:styleId="12">
    <w:name w:val="heading 9"/>
    <w:basedOn w:val="1"/>
    <w:next w:val="1"/>
    <w:link w:val="112"/>
    <w:qFormat/>
    <w:uiPriority w:val="0"/>
    <w:pPr>
      <w:keepNext/>
      <w:keepLines/>
      <w:spacing w:before="240" w:after="64" w:line="320" w:lineRule="auto"/>
      <w:outlineLvl w:val="8"/>
    </w:pPr>
    <w:rPr>
      <w:rFonts w:ascii="Arial" w:hAnsi="Arial" w:eastAsia="黑体"/>
      <w:sz w:val="24"/>
      <w:szCs w:val="21"/>
      <w:lang w:eastAsia="en-US"/>
    </w:rPr>
  </w:style>
  <w:style w:type="character" w:default="1" w:styleId="72">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qFormat/>
    <w:uiPriority w:val="0"/>
    <w:pPr>
      <w:widowControl/>
      <w:tabs>
        <w:tab w:val="left" w:pos="0"/>
        <w:tab w:val="left" w:pos="993"/>
        <w:tab w:val="left" w:pos="1134"/>
      </w:tabs>
      <w:spacing w:line="500" w:lineRule="exact"/>
      <w:ind w:firstLine="851"/>
    </w:pPr>
    <w:rPr>
      <w:rFonts w:ascii="楷体_GB2312" w:eastAsia="楷体_GB2312"/>
      <w:b/>
      <w:spacing w:val="-24"/>
      <w:sz w:val="28"/>
      <w:szCs w:val="20"/>
    </w:rPr>
  </w:style>
  <w:style w:type="paragraph" w:styleId="9">
    <w:name w:val="Normal Indent"/>
    <w:basedOn w:val="1"/>
    <w:link w:val="109"/>
    <w:qFormat/>
    <w:uiPriority w:val="0"/>
    <w:pPr>
      <w:ind w:firstLine="420"/>
    </w:pPr>
    <w:rPr>
      <w:sz w:val="20"/>
      <w:szCs w:val="20"/>
      <w:lang w:eastAsia="en-US"/>
    </w:rPr>
  </w:style>
  <w:style w:type="paragraph" w:styleId="13">
    <w:name w:val="List 3"/>
    <w:basedOn w:val="1"/>
    <w:qFormat/>
    <w:uiPriority w:val="0"/>
    <w:pPr>
      <w:ind w:left="100" w:hanging="200"/>
    </w:pPr>
    <w:rPr>
      <w:szCs w:val="20"/>
    </w:rPr>
  </w:style>
  <w:style w:type="paragraph" w:styleId="14">
    <w:name w:val="toc 7"/>
    <w:basedOn w:val="1"/>
    <w:next w:val="1"/>
    <w:qFormat/>
    <w:uiPriority w:val="0"/>
    <w:pPr>
      <w:ind w:left="1260"/>
      <w:jc w:val="left"/>
    </w:pPr>
    <w:rPr>
      <w:sz w:val="18"/>
      <w:szCs w:val="20"/>
    </w:rPr>
  </w:style>
  <w:style w:type="paragraph" w:styleId="15">
    <w:name w:val="List Bullet 4"/>
    <w:basedOn w:val="1"/>
    <w:qFormat/>
    <w:uiPriority w:val="0"/>
    <w:pPr>
      <w:widowControl/>
      <w:tabs>
        <w:tab w:val="left" w:pos="1620"/>
      </w:tabs>
      <w:topLinePunct/>
      <w:autoSpaceDE w:val="0"/>
      <w:adjustRightInd w:val="0"/>
      <w:spacing w:line="360" w:lineRule="auto"/>
      <w:ind w:left="1620" w:hanging="360"/>
      <w:jc w:val="left"/>
    </w:pPr>
    <w:rPr>
      <w:rFonts w:ascii="宋体" w:hAnsi="宋体" w:cs="宋体"/>
      <w:sz w:val="24"/>
    </w:rPr>
  </w:style>
  <w:style w:type="paragraph" w:styleId="16">
    <w:name w:val="List Number"/>
    <w:basedOn w:val="1"/>
    <w:qFormat/>
    <w:uiPriority w:val="0"/>
    <w:pPr>
      <w:widowControl/>
      <w:tabs>
        <w:tab w:val="left" w:pos="1268"/>
      </w:tabs>
      <w:topLinePunct/>
      <w:autoSpaceDE w:val="0"/>
      <w:adjustRightInd w:val="0"/>
      <w:spacing w:line="360" w:lineRule="auto"/>
      <w:ind w:left="1268" w:hanging="360"/>
      <w:jc w:val="left"/>
    </w:pPr>
    <w:rPr>
      <w:rFonts w:ascii="Arial" w:hAnsi="Arial" w:cs="宋体"/>
      <w:sz w:val="24"/>
      <w:szCs w:val="20"/>
    </w:rPr>
  </w:style>
  <w:style w:type="paragraph" w:styleId="17">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sz w:val="20"/>
      <w:szCs w:val="20"/>
    </w:rPr>
  </w:style>
  <w:style w:type="paragraph" w:styleId="18">
    <w:name w:val="List Bullet"/>
    <w:basedOn w:val="1"/>
    <w:unhideWhenUsed/>
    <w:qFormat/>
    <w:uiPriority w:val="0"/>
    <w:pPr>
      <w:numPr>
        <w:ilvl w:val="0"/>
        <w:numId w:val="1"/>
      </w:numPr>
      <w:tabs>
        <w:tab w:val="left" w:pos="360"/>
      </w:tabs>
      <w:contextualSpacing/>
    </w:pPr>
    <w:rPr>
      <w:szCs w:val="20"/>
    </w:rPr>
  </w:style>
  <w:style w:type="paragraph" w:styleId="19">
    <w:name w:val="Document Map"/>
    <w:basedOn w:val="1"/>
    <w:link w:val="113"/>
    <w:qFormat/>
    <w:uiPriority w:val="0"/>
    <w:pPr>
      <w:shd w:val="clear" w:color="auto" w:fill="000080"/>
    </w:pPr>
    <w:rPr>
      <w:sz w:val="20"/>
      <w:lang w:eastAsia="en-US"/>
    </w:rPr>
  </w:style>
  <w:style w:type="paragraph" w:styleId="20">
    <w:name w:val="toa heading"/>
    <w:basedOn w:val="1"/>
    <w:next w:val="1"/>
    <w:unhideWhenUsed/>
    <w:qFormat/>
    <w:uiPriority w:val="0"/>
    <w:pPr>
      <w:spacing w:before="200" w:line="360" w:lineRule="atLeast"/>
      <w:jc w:val="center"/>
    </w:pPr>
    <w:rPr>
      <w:rFonts w:ascii="Arial" w:hAnsi="Arial" w:eastAsia="黑体"/>
      <w:sz w:val="44"/>
      <w:szCs w:val="20"/>
    </w:rPr>
  </w:style>
  <w:style w:type="paragraph" w:styleId="21">
    <w:name w:val="annotation text"/>
    <w:basedOn w:val="1"/>
    <w:link w:val="114"/>
    <w:unhideWhenUsed/>
    <w:qFormat/>
    <w:uiPriority w:val="0"/>
    <w:pPr>
      <w:jc w:val="left"/>
    </w:pPr>
    <w:rPr>
      <w:lang w:eastAsia="en-US"/>
    </w:rPr>
  </w:style>
  <w:style w:type="paragraph" w:styleId="22">
    <w:name w:val="Salutation"/>
    <w:basedOn w:val="1"/>
    <w:next w:val="1"/>
    <w:link w:val="876"/>
    <w:qFormat/>
    <w:uiPriority w:val="0"/>
    <w:pPr>
      <w:widowControl/>
      <w:jc w:val="left"/>
    </w:pPr>
    <w:rPr>
      <w:sz w:val="30"/>
      <w:szCs w:val="20"/>
    </w:rPr>
  </w:style>
  <w:style w:type="paragraph" w:styleId="23">
    <w:name w:val="Body Text 3"/>
    <w:basedOn w:val="1"/>
    <w:link w:val="115"/>
    <w:qFormat/>
    <w:uiPriority w:val="0"/>
    <w:pPr>
      <w:spacing w:after="120"/>
    </w:pPr>
    <w:rPr>
      <w:sz w:val="16"/>
      <w:szCs w:val="16"/>
      <w:lang w:eastAsia="en-US"/>
    </w:rPr>
  </w:style>
  <w:style w:type="paragraph" w:styleId="24">
    <w:name w:val="List Bullet 3"/>
    <w:basedOn w:val="1"/>
    <w:qFormat/>
    <w:uiPriority w:val="0"/>
    <w:pPr>
      <w:widowControl/>
      <w:tabs>
        <w:tab w:val="left" w:pos="1200"/>
      </w:tabs>
      <w:topLinePunct/>
      <w:autoSpaceDE w:val="0"/>
      <w:adjustRightInd w:val="0"/>
      <w:spacing w:line="360" w:lineRule="auto"/>
      <w:ind w:left="1200" w:hanging="360"/>
      <w:jc w:val="left"/>
    </w:pPr>
    <w:rPr>
      <w:rFonts w:ascii="宋体" w:hAnsi="宋体" w:cs="宋体"/>
      <w:sz w:val="24"/>
    </w:rPr>
  </w:style>
  <w:style w:type="paragraph" w:styleId="25">
    <w:name w:val="Body Text"/>
    <w:basedOn w:val="1"/>
    <w:next w:val="1"/>
    <w:link w:val="116"/>
    <w:qFormat/>
    <w:uiPriority w:val="0"/>
    <w:rPr>
      <w:rFonts w:ascii="仿宋_GB2312" w:eastAsia="仿宋_GB2312"/>
      <w:sz w:val="24"/>
      <w:szCs w:val="20"/>
      <w:lang w:eastAsia="en-US"/>
    </w:rPr>
  </w:style>
  <w:style w:type="paragraph" w:styleId="26">
    <w:name w:val="Body Text Indent"/>
    <w:basedOn w:val="1"/>
    <w:next w:val="27"/>
    <w:link w:val="117"/>
    <w:qFormat/>
    <w:uiPriority w:val="0"/>
    <w:pPr>
      <w:ind w:left="765"/>
    </w:pPr>
    <w:rPr>
      <w:rFonts w:ascii="仿宋_GB2312" w:eastAsia="仿宋_GB2312"/>
      <w:sz w:val="28"/>
      <w:szCs w:val="20"/>
      <w:lang w:eastAsia="en-US"/>
    </w:rPr>
  </w:style>
  <w:style w:type="paragraph" w:styleId="27">
    <w:name w:val="envelope return"/>
    <w:basedOn w:val="1"/>
    <w:unhideWhenUsed/>
    <w:qFormat/>
    <w:uiPriority w:val="99"/>
    <w:rPr>
      <w:rFonts w:ascii="Arial" w:hAnsi="Arial"/>
    </w:rPr>
  </w:style>
  <w:style w:type="paragraph" w:styleId="28">
    <w:name w:val="List 2"/>
    <w:basedOn w:val="1"/>
    <w:qFormat/>
    <w:uiPriority w:val="0"/>
    <w:pPr>
      <w:ind w:left="100" w:hanging="200"/>
    </w:pPr>
    <w:rPr>
      <w:szCs w:val="20"/>
    </w:rPr>
  </w:style>
  <w:style w:type="paragraph" w:styleId="29">
    <w:name w:val="List Continue"/>
    <w:basedOn w:val="1"/>
    <w:qFormat/>
    <w:uiPriority w:val="0"/>
    <w:pPr>
      <w:spacing w:after="120"/>
      <w:ind w:left="420"/>
    </w:pPr>
    <w:rPr>
      <w:szCs w:val="20"/>
    </w:rPr>
  </w:style>
  <w:style w:type="paragraph" w:styleId="30">
    <w:name w:val="Block Text"/>
    <w:basedOn w:val="1"/>
    <w:qFormat/>
    <w:uiPriority w:val="0"/>
    <w:pPr>
      <w:spacing w:line="300" w:lineRule="auto"/>
      <w:ind w:left="29" w:right="6" w:firstLine="560"/>
    </w:pPr>
    <w:rPr>
      <w:sz w:val="28"/>
      <w:szCs w:val="20"/>
    </w:rPr>
  </w:style>
  <w:style w:type="paragraph" w:styleId="31">
    <w:name w:val="List Bullet 2"/>
    <w:basedOn w:val="1"/>
    <w:qFormat/>
    <w:uiPriority w:val="0"/>
    <w:pPr>
      <w:widowControl/>
      <w:tabs>
        <w:tab w:val="left" w:pos="360"/>
      </w:tabs>
      <w:topLinePunct/>
      <w:autoSpaceDE w:val="0"/>
      <w:adjustRightInd w:val="0"/>
      <w:spacing w:before="120" w:line="360" w:lineRule="auto"/>
      <w:ind w:left="1260" w:firstLine="200"/>
      <w:jc w:val="left"/>
    </w:pPr>
    <w:rPr>
      <w:rFonts w:ascii="Arial" w:hAnsi="Arial" w:cs="宋体"/>
      <w:sz w:val="24"/>
      <w:szCs w:val="21"/>
      <w:lang w:val="en-GB"/>
    </w:rPr>
  </w:style>
  <w:style w:type="paragraph" w:styleId="32">
    <w:name w:val="index 4"/>
    <w:basedOn w:val="1"/>
    <w:next w:val="1"/>
    <w:qFormat/>
    <w:uiPriority w:val="0"/>
    <w:pPr>
      <w:ind w:left="600"/>
    </w:pPr>
  </w:style>
  <w:style w:type="paragraph" w:styleId="33">
    <w:name w:val="toc 5"/>
    <w:basedOn w:val="1"/>
    <w:next w:val="1"/>
    <w:qFormat/>
    <w:uiPriority w:val="0"/>
    <w:pPr>
      <w:ind w:left="840"/>
      <w:jc w:val="left"/>
    </w:pPr>
    <w:rPr>
      <w:sz w:val="18"/>
      <w:szCs w:val="20"/>
    </w:rPr>
  </w:style>
  <w:style w:type="paragraph" w:styleId="34">
    <w:name w:val="toc 3"/>
    <w:basedOn w:val="1"/>
    <w:next w:val="1"/>
    <w:unhideWhenUsed/>
    <w:qFormat/>
    <w:uiPriority w:val="0"/>
    <w:pPr>
      <w:widowControl/>
      <w:spacing w:after="100" w:line="276" w:lineRule="auto"/>
      <w:ind w:left="440"/>
      <w:jc w:val="left"/>
    </w:pPr>
    <w:rPr>
      <w:rFonts w:ascii="Calibri" w:hAnsi="Calibri"/>
      <w:sz w:val="22"/>
      <w:szCs w:val="22"/>
    </w:rPr>
  </w:style>
  <w:style w:type="paragraph" w:styleId="35">
    <w:name w:val="Plain Text"/>
    <w:basedOn w:val="1"/>
    <w:link w:val="118"/>
    <w:qFormat/>
    <w:uiPriority w:val="0"/>
    <w:rPr>
      <w:rFonts w:ascii="宋体" w:hAnsi="Courier New"/>
      <w:sz w:val="20"/>
      <w:szCs w:val="21"/>
      <w:lang w:eastAsia="en-US"/>
    </w:rPr>
  </w:style>
  <w:style w:type="paragraph" w:styleId="36">
    <w:name w:val="toc 8"/>
    <w:basedOn w:val="1"/>
    <w:next w:val="1"/>
    <w:qFormat/>
    <w:uiPriority w:val="0"/>
    <w:pPr>
      <w:ind w:left="1470"/>
      <w:jc w:val="left"/>
    </w:pPr>
    <w:rPr>
      <w:sz w:val="18"/>
      <w:szCs w:val="20"/>
    </w:rPr>
  </w:style>
  <w:style w:type="paragraph" w:styleId="37">
    <w:name w:val="Date"/>
    <w:basedOn w:val="1"/>
    <w:next w:val="1"/>
    <w:link w:val="119"/>
    <w:qFormat/>
    <w:uiPriority w:val="0"/>
    <w:rPr>
      <w:sz w:val="24"/>
      <w:szCs w:val="20"/>
      <w:lang w:eastAsia="en-US"/>
    </w:rPr>
  </w:style>
  <w:style w:type="paragraph" w:styleId="38">
    <w:name w:val="Body Text Indent 2"/>
    <w:basedOn w:val="1"/>
    <w:link w:val="120"/>
    <w:qFormat/>
    <w:uiPriority w:val="0"/>
    <w:pPr>
      <w:spacing w:line="500" w:lineRule="exact"/>
      <w:ind w:firstLine="560"/>
    </w:pPr>
    <w:rPr>
      <w:rFonts w:eastAsia="仿宋_GB2312"/>
      <w:sz w:val="28"/>
      <w:szCs w:val="20"/>
      <w:lang w:eastAsia="en-US"/>
    </w:rPr>
  </w:style>
  <w:style w:type="paragraph" w:styleId="39">
    <w:name w:val="endnote text"/>
    <w:basedOn w:val="1"/>
    <w:link w:val="121"/>
    <w:unhideWhenUsed/>
    <w:qFormat/>
    <w:uiPriority w:val="99"/>
    <w:rPr>
      <w:sz w:val="20"/>
      <w:szCs w:val="20"/>
      <w:lang w:eastAsia="en-US"/>
    </w:rPr>
  </w:style>
  <w:style w:type="paragraph" w:styleId="40">
    <w:name w:val="List Continue 5"/>
    <w:basedOn w:val="1"/>
    <w:qFormat/>
    <w:uiPriority w:val="0"/>
    <w:pPr>
      <w:spacing w:after="120"/>
      <w:ind w:left="2100"/>
    </w:pPr>
    <w:rPr>
      <w:szCs w:val="20"/>
    </w:rPr>
  </w:style>
  <w:style w:type="paragraph" w:styleId="41">
    <w:name w:val="Balloon Text"/>
    <w:basedOn w:val="1"/>
    <w:link w:val="122"/>
    <w:qFormat/>
    <w:uiPriority w:val="0"/>
    <w:rPr>
      <w:sz w:val="18"/>
      <w:szCs w:val="18"/>
      <w:lang w:eastAsia="en-US"/>
    </w:rPr>
  </w:style>
  <w:style w:type="paragraph" w:styleId="42">
    <w:name w:val="footer"/>
    <w:basedOn w:val="1"/>
    <w:link w:val="123"/>
    <w:qFormat/>
    <w:uiPriority w:val="0"/>
    <w:pPr>
      <w:tabs>
        <w:tab w:val="center" w:pos="4153"/>
        <w:tab w:val="right" w:pos="8306"/>
      </w:tabs>
      <w:jc w:val="left"/>
    </w:pPr>
    <w:rPr>
      <w:sz w:val="18"/>
      <w:szCs w:val="20"/>
      <w:lang w:eastAsia="en-US"/>
    </w:rPr>
  </w:style>
  <w:style w:type="paragraph" w:styleId="43">
    <w:name w:val="header"/>
    <w:basedOn w:val="1"/>
    <w:link w:val="124"/>
    <w:qFormat/>
    <w:uiPriority w:val="0"/>
    <w:pPr>
      <w:pBdr>
        <w:bottom w:val="single" w:color="000000" w:sz="6" w:space="1"/>
      </w:pBdr>
      <w:tabs>
        <w:tab w:val="center" w:pos="4153"/>
        <w:tab w:val="right" w:pos="8306"/>
      </w:tabs>
      <w:jc w:val="center"/>
    </w:pPr>
    <w:rPr>
      <w:sz w:val="18"/>
      <w:szCs w:val="18"/>
      <w:lang w:eastAsia="en-US"/>
    </w:rPr>
  </w:style>
  <w:style w:type="paragraph" w:styleId="44">
    <w:name w:val="Signature"/>
    <w:basedOn w:val="1"/>
    <w:link w:val="559"/>
    <w:qFormat/>
    <w:uiPriority w:val="99"/>
    <w:pPr>
      <w:widowControl/>
      <w:spacing w:after="600" w:line="312" w:lineRule="atLeast"/>
      <w:jc w:val="center"/>
    </w:pPr>
    <w:rPr>
      <w:rFonts w:eastAsia="楷体_GB2312"/>
      <w:sz w:val="26"/>
      <w:szCs w:val="20"/>
    </w:rPr>
  </w:style>
  <w:style w:type="paragraph" w:styleId="45">
    <w:name w:val="toc 1"/>
    <w:basedOn w:val="1"/>
    <w:next w:val="1"/>
    <w:qFormat/>
    <w:uiPriority w:val="39"/>
    <w:rPr>
      <w:sz w:val="24"/>
    </w:rPr>
  </w:style>
  <w:style w:type="paragraph" w:styleId="46">
    <w:name w:val="List Continue 4"/>
    <w:basedOn w:val="1"/>
    <w:qFormat/>
    <w:uiPriority w:val="0"/>
    <w:pPr>
      <w:spacing w:after="120"/>
      <w:ind w:left="1680"/>
    </w:pPr>
    <w:rPr>
      <w:szCs w:val="20"/>
    </w:rPr>
  </w:style>
  <w:style w:type="paragraph" w:styleId="47">
    <w:name w:val="toc 4"/>
    <w:basedOn w:val="1"/>
    <w:next w:val="1"/>
    <w:qFormat/>
    <w:uiPriority w:val="0"/>
    <w:pPr>
      <w:tabs>
        <w:tab w:val="left" w:pos="1080"/>
        <w:tab w:val="right" w:leader="dot" w:pos="9125"/>
      </w:tabs>
      <w:spacing w:line="360" w:lineRule="auto"/>
      <w:jc w:val="left"/>
    </w:pPr>
    <w:rPr>
      <w:sz w:val="18"/>
      <w:szCs w:val="20"/>
    </w:rPr>
  </w:style>
  <w:style w:type="paragraph" w:styleId="48">
    <w:name w:val="index heading"/>
    <w:basedOn w:val="49"/>
    <w:next w:val="50"/>
    <w:qFormat/>
    <w:uiPriority w:val="0"/>
    <w:pPr>
      <w:keepLines w:val="0"/>
      <w:spacing w:before="440"/>
    </w:pPr>
    <w:rPr>
      <w:b/>
      <w:caps/>
      <w:spacing w:val="0"/>
      <w:kern w:val="0"/>
      <w:sz w:val="24"/>
    </w:rPr>
  </w:style>
  <w:style w:type="paragraph" w:customStyle="1" w:styleId="49">
    <w:name w:val="Heading Base"/>
    <w:basedOn w:val="1"/>
    <w:next w:val="25"/>
    <w:qFormat/>
    <w:uiPriority w:val="0"/>
    <w:pPr>
      <w:keepNext/>
      <w:keepLines/>
      <w:widowControl/>
      <w:spacing w:before="140" w:line="220" w:lineRule="atLeast"/>
      <w:ind w:firstLine="200" w:firstLineChars="200"/>
      <w:jc w:val="left"/>
    </w:pPr>
    <w:rPr>
      <w:rFonts w:ascii="Plotter" w:hAnsi="Plotter" w:eastAsia="楷体_GB2312" w:cs="宋体"/>
      <w:spacing w:val="-4"/>
      <w:kern w:val="28"/>
      <w:sz w:val="22"/>
      <w:szCs w:val="20"/>
    </w:rPr>
  </w:style>
  <w:style w:type="paragraph" w:styleId="50">
    <w:name w:val="index 1"/>
    <w:basedOn w:val="1"/>
    <w:next w:val="1"/>
    <w:qFormat/>
    <w:uiPriority w:val="0"/>
    <w:pPr>
      <w:widowControl/>
      <w:jc w:val="left"/>
    </w:pPr>
    <w:rPr>
      <w:rFonts w:ascii="宋体" w:hAnsi="宋体" w:cs="宋体"/>
      <w:sz w:val="24"/>
    </w:rPr>
  </w:style>
  <w:style w:type="paragraph" w:styleId="51">
    <w:name w:val="Subtitle"/>
    <w:basedOn w:val="1"/>
    <w:next w:val="1"/>
    <w:link w:val="125"/>
    <w:qFormat/>
    <w:uiPriority w:val="0"/>
    <w:pPr>
      <w:spacing w:before="200" w:after="200"/>
    </w:pPr>
    <w:rPr>
      <w:sz w:val="24"/>
      <w:lang w:eastAsia="en-US"/>
    </w:rPr>
  </w:style>
  <w:style w:type="paragraph" w:styleId="52">
    <w:name w:val="List"/>
    <w:basedOn w:val="1"/>
    <w:qFormat/>
    <w:uiPriority w:val="0"/>
    <w:pPr>
      <w:ind w:left="200" w:hanging="200"/>
    </w:pPr>
  </w:style>
  <w:style w:type="paragraph" w:styleId="53">
    <w:name w:val="footnote text"/>
    <w:basedOn w:val="1"/>
    <w:link w:val="126"/>
    <w:unhideWhenUsed/>
    <w:qFormat/>
    <w:uiPriority w:val="0"/>
    <w:pPr>
      <w:jc w:val="left"/>
    </w:pPr>
    <w:rPr>
      <w:rFonts w:ascii="Calibri" w:hAnsi="Calibri"/>
      <w:sz w:val="18"/>
      <w:szCs w:val="18"/>
      <w:lang w:eastAsia="en-US"/>
    </w:rPr>
  </w:style>
  <w:style w:type="paragraph" w:styleId="54">
    <w:name w:val="toc 6"/>
    <w:basedOn w:val="1"/>
    <w:next w:val="1"/>
    <w:qFormat/>
    <w:uiPriority w:val="0"/>
    <w:pPr>
      <w:ind w:left="1050"/>
      <w:jc w:val="left"/>
    </w:pPr>
    <w:rPr>
      <w:sz w:val="18"/>
      <w:szCs w:val="20"/>
    </w:rPr>
  </w:style>
  <w:style w:type="paragraph" w:styleId="55">
    <w:name w:val="List 5"/>
    <w:basedOn w:val="1"/>
    <w:qFormat/>
    <w:uiPriority w:val="0"/>
    <w:pPr>
      <w:ind w:left="100" w:hanging="200"/>
    </w:pPr>
    <w:rPr>
      <w:szCs w:val="20"/>
    </w:rPr>
  </w:style>
  <w:style w:type="paragraph" w:styleId="56">
    <w:name w:val="Body Text Indent 3"/>
    <w:basedOn w:val="1"/>
    <w:link w:val="127"/>
    <w:qFormat/>
    <w:uiPriority w:val="0"/>
    <w:pPr>
      <w:spacing w:after="120"/>
      <w:ind w:left="420"/>
    </w:pPr>
    <w:rPr>
      <w:sz w:val="16"/>
      <w:szCs w:val="16"/>
      <w:lang w:eastAsia="en-US"/>
    </w:rPr>
  </w:style>
  <w:style w:type="paragraph" w:styleId="57">
    <w:name w:val="table of figures"/>
    <w:basedOn w:val="1"/>
    <w:next w:val="1"/>
    <w:unhideWhenUsed/>
    <w:qFormat/>
    <w:uiPriority w:val="99"/>
  </w:style>
  <w:style w:type="paragraph" w:styleId="58">
    <w:name w:val="toc 2"/>
    <w:basedOn w:val="1"/>
    <w:next w:val="1"/>
    <w:unhideWhenUsed/>
    <w:qFormat/>
    <w:uiPriority w:val="0"/>
    <w:pPr>
      <w:widowControl/>
      <w:spacing w:after="100" w:line="276" w:lineRule="auto"/>
      <w:ind w:left="220"/>
      <w:jc w:val="left"/>
    </w:pPr>
    <w:rPr>
      <w:rFonts w:ascii="Calibri" w:hAnsi="Calibri"/>
      <w:sz w:val="22"/>
      <w:szCs w:val="22"/>
    </w:rPr>
  </w:style>
  <w:style w:type="paragraph" w:styleId="59">
    <w:name w:val="toc 9"/>
    <w:basedOn w:val="1"/>
    <w:next w:val="1"/>
    <w:qFormat/>
    <w:uiPriority w:val="0"/>
    <w:pPr>
      <w:ind w:left="1680"/>
      <w:jc w:val="left"/>
    </w:pPr>
    <w:rPr>
      <w:sz w:val="18"/>
      <w:szCs w:val="20"/>
    </w:rPr>
  </w:style>
  <w:style w:type="paragraph" w:styleId="60">
    <w:name w:val="Body Text 2"/>
    <w:basedOn w:val="1"/>
    <w:link w:val="128"/>
    <w:qFormat/>
    <w:uiPriority w:val="0"/>
    <w:rPr>
      <w:b/>
      <w:bCs/>
      <w:sz w:val="18"/>
      <w:lang w:eastAsia="en-US"/>
    </w:rPr>
  </w:style>
  <w:style w:type="paragraph" w:styleId="61">
    <w:name w:val="List 4"/>
    <w:basedOn w:val="1"/>
    <w:qFormat/>
    <w:uiPriority w:val="0"/>
    <w:pPr>
      <w:ind w:left="100" w:hanging="200"/>
    </w:pPr>
    <w:rPr>
      <w:szCs w:val="20"/>
    </w:rPr>
  </w:style>
  <w:style w:type="paragraph" w:styleId="62">
    <w:name w:val="List Continue 2"/>
    <w:basedOn w:val="1"/>
    <w:qFormat/>
    <w:uiPriority w:val="0"/>
    <w:pPr>
      <w:spacing w:after="120"/>
      <w:ind w:left="840"/>
    </w:pPr>
    <w:rPr>
      <w:szCs w:val="20"/>
    </w:rPr>
  </w:style>
  <w:style w:type="paragraph" w:styleId="63">
    <w:name w:val="HTML Preformatted"/>
    <w:basedOn w:val="1"/>
    <w:link w:val="129"/>
    <w:unhideWhenUsed/>
    <w:qFormat/>
    <w:uiPriority w:val="0"/>
    <w:rPr>
      <w:rFonts w:ascii="Courier New" w:hAnsi="Courier New"/>
      <w:sz w:val="20"/>
      <w:szCs w:val="20"/>
      <w:lang w:eastAsia="en-US"/>
    </w:rPr>
  </w:style>
  <w:style w:type="paragraph" w:styleId="64">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65">
    <w:name w:val="List Continue 3"/>
    <w:basedOn w:val="1"/>
    <w:qFormat/>
    <w:uiPriority w:val="0"/>
    <w:pPr>
      <w:spacing w:after="120"/>
      <w:ind w:left="1260"/>
    </w:pPr>
    <w:rPr>
      <w:szCs w:val="20"/>
    </w:rPr>
  </w:style>
  <w:style w:type="paragraph" w:styleId="66">
    <w:name w:val="Title"/>
    <w:basedOn w:val="1"/>
    <w:next w:val="1"/>
    <w:link w:val="130"/>
    <w:qFormat/>
    <w:uiPriority w:val="0"/>
    <w:pPr>
      <w:spacing w:before="300" w:after="200"/>
      <w:contextualSpacing/>
    </w:pPr>
    <w:rPr>
      <w:sz w:val="48"/>
      <w:szCs w:val="48"/>
      <w:lang w:eastAsia="en-US"/>
    </w:rPr>
  </w:style>
  <w:style w:type="paragraph" w:styleId="67">
    <w:name w:val="annotation subject"/>
    <w:basedOn w:val="21"/>
    <w:next w:val="21"/>
    <w:link w:val="131"/>
    <w:qFormat/>
    <w:uiPriority w:val="0"/>
    <w:rPr>
      <w:b/>
      <w:bCs/>
      <w:sz w:val="20"/>
      <w:szCs w:val="20"/>
    </w:rPr>
  </w:style>
  <w:style w:type="paragraph" w:styleId="68">
    <w:name w:val="Body Text First Indent"/>
    <w:basedOn w:val="25"/>
    <w:next w:val="1"/>
    <w:link w:val="132"/>
    <w:qFormat/>
    <w:uiPriority w:val="0"/>
    <w:pPr>
      <w:spacing w:after="120"/>
      <w:ind w:firstLine="420"/>
    </w:pPr>
    <w:rPr>
      <w:rFonts w:ascii="Times New Roman" w:eastAsia="宋体"/>
      <w:szCs w:val="24"/>
    </w:rPr>
  </w:style>
  <w:style w:type="paragraph" w:styleId="69">
    <w:name w:val="Body Text First Indent 2"/>
    <w:basedOn w:val="26"/>
    <w:link w:val="133"/>
    <w:unhideWhenUsed/>
    <w:qFormat/>
    <w:uiPriority w:val="0"/>
    <w:pPr>
      <w:spacing w:after="120"/>
      <w:ind w:left="420" w:firstLine="420"/>
    </w:pPr>
    <w:rPr>
      <w:sz w:val="21"/>
      <w:szCs w:val="24"/>
    </w:rPr>
  </w:style>
  <w:style w:type="table" w:styleId="71">
    <w:name w:val="Table Grid"/>
    <w:basedOn w:val="70"/>
    <w:qFormat/>
    <w:uiPriority w:val="0"/>
    <w:tblPr>
      <w:tblCellMar>
        <w:top w:w="0" w:type="dxa"/>
        <w:left w:w="108" w:type="dxa"/>
        <w:bottom w:w="0" w:type="dxa"/>
        <w:right w:w="108" w:type="dxa"/>
      </w:tblCellMar>
    </w:tblPr>
  </w:style>
  <w:style w:type="character" w:styleId="73">
    <w:name w:val="Strong"/>
    <w:qFormat/>
    <w:uiPriority w:val="0"/>
    <w:rPr>
      <w:b/>
      <w:bCs/>
    </w:rPr>
  </w:style>
  <w:style w:type="character" w:styleId="74">
    <w:name w:val="endnote reference"/>
    <w:unhideWhenUsed/>
    <w:qFormat/>
    <w:uiPriority w:val="99"/>
    <w:rPr>
      <w:vertAlign w:val="superscript"/>
    </w:rPr>
  </w:style>
  <w:style w:type="character" w:styleId="75">
    <w:name w:val="page number"/>
    <w:qFormat/>
    <w:uiPriority w:val="0"/>
  </w:style>
  <w:style w:type="character" w:styleId="76">
    <w:name w:val="FollowedHyperlink"/>
    <w:qFormat/>
    <w:uiPriority w:val="0"/>
    <w:rPr>
      <w:color w:val="800080"/>
      <w:u w:val="single"/>
    </w:rPr>
  </w:style>
  <w:style w:type="character" w:styleId="77">
    <w:name w:val="Emphasis"/>
    <w:qFormat/>
    <w:uiPriority w:val="0"/>
    <w:rPr>
      <w:color w:val="CC0000"/>
    </w:rPr>
  </w:style>
  <w:style w:type="character" w:styleId="78">
    <w:name w:val="line number"/>
    <w:qFormat/>
    <w:uiPriority w:val="0"/>
    <w:rPr>
      <w:sz w:val="18"/>
    </w:rPr>
  </w:style>
  <w:style w:type="character" w:styleId="79">
    <w:name w:val="HTML Definition"/>
    <w:unhideWhenUsed/>
    <w:qFormat/>
    <w:uiPriority w:val="0"/>
  </w:style>
  <w:style w:type="character" w:styleId="80">
    <w:name w:val="HTML Typewriter"/>
    <w:unhideWhenUsed/>
    <w:qFormat/>
    <w:uiPriority w:val="0"/>
    <w:rPr>
      <w:rFonts w:hint="default" w:ascii="monospace" w:hAnsi="monospace" w:eastAsia="monospace" w:cs="monospace"/>
      <w:sz w:val="20"/>
    </w:rPr>
  </w:style>
  <w:style w:type="character" w:styleId="81">
    <w:name w:val="HTML Acronym"/>
    <w:unhideWhenUsed/>
    <w:qFormat/>
    <w:uiPriority w:val="0"/>
  </w:style>
  <w:style w:type="character" w:styleId="82">
    <w:name w:val="HTML Variable"/>
    <w:unhideWhenUsed/>
    <w:qFormat/>
    <w:uiPriority w:val="0"/>
  </w:style>
  <w:style w:type="character" w:styleId="83">
    <w:name w:val="Hyperlink"/>
    <w:qFormat/>
    <w:uiPriority w:val="0"/>
    <w:rPr>
      <w:color w:val="0000FF"/>
      <w:u w:val="single"/>
    </w:rPr>
  </w:style>
  <w:style w:type="character" w:styleId="84">
    <w:name w:val="HTML Code"/>
    <w:basedOn w:val="72"/>
    <w:qFormat/>
    <w:uiPriority w:val="0"/>
    <w:rPr>
      <w:rFonts w:ascii="monospace" w:hAnsi="monospace" w:cs="Times New Roman"/>
      <w:sz w:val="21"/>
    </w:rPr>
  </w:style>
  <w:style w:type="character" w:styleId="85">
    <w:name w:val="annotation reference"/>
    <w:qFormat/>
    <w:uiPriority w:val="0"/>
    <w:rPr>
      <w:sz w:val="21"/>
      <w:szCs w:val="21"/>
    </w:rPr>
  </w:style>
  <w:style w:type="character" w:styleId="86">
    <w:name w:val="HTML Cite"/>
    <w:unhideWhenUsed/>
    <w:qFormat/>
    <w:uiPriority w:val="0"/>
    <w:rPr>
      <w:bdr w:val="single" w:color="888888" w:sz="2" w:space="0"/>
      <w:shd w:val="clear" w:color="auto" w:fill="F2F4F9"/>
    </w:rPr>
  </w:style>
  <w:style w:type="character" w:styleId="87">
    <w:name w:val="footnote reference"/>
    <w:qFormat/>
    <w:uiPriority w:val="0"/>
    <w:rPr>
      <w:vertAlign w:val="superscript"/>
    </w:rPr>
  </w:style>
  <w:style w:type="character" w:styleId="88">
    <w:name w:val="HTML Keyboard"/>
    <w:basedOn w:val="72"/>
    <w:qFormat/>
    <w:uiPriority w:val="0"/>
    <w:rPr>
      <w:rFonts w:ascii="monospace" w:hAnsi="monospace" w:cs="Times New Roman"/>
      <w:sz w:val="21"/>
    </w:rPr>
  </w:style>
  <w:style w:type="character" w:styleId="89">
    <w:name w:val="HTML Sample"/>
    <w:basedOn w:val="72"/>
    <w:qFormat/>
    <w:uiPriority w:val="0"/>
    <w:rPr>
      <w:rFonts w:ascii="monospace" w:hAnsi="monospace" w:cs="Times New Roman"/>
      <w:sz w:val="21"/>
    </w:rPr>
  </w:style>
  <w:style w:type="paragraph" w:styleId="90">
    <w:name w:val="List Paragraph"/>
    <w:basedOn w:val="1"/>
    <w:link w:val="152"/>
    <w:qFormat/>
    <w:uiPriority w:val="0"/>
    <w:pPr>
      <w:numPr>
        <w:ilvl w:val="0"/>
        <w:numId w:val="2"/>
      </w:numPr>
      <w:spacing w:line="360" w:lineRule="auto"/>
    </w:pPr>
    <w:rPr>
      <w:sz w:val="20"/>
      <w:szCs w:val="20"/>
    </w:rPr>
  </w:style>
  <w:style w:type="paragraph" w:styleId="91">
    <w:name w:val="No Spacing"/>
    <w:link w:val="153"/>
    <w:qFormat/>
    <w:uiPriority w:val="0"/>
    <w:rPr>
      <w:rFonts w:ascii="Times New Roman" w:hAnsi="Times New Roman" w:eastAsia="Times New Roman" w:cs="Times New Roman"/>
      <w:sz w:val="22"/>
      <w:szCs w:val="22"/>
      <w:lang w:val="en-US" w:eastAsia="zh-CN" w:bidi="ar-SA"/>
    </w:rPr>
  </w:style>
  <w:style w:type="character" w:customStyle="1" w:styleId="92">
    <w:name w:val="Title Char"/>
    <w:link w:val="66"/>
    <w:qFormat/>
    <w:uiPriority w:val="0"/>
    <w:rPr>
      <w:sz w:val="48"/>
      <w:szCs w:val="48"/>
    </w:rPr>
  </w:style>
  <w:style w:type="character" w:customStyle="1" w:styleId="93">
    <w:name w:val="Subtitle Char"/>
    <w:link w:val="51"/>
    <w:qFormat/>
    <w:uiPriority w:val="11"/>
    <w:rPr>
      <w:sz w:val="24"/>
      <w:szCs w:val="24"/>
    </w:rPr>
  </w:style>
  <w:style w:type="paragraph" w:styleId="94">
    <w:name w:val="Quote"/>
    <w:basedOn w:val="1"/>
    <w:next w:val="1"/>
    <w:link w:val="154"/>
    <w:qFormat/>
    <w:uiPriority w:val="0"/>
    <w:pPr>
      <w:ind w:left="720" w:right="720"/>
    </w:pPr>
    <w:rPr>
      <w:i/>
      <w:sz w:val="20"/>
      <w:szCs w:val="20"/>
      <w:lang w:eastAsia="en-US"/>
    </w:rPr>
  </w:style>
  <w:style w:type="character" w:customStyle="1" w:styleId="95">
    <w:name w:val="Quote Char"/>
    <w:link w:val="94"/>
    <w:qFormat/>
    <w:uiPriority w:val="29"/>
    <w:rPr>
      <w:i/>
    </w:rPr>
  </w:style>
  <w:style w:type="paragraph" w:styleId="96">
    <w:name w:val="Intense Quote"/>
    <w:basedOn w:val="1"/>
    <w:next w:val="1"/>
    <w:link w:val="155"/>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lang w:eastAsia="en-US"/>
    </w:rPr>
  </w:style>
  <w:style w:type="character" w:customStyle="1" w:styleId="97">
    <w:name w:val="Intense Quote Char"/>
    <w:link w:val="96"/>
    <w:qFormat/>
    <w:uiPriority w:val="30"/>
    <w:rPr>
      <w:i/>
    </w:rPr>
  </w:style>
  <w:style w:type="paragraph" w:customStyle="1" w:styleId="98">
    <w:name w:val="Header"/>
    <w:basedOn w:val="1"/>
    <w:unhideWhenUsed/>
    <w:qFormat/>
    <w:uiPriority w:val="99"/>
    <w:pPr>
      <w:tabs>
        <w:tab w:val="center" w:pos="7143"/>
        <w:tab w:val="right" w:pos="14287"/>
      </w:tabs>
    </w:pPr>
  </w:style>
  <w:style w:type="paragraph" w:customStyle="1" w:styleId="99">
    <w:name w:val="Footer"/>
    <w:basedOn w:val="1"/>
    <w:unhideWhenUsed/>
    <w:qFormat/>
    <w:uiPriority w:val="99"/>
    <w:pPr>
      <w:tabs>
        <w:tab w:val="center" w:pos="7143"/>
        <w:tab w:val="right" w:pos="14287"/>
      </w:tabs>
    </w:pPr>
  </w:style>
  <w:style w:type="paragraph" w:customStyle="1" w:styleId="100">
    <w:name w:val="Caption"/>
    <w:basedOn w:val="1"/>
    <w:next w:val="1"/>
    <w:semiHidden/>
    <w:unhideWhenUsed/>
    <w:qFormat/>
    <w:uiPriority w:val="35"/>
    <w:pPr>
      <w:spacing w:line="276" w:lineRule="auto"/>
    </w:pPr>
    <w:rPr>
      <w:b/>
      <w:bCs/>
      <w:color w:val="4F81BD" w:themeColor="accent1"/>
      <w:sz w:val="18"/>
      <w:szCs w:val="18"/>
    </w:rPr>
  </w:style>
  <w:style w:type="character" w:customStyle="1" w:styleId="101">
    <w:name w:val="Endnote Text Char"/>
    <w:link w:val="39"/>
    <w:qFormat/>
    <w:uiPriority w:val="99"/>
    <w:rPr>
      <w:sz w:val="20"/>
    </w:rPr>
  </w:style>
  <w:style w:type="paragraph" w:customStyle="1" w:styleId="102">
    <w:name w:val="TOC 标题1"/>
    <w:basedOn w:val="3"/>
    <w:next w:val="1"/>
    <w:qFormat/>
    <w:uiPriority w:val="39"/>
    <w:pPr>
      <w:widowControl/>
      <w:spacing w:before="480" w:after="0" w:line="276" w:lineRule="auto"/>
      <w:jc w:val="left"/>
      <w:outlineLvl w:val="9"/>
    </w:pPr>
    <w:rPr>
      <w:rFonts w:ascii="Cambria" w:hAnsi="Cambria"/>
      <w:color w:val="365F91"/>
      <w:sz w:val="28"/>
      <w:szCs w:val="28"/>
      <w:lang w:eastAsia="zh-CN"/>
    </w:rPr>
  </w:style>
  <w:style w:type="character" w:customStyle="1" w:styleId="103">
    <w:name w:val="标题 1 Char"/>
    <w:link w:val="3"/>
    <w:qFormat/>
    <w:uiPriority w:val="0"/>
    <w:rPr>
      <w:rFonts w:ascii="Times New Roman" w:hAnsi="Times New Roman" w:eastAsia="宋体" w:cs="Times New Roman"/>
      <w:b/>
      <w:bCs/>
      <w:sz w:val="44"/>
      <w:szCs w:val="44"/>
    </w:rPr>
  </w:style>
  <w:style w:type="character" w:customStyle="1" w:styleId="104">
    <w:name w:val="标题 2 Char"/>
    <w:link w:val="4"/>
    <w:qFormat/>
    <w:uiPriority w:val="0"/>
    <w:rPr>
      <w:rFonts w:ascii="Arial" w:hAnsi="Arial" w:eastAsia="黑体" w:cs="Times New Roman"/>
      <w:b/>
      <w:bCs/>
      <w:sz w:val="32"/>
      <w:szCs w:val="32"/>
    </w:rPr>
  </w:style>
  <w:style w:type="character" w:customStyle="1" w:styleId="105">
    <w:name w:val="标题 3 Char"/>
    <w:link w:val="5"/>
    <w:qFormat/>
    <w:uiPriority w:val="0"/>
    <w:rPr>
      <w:rFonts w:ascii="Times New Roman" w:hAnsi="Times New Roman" w:eastAsia="宋体" w:cs="Times New Roman"/>
      <w:b/>
      <w:bCs/>
      <w:sz w:val="32"/>
      <w:szCs w:val="32"/>
    </w:rPr>
  </w:style>
  <w:style w:type="character" w:customStyle="1" w:styleId="106">
    <w:name w:val="标题 4 Char"/>
    <w:link w:val="6"/>
    <w:qFormat/>
    <w:uiPriority w:val="0"/>
    <w:rPr>
      <w:rFonts w:ascii="Times New Roman" w:hAnsi="Times New Roman" w:eastAsia="新宋体" w:cs="Times New Roman"/>
      <w:sz w:val="30"/>
      <w:szCs w:val="21"/>
    </w:rPr>
  </w:style>
  <w:style w:type="character" w:customStyle="1" w:styleId="107">
    <w:name w:val="标题 5 Char"/>
    <w:link w:val="7"/>
    <w:qFormat/>
    <w:uiPriority w:val="0"/>
    <w:rPr>
      <w:rFonts w:ascii="Times New Roman" w:hAnsi="Times New Roman" w:eastAsia="宋体" w:cs="Times New Roman"/>
      <w:b/>
      <w:bCs/>
      <w:sz w:val="28"/>
      <w:szCs w:val="28"/>
    </w:rPr>
  </w:style>
  <w:style w:type="character" w:customStyle="1" w:styleId="108">
    <w:name w:val="标题 6 Char"/>
    <w:link w:val="8"/>
    <w:qFormat/>
    <w:uiPriority w:val="0"/>
    <w:rPr>
      <w:rFonts w:ascii="宋体" w:hAnsi="宋体"/>
      <w:b/>
      <w:color w:val="FF0000"/>
      <w:sz w:val="36"/>
      <w:szCs w:val="36"/>
    </w:rPr>
  </w:style>
  <w:style w:type="character" w:customStyle="1" w:styleId="109">
    <w:name w:val="正文缩进 Char"/>
    <w:link w:val="9"/>
    <w:qFormat/>
    <w:uiPriority w:val="0"/>
    <w:rPr>
      <w:rFonts w:ascii="Times New Roman" w:hAnsi="Times New Roman" w:eastAsia="宋体" w:cs="Times New Roman"/>
      <w:sz w:val="20"/>
      <w:szCs w:val="20"/>
    </w:rPr>
  </w:style>
  <w:style w:type="character" w:customStyle="1" w:styleId="110">
    <w:name w:val="标题 7 Char"/>
    <w:link w:val="10"/>
    <w:qFormat/>
    <w:uiPriority w:val="0"/>
    <w:rPr>
      <w:rFonts w:ascii="Times New Roman" w:hAnsi="Times New Roman" w:eastAsia="宋体" w:cs="Times New Roman"/>
      <w:b/>
      <w:bCs/>
      <w:sz w:val="24"/>
      <w:szCs w:val="24"/>
    </w:rPr>
  </w:style>
  <w:style w:type="character" w:customStyle="1" w:styleId="111">
    <w:name w:val="标题 8 Char"/>
    <w:link w:val="11"/>
    <w:qFormat/>
    <w:uiPriority w:val="0"/>
    <w:rPr>
      <w:rFonts w:ascii="Arial" w:hAnsi="Arial" w:eastAsia="黑体" w:cs="Times New Roman"/>
      <w:sz w:val="24"/>
      <w:szCs w:val="24"/>
    </w:rPr>
  </w:style>
  <w:style w:type="character" w:customStyle="1" w:styleId="112">
    <w:name w:val="标题 9 Char"/>
    <w:link w:val="12"/>
    <w:qFormat/>
    <w:uiPriority w:val="0"/>
    <w:rPr>
      <w:rFonts w:ascii="Arial" w:hAnsi="Arial" w:eastAsia="黑体" w:cs="Times New Roman"/>
      <w:sz w:val="24"/>
      <w:szCs w:val="21"/>
    </w:rPr>
  </w:style>
  <w:style w:type="character" w:customStyle="1" w:styleId="113">
    <w:name w:val="文档结构图 Char"/>
    <w:link w:val="19"/>
    <w:qFormat/>
    <w:uiPriority w:val="0"/>
    <w:rPr>
      <w:szCs w:val="24"/>
      <w:shd w:val="clear" w:color="auto" w:fill="000080"/>
    </w:rPr>
  </w:style>
  <w:style w:type="character" w:customStyle="1" w:styleId="114">
    <w:name w:val="批注文字 Char1"/>
    <w:link w:val="21"/>
    <w:qFormat/>
    <w:uiPriority w:val="99"/>
    <w:rPr>
      <w:sz w:val="21"/>
      <w:szCs w:val="24"/>
    </w:rPr>
  </w:style>
  <w:style w:type="character" w:customStyle="1" w:styleId="115">
    <w:name w:val="正文文本 3 Char"/>
    <w:link w:val="23"/>
    <w:qFormat/>
    <w:uiPriority w:val="0"/>
    <w:rPr>
      <w:rFonts w:ascii="Times New Roman" w:hAnsi="Times New Roman" w:eastAsia="宋体" w:cs="Times New Roman"/>
      <w:sz w:val="16"/>
      <w:szCs w:val="16"/>
    </w:rPr>
  </w:style>
  <w:style w:type="character" w:customStyle="1" w:styleId="116">
    <w:name w:val="正文文本 Char"/>
    <w:link w:val="25"/>
    <w:qFormat/>
    <w:uiPriority w:val="0"/>
    <w:rPr>
      <w:rFonts w:ascii="仿宋_GB2312" w:hAnsi="Times New Roman" w:eastAsia="仿宋_GB2312" w:cs="Times New Roman"/>
      <w:sz w:val="24"/>
      <w:szCs w:val="20"/>
    </w:rPr>
  </w:style>
  <w:style w:type="character" w:customStyle="1" w:styleId="117">
    <w:name w:val="正文文本缩进 Char"/>
    <w:link w:val="26"/>
    <w:qFormat/>
    <w:uiPriority w:val="0"/>
    <w:rPr>
      <w:rFonts w:ascii="仿宋_GB2312" w:hAnsi="Times New Roman" w:eastAsia="仿宋_GB2312" w:cs="Times New Roman"/>
      <w:sz w:val="28"/>
      <w:szCs w:val="20"/>
    </w:rPr>
  </w:style>
  <w:style w:type="character" w:customStyle="1" w:styleId="118">
    <w:name w:val="纯文本 Char"/>
    <w:link w:val="35"/>
    <w:qFormat/>
    <w:uiPriority w:val="0"/>
    <w:rPr>
      <w:rFonts w:ascii="宋体" w:hAnsi="Courier New" w:eastAsia="宋体" w:cs="Courier New"/>
      <w:szCs w:val="21"/>
    </w:rPr>
  </w:style>
  <w:style w:type="character" w:customStyle="1" w:styleId="119">
    <w:name w:val="日期 Char"/>
    <w:link w:val="37"/>
    <w:qFormat/>
    <w:uiPriority w:val="0"/>
    <w:rPr>
      <w:rFonts w:ascii="Times New Roman" w:hAnsi="Times New Roman" w:eastAsia="宋体" w:cs="Times New Roman"/>
      <w:sz w:val="24"/>
      <w:szCs w:val="20"/>
    </w:rPr>
  </w:style>
  <w:style w:type="character" w:customStyle="1" w:styleId="120">
    <w:name w:val="正文文本缩进 2 Char"/>
    <w:link w:val="38"/>
    <w:qFormat/>
    <w:uiPriority w:val="0"/>
    <w:rPr>
      <w:rFonts w:ascii="Times New Roman" w:hAnsi="Times New Roman" w:eastAsia="仿宋_GB2312" w:cs="Times New Roman"/>
      <w:sz w:val="28"/>
      <w:szCs w:val="20"/>
    </w:rPr>
  </w:style>
  <w:style w:type="character" w:customStyle="1" w:styleId="121">
    <w:name w:val="尾注文本 Char"/>
    <w:link w:val="39"/>
    <w:qFormat/>
    <w:uiPriority w:val="99"/>
    <w:rPr>
      <w:sz w:val="20"/>
    </w:rPr>
  </w:style>
  <w:style w:type="character" w:customStyle="1" w:styleId="122">
    <w:name w:val="批注框文本 Char"/>
    <w:link w:val="41"/>
    <w:qFormat/>
    <w:uiPriority w:val="0"/>
    <w:rPr>
      <w:sz w:val="18"/>
      <w:szCs w:val="18"/>
    </w:rPr>
  </w:style>
  <w:style w:type="character" w:customStyle="1" w:styleId="123">
    <w:name w:val="页脚 Char"/>
    <w:link w:val="42"/>
    <w:qFormat/>
    <w:uiPriority w:val="0"/>
    <w:rPr>
      <w:rFonts w:ascii="Times New Roman" w:hAnsi="Times New Roman" w:eastAsia="宋体" w:cs="Times New Roman"/>
      <w:sz w:val="18"/>
      <w:szCs w:val="20"/>
    </w:rPr>
  </w:style>
  <w:style w:type="character" w:customStyle="1" w:styleId="124">
    <w:name w:val="页眉 Char"/>
    <w:link w:val="43"/>
    <w:qFormat/>
    <w:uiPriority w:val="0"/>
    <w:rPr>
      <w:rFonts w:ascii="Times New Roman" w:hAnsi="Times New Roman" w:eastAsia="宋体" w:cs="Times New Roman"/>
      <w:sz w:val="18"/>
      <w:szCs w:val="18"/>
    </w:rPr>
  </w:style>
  <w:style w:type="character" w:customStyle="1" w:styleId="125">
    <w:name w:val="副标题 Char"/>
    <w:link w:val="51"/>
    <w:qFormat/>
    <w:uiPriority w:val="0"/>
    <w:rPr>
      <w:sz w:val="24"/>
      <w:szCs w:val="24"/>
    </w:rPr>
  </w:style>
  <w:style w:type="character" w:customStyle="1" w:styleId="126">
    <w:name w:val="脚注文本 Char"/>
    <w:link w:val="53"/>
    <w:qFormat/>
    <w:uiPriority w:val="0"/>
    <w:rPr>
      <w:rFonts w:ascii="Calibri" w:hAnsi="Calibri"/>
      <w:sz w:val="18"/>
      <w:szCs w:val="18"/>
    </w:rPr>
  </w:style>
  <w:style w:type="character" w:customStyle="1" w:styleId="127">
    <w:name w:val="正文文本缩进 3 Char"/>
    <w:link w:val="56"/>
    <w:qFormat/>
    <w:uiPriority w:val="0"/>
    <w:rPr>
      <w:rFonts w:ascii="Times New Roman" w:hAnsi="Times New Roman" w:eastAsia="宋体" w:cs="Times New Roman"/>
      <w:sz w:val="16"/>
      <w:szCs w:val="16"/>
    </w:rPr>
  </w:style>
  <w:style w:type="character" w:customStyle="1" w:styleId="128">
    <w:name w:val="正文文本 2 Char"/>
    <w:link w:val="60"/>
    <w:qFormat/>
    <w:uiPriority w:val="0"/>
    <w:rPr>
      <w:rFonts w:ascii="Times New Roman" w:hAnsi="Times New Roman" w:eastAsia="宋体" w:cs="Times New Roman"/>
      <w:b/>
      <w:bCs/>
      <w:sz w:val="18"/>
      <w:szCs w:val="24"/>
    </w:rPr>
  </w:style>
  <w:style w:type="character" w:customStyle="1" w:styleId="129">
    <w:name w:val="HTML 预设格式 Char"/>
    <w:link w:val="63"/>
    <w:qFormat/>
    <w:uiPriority w:val="0"/>
    <w:rPr>
      <w:rFonts w:ascii="Courier New" w:hAnsi="Courier New"/>
    </w:rPr>
  </w:style>
  <w:style w:type="character" w:customStyle="1" w:styleId="130">
    <w:name w:val="标题 Char"/>
    <w:link w:val="66"/>
    <w:qFormat/>
    <w:uiPriority w:val="0"/>
    <w:rPr>
      <w:sz w:val="48"/>
      <w:szCs w:val="48"/>
    </w:rPr>
  </w:style>
  <w:style w:type="character" w:customStyle="1" w:styleId="131">
    <w:name w:val="批注主题 Char"/>
    <w:link w:val="67"/>
    <w:qFormat/>
    <w:uiPriority w:val="0"/>
    <w:rPr>
      <w:b/>
      <w:bCs/>
    </w:rPr>
  </w:style>
  <w:style w:type="character" w:customStyle="1" w:styleId="132">
    <w:name w:val="正文首行缩进 Char"/>
    <w:link w:val="68"/>
    <w:qFormat/>
    <w:uiPriority w:val="0"/>
    <w:rPr>
      <w:rFonts w:ascii="Times New Roman" w:hAnsi="Times New Roman" w:eastAsia="宋体" w:cs="Times New Roman"/>
      <w:sz w:val="24"/>
      <w:szCs w:val="24"/>
    </w:rPr>
  </w:style>
  <w:style w:type="character" w:customStyle="1" w:styleId="133">
    <w:name w:val="正文首行缩进 2 Char"/>
    <w:link w:val="69"/>
    <w:qFormat/>
    <w:uiPriority w:val="0"/>
    <w:rPr>
      <w:rFonts w:ascii="仿宋_GB2312" w:hAnsi="Times New Roman" w:eastAsia="仿宋_GB2312" w:cs="Times New Roman"/>
      <w:sz w:val="21"/>
      <w:szCs w:val="24"/>
    </w:rPr>
  </w:style>
  <w:style w:type="paragraph" w:customStyle="1" w:styleId="134">
    <w:name w:val="Heading 1"/>
    <w:basedOn w:val="1"/>
    <w:next w:val="1"/>
    <w:link w:val="135"/>
    <w:qFormat/>
    <w:uiPriority w:val="99"/>
    <w:pPr>
      <w:keepNext/>
      <w:keepLines/>
      <w:spacing w:before="480" w:after="200"/>
      <w:outlineLvl w:val="0"/>
    </w:pPr>
    <w:rPr>
      <w:rFonts w:ascii="Arial" w:hAnsi="Arial" w:eastAsia="Arial"/>
      <w:sz w:val="40"/>
      <w:szCs w:val="40"/>
      <w:lang w:eastAsia="en-US"/>
    </w:rPr>
  </w:style>
  <w:style w:type="character" w:customStyle="1" w:styleId="135">
    <w:name w:val="Heading 1 Char"/>
    <w:link w:val="134"/>
    <w:qFormat/>
    <w:uiPriority w:val="0"/>
    <w:rPr>
      <w:rFonts w:ascii="Arial" w:hAnsi="Arial" w:eastAsia="Arial" w:cs="Arial"/>
      <w:sz w:val="40"/>
      <w:szCs w:val="40"/>
    </w:rPr>
  </w:style>
  <w:style w:type="paragraph" w:customStyle="1" w:styleId="136">
    <w:name w:val="Heading 2"/>
    <w:basedOn w:val="1"/>
    <w:next w:val="1"/>
    <w:link w:val="137"/>
    <w:unhideWhenUsed/>
    <w:qFormat/>
    <w:uiPriority w:val="0"/>
    <w:pPr>
      <w:keepNext/>
      <w:keepLines/>
      <w:spacing w:before="360" w:after="200"/>
      <w:outlineLvl w:val="1"/>
    </w:pPr>
    <w:rPr>
      <w:rFonts w:ascii="Arial" w:hAnsi="Arial" w:eastAsia="Arial"/>
      <w:sz w:val="34"/>
      <w:szCs w:val="20"/>
      <w:lang w:eastAsia="en-US"/>
    </w:rPr>
  </w:style>
  <w:style w:type="character" w:customStyle="1" w:styleId="137">
    <w:name w:val="Heading 2 Char"/>
    <w:link w:val="136"/>
    <w:qFormat/>
    <w:uiPriority w:val="0"/>
    <w:rPr>
      <w:rFonts w:ascii="Arial" w:hAnsi="Arial" w:eastAsia="Arial" w:cs="Arial"/>
      <w:sz w:val="34"/>
    </w:rPr>
  </w:style>
  <w:style w:type="paragraph" w:customStyle="1" w:styleId="138">
    <w:name w:val="Heading 3"/>
    <w:basedOn w:val="1"/>
    <w:next w:val="1"/>
    <w:link w:val="139"/>
    <w:unhideWhenUsed/>
    <w:qFormat/>
    <w:uiPriority w:val="0"/>
    <w:pPr>
      <w:keepNext/>
      <w:keepLines/>
      <w:spacing w:before="320" w:after="200"/>
      <w:outlineLvl w:val="2"/>
    </w:pPr>
    <w:rPr>
      <w:rFonts w:ascii="Arial" w:hAnsi="Arial" w:eastAsia="Arial"/>
      <w:sz w:val="30"/>
      <w:szCs w:val="30"/>
      <w:lang w:eastAsia="en-US"/>
    </w:rPr>
  </w:style>
  <w:style w:type="character" w:customStyle="1" w:styleId="139">
    <w:name w:val="Heading 3 Char"/>
    <w:link w:val="138"/>
    <w:qFormat/>
    <w:uiPriority w:val="0"/>
    <w:rPr>
      <w:rFonts w:ascii="Arial" w:hAnsi="Arial" w:eastAsia="Arial" w:cs="Arial"/>
      <w:sz w:val="30"/>
      <w:szCs w:val="30"/>
    </w:rPr>
  </w:style>
  <w:style w:type="paragraph" w:customStyle="1" w:styleId="140">
    <w:name w:val="Heading 4"/>
    <w:basedOn w:val="1"/>
    <w:next w:val="1"/>
    <w:link w:val="141"/>
    <w:unhideWhenUsed/>
    <w:qFormat/>
    <w:uiPriority w:val="0"/>
    <w:pPr>
      <w:keepNext/>
      <w:keepLines/>
      <w:spacing w:before="320" w:after="200"/>
      <w:outlineLvl w:val="3"/>
    </w:pPr>
    <w:rPr>
      <w:rFonts w:ascii="Arial" w:hAnsi="Arial" w:eastAsia="Arial"/>
      <w:b/>
      <w:bCs/>
      <w:sz w:val="26"/>
      <w:szCs w:val="26"/>
      <w:lang w:eastAsia="en-US"/>
    </w:rPr>
  </w:style>
  <w:style w:type="character" w:customStyle="1" w:styleId="141">
    <w:name w:val="Heading 4 Char"/>
    <w:link w:val="140"/>
    <w:qFormat/>
    <w:uiPriority w:val="0"/>
    <w:rPr>
      <w:rFonts w:ascii="Arial" w:hAnsi="Arial" w:eastAsia="Arial" w:cs="Arial"/>
      <w:b/>
      <w:bCs/>
      <w:sz w:val="26"/>
      <w:szCs w:val="26"/>
    </w:rPr>
  </w:style>
  <w:style w:type="paragraph" w:customStyle="1" w:styleId="142">
    <w:name w:val="Heading 5"/>
    <w:basedOn w:val="1"/>
    <w:next w:val="1"/>
    <w:link w:val="143"/>
    <w:unhideWhenUsed/>
    <w:qFormat/>
    <w:uiPriority w:val="0"/>
    <w:pPr>
      <w:keepNext/>
      <w:keepLines/>
      <w:spacing w:before="320" w:after="200"/>
      <w:outlineLvl w:val="4"/>
    </w:pPr>
    <w:rPr>
      <w:rFonts w:ascii="Arial" w:hAnsi="Arial" w:eastAsia="Arial"/>
      <w:b/>
      <w:bCs/>
      <w:sz w:val="24"/>
      <w:lang w:eastAsia="en-US"/>
    </w:rPr>
  </w:style>
  <w:style w:type="character" w:customStyle="1" w:styleId="143">
    <w:name w:val="Heading 5 Char"/>
    <w:link w:val="142"/>
    <w:qFormat/>
    <w:uiPriority w:val="0"/>
    <w:rPr>
      <w:rFonts w:ascii="Arial" w:hAnsi="Arial" w:eastAsia="Arial" w:cs="Arial"/>
      <w:b/>
      <w:bCs/>
      <w:sz w:val="24"/>
      <w:szCs w:val="24"/>
    </w:rPr>
  </w:style>
  <w:style w:type="paragraph" w:customStyle="1" w:styleId="144">
    <w:name w:val="Heading 6"/>
    <w:basedOn w:val="1"/>
    <w:next w:val="1"/>
    <w:link w:val="145"/>
    <w:unhideWhenUsed/>
    <w:qFormat/>
    <w:uiPriority w:val="0"/>
    <w:pPr>
      <w:keepNext/>
      <w:keepLines/>
      <w:spacing w:before="320" w:after="200"/>
      <w:outlineLvl w:val="5"/>
    </w:pPr>
    <w:rPr>
      <w:rFonts w:ascii="Arial" w:hAnsi="Arial" w:eastAsia="Arial"/>
      <w:b/>
      <w:bCs/>
      <w:sz w:val="22"/>
      <w:szCs w:val="22"/>
      <w:lang w:eastAsia="en-US"/>
    </w:rPr>
  </w:style>
  <w:style w:type="character" w:customStyle="1" w:styleId="145">
    <w:name w:val="Heading 6 Char"/>
    <w:link w:val="144"/>
    <w:qFormat/>
    <w:uiPriority w:val="9"/>
    <w:rPr>
      <w:rFonts w:ascii="Arial" w:hAnsi="Arial" w:eastAsia="Arial" w:cs="Arial"/>
      <w:b/>
      <w:bCs/>
      <w:sz w:val="22"/>
      <w:szCs w:val="22"/>
    </w:rPr>
  </w:style>
  <w:style w:type="paragraph" w:customStyle="1" w:styleId="146">
    <w:name w:val="Heading 7"/>
    <w:basedOn w:val="1"/>
    <w:next w:val="1"/>
    <w:link w:val="147"/>
    <w:unhideWhenUsed/>
    <w:qFormat/>
    <w:uiPriority w:val="0"/>
    <w:pPr>
      <w:keepNext/>
      <w:keepLines/>
      <w:spacing w:before="320" w:after="200"/>
      <w:outlineLvl w:val="6"/>
    </w:pPr>
    <w:rPr>
      <w:rFonts w:ascii="Arial" w:hAnsi="Arial" w:eastAsia="Arial"/>
      <w:b/>
      <w:bCs/>
      <w:i/>
      <w:iCs/>
      <w:sz w:val="22"/>
      <w:szCs w:val="22"/>
      <w:lang w:eastAsia="en-US"/>
    </w:rPr>
  </w:style>
  <w:style w:type="character" w:customStyle="1" w:styleId="147">
    <w:name w:val="Heading 7 Char"/>
    <w:link w:val="146"/>
    <w:qFormat/>
    <w:uiPriority w:val="9"/>
    <w:rPr>
      <w:rFonts w:ascii="Arial" w:hAnsi="Arial" w:eastAsia="Arial" w:cs="Arial"/>
      <w:b/>
      <w:bCs/>
      <w:i/>
      <w:iCs/>
      <w:sz w:val="22"/>
      <w:szCs w:val="22"/>
    </w:rPr>
  </w:style>
  <w:style w:type="paragraph" w:customStyle="1" w:styleId="148">
    <w:name w:val="Heading 8"/>
    <w:basedOn w:val="1"/>
    <w:next w:val="1"/>
    <w:link w:val="149"/>
    <w:unhideWhenUsed/>
    <w:qFormat/>
    <w:uiPriority w:val="0"/>
    <w:pPr>
      <w:keepNext/>
      <w:keepLines/>
      <w:spacing w:before="320" w:after="200"/>
      <w:outlineLvl w:val="7"/>
    </w:pPr>
    <w:rPr>
      <w:rFonts w:ascii="Arial" w:hAnsi="Arial" w:eastAsia="Arial"/>
      <w:i/>
      <w:iCs/>
      <w:sz w:val="22"/>
      <w:szCs w:val="22"/>
      <w:lang w:eastAsia="en-US"/>
    </w:rPr>
  </w:style>
  <w:style w:type="character" w:customStyle="1" w:styleId="149">
    <w:name w:val="Heading 8 Char"/>
    <w:link w:val="148"/>
    <w:qFormat/>
    <w:uiPriority w:val="9"/>
    <w:rPr>
      <w:rFonts w:ascii="Arial" w:hAnsi="Arial" w:eastAsia="Arial" w:cs="Arial"/>
      <w:i/>
      <w:iCs/>
      <w:sz w:val="22"/>
      <w:szCs w:val="22"/>
    </w:rPr>
  </w:style>
  <w:style w:type="paragraph" w:customStyle="1" w:styleId="150">
    <w:name w:val="Heading 9"/>
    <w:basedOn w:val="1"/>
    <w:next w:val="1"/>
    <w:link w:val="151"/>
    <w:unhideWhenUsed/>
    <w:qFormat/>
    <w:uiPriority w:val="0"/>
    <w:pPr>
      <w:keepNext/>
      <w:keepLines/>
      <w:spacing w:before="320" w:after="200"/>
      <w:outlineLvl w:val="8"/>
    </w:pPr>
    <w:rPr>
      <w:rFonts w:ascii="Arial" w:hAnsi="Arial" w:eastAsia="Arial"/>
      <w:i/>
      <w:iCs/>
      <w:szCs w:val="21"/>
      <w:lang w:eastAsia="en-US"/>
    </w:rPr>
  </w:style>
  <w:style w:type="character" w:customStyle="1" w:styleId="151">
    <w:name w:val="Heading 9 Char"/>
    <w:link w:val="150"/>
    <w:qFormat/>
    <w:uiPriority w:val="9"/>
    <w:rPr>
      <w:rFonts w:ascii="Arial" w:hAnsi="Arial" w:eastAsia="Arial" w:cs="Arial"/>
      <w:i/>
      <w:iCs/>
      <w:sz w:val="21"/>
      <w:szCs w:val="21"/>
    </w:rPr>
  </w:style>
  <w:style w:type="character" w:customStyle="1" w:styleId="152">
    <w:name w:val="列出段落 Char"/>
    <w:link w:val="90"/>
    <w:qFormat/>
    <w:uiPriority w:val="0"/>
  </w:style>
  <w:style w:type="character" w:customStyle="1" w:styleId="153">
    <w:name w:val="无间隔 Char"/>
    <w:link w:val="91"/>
    <w:qFormat/>
    <w:uiPriority w:val="0"/>
    <w:rPr>
      <w:rFonts w:eastAsia="Times New Roman"/>
      <w:sz w:val="22"/>
      <w:szCs w:val="22"/>
      <w:lang w:val="en-US" w:eastAsia="zh-CN" w:bidi="ar-SA"/>
    </w:rPr>
  </w:style>
  <w:style w:type="character" w:customStyle="1" w:styleId="154">
    <w:name w:val="引用 Char"/>
    <w:link w:val="94"/>
    <w:qFormat/>
    <w:uiPriority w:val="0"/>
    <w:rPr>
      <w:i/>
    </w:rPr>
  </w:style>
  <w:style w:type="character" w:customStyle="1" w:styleId="155">
    <w:name w:val="明显引用 Char"/>
    <w:link w:val="96"/>
    <w:qFormat/>
    <w:uiPriority w:val="0"/>
    <w:rPr>
      <w:i/>
    </w:rPr>
  </w:style>
  <w:style w:type="paragraph" w:customStyle="1" w:styleId="156">
    <w:name w:val="Header1"/>
    <w:basedOn w:val="1"/>
    <w:link w:val="157"/>
    <w:unhideWhenUsed/>
    <w:qFormat/>
    <w:uiPriority w:val="99"/>
    <w:pPr>
      <w:tabs>
        <w:tab w:val="center" w:pos="7143"/>
        <w:tab w:val="right" w:pos="14287"/>
      </w:tabs>
    </w:pPr>
  </w:style>
  <w:style w:type="character" w:customStyle="1" w:styleId="157">
    <w:name w:val="Header Char"/>
    <w:link w:val="156"/>
    <w:qFormat/>
    <w:uiPriority w:val="0"/>
  </w:style>
  <w:style w:type="paragraph" w:customStyle="1" w:styleId="158">
    <w:name w:val="Footer1"/>
    <w:basedOn w:val="1"/>
    <w:link w:val="159"/>
    <w:unhideWhenUsed/>
    <w:qFormat/>
    <w:uiPriority w:val="99"/>
    <w:pPr>
      <w:tabs>
        <w:tab w:val="center" w:pos="7143"/>
        <w:tab w:val="right" w:pos="14287"/>
      </w:tabs>
    </w:pPr>
  </w:style>
  <w:style w:type="character" w:customStyle="1" w:styleId="159">
    <w:name w:val="Caption Char"/>
    <w:link w:val="158"/>
    <w:qFormat/>
    <w:uiPriority w:val="99"/>
  </w:style>
  <w:style w:type="character" w:customStyle="1" w:styleId="160">
    <w:name w:val="Footer Char"/>
    <w:qFormat/>
    <w:uiPriority w:val="0"/>
  </w:style>
  <w:style w:type="paragraph" w:customStyle="1" w:styleId="161">
    <w:name w:val="Caption1"/>
    <w:basedOn w:val="1"/>
    <w:next w:val="1"/>
    <w:unhideWhenUsed/>
    <w:qFormat/>
    <w:uiPriority w:val="35"/>
    <w:pPr>
      <w:spacing w:line="276" w:lineRule="auto"/>
    </w:pPr>
    <w:rPr>
      <w:b/>
      <w:bCs/>
      <w:color w:val="4F81BD"/>
      <w:sz w:val="18"/>
      <w:szCs w:val="18"/>
    </w:rPr>
  </w:style>
  <w:style w:type="table" w:customStyle="1" w:styleId="162">
    <w:name w:val="Table Grid Light"/>
    <w:qFormat/>
    <w:uiPriority w:val="59"/>
    <w:tblPr>
      <w:tblCellMar>
        <w:top w:w="0" w:type="dxa"/>
        <w:left w:w="0" w:type="dxa"/>
        <w:bottom w:w="0" w:type="dxa"/>
        <w:right w:w="0" w:type="dxa"/>
      </w:tblCellMar>
    </w:tblPr>
  </w:style>
  <w:style w:type="table" w:customStyle="1" w:styleId="163">
    <w:name w:val="Plain Table 1"/>
    <w:qFormat/>
    <w:uiPriority w:val="59"/>
    <w:tblPr>
      <w:tblCellMar>
        <w:top w:w="0" w:type="dxa"/>
        <w:left w:w="0" w:type="dxa"/>
        <w:bottom w:w="0" w:type="dxa"/>
        <w:right w:w="0" w:type="dxa"/>
      </w:tblCellMar>
    </w:tblPr>
  </w:style>
  <w:style w:type="table" w:customStyle="1" w:styleId="164">
    <w:name w:val="Plain Table 2"/>
    <w:qFormat/>
    <w:uiPriority w:val="59"/>
    <w:tblPr>
      <w:tblCellMar>
        <w:top w:w="0" w:type="dxa"/>
        <w:left w:w="0" w:type="dxa"/>
        <w:bottom w:w="0" w:type="dxa"/>
        <w:right w:w="0" w:type="dxa"/>
      </w:tblCellMar>
    </w:tblPr>
  </w:style>
  <w:style w:type="table" w:customStyle="1" w:styleId="165">
    <w:name w:val="Plain Table 3"/>
    <w:qFormat/>
    <w:uiPriority w:val="99"/>
    <w:tblPr>
      <w:tblCellMar>
        <w:top w:w="0" w:type="dxa"/>
        <w:left w:w="0" w:type="dxa"/>
        <w:bottom w:w="0" w:type="dxa"/>
        <w:right w:w="0" w:type="dxa"/>
      </w:tblCellMar>
    </w:tblPr>
  </w:style>
  <w:style w:type="table" w:customStyle="1" w:styleId="166">
    <w:name w:val="Plain Table 4"/>
    <w:qFormat/>
    <w:uiPriority w:val="99"/>
    <w:tblPr>
      <w:tblCellMar>
        <w:top w:w="0" w:type="dxa"/>
        <w:left w:w="0" w:type="dxa"/>
        <w:bottom w:w="0" w:type="dxa"/>
        <w:right w:w="0" w:type="dxa"/>
      </w:tblCellMar>
    </w:tblPr>
  </w:style>
  <w:style w:type="table" w:customStyle="1" w:styleId="167">
    <w:name w:val="Plain Table 5"/>
    <w:qFormat/>
    <w:uiPriority w:val="99"/>
    <w:tblPr>
      <w:tblCellMar>
        <w:top w:w="0" w:type="dxa"/>
        <w:left w:w="0" w:type="dxa"/>
        <w:bottom w:w="0" w:type="dxa"/>
        <w:right w:w="0" w:type="dxa"/>
      </w:tblCellMar>
    </w:tblPr>
  </w:style>
  <w:style w:type="table" w:customStyle="1" w:styleId="168">
    <w:name w:val="Grid Table 1 Light"/>
    <w:qFormat/>
    <w:uiPriority w:val="99"/>
    <w:tblPr>
      <w:tblCellMar>
        <w:top w:w="0" w:type="dxa"/>
        <w:left w:w="0" w:type="dxa"/>
        <w:bottom w:w="0" w:type="dxa"/>
        <w:right w:w="0" w:type="dxa"/>
      </w:tblCellMar>
    </w:tblPr>
  </w:style>
  <w:style w:type="table" w:customStyle="1" w:styleId="169">
    <w:name w:val="Grid Table 1 Light - Accent 1"/>
    <w:qFormat/>
    <w:uiPriority w:val="99"/>
    <w:tblPr>
      <w:tblCellMar>
        <w:top w:w="0" w:type="dxa"/>
        <w:left w:w="0" w:type="dxa"/>
        <w:bottom w:w="0" w:type="dxa"/>
        <w:right w:w="0" w:type="dxa"/>
      </w:tblCellMar>
    </w:tblPr>
  </w:style>
  <w:style w:type="table" w:customStyle="1" w:styleId="170">
    <w:name w:val="Grid Table 1 Light - Accent 2"/>
    <w:qFormat/>
    <w:uiPriority w:val="99"/>
    <w:tblPr>
      <w:tblCellMar>
        <w:top w:w="0" w:type="dxa"/>
        <w:left w:w="0" w:type="dxa"/>
        <w:bottom w:w="0" w:type="dxa"/>
        <w:right w:w="0" w:type="dxa"/>
      </w:tblCellMar>
    </w:tblPr>
  </w:style>
  <w:style w:type="table" w:customStyle="1" w:styleId="171">
    <w:name w:val="Grid Table 1 Light - Accent 3"/>
    <w:qFormat/>
    <w:uiPriority w:val="99"/>
    <w:tblPr>
      <w:tblCellMar>
        <w:top w:w="0" w:type="dxa"/>
        <w:left w:w="0" w:type="dxa"/>
        <w:bottom w:w="0" w:type="dxa"/>
        <w:right w:w="0" w:type="dxa"/>
      </w:tblCellMar>
    </w:tblPr>
  </w:style>
  <w:style w:type="table" w:customStyle="1" w:styleId="172">
    <w:name w:val="Grid Table 1 Light - Accent 4"/>
    <w:qFormat/>
    <w:uiPriority w:val="99"/>
    <w:tblPr>
      <w:tblCellMar>
        <w:top w:w="0" w:type="dxa"/>
        <w:left w:w="0" w:type="dxa"/>
        <w:bottom w:w="0" w:type="dxa"/>
        <w:right w:w="0" w:type="dxa"/>
      </w:tblCellMar>
    </w:tblPr>
  </w:style>
  <w:style w:type="table" w:customStyle="1" w:styleId="173">
    <w:name w:val="Grid Table 1 Light - Accent 5"/>
    <w:qFormat/>
    <w:uiPriority w:val="99"/>
    <w:tblPr>
      <w:tblCellMar>
        <w:top w:w="0" w:type="dxa"/>
        <w:left w:w="0" w:type="dxa"/>
        <w:bottom w:w="0" w:type="dxa"/>
        <w:right w:w="0" w:type="dxa"/>
      </w:tblCellMar>
    </w:tblPr>
  </w:style>
  <w:style w:type="table" w:customStyle="1" w:styleId="174">
    <w:name w:val="Grid Table 1 Light - Accent 6"/>
    <w:qFormat/>
    <w:uiPriority w:val="99"/>
    <w:tblPr>
      <w:tblCellMar>
        <w:top w:w="0" w:type="dxa"/>
        <w:left w:w="0" w:type="dxa"/>
        <w:bottom w:w="0" w:type="dxa"/>
        <w:right w:w="0" w:type="dxa"/>
      </w:tblCellMar>
    </w:tblPr>
  </w:style>
  <w:style w:type="table" w:customStyle="1" w:styleId="175">
    <w:name w:val="Grid Table 2"/>
    <w:qFormat/>
    <w:uiPriority w:val="99"/>
    <w:tblPr>
      <w:tblCellMar>
        <w:top w:w="0" w:type="dxa"/>
        <w:left w:w="0" w:type="dxa"/>
        <w:bottom w:w="0" w:type="dxa"/>
        <w:right w:w="0" w:type="dxa"/>
      </w:tblCellMar>
    </w:tblPr>
  </w:style>
  <w:style w:type="table" w:customStyle="1" w:styleId="176">
    <w:name w:val="Grid Table 2 - Accent 1"/>
    <w:qFormat/>
    <w:uiPriority w:val="99"/>
    <w:tblPr>
      <w:tblCellMar>
        <w:top w:w="0" w:type="dxa"/>
        <w:left w:w="0" w:type="dxa"/>
        <w:bottom w:w="0" w:type="dxa"/>
        <w:right w:w="0" w:type="dxa"/>
      </w:tblCellMar>
    </w:tblPr>
  </w:style>
  <w:style w:type="table" w:customStyle="1" w:styleId="177">
    <w:name w:val="Grid Table 2 - Accent 2"/>
    <w:qFormat/>
    <w:uiPriority w:val="99"/>
    <w:tblPr>
      <w:tblCellMar>
        <w:top w:w="0" w:type="dxa"/>
        <w:left w:w="0" w:type="dxa"/>
        <w:bottom w:w="0" w:type="dxa"/>
        <w:right w:w="0" w:type="dxa"/>
      </w:tblCellMar>
    </w:tblPr>
  </w:style>
  <w:style w:type="table" w:customStyle="1" w:styleId="178">
    <w:name w:val="Grid Table 2 - Accent 3"/>
    <w:qFormat/>
    <w:uiPriority w:val="99"/>
    <w:tblPr>
      <w:tblCellMar>
        <w:top w:w="0" w:type="dxa"/>
        <w:left w:w="0" w:type="dxa"/>
        <w:bottom w:w="0" w:type="dxa"/>
        <w:right w:w="0" w:type="dxa"/>
      </w:tblCellMar>
    </w:tblPr>
  </w:style>
  <w:style w:type="table" w:customStyle="1" w:styleId="179">
    <w:name w:val="Grid Table 2 - Accent 4"/>
    <w:qFormat/>
    <w:uiPriority w:val="99"/>
    <w:tblPr>
      <w:tblCellMar>
        <w:top w:w="0" w:type="dxa"/>
        <w:left w:w="0" w:type="dxa"/>
        <w:bottom w:w="0" w:type="dxa"/>
        <w:right w:w="0" w:type="dxa"/>
      </w:tblCellMar>
    </w:tblPr>
  </w:style>
  <w:style w:type="table" w:customStyle="1" w:styleId="180">
    <w:name w:val="Grid Table 2 - Accent 5"/>
    <w:qFormat/>
    <w:uiPriority w:val="99"/>
    <w:tblPr>
      <w:tblCellMar>
        <w:top w:w="0" w:type="dxa"/>
        <w:left w:w="0" w:type="dxa"/>
        <w:bottom w:w="0" w:type="dxa"/>
        <w:right w:w="0" w:type="dxa"/>
      </w:tblCellMar>
    </w:tblPr>
  </w:style>
  <w:style w:type="table" w:customStyle="1" w:styleId="181">
    <w:name w:val="Grid Table 2 - Accent 6"/>
    <w:qFormat/>
    <w:uiPriority w:val="99"/>
    <w:tblPr>
      <w:tblCellMar>
        <w:top w:w="0" w:type="dxa"/>
        <w:left w:w="0" w:type="dxa"/>
        <w:bottom w:w="0" w:type="dxa"/>
        <w:right w:w="0" w:type="dxa"/>
      </w:tblCellMar>
    </w:tblPr>
  </w:style>
  <w:style w:type="table" w:customStyle="1" w:styleId="182">
    <w:name w:val="Grid Table 3"/>
    <w:qFormat/>
    <w:uiPriority w:val="99"/>
    <w:tblPr>
      <w:tblCellMar>
        <w:top w:w="0" w:type="dxa"/>
        <w:left w:w="0" w:type="dxa"/>
        <w:bottom w:w="0" w:type="dxa"/>
        <w:right w:w="0" w:type="dxa"/>
      </w:tblCellMar>
    </w:tblPr>
  </w:style>
  <w:style w:type="table" w:customStyle="1" w:styleId="183">
    <w:name w:val="Grid Table 3 - Accent 1"/>
    <w:qFormat/>
    <w:uiPriority w:val="99"/>
    <w:tblPr>
      <w:tblCellMar>
        <w:top w:w="0" w:type="dxa"/>
        <w:left w:w="0" w:type="dxa"/>
        <w:bottom w:w="0" w:type="dxa"/>
        <w:right w:w="0" w:type="dxa"/>
      </w:tblCellMar>
    </w:tblPr>
  </w:style>
  <w:style w:type="table" w:customStyle="1" w:styleId="184">
    <w:name w:val="Grid Table 3 - Accent 2"/>
    <w:qFormat/>
    <w:uiPriority w:val="99"/>
    <w:tblPr>
      <w:tblCellMar>
        <w:top w:w="0" w:type="dxa"/>
        <w:left w:w="0" w:type="dxa"/>
        <w:bottom w:w="0" w:type="dxa"/>
        <w:right w:w="0" w:type="dxa"/>
      </w:tblCellMar>
    </w:tblPr>
  </w:style>
  <w:style w:type="table" w:customStyle="1" w:styleId="185">
    <w:name w:val="Grid Table 3 - Accent 3"/>
    <w:qFormat/>
    <w:uiPriority w:val="99"/>
    <w:tblPr>
      <w:tblCellMar>
        <w:top w:w="0" w:type="dxa"/>
        <w:left w:w="0" w:type="dxa"/>
        <w:bottom w:w="0" w:type="dxa"/>
        <w:right w:w="0" w:type="dxa"/>
      </w:tblCellMar>
    </w:tblPr>
  </w:style>
  <w:style w:type="table" w:customStyle="1" w:styleId="186">
    <w:name w:val="Grid Table 3 - Accent 4"/>
    <w:qFormat/>
    <w:uiPriority w:val="99"/>
    <w:tblPr>
      <w:tblCellMar>
        <w:top w:w="0" w:type="dxa"/>
        <w:left w:w="0" w:type="dxa"/>
        <w:bottom w:w="0" w:type="dxa"/>
        <w:right w:w="0" w:type="dxa"/>
      </w:tblCellMar>
    </w:tblPr>
  </w:style>
  <w:style w:type="table" w:customStyle="1" w:styleId="187">
    <w:name w:val="Grid Table 3 - Accent 5"/>
    <w:qFormat/>
    <w:uiPriority w:val="99"/>
    <w:tblPr>
      <w:tblCellMar>
        <w:top w:w="0" w:type="dxa"/>
        <w:left w:w="0" w:type="dxa"/>
        <w:bottom w:w="0" w:type="dxa"/>
        <w:right w:w="0" w:type="dxa"/>
      </w:tblCellMar>
    </w:tblPr>
  </w:style>
  <w:style w:type="table" w:customStyle="1" w:styleId="188">
    <w:name w:val="Grid Table 3 - Accent 6"/>
    <w:qFormat/>
    <w:uiPriority w:val="99"/>
    <w:tblPr>
      <w:tblCellMar>
        <w:top w:w="0" w:type="dxa"/>
        <w:left w:w="0" w:type="dxa"/>
        <w:bottom w:w="0" w:type="dxa"/>
        <w:right w:w="0" w:type="dxa"/>
      </w:tblCellMar>
    </w:tblPr>
  </w:style>
  <w:style w:type="table" w:customStyle="1" w:styleId="189">
    <w:name w:val="Grid Table 4"/>
    <w:qFormat/>
    <w:uiPriority w:val="59"/>
    <w:tblPr>
      <w:tblCellMar>
        <w:top w:w="0" w:type="dxa"/>
        <w:left w:w="0" w:type="dxa"/>
        <w:bottom w:w="0" w:type="dxa"/>
        <w:right w:w="0" w:type="dxa"/>
      </w:tblCellMar>
    </w:tblPr>
  </w:style>
  <w:style w:type="table" w:customStyle="1" w:styleId="190">
    <w:name w:val="Grid Table 4 - Accent 1"/>
    <w:qFormat/>
    <w:uiPriority w:val="59"/>
    <w:tblPr>
      <w:tblCellMar>
        <w:top w:w="0" w:type="dxa"/>
        <w:left w:w="0" w:type="dxa"/>
        <w:bottom w:w="0" w:type="dxa"/>
        <w:right w:w="0" w:type="dxa"/>
      </w:tblCellMar>
    </w:tblPr>
  </w:style>
  <w:style w:type="table" w:customStyle="1" w:styleId="191">
    <w:name w:val="Grid Table 4 - Accent 2"/>
    <w:qFormat/>
    <w:uiPriority w:val="59"/>
    <w:tblPr>
      <w:tblCellMar>
        <w:top w:w="0" w:type="dxa"/>
        <w:left w:w="0" w:type="dxa"/>
        <w:bottom w:w="0" w:type="dxa"/>
        <w:right w:w="0" w:type="dxa"/>
      </w:tblCellMar>
    </w:tblPr>
  </w:style>
  <w:style w:type="table" w:customStyle="1" w:styleId="192">
    <w:name w:val="Grid Table 4 - Accent 3"/>
    <w:qFormat/>
    <w:uiPriority w:val="59"/>
    <w:tblPr>
      <w:tblCellMar>
        <w:top w:w="0" w:type="dxa"/>
        <w:left w:w="0" w:type="dxa"/>
        <w:bottom w:w="0" w:type="dxa"/>
        <w:right w:w="0" w:type="dxa"/>
      </w:tblCellMar>
    </w:tblPr>
  </w:style>
  <w:style w:type="table" w:customStyle="1" w:styleId="193">
    <w:name w:val="Grid Table 4 - Accent 4"/>
    <w:qFormat/>
    <w:uiPriority w:val="59"/>
    <w:tblPr>
      <w:tblCellMar>
        <w:top w:w="0" w:type="dxa"/>
        <w:left w:w="0" w:type="dxa"/>
        <w:bottom w:w="0" w:type="dxa"/>
        <w:right w:w="0" w:type="dxa"/>
      </w:tblCellMar>
    </w:tblPr>
  </w:style>
  <w:style w:type="table" w:customStyle="1" w:styleId="194">
    <w:name w:val="Grid Table 4 - Accent 5"/>
    <w:qFormat/>
    <w:uiPriority w:val="59"/>
    <w:tblPr>
      <w:tblCellMar>
        <w:top w:w="0" w:type="dxa"/>
        <w:left w:w="0" w:type="dxa"/>
        <w:bottom w:w="0" w:type="dxa"/>
        <w:right w:w="0" w:type="dxa"/>
      </w:tblCellMar>
    </w:tblPr>
  </w:style>
  <w:style w:type="table" w:customStyle="1" w:styleId="195">
    <w:name w:val="Grid Table 4 - Accent 6"/>
    <w:qFormat/>
    <w:uiPriority w:val="59"/>
    <w:tblPr>
      <w:tblCellMar>
        <w:top w:w="0" w:type="dxa"/>
        <w:left w:w="0" w:type="dxa"/>
        <w:bottom w:w="0" w:type="dxa"/>
        <w:right w:w="0" w:type="dxa"/>
      </w:tblCellMar>
    </w:tblPr>
  </w:style>
  <w:style w:type="table" w:customStyle="1" w:styleId="196">
    <w:name w:val="Grid Table 5 Dark"/>
    <w:qFormat/>
    <w:uiPriority w:val="99"/>
    <w:tblPr>
      <w:tblCellMar>
        <w:top w:w="0" w:type="dxa"/>
        <w:left w:w="0" w:type="dxa"/>
        <w:bottom w:w="0" w:type="dxa"/>
        <w:right w:w="0" w:type="dxa"/>
      </w:tblCellMar>
    </w:tblPr>
  </w:style>
  <w:style w:type="table" w:customStyle="1" w:styleId="197">
    <w:name w:val="Grid Table 5 Dark- Accent 1"/>
    <w:qFormat/>
    <w:uiPriority w:val="99"/>
    <w:tblPr>
      <w:tblCellMar>
        <w:top w:w="0" w:type="dxa"/>
        <w:left w:w="0" w:type="dxa"/>
        <w:bottom w:w="0" w:type="dxa"/>
        <w:right w:w="0" w:type="dxa"/>
      </w:tblCellMar>
    </w:tblPr>
  </w:style>
  <w:style w:type="table" w:customStyle="1" w:styleId="198">
    <w:name w:val="Grid Table 5 Dark - Accent 2"/>
    <w:qFormat/>
    <w:uiPriority w:val="99"/>
    <w:tblPr>
      <w:tblCellMar>
        <w:top w:w="0" w:type="dxa"/>
        <w:left w:w="0" w:type="dxa"/>
        <w:bottom w:w="0" w:type="dxa"/>
        <w:right w:w="0" w:type="dxa"/>
      </w:tblCellMar>
    </w:tblPr>
  </w:style>
  <w:style w:type="table" w:customStyle="1" w:styleId="199">
    <w:name w:val="Grid Table 5 Dark - Accent 3"/>
    <w:qFormat/>
    <w:uiPriority w:val="99"/>
    <w:tblPr>
      <w:tblCellMar>
        <w:top w:w="0" w:type="dxa"/>
        <w:left w:w="0" w:type="dxa"/>
        <w:bottom w:w="0" w:type="dxa"/>
        <w:right w:w="0" w:type="dxa"/>
      </w:tblCellMar>
    </w:tblPr>
  </w:style>
  <w:style w:type="table" w:customStyle="1" w:styleId="200">
    <w:name w:val="Grid Table 5 Dark- Accent 4"/>
    <w:qFormat/>
    <w:uiPriority w:val="99"/>
    <w:tblPr>
      <w:tblCellMar>
        <w:top w:w="0" w:type="dxa"/>
        <w:left w:w="0" w:type="dxa"/>
        <w:bottom w:w="0" w:type="dxa"/>
        <w:right w:w="0" w:type="dxa"/>
      </w:tblCellMar>
    </w:tblPr>
  </w:style>
  <w:style w:type="table" w:customStyle="1" w:styleId="201">
    <w:name w:val="Grid Table 5 Dark - Accent 5"/>
    <w:qFormat/>
    <w:uiPriority w:val="99"/>
    <w:tblPr>
      <w:tblCellMar>
        <w:top w:w="0" w:type="dxa"/>
        <w:left w:w="0" w:type="dxa"/>
        <w:bottom w:w="0" w:type="dxa"/>
        <w:right w:w="0" w:type="dxa"/>
      </w:tblCellMar>
    </w:tblPr>
  </w:style>
  <w:style w:type="table" w:customStyle="1" w:styleId="202">
    <w:name w:val="Grid Table 5 Dark - Accent 6"/>
    <w:qFormat/>
    <w:uiPriority w:val="99"/>
    <w:tblPr>
      <w:tblCellMar>
        <w:top w:w="0" w:type="dxa"/>
        <w:left w:w="0" w:type="dxa"/>
        <w:bottom w:w="0" w:type="dxa"/>
        <w:right w:w="0" w:type="dxa"/>
      </w:tblCellMar>
    </w:tblPr>
  </w:style>
  <w:style w:type="table" w:customStyle="1" w:styleId="203">
    <w:name w:val="Grid Table 6 Colorful"/>
    <w:qFormat/>
    <w:uiPriority w:val="99"/>
    <w:tblPr>
      <w:tblCellMar>
        <w:top w:w="0" w:type="dxa"/>
        <w:left w:w="0" w:type="dxa"/>
        <w:bottom w:w="0" w:type="dxa"/>
        <w:right w:w="0" w:type="dxa"/>
      </w:tblCellMar>
    </w:tblPr>
  </w:style>
  <w:style w:type="table" w:customStyle="1" w:styleId="204">
    <w:name w:val="Grid Table 6 Colorful - Accent 1"/>
    <w:qFormat/>
    <w:uiPriority w:val="99"/>
    <w:tblPr>
      <w:tblCellMar>
        <w:top w:w="0" w:type="dxa"/>
        <w:left w:w="0" w:type="dxa"/>
        <w:bottom w:w="0" w:type="dxa"/>
        <w:right w:w="0" w:type="dxa"/>
      </w:tblCellMar>
    </w:tblPr>
  </w:style>
  <w:style w:type="table" w:customStyle="1" w:styleId="205">
    <w:name w:val="Grid Table 6 Colorful - Accent 2"/>
    <w:qFormat/>
    <w:uiPriority w:val="99"/>
    <w:tblPr>
      <w:tblCellMar>
        <w:top w:w="0" w:type="dxa"/>
        <w:left w:w="0" w:type="dxa"/>
        <w:bottom w:w="0" w:type="dxa"/>
        <w:right w:w="0" w:type="dxa"/>
      </w:tblCellMar>
    </w:tblPr>
  </w:style>
  <w:style w:type="table" w:customStyle="1" w:styleId="206">
    <w:name w:val="Grid Table 6 Colorful - Accent 3"/>
    <w:qFormat/>
    <w:uiPriority w:val="99"/>
    <w:tblPr>
      <w:tblCellMar>
        <w:top w:w="0" w:type="dxa"/>
        <w:left w:w="0" w:type="dxa"/>
        <w:bottom w:w="0" w:type="dxa"/>
        <w:right w:w="0" w:type="dxa"/>
      </w:tblCellMar>
    </w:tblPr>
  </w:style>
  <w:style w:type="table" w:customStyle="1" w:styleId="207">
    <w:name w:val="Grid Table 6 Colorful - Accent 4"/>
    <w:qFormat/>
    <w:uiPriority w:val="99"/>
    <w:tblPr>
      <w:tblCellMar>
        <w:top w:w="0" w:type="dxa"/>
        <w:left w:w="0" w:type="dxa"/>
        <w:bottom w:w="0" w:type="dxa"/>
        <w:right w:w="0" w:type="dxa"/>
      </w:tblCellMar>
    </w:tblPr>
  </w:style>
  <w:style w:type="table" w:customStyle="1" w:styleId="208">
    <w:name w:val="Grid Table 6 Colorful - Accent 5"/>
    <w:qFormat/>
    <w:uiPriority w:val="99"/>
    <w:tblPr>
      <w:tblCellMar>
        <w:top w:w="0" w:type="dxa"/>
        <w:left w:w="0" w:type="dxa"/>
        <w:bottom w:w="0" w:type="dxa"/>
        <w:right w:w="0" w:type="dxa"/>
      </w:tblCellMar>
    </w:tblPr>
  </w:style>
  <w:style w:type="table" w:customStyle="1" w:styleId="209">
    <w:name w:val="Grid Table 6 Colorful - Accent 6"/>
    <w:qFormat/>
    <w:uiPriority w:val="99"/>
    <w:tblPr>
      <w:tblCellMar>
        <w:top w:w="0" w:type="dxa"/>
        <w:left w:w="0" w:type="dxa"/>
        <w:bottom w:w="0" w:type="dxa"/>
        <w:right w:w="0" w:type="dxa"/>
      </w:tblCellMar>
    </w:tblPr>
  </w:style>
  <w:style w:type="table" w:customStyle="1" w:styleId="210">
    <w:name w:val="Grid Table 7 Colorful"/>
    <w:qFormat/>
    <w:uiPriority w:val="99"/>
    <w:tblPr>
      <w:tblCellMar>
        <w:top w:w="0" w:type="dxa"/>
        <w:left w:w="0" w:type="dxa"/>
        <w:bottom w:w="0" w:type="dxa"/>
        <w:right w:w="0" w:type="dxa"/>
      </w:tblCellMar>
    </w:tblPr>
  </w:style>
  <w:style w:type="table" w:customStyle="1" w:styleId="211">
    <w:name w:val="Grid Table 7 Colorful - Accent 1"/>
    <w:qFormat/>
    <w:uiPriority w:val="99"/>
    <w:tblPr>
      <w:tblCellMar>
        <w:top w:w="0" w:type="dxa"/>
        <w:left w:w="0" w:type="dxa"/>
        <w:bottom w:w="0" w:type="dxa"/>
        <w:right w:w="0" w:type="dxa"/>
      </w:tblCellMar>
    </w:tblPr>
  </w:style>
  <w:style w:type="table" w:customStyle="1" w:styleId="212">
    <w:name w:val="Grid Table 7 Colorful - Accent 2"/>
    <w:qFormat/>
    <w:uiPriority w:val="99"/>
    <w:tblPr>
      <w:tblCellMar>
        <w:top w:w="0" w:type="dxa"/>
        <w:left w:w="0" w:type="dxa"/>
        <w:bottom w:w="0" w:type="dxa"/>
        <w:right w:w="0" w:type="dxa"/>
      </w:tblCellMar>
    </w:tblPr>
  </w:style>
  <w:style w:type="table" w:customStyle="1" w:styleId="213">
    <w:name w:val="Grid Table 7 Colorful - Accent 3"/>
    <w:qFormat/>
    <w:uiPriority w:val="99"/>
    <w:tblPr>
      <w:tblCellMar>
        <w:top w:w="0" w:type="dxa"/>
        <w:left w:w="0" w:type="dxa"/>
        <w:bottom w:w="0" w:type="dxa"/>
        <w:right w:w="0" w:type="dxa"/>
      </w:tblCellMar>
    </w:tblPr>
  </w:style>
  <w:style w:type="table" w:customStyle="1" w:styleId="214">
    <w:name w:val="Grid Table 7 Colorful - Accent 4"/>
    <w:qFormat/>
    <w:uiPriority w:val="99"/>
    <w:tblPr>
      <w:tblCellMar>
        <w:top w:w="0" w:type="dxa"/>
        <w:left w:w="0" w:type="dxa"/>
        <w:bottom w:w="0" w:type="dxa"/>
        <w:right w:w="0" w:type="dxa"/>
      </w:tblCellMar>
    </w:tblPr>
  </w:style>
  <w:style w:type="table" w:customStyle="1" w:styleId="215">
    <w:name w:val="Grid Table 7 Colorful - Accent 5"/>
    <w:qFormat/>
    <w:uiPriority w:val="99"/>
    <w:tblPr>
      <w:tblCellMar>
        <w:top w:w="0" w:type="dxa"/>
        <w:left w:w="0" w:type="dxa"/>
        <w:bottom w:w="0" w:type="dxa"/>
        <w:right w:w="0" w:type="dxa"/>
      </w:tblCellMar>
    </w:tblPr>
  </w:style>
  <w:style w:type="table" w:customStyle="1" w:styleId="216">
    <w:name w:val="Grid Table 7 Colorful - Accent 6"/>
    <w:qFormat/>
    <w:uiPriority w:val="99"/>
    <w:tblPr>
      <w:tblCellMar>
        <w:top w:w="0" w:type="dxa"/>
        <w:left w:w="0" w:type="dxa"/>
        <w:bottom w:w="0" w:type="dxa"/>
        <w:right w:w="0" w:type="dxa"/>
      </w:tblCellMar>
    </w:tblPr>
  </w:style>
  <w:style w:type="table" w:customStyle="1" w:styleId="217">
    <w:name w:val="List Table 1 Light"/>
    <w:qFormat/>
    <w:uiPriority w:val="99"/>
    <w:tblPr>
      <w:tblCellMar>
        <w:top w:w="0" w:type="dxa"/>
        <w:left w:w="0" w:type="dxa"/>
        <w:bottom w:w="0" w:type="dxa"/>
        <w:right w:w="0" w:type="dxa"/>
      </w:tblCellMar>
    </w:tblPr>
  </w:style>
  <w:style w:type="table" w:customStyle="1" w:styleId="218">
    <w:name w:val="List Table 1 Light - Accent 1"/>
    <w:qFormat/>
    <w:uiPriority w:val="99"/>
    <w:tblPr>
      <w:tblCellMar>
        <w:top w:w="0" w:type="dxa"/>
        <w:left w:w="0" w:type="dxa"/>
        <w:bottom w:w="0" w:type="dxa"/>
        <w:right w:w="0" w:type="dxa"/>
      </w:tblCellMar>
    </w:tblPr>
  </w:style>
  <w:style w:type="table" w:customStyle="1" w:styleId="219">
    <w:name w:val="List Table 1 Light - Accent 2"/>
    <w:qFormat/>
    <w:uiPriority w:val="99"/>
    <w:tblPr>
      <w:tblCellMar>
        <w:top w:w="0" w:type="dxa"/>
        <w:left w:w="0" w:type="dxa"/>
        <w:bottom w:w="0" w:type="dxa"/>
        <w:right w:w="0" w:type="dxa"/>
      </w:tblCellMar>
    </w:tblPr>
  </w:style>
  <w:style w:type="table" w:customStyle="1" w:styleId="220">
    <w:name w:val="List Table 1 Light - Accent 3"/>
    <w:qFormat/>
    <w:uiPriority w:val="99"/>
    <w:tblPr>
      <w:tblCellMar>
        <w:top w:w="0" w:type="dxa"/>
        <w:left w:w="0" w:type="dxa"/>
        <w:bottom w:w="0" w:type="dxa"/>
        <w:right w:w="0" w:type="dxa"/>
      </w:tblCellMar>
    </w:tblPr>
  </w:style>
  <w:style w:type="table" w:customStyle="1" w:styleId="221">
    <w:name w:val="List Table 1 Light - Accent 4"/>
    <w:qFormat/>
    <w:uiPriority w:val="99"/>
    <w:tblPr>
      <w:tblCellMar>
        <w:top w:w="0" w:type="dxa"/>
        <w:left w:w="0" w:type="dxa"/>
        <w:bottom w:w="0" w:type="dxa"/>
        <w:right w:w="0" w:type="dxa"/>
      </w:tblCellMar>
    </w:tblPr>
  </w:style>
  <w:style w:type="table" w:customStyle="1" w:styleId="222">
    <w:name w:val="List Table 1 Light - Accent 5"/>
    <w:qFormat/>
    <w:uiPriority w:val="99"/>
    <w:tblPr>
      <w:tblCellMar>
        <w:top w:w="0" w:type="dxa"/>
        <w:left w:w="0" w:type="dxa"/>
        <w:bottom w:w="0" w:type="dxa"/>
        <w:right w:w="0" w:type="dxa"/>
      </w:tblCellMar>
    </w:tblPr>
  </w:style>
  <w:style w:type="table" w:customStyle="1" w:styleId="223">
    <w:name w:val="List Table 1 Light - Accent 6"/>
    <w:qFormat/>
    <w:uiPriority w:val="99"/>
    <w:tblPr>
      <w:tblCellMar>
        <w:top w:w="0" w:type="dxa"/>
        <w:left w:w="0" w:type="dxa"/>
        <w:bottom w:w="0" w:type="dxa"/>
        <w:right w:w="0" w:type="dxa"/>
      </w:tblCellMar>
    </w:tblPr>
  </w:style>
  <w:style w:type="table" w:customStyle="1" w:styleId="224">
    <w:name w:val="List Table 2"/>
    <w:qFormat/>
    <w:uiPriority w:val="99"/>
    <w:tblPr>
      <w:tblCellMar>
        <w:top w:w="0" w:type="dxa"/>
        <w:left w:w="0" w:type="dxa"/>
        <w:bottom w:w="0" w:type="dxa"/>
        <w:right w:w="0" w:type="dxa"/>
      </w:tblCellMar>
    </w:tblPr>
  </w:style>
  <w:style w:type="table" w:customStyle="1" w:styleId="225">
    <w:name w:val="List Table 2 - Accent 1"/>
    <w:qFormat/>
    <w:uiPriority w:val="99"/>
    <w:tblPr>
      <w:tblCellMar>
        <w:top w:w="0" w:type="dxa"/>
        <w:left w:w="0" w:type="dxa"/>
        <w:bottom w:w="0" w:type="dxa"/>
        <w:right w:w="0" w:type="dxa"/>
      </w:tblCellMar>
    </w:tblPr>
  </w:style>
  <w:style w:type="table" w:customStyle="1" w:styleId="226">
    <w:name w:val="List Table 2 - Accent 2"/>
    <w:qFormat/>
    <w:uiPriority w:val="99"/>
    <w:tblPr>
      <w:tblCellMar>
        <w:top w:w="0" w:type="dxa"/>
        <w:left w:w="0" w:type="dxa"/>
        <w:bottom w:w="0" w:type="dxa"/>
        <w:right w:w="0" w:type="dxa"/>
      </w:tblCellMar>
    </w:tblPr>
  </w:style>
  <w:style w:type="table" w:customStyle="1" w:styleId="227">
    <w:name w:val="List Table 2 - Accent 3"/>
    <w:qFormat/>
    <w:uiPriority w:val="99"/>
    <w:tblPr>
      <w:tblCellMar>
        <w:top w:w="0" w:type="dxa"/>
        <w:left w:w="0" w:type="dxa"/>
        <w:bottom w:w="0" w:type="dxa"/>
        <w:right w:w="0" w:type="dxa"/>
      </w:tblCellMar>
    </w:tblPr>
  </w:style>
  <w:style w:type="table" w:customStyle="1" w:styleId="228">
    <w:name w:val="List Table 2 - Accent 4"/>
    <w:qFormat/>
    <w:uiPriority w:val="99"/>
    <w:tblPr>
      <w:tblCellMar>
        <w:top w:w="0" w:type="dxa"/>
        <w:left w:w="0" w:type="dxa"/>
        <w:bottom w:w="0" w:type="dxa"/>
        <w:right w:w="0" w:type="dxa"/>
      </w:tblCellMar>
    </w:tblPr>
  </w:style>
  <w:style w:type="table" w:customStyle="1" w:styleId="229">
    <w:name w:val="List Table 2 - Accent 5"/>
    <w:qFormat/>
    <w:uiPriority w:val="99"/>
    <w:tblPr>
      <w:tblCellMar>
        <w:top w:w="0" w:type="dxa"/>
        <w:left w:w="0" w:type="dxa"/>
        <w:bottom w:w="0" w:type="dxa"/>
        <w:right w:w="0" w:type="dxa"/>
      </w:tblCellMar>
    </w:tblPr>
  </w:style>
  <w:style w:type="table" w:customStyle="1" w:styleId="230">
    <w:name w:val="List Table 2 - Accent 6"/>
    <w:qFormat/>
    <w:uiPriority w:val="99"/>
    <w:tblPr>
      <w:tblCellMar>
        <w:top w:w="0" w:type="dxa"/>
        <w:left w:w="0" w:type="dxa"/>
        <w:bottom w:w="0" w:type="dxa"/>
        <w:right w:w="0" w:type="dxa"/>
      </w:tblCellMar>
    </w:tblPr>
  </w:style>
  <w:style w:type="table" w:customStyle="1" w:styleId="231">
    <w:name w:val="List Table 3"/>
    <w:qFormat/>
    <w:uiPriority w:val="99"/>
    <w:tblPr>
      <w:tblCellMar>
        <w:top w:w="0" w:type="dxa"/>
        <w:left w:w="0" w:type="dxa"/>
        <w:bottom w:w="0" w:type="dxa"/>
        <w:right w:w="0" w:type="dxa"/>
      </w:tblCellMar>
    </w:tblPr>
  </w:style>
  <w:style w:type="table" w:customStyle="1" w:styleId="232">
    <w:name w:val="List Table 3 - Accent 1"/>
    <w:qFormat/>
    <w:uiPriority w:val="99"/>
    <w:tblPr>
      <w:tblCellMar>
        <w:top w:w="0" w:type="dxa"/>
        <w:left w:w="0" w:type="dxa"/>
        <w:bottom w:w="0" w:type="dxa"/>
        <w:right w:w="0" w:type="dxa"/>
      </w:tblCellMar>
    </w:tblPr>
  </w:style>
  <w:style w:type="table" w:customStyle="1" w:styleId="233">
    <w:name w:val="List Table 3 - Accent 2"/>
    <w:qFormat/>
    <w:uiPriority w:val="99"/>
    <w:tblPr>
      <w:tblCellMar>
        <w:top w:w="0" w:type="dxa"/>
        <w:left w:w="0" w:type="dxa"/>
        <w:bottom w:w="0" w:type="dxa"/>
        <w:right w:w="0" w:type="dxa"/>
      </w:tblCellMar>
    </w:tblPr>
  </w:style>
  <w:style w:type="table" w:customStyle="1" w:styleId="234">
    <w:name w:val="List Table 3 - Accent 3"/>
    <w:qFormat/>
    <w:uiPriority w:val="99"/>
    <w:tblPr>
      <w:tblCellMar>
        <w:top w:w="0" w:type="dxa"/>
        <w:left w:w="0" w:type="dxa"/>
        <w:bottom w:w="0" w:type="dxa"/>
        <w:right w:w="0" w:type="dxa"/>
      </w:tblCellMar>
    </w:tblPr>
  </w:style>
  <w:style w:type="table" w:customStyle="1" w:styleId="235">
    <w:name w:val="List Table 3 - Accent 4"/>
    <w:qFormat/>
    <w:uiPriority w:val="99"/>
    <w:tblPr>
      <w:tblCellMar>
        <w:top w:w="0" w:type="dxa"/>
        <w:left w:w="0" w:type="dxa"/>
        <w:bottom w:w="0" w:type="dxa"/>
        <w:right w:w="0" w:type="dxa"/>
      </w:tblCellMar>
    </w:tblPr>
  </w:style>
  <w:style w:type="table" w:customStyle="1" w:styleId="236">
    <w:name w:val="List Table 3 - Accent 5"/>
    <w:qFormat/>
    <w:uiPriority w:val="99"/>
    <w:tblPr>
      <w:tblCellMar>
        <w:top w:w="0" w:type="dxa"/>
        <w:left w:w="0" w:type="dxa"/>
        <w:bottom w:w="0" w:type="dxa"/>
        <w:right w:w="0" w:type="dxa"/>
      </w:tblCellMar>
    </w:tblPr>
  </w:style>
  <w:style w:type="table" w:customStyle="1" w:styleId="237">
    <w:name w:val="List Table 3 - Accent 6"/>
    <w:qFormat/>
    <w:uiPriority w:val="99"/>
    <w:tblPr>
      <w:tblCellMar>
        <w:top w:w="0" w:type="dxa"/>
        <w:left w:w="0" w:type="dxa"/>
        <w:bottom w:w="0" w:type="dxa"/>
        <w:right w:w="0" w:type="dxa"/>
      </w:tblCellMar>
    </w:tblPr>
  </w:style>
  <w:style w:type="table" w:customStyle="1" w:styleId="238">
    <w:name w:val="List Table 4"/>
    <w:qFormat/>
    <w:uiPriority w:val="99"/>
    <w:tblPr>
      <w:tblCellMar>
        <w:top w:w="0" w:type="dxa"/>
        <w:left w:w="0" w:type="dxa"/>
        <w:bottom w:w="0" w:type="dxa"/>
        <w:right w:w="0" w:type="dxa"/>
      </w:tblCellMar>
    </w:tblPr>
  </w:style>
  <w:style w:type="table" w:customStyle="1" w:styleId="239">
    <w:name w:val="List Table 4 - Accent 1"/>
    <w:qFormat/>
    <w:uiPriority w:val="99"/>
    <w:tblPr>
      <w:tblCellMar>
        <w:top w:w="0" w:type="dxa"/>
        <w:left w:w="0" w:type="dxa"/>
        <w:bottom w:w="0" w:type="dxa"/>
        <w:right w:w="0" w:type="dxa"/>
      </w:tblCellMar>
    </w:tblPr>
  </w:style>
  <w:style w:type="table" w:customStyle="1" w:styleId="240">
    <w:name w:val="List Table 4 - Accent 2"/>
    <w:qFormat/>
    <w:uiPriority w:val="99"/>
    <w:tblPr>
      <w:tblCellMar>
        <w:top w:w="0" w:type="dxa"/>
        <w:left w:w="0" w:type="dxa"/>
        <w:bottom w:w="0" w:type="dxa"/>
        <w:right w:w="0" w:type="dxa"/>
      </w:tblCellMar>
    </w:tblPr>
  </w:style>
  <w:style w:type="table" w:customStyle="1" w:styleId="241">
    <w:name w:val="List Table 4 - Accent 3"/>
    <w:qFormat/>
    <w:uiPriority w:val="99"/>
    <w:tblPr>
      <w:tblCellMar>
        <w:top w:w="0" w:type="dxa"/>
        <w:left w:w="0" w:type="dxa"/>
        <w:bottom w:w="0" w:type="dxa"/>
        <w:right w:w="0" w:type="dxa"/>
      </w:tblCellMar>
    </w:tblPr>
  </w:style>
  <w:style w:type="table" w:customStyle="1" w:styleId="242">
    <w:name w:val="List Table 4 - Accent 4"/>
    <w:qFormat/>
    <w:uiPriority w:val="99"/>
    <w:tblPr>
      <w:tblCellMar>
        <w:top w:w="0" w:type="dxa"/>
        <w:left w:w="0" w:type="dxa"/>
        <w:bottom w:w="0" w:type="dxa"/>
        <w:right w:w="0" w:type="dxa"/>
      </w:tblCellMar>
    </w:tblPr>
  </w:style>
  <w:style w:type="table" w:customStyle="1" w:styleId="243">
    <w:name w:val="List Table 4 - Accent 5"/>
    <w:qFormat/>
    <w:uiPriority w:val="99"/>
    <w:tblPr>
      <w:tblCellMar>
        <w:top w:w="0" w:type="dxa"/>
        <w:left w:w="0" w:type="dxa"/>
        <w:bottom w:w="0" w:type="dxa"/>
        <w:right w:w="0" w:type="dxa"/>
      </w:tblCellMar>
    </w:tblPr>
  </w:style>
  <w:style w:type="table" w:customStyle="1" w:styleId="244">
    <w:name w:val="List Table 4 - Accent 6"/>
    <w:qFormat/>
    <w:uiPriority w:val="99"/>
    <w:tblPr>
      <w:tblCellMar>
        <w:top w:w="0" w:type="dxa"/>
        <w:left w:w="0" w:type="dxa"/>
        <w:bottom w:w="0" w:type="dxa"/>
        <w:right w:w="0" w:type="dxa"/>
      </w:tblCellMar>
    </w:tblPr>
  </w:style>
  <w:style w:type="table" w:customStyle="1" w:styleId="245">
    <w:name w:val="List Table 5 Dark"/>
    <w:qFormat/>
    <w:uiPriority w:val="99"/>
    <w:tblPr>
      <w:tblCellMar>
        <w:top w:w="0" w:type="dxa"/>
        <w:left w:w="0" w:type="dxa"/>
        <w:bottom w:w="0" w:type="dxa"/>
        <w:right w:w="0" w:type="dxa"/>
      </w:tblCellMar>
    </w:tblPr>
  </w:style>
  <w:style w:type="table" w:customStyle="1" w:styleId="246">
    <w:name w:val="List Table 5 Dark - Accent 1"/>
    <w:qFormat/>
    <w:uiPriority w:val="99"/>
    <w:tblPr>
      <w:tblCellMar>
        <w:top w:w="0" w:type="dxa"/>
        <w:left w:w="0" w:type="dxa"/>
        <w:bottom w:w="0" w:type="dxa"/>
        <w:right w:w="0" w:type="dxa"/>
      </w:tblCellMar>
    </w:tblPr>
  </w:style>
  <w:style w:type="table" w:customStyle="1" w:styleId="247">
    <w:name w:val="List Table 5 Dark - Accent 2"/>
    <w:qFormat/>
    <w:uiPriority w:val="99"/>
    <w:tblPr>
      <w:tblCellMar>
        <w:top w:w="0" w:type="dxa"/>
        <w:left w:w="0" w:type="dxa"/>
        <w:bottom w:w="0" w:type="dxa"/>
        <w:right w:w="0" w:type="dxa"/>
      </w:tblCellMar>
    </w:tblPr>
  </w:style>
  <w:style w:type="table" w:customStyle="1" w:styleId="248">
    <w:name w:val="List Table 5 Dark - Accent 3"/>
    <w:qFormat/>
    <w:uiPriority w:val="99"/>
    <w:tblPr>
      <w:tblCellMar>
        <w:top w:w="0" w:type="dxa"/>
        <w:left w:w="0" w:type="dxa"/>
        <w:bottom w:w="0" w:type="dxa"/>
        <w:right w:w="0" w:type="dxa"/>
      </w:tblCellMar>
    </w:tblPr>
  </w:style>
  <w:style w:type="table" w:customStyle="1" w:styleId="249">
    <w:name w:val="List Table 5 Dark - Accent 4"/>
    <w:qFormat/>
    <w:uiPriority w:val="99"/>
    <w:tblPr>
      <w:tblCellMar>
        <w:top w:w="0" w:type="dxa"/>
        <w:left w:w="0" w:type="dxa"/>
        <w:bottom w:w="0" w:type="dxa"/>
        <w:right w:w="0" w:type="dxa"/>
      </w:tblCellMar>
    </w:tblPr>
  </w:style>
  <w:style w:type="table" w:customStyle="1" w:styleId="250">
    <w:name w:val="List Table 5 Dark - Accent 5"/>
    <w:qFormat/>
    <w:uiPriority w:val="99"/>
    <w:tblPr>
      <w:tblCellMar>
        <w:top w:w="0" w:type="dxa"/>
        <w:left w:w="0" w:type="dxa"/>
        <w:bottom w:w="0" w:type="dxa"/>
        <w:right w:w="0" w:type="dxa"/>
      </w:tblCellMar>
    </w:tblPr>
  </w:style>
  <w:style w:type="table" w:customStyle="1" w:styleId="251">
    <w:name w:val="List Table 5 Dark - Accent 6"/>
    <w:qFormat/>
    <w:uiPriority w:val="99"/>
    <w:tblPr>
      <w:tblCellMar>
        <w:top w:w="0" w:type="dxa"/>
        <w:left w:w="0" w:type="dxa"/>
        <w:bottom w:w="0" w:type="dxa"/>
        <w:right w:w="0" w:type="dxa"/>
      </w:tblCellMar>
    </w:tblPr>
  </w:style>
  <w:style w:type="table" w:customStyle="1" w:styleId="252">
    <w:name w:val="List Table 6 Colorful"/>
    <w:qFormat/>
    <w:uiPriority w:val="99"/>
    <w:tblPr>
      <w:tblCellMar>
        <w:top w:w="0" w:type="dxa"/>
        <w:left w:w="0" w:type="dxa"/>
        <w:bottom w:w="0" w:type="dxa"/>
        <w:right w:w="0" w:type="dxa"/>
      </w:tblCellMar>
    </w:tblPr>
  </w:style>
  <w:style w:type="table" w:customStyle="1" w:styleId="253">
    <w:name w:val="List Table 6 Colorful - Accent 1"/>
    <w:qFormat/>
    <w:uiPriority w:val="99"/>
    <w:tblPr>
      <w:tblCellMar>
        <w:top w:w="0" w:type="dxa"/>
        <w:left w:w="0" w:type="dxa"/>
        <w:bottom w:w="0" w:type="dxa"/>
        <w:right w:w="0" w:type="dxa"/>
      </w:tblCellMar>
    </w:tblPr>
  </w:style>
  <w:style w:type="table" w:customStyle="1" w:styleId="254">
    <w:name w:val="List Table 6 Colorful - Accent 2"/>
    <w:qFormat/>
    <w:uiPriority w:val="99"/>
    <w:tblPr>
      <w:tblCellMar>
        <w:top w:w="0" w:type="dxa"/>
        <w:left w:w="0" w:type="dxa"/>
        <w:bottom w:w="0" w:type="dxa"/>
        <w:right w:w="0" w:type="dxa"/>
      </w:tblCellMar>
    </w:tblPr>
  </w:style>
  <w:style w:type="table" w:customStyle="1" w:styleId="255">
    <w:name w:val="List Table 6 Colorful - Accent 3"/>
    <w:qFormat/>
    <w:uiPriority w:val="99"/>
    <w:tblPr>
      <w:tblCellMar>
        <w:top w:w="0" w:type="dxa"/>
        <w:left w:w="0" w:type="dxa"/>
        <w:bottom w:w="0" w:type="dxa"/>
        <w:right w:w="0" w:type="dxa"/>
      </w:tblCellMar>
    </w:tblPr>
  </w:style>
  <w:style w:type="table" w:customStyle="1" w:styleId="256">
    <w:name w:val="List Table 6 Colorful - Accent 4"/>
    <w:qFormat/>
    <w:uiPriority w:val="99"/>
    <w:tblPr>
      <w:tblCellMar>
        <w:top w:w="0" w:type="dxa"/>
        <w:left w:w="0" w:type="dxa"/>
        <w:bottom w:w="0" w:type="dxa"/>
        <w:right w:w="0" w:type="dxa"/>
      </w:tblCellMar>
    </w:tblPr>
  </w:style>
  <w:style w:type="table" w:customStyle="1" w:styleId="257">
    <w:name w:val="List Table 6 Colorful - Accent 5"/>
    <w:qFormat/>
    <w:uiPriority w:val="99"/>
    <w:tblPr>
      <w:tblCellMar>
        <w:top w:w="0" w:type="dxa"/>
        <w:left w:w="0" w:type="dxa"/>
        <w:bottom w:w="0" w:type="dxa"/>
        <w:right w:w="0" w:type="dxa"/>
      </w:tblCellMar>
    </w:tblPr>
  </w:style>
  <w:style w:type="table" w:customStyle="1" w:styleId="258">
    <w:name w:val="List Table 6 Colorful - Accent 6"/>
    <w:qFormat/>
    <w:uiPriority w:val="99"/>
    <w:tblPr>
      <w:tblCellMar>
        <w:top w:w="0" w:type="dxa"/>
        <w:left w:w="0" w:type="dxa"/>
        <w:bottom w:w="0" w:type="dxa"/>
        <w:right w:w="0" w:type="dxa"/>
      </w:tblCellMar>
    </w:tblPr>
  </w:style>
  <w:style w:type="table" w:customStyle="1" w:styleId="259">
    <w:name w:val="List Table 7 Colorful"/>
    <w:qFormat/>
    <w:uiPriority w:val="99"/>
    <w:tblPr>
      <w:tblCellMar>
        <w:top w:w="0" w:type="dxa"/>
        <w:left w:w="0" w:type="dxa"/>
        <w:bottom w:w="0" w:type="dxa"/>
        <w:right w:w="0" w:type="dxa"/>
      </w:tblCellMar>
    </w:tblPr>
  </w:style>
  <w:style w:type="table" w:customStyle="1" w:styleId="260">
    <w:name w:val="List Table 7 Colorful - Accent 1"/>
    <w:qFormat/>
    <w:uiPriority w:val="99"/>
    <w:tblPr>
      <w:tblCellMar>
        <w:top w:w="0" w:type="dxa"/>
        <w:left w:w="0" w:type="dxa"/>
        <w:bottom w:w="0" w:type="dxa"/>
        <w:right w:w="0" w:type="dxa"/>
      </w:tblCellMar>
    </w:tblPr>
  </w:style>
  <w:style w:type="table" w:customStyle="1" w:styleId="261">
    <w:name w:val="List Table 7 Colorful - Accent 2"/>
    <w:qFormat/>
    <w:uiPriority w:val="99"/>
    <w:tblPr>
      <w:tblCellMar>
        <w:top w:w="0" w:type="dxa"/>
        <w:left w:w="0" w:type="dxa"/>
        <w:bottom w:w="0" w:type="dxa"/>
        <w:right w:w="0" w:type="dxa"/>
      </w:tblCellMar>
    </w:tblPr>
  </w:style>
  <w:style w:type="table" w:customStyle="1" w:styleId="262">
    <w:name w:val="List Table 7 Colorful - Accent 3"/>
    <w:qFormat/>
    <w:uiPriority w:val="99"/>
    <w:tblPr>
      <w:tblCellMar>
        <w:top w:w="0" w:type="dxa"/>
        <w:left w:w="0" w:type="dxa"/>
        <w:bottom w:w="0" w:type="dxa"/>
        <w:right w:w="0" w:type="dxa"/>
      </w:tblCellMar>
    </w:tblPr>
  </w:style>
  <w:style w:type="table" w:customStyle="1" w:styleId="263">
    <w:name w:val="List Table 7 Colorful - Accent 4"/>
    <w:qFormat/>
    <w:uiPriority w:val="99"/>
    <w:tblPr>
      <w:tblCellMar>
        <w:top w:w="0" w:type="dxa"/>
        <w:left w:w="0" w:type="dxa"/>
        <w:bottom w:w="0" w:type="dxa"/>
        <w:right w:w="0" w:type="dxa"/>
      </w:tblCellMar>
    </w:tblPr>
  </w:style>
  <w:style w:type="table" w:customStyle="1" w:styleId="264">
    <w:name w:val="List Table 7 Colorful - Accent 5"/>
    <w:qFormat/>
    <w:uiPriority w:val="99"/>
    <w:tblPr>
      <w:tblCellMar>
        <w:top w:w="0" w:type="dxa"/>
        <w:left w:w="0" w:type="dxa"/>
        <w:bottom w:w="0" w:type="dxa"/>
        <w:right w:w="0" w:type="dxa"/>
      </w:tblCellMar>
    </w:tblPr>
  </w:style>
  <w:style w:type="table" w:customStyle="1" w:styleId="265">
    <w:name w:val="List Table 7 Colorful - Accent 6"/>
    <w:qFormat/>
    <w:uiPriority w:val="99"/>
    <w:tblPr>
      <w:tblCellMar>
        <w:top w:w="0" w:type="dxa"/>
        <w:left w:w="0" w:type="dxa"/>
        <w:bottom w:w="0" w:type="dxa"/>
        <w:right w:w="0" w:type="dxa"/>
      </w:tblCellMar>
    </w:tblPr>
  </w:style>
  <w:style w:type="table" w:customStyle="1" w:styleId="266">
    <w:name w:val="Lined - Accent"/>
    <w:qFormat/>
    <w:uiPriority w:val="99"/>
    <w:rPr>
      <w:color w:val="404040"/>
    </w:rPr>
    <w:tblPr>
      <w:tblCellMar>
        <w:top w:w="0" w:type="dxa"/>
        <w:left w:w="0" w:type="dxa"/>
        <w:bottom w:w="0" w:type="dxa"/>
        <w:right w:w="0" w:type="dxa"/>
      </w:tblCellMar>
    </w:tblPr>
  </w:style>
  <w:style w:type="table" w:customStyle="1" w:styleId="267">
    <w:name w:val="Lined - Accent 1"/>
    <w:qFormat/>
    <w:uiPriority w:val="99"/>
    <w:rPr>
      <w:color w:val="404040"/>
    </w:rPr>
    <w:tblPr>
      <w:tblCellMar>
        <w:top w:w="0" w:type="dxa"/>
        <w:left w:w="0" w:type="dxa"/>
        <w:bottom w:w="0" w:type="dxa"/>
        <w:right w:w="0" w:type="dxa"/>
      </w:tblCellMar>
    </w:tblPr>
  </w:style>
  <w:style w:type="table" w:customStyle="1" w:styleId="268">
    <w:name w:val="Lined - Accent 2"/>
    <w:qFormat/>
    <w:uiPriority w:val="99"/>
    <w:rPr>
      <w:color w:val="404040"/>
    </w:rPr>
    <w:tblPr>
      <w:tblCellMar>
        <w:top w:w="0" w:type="dxa"/>
        <w:left w:w="0" w:type="dxa"/>
        <w:bottom w:w="0" w:type="dxa"/>
        <w:right w:w="0" w:type="dxa"/>
      </w:tblCellMar>
    </w:tblPr>
  </w:style>
  <w:style w:type="table" w:customStyle="1" w:styleId="269">
    <w:name w:val="Lined - Accent 3"/>
    <w:qFormat/>
    <w:uiPriority w:val="99"/>
    <w:rPr>
      <w:color w:val="404040"/>
    </w:rPr>
    <w:tblPr>
      <w:tblCellMar>
        <w:top w:w="0" w:type="dxa"/>
        <w:left w:w="0" w:type="dxa"/>
        <w:bottom w:w="0" w:type="dxa"/>
        <w:right w:w="0" w:type="dxa"/>
      </w:tblCellMar>
    </w:tblPr>
  </w:style>
  <w:style w:type="table" w:customStyle="1" w:styleId="270">
    <w:name w:val="Lined - Accent 4"/>
    <w:qFormat/>
    <w:uiPriority w:val="99"/>
    <w:rPr>
      <w:color w:val="404040"/>
    </w:rPr>
    <w:tblPr>
      <w:tblCellMar>
        <w:top w:w="0" w:type="dxa"/>
        <w:left w:w="0" w:type="dxa"/>
        <w:bottom w:w="0" w:type="dxa"/>
        <w:right w:w="0" w:type="dxa"/>
      </w:tblCellMar>
    </w:tblPr>
  </w:style>
  <w:style w:type="table" w:customStyle="1" w:styleId="271">
    <w:name w:val="Lined - Accent 5"/>
    <w:qFormat/>
    <w:uiPriority w:val="99"/>
    <w:rPr>
      <w:color w:val="404040"/>
    </w:rPr>
    <w:tblPr>
      <w:tblCellMar>
        <w:top w:w="0" w:type="dxa"/>
        <w:left w:w="0" w:type="dxa"/>
        <w:bottom w:w="0" w:type="dxa"/>
        <w:right w:w="0" w:type="dxa"/>
      </w:tblCellMar>
    </w:tblPr>
  </w:style>
  <w:style w:type="table" w:customStyle="1" w:styleId="272">
    <w:name w:val="Lined - Accent 6"/>
    <w:qFormat/>
    <w:uiPriority w:val="99"/>
    <w:rPr>
      <w:color w:val="404040"/>
    </w:rPr>
    <w:tblPr>
      <w:tblCellMar>
        <w:top w:w="0" w:type="dxa"/>
        <w:left w:w="0" w:type="dxa"/>
        <w:bottom w:w="0" w:type="dxa"/>
        <w:right w:w="0" w:type="dxa"/>
      </w:tblCellMar>
    </w:tblPr>
  </w:style>
  <w:style w:type="table" w:customStyle="1" w:styleId="273">
    <w:name w:val="Bordered &amp; Lined - Accent"/>
    <w:qFormat/>
    <w:uiPriority w:val="99"/>
    <w:rPr>
      <w:color w:val="404040"/>
    </w:rPr>
    <w:tblPr>
      <w:tblCellMar>
        <w:top w:w="0" w:type="dxa"/>
        <w:left w:w="0" w:type="dxa"/>
        <w:bottom w:w="0" w:type="dxa"/>
        <w:right w:w="0" w:type="dxa"/>
      </w:tblCellMar>
    </w:tblPr>
  </w:style>
  <w:style w:type="table" w:customStyle="1" w:styleId="274">
    <w:name w:val="Bordered &amp; Lined - Accent 1"/>
    <w:qFormat/>
    <w:uiPriority w:val="99"/>
    <w:rPr>
      <w:color w:val="404040"/>
    </w:rPr>
    <w:tblPr>
      <w:tblCellMar>
        <w:top w:w="0" w:type="dxa"/>
        <w:left w:w="0" w:type="dxa"/>
        <w:bottom w:w="0" w:type="dxa"/>
        <w:right w:w="0" w:type="dxa"/>
      </w:tblCellMar>
    </w:tblPr>
  </w:style>
  <w:style w:type="table" w:customStyle="1" w:styleId="275">
    <w:name w:val="Bordered &amp; Lined - Accent 2"/>
    <w:qFormat/>
    <w:uiPriority w:val="99"/>
    <w:rPr>
      <w:color w:val="404040"/>
    </w:rPr>
    <w:tblPr>
      <w:tblCellMar>
        <w:top w:w="0" w:type="dxa"/>
        <w:left w:w="0" w:type="dxa"/>
        <w:bottom w:w="0" w:type="dxa"/>
        <w:right w:w="0" w:type="dxa"/>
      </w:tblCellMar>
    </w:tblPr>
  </w:style>
  <w:style w:type="table" w:customStyle="1" w:styleId="276">
    <w:name w:val="Bordered &amp; Lined - Accent 3"/>
    <w:qFormat/>
    <w:uiPriority w:val="99"/>
    <w:rPr>
      <w:color w:val="404040"/>
    </w:rPr>
    <w:tblPr>
      <w:tblCellMar>
        <w:top w:w="0" w:type="dxa"/>
        <w:left w:w="0" w:type="dxa"/>
        <w:bottom w:w="0" w:type="dxa"/>
        <w:right w:w="0" w:type="dxa"/>
      </w:tblCellMar>
    </w:tblPr>
  </w:style>
  <w:style w:type="table" w:customStyle="1" w:styleId="277">
    <w:name w:val="Bordered &amp; Lined - Accent 4"/>
    <w:qFormat/>
    <w:uiPriority w:val="99"/>
    <w:rPr>
      <w:color w:val="404040"/>
    </w:rPr>
    <w:tblPr>
      <w:tblCellMar>
        <w:top w:w="0" w:type="dxa"/>
        <w:left w:w="0" w:type="dxa"/>
        <w:bottom w:w="0" w:type="dxa"/>
        <w:right w:w="0" w:type="dxa"/>
      </w:tblCellMar>
    </w:tblPr>
  </w:style>
  <w:style w:type="table" w:customStyle="1" w:styleId="278">
    <w:name w:val="Bordered &amp; Lined - Accent 5"/>
    <w:qFormat/>
    <w:uiPriority w:val="99"/>
    <w:rPr>
      <w:color w:val="404040"/>
    </w:rPr>
    <w:tblPr>
      <w:tblCellMar>
        <w:top w:w="0" w:type="dxa"/>
        <w:left w:w="0" w:type="dxa"/>
        <w:bottom w:w="0" w:type="dxa"/>
        <w:right w:w="0" w:type="dxa"/>
      </w:tblCellMar>
    </w:tblPr>
  </w:style>
  <w:style w:type="table" w:customStyle="1" w:styleId="279">
    <w:name w:val="Bordered &amp; Lined - Accent 6"/>
    <w:qFormat/>
    <w:uiPriority w:val="99"/>
    <w:rPr>
      <w:color w:val="404040"/>
    </w:rPr>
    <w:tblPr>
      <w:tblCellMar>
        <w:top w:w="0" w:type="dxa"/>
        <w:left w:w="0" w:type="dxa"/>
        <w:bottom w:w="0" w:type="dxa"/>
        <w:right w:w="0" w:type="dxa"/>
      </w:tblCellMar>
    </w:tblPr>
  </w:style>
  <w:style w:type="table" w:customStyle="1" w:styleId="280">
    <w:name w:val="Bordered"/>
    <w:qFormat/>
    <w:uiPriority w:val="99"/>
    <w:tblPr>
      <w:tblCellMar>
        <w:top w:w="0" w:type="dxa"/>
        <w:left w:w="0" w:type="dxa"/>
        <w:bottom w:w="0" w:type="dxa"/>
        <w:right w:w="0" w:type="dxa"/>
      </w:tblCellMar>
    </w:tblPr>
  </w:style>
  <w:style w:type="table" w:customStyle="1" w:styleId="281">
    <w:name w:val="Bordered - Accent 1"/>
    <w:qFormat/>
    <w:uiPriority w:val="99"/>
    <w:tblPr>
      <w:tblCellMar>
        <w:top w:w="0" w:type="dxa"/>
        <w:left w:w="0" w:type="dxa"/>
        <w:bottom w:w="0" w:type="dxa"/>
        <w:right w:w="0" w:type="dxa"/>
      </w:tblCellMar>
    </w:tblPr>
  </w:style>
  <w:style w:type="table" w:customStyle="1" w:styleId="282">
    <w:name w:val="Bordered - Accent 2"/>
    <w:qFormat/>
    <w:uiPriority w:val="99"/>
    <w:tblPr>
      <w:tblCellMar>
        <w:top w:w="0" w:type="dxa"/>
        <w:left w:w="0" w:type="dxa"/>
        <w:bottom w:w="0" w:type="dxa"/>
        <w:right w:w="0" w:type="dxa"/>
      </w:tblCellMar>
    </w:tblPr>
  </w:style>
  <w:style w:type="table" w:customStyle="1" w:styleId="283">
    <w:name w:val="Bordered - Accent 3"/>
    <w:qFormat/>
    <w:uiPriority w:val="99"/>
    <w:tblPr>
      <w:tblCellMar>
        <w:top w:w="0" w:type="dxa"/>
        <w:left w:w="0" w:type="dxa"/>
        <w:bottom w:w="0" w:type="dxa"/>
        <w:right w:w="0" w:type="dxa"/>
      </w:tblCellMar>
    </w:tblPr>
  </w:style>
  <w:style w:type="table" w:customStyle="1" w:styleId="284">
    <w:name w:val="Bordered - Accent 4"/>
    <w:qFormat/>
    <w:uiPriority w:val="99"/>
    <w:tblPr>
      <w:tblCellMar>
        <w:top w:w="0" w:type="dxa"/>
        <w:left w:w="0" w:type="dxa"/>
        <w:bottom w:w="0" w:type="dxa"/>
        <w:right w:w="0" w:type="dxa"/>
      </w:tblCellMar>
    </w:tblPr>
  </w:style>
  <w:style w:type="table" w:customStyle="1" w:styleId="285">
    <w:name w:val="Bordered - Accent 5"/>
    <w:qFormat/>
    <w:uiPriority w:val="99"/>
    <w:tblPr>
      <w:tblCellMar>
        <w:top w:w="0" w:type="dxa"/>
        <w:left w:w="0" w:type="dxa"/>
        <w:bottom w:w="0" w:type="dxa"/>
        <w:right w:w="0" w:type="dxa"/>
      </w:tblCellMar>
    </w:tblPr>
  </w:style>
  <w:style w:type="table" w:customStyle="1" w:styleId="286">
    <w:name w:val="Bordered - Accent 6"/>
    <w:qFormat/>
    <w:uiPriority w:val="99"/>
    <w:tblPr>
      <w:tblCellMar>
        <w:top w:w="0" w:type="dxa"/>
        <w:left w:w="0" w:type="dxa"/>
        <w:bottom w:w="0" w:type="dxa"/>
        <w:right w:w="0" w:type="dxa"/>
      </w:tblCellMar>
    </w:tblPr>
  </w:style>
  <w:style w:type="character" w:customStyle="1" w:styleId="287">
    <w:name w:val="Footnote Text Char"/>
    <w:link w:val="288"/>
    <w:qFormat/>
    <w:uiPriority w:val="0"/>
    <w:rPr>
      <w:sz w:val="18"/>
    </w:rPr>
  </w:style>
  <w:style w:type="paragraph" w:customStyle="1" w:styleId="288">
    <w:name w:val="脚注文本1"/>
    <w:basedOn w:val="1"/>
    <w:link w:val="287"/>
    <w:qFormat/>
    <w:uiPriority w:val="99"/>
    <w:pPr>
      <w:widowControl/>
      <w:spacing w:line="360" w:lineRule="auto"/>
      <w:jc w:val="left"/>
    </w:pPr>
    <w:rPr>
      <w:sz w:val="18"/>
      <w:szCs w:val="20"/>
    </w:rPr>
  </w:style>
  <w:style w:type="character" w:customStyle="1" w:styleId="289">
    <w:name w:val="文档结构图 Char1"/>
    <w:qFormat/>
    <w:uiPriority w:val="0"/>
    <w:rPr>
      <w:rFonts w:ascii="宋体" w:hAnsi="Times New Roman" w:eastAsia="宋体" w:cs="Times New Roman"/>
      <w:sz w:val="18"/>
      <w:szCs w:val="18"/>
    </w:rPr>
  </w:style>
  <w:style w:type="character" w:customStyle="1" w:styleId="290">
    <w:name w:val="普通正文 Char"/>
    <w:link w:val="291"/>
    <w:qFormat/>
    <w:uiPriority w:val="0"/>
    <w:rPr>
      <w:rFonts w:ascii="Arial" w:hAnsi="Arial"/>
      <w:sz w:val="24"/>
      <w:szCs w:val="24"/>
    </w:rPr>
  </w:style>
  <w:style w:type="paragraph" w:customStyle="1" w:styleId="291">
    <w:name w:val="普通正文"/>
    <w:basedOn w:val="1"/>
    <w:link w:val="290"/>
    <w:qFormat/>
    <w:uiPriority w:val="0"/>
    <w:pPr>
      <w:spacing w:before="120" w:after="120" w:line="360" w:lineRule="auto"/>
      <w:ind w:left="-2" w:right="120" w:firstLine="480"/>
      <w:jc w:val="center"/>
    </w:pPr>
    <w:rPr>
      <w:rFonts w:ascii="Arial" w:hAnsi="Arial"/>
      <w:sz w:val="24"/>
      <w:lang w:eastAsia="en-US"/>
    </w:rPr>
  </w:style>
  <w:style w:type="character" w:customStyle="1" w:styleId="292">
    <w:name w:val="FA正文 Char"/>
    <w:link w:val="293"/>
    <w:qFormat/>
    <w:uiPriority w:val="0"/>
    <w:rPr>
      <w:rFonts w:ascii="宋体" w:hAnsi="宋体" w:eastAsia="宋体" w:cs="Times New Roman"/>
      <w:sz w:val="28"/>
      <w:szCs w:val="28"/>
    </w:rPr>
  </w:style>
  <w:style w:type="paragraph" w:customStyle="1" w:styleId="293">
    <w:name w:val="FA正文"/>
    <w:basedOn w:val="1"/>
    <w:link w:val="292"/>
    <w:qFormat/>
    <w:uiPriority w:val="0"/>
    <w:pPr>
      <w:tabs>
        <w:tab w:val="left" w:pos="3375"/>
      </w:tabs>
      <w:spacing w:line="440" w:lineRule="atLeast"/>
      <w:ind w:firstLine="538"/>
    </w:pPr>
    <w:rPr>
      <w:rFonts w:ascii="宋体" w:hAnsi="宋体"/>
      <w:sz w:val="28"/>
      <w:szCs w:val="28"/>
      <w:lang w:eastAsia="en-US"/>
    </w:rPr>
  </w:style>
  <w:style w:type="character" w:customStyle="1" w:styleId="294">
    <w:name w:val="正文缩进2格 Char"/>
    <w:link w:val="295"/>
    <w:qFormat/>
    <w:uiPriority w:val="0"/>
    <w:rPr>
      <w:rFonts w:ascii="仿宋_GB2312" w:hAnsi="宋体" w:eastAsia="仿宋_GB2312" w:cs="Times New Roman"/>
      <w:sz w:val="31"/>
      <w:szCs w:val="28"/>
    </w:rPr>
  </w:style>
  <w:style w:type="paragraph" w:customStyle="1" w:styleId="295">
    <w:name w:val="正文缩进2格"/>
    <w:basedOn w:val="1"/>
    <w:link w:val="294"/>
    <w:qFormat/>
    <w:uiPriority w:val="0"/>
    <w:pPr>
      <w:spacing w:line="600" w:lineRule="exact"/>
      <w:ind w:firstLine="639"/>
    </w:pPr>
    <w:rPr>
      <w:rFonts w:ascii="仿宋_GB2312" w:hAnsi="宋体" w:eastAsia="仿宋_GB2312"/>
      <w:sz w:val="31"/>
      <w:szCs w:val="28"/>
      <w:lang w:eastAsia="en-US"/>
    </w:rPr>
  </w:style>
  <w:style w:type="character" w:customStyle="1" w:styleId="296">
    <w:name w:val="cn_text1"/>
    <w:qFormat/>
    <w:uiPriority w:val="0"/>
    <w:rPr>
      <w:rFonts w:ascii="ˎ̥" w:hAnsi="ˎ̥"/>
      <w:color w:val="003399"/>
      <w:spacing w:val="15"/>
      <w:sz w:val="18"/>
      <w:szCs w:val="18"/>
    </w:rPr>
  </w:style>
  <w:style w:type="character" w:customStyle="1" w:styleId="297">
    <w:name w:val="ssss Char"/>
    <w:qFormat/>
    <w:uiPriority w:val="0"/>
    <w:rPr>
      <w:rFonts w:eastAsia="宋体"/>
      <w:sz w:val="24"/>
      <w:szCs w:val="24"/>
      <w:lang w:val="en-US" w:eastAsia="zh-CN" w:bidi="ar-SA"/>
    </w:rPr>
  </w:style>
  <w:style w:type="character" w:customStyle="1" w:styleId="298">
    <w:name w:val="ssss Char1"/>
    <w:link w:val="299"/>
    <w:qFormat/>
    <w:uiPriority w:val="0"/>
    <w:rPr>
      <w:rFonts w:ascii="Times New Roman" w:hAnsi="Times New Roman" w:eastAsia="宋体" w:cs="Times New Roman"/>
      <w:sz w:val="24"/>
      <w:szCs w:val="24"/>
    </w:rPr>
  </w:style>
  <w:style w:type="paragraph" w:customStyle="1" w:styleId="299">
    <w:name w:val="ssss"/>
    <w:basedOn w:val="1"/>
    <w:link w:val="298"/>
    <w:qFormat/>
    <w:uiPriority w:val="0"/>
    <w:pPr>
      <w:spacing w:line="360" w:lineRule="auto"/>
      <w:ind w:firstLine="480"/>
    </w:pPr>
    <w:rPr>
      <w:sz w:val="24"/>
      <w:lang w:eastAsia="en-US"/>
    </w:rPr>
  </w:style>
  <w:style w:type="character" w:customStyle="1" w:styleId="300">
    <w:name w:val="标题 4 Char1"/>
    <w:qFormat/>
    <w:uiPriority w:val="9"/>
    <w:rPr>
      <w:rFonts w:ascii="Arial" w:hAnsi="Arial" w:eastAsia="黑体"/>
      <w:b/>
      <w:bCs/>
      <w:sz w:val="28"/>
      <w:szCs w:val="28"/>
      <w:lang w:val="en-US" w:eastAsia="zh-CN" w:bidi="ar-SA"/>
    </w:rPr>
  </w:style>
  <w:style w:type="character" w:customStyle="1" w:styleId="301">
    <w:name w:val="列表段落 字符"/>
    <w:qFormat/>
    <w:uiPriority w:val="34"/>
    <w:rPr>
      <w:rFonts w:ascii="Calibri" w:hAnsi="Calibri"/>
      <w:sz w:val="21"/>
      <w:szCs w:val="22"/>
    </w:rPr>
  </w:style>
  <w:style w:type="character" w:customStyle="1" w:styleId="302">
    <w:name w:val="批注框文本 Char1"/>
    <w:qFormat/>
    <w:uiPriority w:val="0"/>
    <w:rPr>
      <w:rFonts w:ascii="Times New Roman" w:hAnsi="Times New Roman" w:eastAsia="宋体" w:cs="Times New Roman"/>
      <w:sz w:val="18"/>
      <w:szCs w:val="18"/>
    </w:rPr>
  </w:style>
  <w:style w:type="character" w:customStyle="1" w:styleId="303">
    <w:name w:val="样式 ssss + 宋体 五号1 Char"/>
    <w:link w:val="304"/>
    <w:qFormat/>
    <w:uiPriority w:val="0"/>
    <w:rPr>
      <w:rFonts w:ascii="宋体" w:hAnsi="宋体" w:eastAsia="宋体" w:cs="Times New Roman"/>
      <w:sz w:val="24"/>
      <w:szCs w:val="24"/>
    </w:rPr>
  </w:style>
  <w:style w:type="paragraph" w:customStyle="1" w:styleId="304">
    <w:name w:val="样式 ssss + 宋体 五号1"/>
    <w:basedOn w:val="299"/>
    <w:link w:val="303"/>
    <w:qFormat/>
    <w:uiPriority w:val="0"/>
    <w:rPr>
      <w:rFonts w:ascii="宋体" w:hAnsi="宋体"/>
    </w:rPr>
  </w:style>
  <w:style w:type="character" w:customStyle="1" w:styleId="305">
    <w:name w:val="point_normal1"/>
    <w:qFormat/>
    <w:uiPriority w:val="0"/>
    <w:rPr>
      <w:rFonts w:ascii="Arial" w:hAnsi="Arial" w:cs="Arial"/>
      <w:sz w:val="16"/>
      <w:szCs w:val="16"/>
    </w:rPr>
  </w:style>
  <w:style w:type="paragraph" w:customStyle="1" w:styleId="306">
    <w:name w:val="样式 正文文本缩进 3 + 四号"/>
    <w:basedOn w:val="56"/>
    <w:qFormat/>
    <w:uiPriority w:val="0"/>
    <w:pPr>
      <w:spacing w:after="0" w:line="360" w:lineRule="auto"/>
      <w:ind w:left="0" w:firstLine="437"/>
    </w:pPr>
    <w:rPr>
      <w:sz w:val="24"/>
      <w:szCs w:val="21"/>
    </w:rPr>
  </w:style>
  <w:style w:type="paragraph" w:customStyle="1" w:styleId="307">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308">
    <w:name w:val="ec_msonormal"/>
    <w:basedOn w:val="1"/>
    <w:qFormat/>
    <w:uiPriority w:val="0"/>
    <w:pPr>
      <w:widowControl/>
      <w:spacing w:before="100" w:beforeAutospacing="1" w:after="100" w:afterAutospacing="1"/>
      <w:jc w:val="left"/>
    </w:pPr>
    <w:rPr>
      <w:rFonts w:ascii="宋体" w:hAnsi="宋体"/>
      <w:sz w:val="24"/>
    </w:rPr>
  </w:style>
  <w:style w:type="paragraph" w:customStyle="1" w:styleId="309">
    <w:name w:val="Char Char Char Char"/>
    <w:basedOn w:val="1"/>
    <w:qFormat/>
    <w:uiPriority w:val="0"/>
    <w:rPr>
      <w:rFonts w:ascii="Tahoma" w:hAnsi="Tahoma"/>
      <w:sz w:val="24"/>
      <w:szCs w:val="20"/>
    </w:rPr>
  </w:style>
  <w:style w:type="paragraph" w:customStyle="1" w:styleId="310">
    <w:name w:val="Char Char Char Char Char Char Char Char Char Char Char Char Char"/>
    <w:basedOn w:val="1"/>
    <w:qFormat/>
    <w:uiPriority w:val="0"/>
  </w:style>
  <w:style w:type="paragraph" w:customStyle="1" w:styleId="311">
    <w:name w:val="表格正文"/>
    <w:basedOn w:val="1"/>
    <w:qFormat/>
    <w:uiPriority w:val="0"/>
    <w:pPr>
      <w:spacing w:line="360" w:lineRule="auto"/>
      <w:jc w:val="left"/>
    </w:pPr>
    <w:rPr>
      <w:rFonts w:ascii="Calibri" w:hAnsi="Calibri"/>
      <w:color w:val="000000"/>
      <w:szCs w:val="28"/>
    </w:rPr>
  </w:style>
  <w:style w:type="paragraph" w:customStyle="1" w:styleId="312">
    <w:name w:val="Normal1"/>
    <w:qFormat/>
    <w:uiPriority w:val="0"/>
    <w:pPr>
      <w:widowControl w:val="0"/>
      <w:spacing w:line="315" w:lineRule="atLeast"/>
      <w:jc w:val="both"/>
    </w:pPr>
    <w:rPr>
      <w:rFonts w:ascii="宋体" w:hAnsi="Times New Roman" w:eastAsia="宋体" w:cs="Times New Roman"/>
      <w:sz w:val="24"/>
      <w:lang w:val="en-US" w:eastAsia="zh-CN" w:bidi="ar-SA"/>
    </w:rPr>
  </w:style>
  <w:style w:type="paragraph" w:customStyle="1" w:styleId="313">
    <w:name w:val="Char Char Char Char1"/>
    <w:basedOn w:val="1"/>
    <w:qFormat/>
    <w:uiPriority w:val="0"/>
    <w:rPr>
      <w:rFonts w:ascii="Tahoma" w:hAnsi="Tahoma"/>
      <w:sz w:val="24"/>
      <w:szCs w:val="20"/>
    </w:rPr>
  </w:style>
  <w:style w:type="paragraph" w:customStyle="1" w:styleId="314">
    <w:name w:val="Char Char Char"/>
    <w:basedOn w:val="1"/>
    <w:qFormat/>
    <w:uiPriority w:val="0"/>
    <w:rPr>
      <w:rFonts w:ascii="Tahoma" w:hAnsi="Tahoma"/>
      <w:sz w:val="24"/>
      <w:szCs w:val="20"/>
    </w:rPr>
  </w:style>
  <w:style w:type="paragraph" w:customStyle="1" w:styleId="315">
    <w:name w:val="标题-----3"/>
    <w:basedOn w:val="5"/>
    <w:qFormat/>
    <w:uiPriority w:val="0"/>
    <w:pPr>
      <w:spacing w:before="0" w:after="0" w:line="240" w:lineRule="auto"/>
      <w:outlineLvl w:val="0"/>
    </w:pPr>
    <w:rPr>
      <w:rFonts w:ascii="宋体" w:hAnsi="宋体"/>
      <w:b w:val="0"/>
      <w:bCs w:val="0"/>
      <w:sz w:val="28"/>
      <w:szCs w:val="28"/>
    </w:rPr>
  </w:style>
  <w:style w:type="paragraph" w:customStyle="1" w:styleId="316">
    <w:name w:val="样式 ssss + 居中"/>
    <w:basedOn w:val="299"/>
    <w:qFormat/>
    <w:uiPriority w:val="0"/>
    <w:pPr>
      <w:jc w:val="center"/>
    </w:pPr>
    <w:rPr>
      <w:rFonts w:cs="宋体"/>
      <w:szCs w:val="20"/>
    </w:rPr>
  </w:style>
  <w:style w:type="paragraph" w:customStyle="1" w:styleId="317">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318">
    <w:name w:val="样式 样式 ssss + 宋体 五号 + 首行缩进:  2 字符"/>
    <w:basedOn w:val="319"/>
    <w:qFormat/>
    <w:uiPriority w:val="0"/>
    <w:pPr>
      <w:ind w:firstLine="480"/>
    </w:pPr>
  </w:style>
  <w:style w:type="paragraph" w:customStyle="1" w:styleId="319">
    <w:name w:val="样式 ssss + 宋体 五号"/>
    <w:basedOn w:val="299"/>
    <w:qFormat/>
    <w:uiPriority w:val="0"/>
    <w:pPr>
      <w:ind w:firstLine="420"/>
    </w:pPr>
    <w:rPr>
      <w:rFonts w:ascii="宋体" w:hAnsi="宋体" w:cs="宋体"/>
      <w:szCs w:val="20"/>
    </w:rPr>
  </w:style>
  <w:style w:type="paragraph" w:customStyle="1" w:styleId="320">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321">
    <w:name w:val="Char"/>
    <w:basedOn w:val="1"/>
    <w:qFormat/>
    <w:uiPriority w:val="0"/>
    <w:rPr>
      <w:rFonts w:ascii="Tahoma" w:hAnsi="Tahoma"/>
      <w:sz w:val="24"/>
      <w:szCs w:val="20"/>
    </w:rPr>
  </w:style>
  <w:style w:type="paragraph" w:customStyle="1" w:styleId="322">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323">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324">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325">
    <w:name w:val="Char Char Char Char Char Char Char Char Char Char Char Char Char1"/>
    <w:basedOn w:val="1"/>
    <w:qFormat/>
    <w:uiPriority w:val="0"/>
    <w:rPr>
      <w:sz w:val="24"/>
    </w:rPr>
  </w:style>
  <w:style w:type="paragraph" w:customStyle="1" w:styleId="326">
    <w:name w:val="表格"/>
    <w:basedOn w:val="1"/>
    <w:qFormat/>
    <w:uiPriority w:val="0"/>
    <w:rPr>
      <w:rFonts w:ascii="Arial" w:hAnsi="Arial"/>
      <w:sz w:val="24"/>
    </w:rPr>
  </w:style>
  <w:style w:type="paragraph" w:customStyle="1" w:styleId="327">
    <w:name w:val="正文样式1"/>
    <w:basedOn w:val="1"/>
    <w:qFormat/>
    <w:uiPriority w:val="0"/>
    <w:pPr>
      <w:spacing w:before="120" w:after="120" w:line="360" w:lineRule="auto"/>
      <w:ind w:firstLine="480"/>
    </w:pPr>
    <w:rPr>
      <w:sz w:val="24"/>
      <w:szCs w:val="20"/>
    </w:rPr>
  </w:style>
  <w:style w:type="paragraph" w:customStyle="1" w:styleId="328">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29">
    <w:name w:val="Char Char Char Char Char Char Char Char Char Char"/>
    <w:basedOn w:val="1"/>
    <w:qFormat/>
    <w:uiPriority w:val="0"/>
    <w:rPr>
      <w:rFonts w:ascii="Tahoma" w:hAnsi="Tahoma"/>
      <w:sz w:val="24"/>
      <w:szCs w:val="20"/>
    </w:rPr>
  </w:style>
  <w:style w:type="paragraph" w:customStyle="1" w:styleId="330">
    <w:name w:val="Char1"/>
    <w:basedOn w:val="1"/>
    <w:qFormat/>
    <w:uiPriority w:val="0"/>
    <w:pPr>
      <w:tabs>
        <w:tab w:val="left" w:pos="360"/>
      </w:tabs>
    </w:pPr>
    <w:rPr>
      <w:sz w:val="24"/>
    </w:rPr>
  </w:style>
  <w:style w:type="paragraph" w:customStyle="1" w:styleId="331">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32">
    <w:name w:val="Header2"/>
    <w:basedOn w:val="1"/>
    <w:qFormat/>
    <w:uiPriority w:val="0"/>
    <w:pPr>
      <w:tabs>
        <w:tab w:val="left" w:pos="480"/>
      </w:tabs>
      <w:ind w:left="480" w:hanging="480"/>
    </w:pPr>
  </w:style>
  <w:style w:type="paragraph" w:customStyle="1" w:styleId="333">
    <w:name w:val="Char Char 字元 字元 字元 Char Char Char Char"/>
    <w:basedOn w:val="1"/>
    <w:qFormat/>
    <w:uiPriority w:val="0"/>
    <w:pPr>
      <w:spacing w:line="360" w:lineRule="auto"/>
    </w:pPr>
    <w:rPr>
      <w:sz w:val="24"/>
      <w:szCs w:val="20"/>
    </w:rPr>
  </w:style>
  <w:style w:type="paragraph" w:customStyle="1" w:styleId="334">
    <w:name w:val="2cxspmiddle"/>
    <w:basedOn w:val="1"/>
    <w:qFormat/>
    <w:uiPriority w:val="0"/>
    <w:pPr>
      <w:widowControl/>
      <w:spacing w:before="100" w:beforeAutospacing="1" w:after="100" w:afterAutospacing="1"/>
      <w:jc w:val="left"/>
    </w:pPr>
    <w:rPr>
      <w:rFonts w:ascii="宋体" w:hAnsi="宋体" w:cs="宋体"/>
      <w:sz w:val="24"/>
    </w:rPr>
  </w:style>
  <w:style w:type="character" w:customStyle="1" w:styleId="335">
    <w:name w:val="mini-outputtext1"/>
    <w:qFormat/>
    <w:uiPriority w:val="0"/>
  </w:style>
  <w:style w:type="character" w:customStyle="1" w:styleId="336">
    <w:name w:val="font31"/>
    <w:qFormat/>
    <w:uiPriority w:val="0"/>
    <w:rPr>
      <w:rFonts w:hint="eastAsia" w:ascii="宋体" w:hAnsi="宋体" w:eastAsia="宋体" w:cs="宋体"/>
      <w:color w:val="000000"/>
      <w:sz w:val="24"/>
      <w:szCs w:val="24"/>
      <w:u w:val="none"/>
    </w:rPr>
  </w:style>
  <w:style w:type="character" w:customStyle="1" w:styleId="337">
    <w:name w:val="font21"/>
    <w:qFormat/>
    <w:uiPriority w:val="0"/>
    <w:rPr>
      <w:rFonts w:ascii="Times New Roman" w:hAnsi="Times New Roman" w:cs="Times New Roman"/>
      <w:color w:val="000000"/>
      <w:sz w:val="24"/>
      <w:szCs w:val="24"/>
      <w:u w:val="none"/>
    </w:rPr>
  </w:style>
  <w:style w:type="paragraph" w:customStyle="1" w:styleId="338">
    <w:name w:val="正文1"/>
    <w:qFormat/>
    <w:uiPriority w:val="0"/>
    <w:pPr>
      <w:jc w:val="both"/>
    </w:pPr>
    <w:rPr>
      <w:rFonts w:ascii="Times New Roman" w:hAnsi="Times New Roman" w:eastAsia="宋体" w:cs="Times New Roman"/>
      <w:sz w:val="21"/>
      <w:szCs w:val="21"/>
      <w:lang w:val="en-US" w:eastAsia="zh-CN" w:bidi="ar-SA"/>
    </w:rPr>
  </w:style>
  <w:style w:type="character" w:customStyle="1" w:styleId="339">
    <w:name w:val="正文缩进 Char1"/>
    <w:qFormat/>
    <w:uiPriority w:val="0"/>
    <w:rPr>
      <w:rFonts w:eastAsia="宋体"/>
      <w:sz w:val="21"/>
      <w:szCs w:val="24"/>
      <w:lang w:val="en-US" w:eastAsia="zh-CN" w:bidi="ar-SA"/>
    </w:rPr>
  </w:style>
  <w:style w:type="character" w:customStyle="1" w:styleId="340">
    <w:name w:val="批注文字 Char"/>
    <w:qFormat/>
    <w:uiPriority w:val="0"/>
    <w:rPr>
      <w:rFonts w:eastAsia="宋体"/>
      <w:sz w:val="21"/>
      <w:szCs w:val="24"/>
      <w:lang w:val="en-US" w:eastAsia="zh-CN" w:bidi="ar-SA"/>
    </w:rPr>
  </w:style>
  <w:style w:type="character" w:customStyle="1" w:styleId="341">
    <w:name w:val="flName Char"/>
    <w:link w:val="342"/>
    <w:qFormat/>
    <w:uiPriority w:val="0"/>
    <w:rPr>
      <w:rFonts w:ascii="Arial" w:hAnsi="Arial" w:eastAsia="黑体"/>
      <w:sz w:val="32"/>
    </w:rPr>
  </w:style>
  <w:style w:type="paragraph" w:customStyle="1" w:styleId="342">
    <w:name w:val="flName"/>
    <w:basedOn w:val="1"/>
    <w:link w:val="341"/>
    <w:qFormat/>
    <w:uiPriority w:val="0"/>
    <w:pPr>
      <w:spacing w:before="320" w:after="160" w:line="360" w:lineRule="atLeast"/>
      <w:jc w:val="center"/>
    </w:pPr>
    <w:rPr>
      <w:rFonts w:ascii="Arial" w:hAnsi="Arial" w:eastAsia="黑体"/>
      <w:sz w:val="32"/>
      <w:szCs w:val="20"/>
      <w:lang w:eastAsia="en-US"/>
    </w:rPr>
  </w:style>
  <w:style w:type="character" w:customStyle="1" w:styleId="343">
    <w:name w:val="font71"/>
    <w:qFormat/>
    <w:uiPriority w:val="0"/>
    <w:rPr>
      <w:rFonts w:hint="eastAsia" w:ascii="宋体" w:hAnsi="宋体" w:eastAsia="宋体" w:cs="宋体"/>
      <w:b/>
      <w:color w:val="000000"/>
      <w:sz w:val="40"/>
      <w:szCs w:val="40"/>
      <w:u w:val="none"/>
    </w:rPr>
  </w:style>
  <w:style w:type="character" w:customStyle="1" w:styleId="344">
    <w:name w:val="16"/>
    <w:qFormat/>
    <w:uiPriority w:val="0"/>
    <w:rPr>
      <w:rFonts w:ascii="Calibri" w:hAnsi="Calibri" w:cs="Calibri"/>
      <w:color w:val="0000FF"/>
      <w:u w:val="single"/>
    </w:rPr>
  </w:style>
  <w:style w:type="character" w:customStyle="1" w:styleId="345">
    <w:name w:val="标题 1 Char Char"/>
    <w:qFormat/>
    <w:uiPriority w:val="0"/>
    <w:rPr>
      <w:rFonts w:eastAsia="宋体"/>
      <w:b/>
      <w:spacing w:val="-2"/>
      <w:sz w:val="24"/>
      <w:lang w:val="en-US" w:eastAsia="zh-CN"/>
    </w:rPr>
  </w:style>
  <w:style w:type="character" w:customStyle="1" w:styleId="346">
    <w:name w:val="font01"/>
    <w:qFormat/>
    <w:uiPriority w:val="0"/>
    <w:rPr>
      <w:rFonts w:hint="eastAsia" w:ascii="宋体" w:hAnsi="宋体" w:eastAsia="宋体" w:cs="宋体"/>
      <w:color w:val="000000"/>
      <w:sz w:val="22"/>
      <w:szCs w:val="22"/>
      <w:u w:val="none"/>
    </w:rPr>
  </w:style>
  <w:style w:type="character" w:customStyle="1" w:styleId="347">
    <w:name w:val="font41"/>
    <w:qFormat/>
    <w:uiPriority w:val="0"/>
    <w:rPr>
      <w:rFonts w:hint="eastAsia" w:ascii="宋体" w:hAnsi="宋体" w:eastAsia="宋体" w:cs="宋体"/>
      <w:color w:val="000000"/>
      <w:sz w:val="22"/>
      <w:szCs w:val="22"/>
      <w:u w:val="none"/>
    </w:rPr>
  </w:style>
  <w:style w:type="character" w:customStyle="1" w:styleId="348">
    <w:name w:val="font11"/>
    <w:qFormat/>
    <w:uiPriority w:val="0"/>
    <w:rPr>
      <w:rFonts w:hint="eastAsia" w:ascii="宋体" w:hAnsi="宋体" w:eastAsia="宋体" w:cs="宋体"/>
      <w:color w:val="000000"/>
      <w:sz w:val="24"/>
      <w:szCs w:val="24"/>
      <w:u w:val="none"/>
    </w:rPr>
  </w:style>
  <w:style w:type="character" w:customStyle="1" w:styleId="349">
    <w:name w:val="HTML 预设格式 Char1"/>
    <w:qFormat/>
    <w:uiPriority w:val="99"/>
    <w:rPr>
      <w:rFonts w:ascii="Courier New" w:hAnsi="Courier New" w:eastAsia="宋体" w:cs="Times New Roman"/>
      <w:sz w:val="20"/>
      <w:szCs w:val="20"/>
    </w:rPr>
  </w:style>
  <w:style w:type="character" w:customStyle="1" w:styleId="350">
    <w:name w:val="Style Heading 3 + Char"/>
    <w:link w:val="351"/>
    <w:qFormat/>
    <w:uiPriority w:val="0"/>
    <w:rPr>
      <w:b/>
      <w:sz w:val="28"/>
    </w:rPr>
  </w:style>
  <w:style w:type="paragraph" w:customStyle="1" w:styleId="351">
    <w:name w:val="Style Heading 3 +"/>
    <w:basedOn w:val="5"/>
    <w:link w:val="350"/>
    <w:qFormat/>
    <w:uiPriority w:val="0"/>
    <w:pPr>
      <w:spacing w:before="120" w:after="120" w:line="120" w:lineRule="atLeast"/>
    </w:pPr>
    <w:rPr>
      <w:bCs w:val="0"/>
      <w:sz w:val="28"/>
      <w:szCs w:val="20"/>
    </w:rPr>
  </w:style>
  <w:style w:type="character" w:customStyle="1" w:styleId="352">
    <w:name w:val="正文文本 2 Char2"/>
    <w:link w:val="353"/>
    <w:qFormat/>
    <w:uiPriority w:val="0"/>
    <w:rPr>
      <w:rFonts w:ascii="Calibri" w:hAnsi="Calibri"/>
      <w:szCs w:val="21"/>
    </w:rPr>
  </w:style>
  <w:style w:type="paragraph" w:customStyle="1" w:styleId="353">
    <w:name w:val="正文文本 21"/>
    <w:basedOn w:val="1"/>
    <w:link w:val="352"/>
    <w:qFormat/>
    <w:uiPriority w:val="0"/>
    <w:pPr>
      <w:spacing w:before="280" w:after="120" w:line="480" w:lineRule="auto"/>
      <w:ind w:left="420" w:hanging="420"/>
    </w:pPr>
    <w:rPr>
      <w:rFonts w:ascii="Calibri" w:hAnsi="Calibri"/>
      <w:sz w:val="20"/>
      <w:szCs w:val="21"/>
      <w:lang w:eastAsia="en-US"/>
    </w:rPr>
  </w:style>
  <w:style w:type="character" w:customStyle="1" w:styleId="354">
    <w:name w:val="Char Char4"/>
    <w:qFormat/>
    <w:uiPriority w:val="0"/>
    <w:rPr>
      <w:rFonts w:eastAsia="宋体"/>
      <w:sz w:val="21"/>
      <w:szCs w:val="24"/>
      <w:lang w:val="en-US" w:eastAsia="zh-CN" w:bidi="ar-SA"/>
    </w:rPr>
  </w:style>
  <w:style w:type="character" w:customStyle="1" w:styleId="355">
    <w:name w:val="style1"/>
    <w:qFormat/>
    <w:uiPriority w:val="0"/>
  </w:style>
  <w:style w:type="character" w:customStyle="1" w:styleId="356">
    <w:name w:val="font61"/>
    <w:qFormat/>
    <w:uiPriority w:val="0"/>
    <w:rPr>
      <w:rFonts w:hint="eastAsia" w:ascii="宋体" w:hAnsi="宋体" w:eastAsia="宋体" w:cs="宋体"/>
      <w:b/>
      <w:color w:val="000000"/>
      <w:sz w:val="24"/>
      <w:szCs w:val="24"/>
      <w:u w:val="none"/>
    </w:rPr>
  </w:style>
  <w:style w:type="character" w:customStyle="1" w:styleId="357">
    <w:name w:val="正文缩进2格 Char Char"/>
    <w:qFormat/>
    <w:uiPriority w:val="0"/>
    <w:rPr>
      <w:rFonts w:ascii="仿宋_GB2312" w:hAnsi="宋体" w:eastAsia="仿宋_GB2312"/>
      <w:sz w:val="31"/>
      <w:szCs w:val="28"/>
      <w:lang w:val="en-US" w:eastAsia="zh-CN" w:bidi="ar-SA"/>
    </w:rPr>
  </w:style>
  <w:style w:type="character" w:customStyle="1" w:styleId="358">
    <w:name w:val="font51"/>
    <w:qFormat/>
    <w:uiPriority w:val="0"/>
    <w:rPr>
      <w:rFonts w:hint="eastAsia" w:ascii="宋体" w:hAnsi="宋体" w:eastAsia="宋体" w:cs="宋体"/>
      <w:color w:val="000000"/>
      <w:sz w:val="22"/>
      <w:szCs w:val="22"/>
      <w:u w:val="none"/>
    </w:rPr>
  </w:style>
  <w:style w:type="character" w:customStyle="1" w:styleId="359">
    <w:name w:val="二级目录 Char"/>
    <w:link w:val="360"/>
    <w:qFormat/>
    <w:uiPriority w:val="99"/>
    <w:rPr>
      <w:rFonts w:cs="Calibri"/>
      <w:b/>
      <w:bCs/>
      <w:sz w:val="30"/>
      <w:szCs w:val="30"/>
      <w:lang w:val="en-US" w:eastAsia="zh-CN" w:bidi="ar-SA"/>
    </w:rPr>
  </w:style>
  <w:style w:type="paragraph" w:customStyle="1" w:styleId="360">
    <w:name w:val="二级目录"/>
    <w:next w:val="1"/>
    <w:link w:val="359"/>
    <w:qFormat/>
    <w:uiPriority w:val="99"/>
    <w:pPr>
      <w:tabs>
        <w:tab w:val="left" w:pos="720"/>
      </w:tabs>
      <w:ind w:left="720" w:hanging="720"/>
      <w:outlineLvl w:val="1"/>
    </w:pPr>
    <w:rPr>
      <w:rFonts w:ascii="Times New Roman" w:hAnsi="Times New Roman" w:eastAsia="宋体" w:cs="Calibri"/>
      <w:b/>
      <w:bCs/>
      <w:sz w:val="30"/>
      <w:szCs w:val="30"/>
      <w:lang w:val="en-US" w:eastAsia="zh-CN" w:bidi="ar-SA"/>
    </w:rPr>
  </w:style>
  <w:style w:type="paragraph" w:customStyle="1" w:styleId="361">
    <w:name w:val="xl105"/>
    <w:basedOn w:val="1"/>
    <w:qFormat/>
    <w:uiPriority w:val="0"/>
    <w:pPr>
      <w:widowControl/>
      <w:pBdr>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362">
    <w:name w:val="xl8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sz w:val="20"/>
      <w:szCs w:val="20"/>
    </w:rPr>
  </w:style>
  <w:style w:type="paragraph" w:customStyle="1" w:styleId="363">
    <w:name w:val="xl8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364">
    <w:name w:val="xl100"/>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365">
    <w:name w:val="xl85"/>
    <w:basedOn w:val="1"/>
    <w:qFormat/>
    <w:uiPriority w:val="0"/>
    <w:pPr>
      <w:widowControl/>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6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67">
    <w:name w:val="Default"/>
    <w:qFormat/>
    <w:uiPriority w:val="0"/>
    <w:pPr>
      <w:widowControl w:val="0"/>
    </w:pPr>
    <w:rPr>
      <w:rFonts w:ascii="仿宋" w:hAnsi="仿宋" w:eastAsia="宋体" w:cs="仿宋"/>
      <w:color w:val="000000"/>
      <w:sz w:val="24"/>
      <w:szCs w:val="24"/>
      <w:lang w:val="en-US" w:eastAsia="zh-CN" w:bidi="ar-SA"/>
    </w:rPr>
  </w:style>
  <w:style w:type="paragraph" w:customStyle="1" w:styleId="368">
    <w:name w:val="xl87"/>
    <w:basedOn w:val="1"/>
    <w:qFormat/>
    <w:uiPriority w:val="0"/>
    <w:pPr>
      <w:widowControl/>
      <w:pBdr>
        <w:top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69">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70">
    <w:name w:val="xl111"/>
    <w:basedOn w:val="1"/>
    <w:qFormat/>
    <w:uiPriority w:val="0"/>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71">
    <w:name w:val="xl10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37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73">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74">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5">
    <w:name w:val="xl11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76">
    <w:name w:val="xl77"/>
    <w:basedOn w:val="1"/>
    <w:qFormat/>
    <w:uiPriority w:val="0"/>
    <w:pPr>
      <w:widowControl/>
      <w:pBdr>
        <w:bottom w:val="single" w:color="000000" w:sz="4" w:space="0"/>
      </w:pBdr>
      <w:spacing w:before="100" w:beforeAutospacing="1" w:after="100" w:afterAutospacing="1"/>
      <w:jc w:val="center"/>
    </w:pPr>
    <w:rPr>
      <w:rFonts w:ascii="宋体" w:hAnsi="宋体" w:cs="宋体"/>
      <w:sz w:val="20"/>
      <w:szCs w:val="20"/>
    </w:rPr>
  </w:style>
  <w:style w:type="paragraph" w:customStyle="1" w:styleId="377">
    <w:name w:val="图文"/>
    <w:basedOn w:val="1"/>
    <w:qFormat/>
    <w:uiPriority w:val="0"/>
    <w:pPr>
      <w:spacing w:after="50" w:line="360" w:lineRule="auto"/>
    </w:pPr>
    <w:rPr>
      <w:sz w:val="24"/>
      <w:szCs w:val="20"/>
    </w:rPr>
  </w:style>
  <w:style w:type="paragraph" w:customStyle="1" w:styleId="378">
    <w:name w:val="列出段落2"/>
    <w:basedOn w:val="1"/>
    <w:qFormat/>
    <w:uiPriority w:val="0"/>
    <w:pPr>
      <w:ind w:firstLine="420"/>
    </w:pPr>
    <w:rPr>
      <w:rFonts w:ascii="Calibri" w:hAnsi="Calibri"/>
      <w:szCs w:val="22"/>
    </w:rPr>
  </w:style>
  <w:style w:type="paragraph" w:customStyle="1" w:styleId="379">
    <w:name w:val="Char2"/>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80">
    <w:name w:val="xl9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81">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4"/>
    </w:rPr>
  </w:style>
  <w:style w:type="paragraph" w:customStyle="1" w:styleId="382">
    <w:name w:val="xl1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83">
    <w:name w:val="xl7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sz w:val="20"/>
      <w:szCs w:val="20"/>
    </w:rPr>
  </w:style>
  <w:style w:type="paragraph" w:customStyle="1" w:styleId="384">
    <w:name w:val="xl104"/>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385">
    <w:name w:val="样式 标题 1 + 宋体 段前: 0 磅 段后: 0 磅 行距: 单倍行距"/>
    <w:basedOn w:val="3"/>
    <w:next w:val="1"/>
    <w:qFormat/>
    <w:uiPriority w:val="0"/>
    <w:pPr>
      <w:spacing w:before="0" w:after="0" w:line="240" w:lineRule="auto"/>
      <w:jc w:val="center"/>
    </w:pPr>
    <w:rPr>
      <w:rFonts w:ascii="仿宋_GB2312" w:hAnsi="宋体" w:eastAsia="仿宋_GB2312" w:cs="宋体"/>
      <w:lang w:eastAsia="zh-CN"/>
    </w:rPr>
  </w:style>
  <w:style w:type="paragraph" w:customStyle="1" w:styleId="386">
    <w:name w:val="xl92"/>
    <w:basedOn w:val="1"/>
    <w:qFormat/>
    <w:uiPriority w:val="0"/>
    <w:pPr>
      <w:widowControl/>
      <w:pBdr>
        <w:top w:val="single" w:color="000000" w:sz="4" w:space="0"/>
      </w:pBdr>
      <w:spacing w:before="100" w:beforeAutospacing="1" w:after="100" w:afterAutospacing="1"/>
      <w:jc w:val="center"/>
    </w:pPr>
    <w:rPr>
      <w:rFonts w:ascii="宋体" w:hAnsi="宋体" w:cs="宋体"/>
      <w:sz w:val="20"/>
      <w:szCs w:val="20"/>
    </w:rPr>
  </w:style>
  <w:style w:type="paragraph" w:customStyle="1" w:styleId="387">
    <w:name w:val="正文文字3"/>
    <w:basedOn w:val="25"/>
    <w:qFormat/>
    <w:uiPriority w:val="0"/>
    <w:pPr>
      <w:spacing w:line="360" w:lineRule="atLeast"/>
      <w:ind w:left="30" w:right="30"/>
    </w:pPr>
    <w:rPr>
      <w:rFonts w:ascii="Times New Roman" w:eastAsia="宋体"/>
      <w:sz w:val="21"/>
      <w:lang w:eastAsia="zh-CN"/>
    </w:rPr>
  </w:style>
  <w:style w:type="paragraph" w:customStyle="1" w:styleId="388">
    <w:name w:val="xl96"/>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89">
    <w:name w:val="xl63"/>
    <w:basedOn w:val="1"/>
    <w:qFormat/>
    <w:uiPriority w:val="0"/>
    <w:pPr>
      <w:widowControl/>
      <w:spacing w:before="100" w:beforeAutospacing="1" w:after="100" w:afterAutospacing="1"/>
      <w:jc w:val="center"/>
    </w:pPr>
    <w:rPr>
      <w:rFonts w:ascii="宋体" w:hAnsi="宋体" w:cs="宋体"/>
      <w:sz w:val="24"/>
    </w:rPr>
  </w:style>
  <w:style w:type="paragraph" w:customStyle="1" w:styleId="390">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91">
    <w:name w:val="1"/>
    <w:basedOn w:val="1"/>
    <w:next w:val="35"/>
    <w:qFormat/>
    <w:uiPriority w:val="0"/>
    <w:rPr>
      <w:rFonts w:ascii="宋体" w:hAnsi="Courier New"/>
      <w:szCs w:val="20"/>
    </w:rPr>
  </w:style>
  <w:style w:type="paragraph" w:customStyle="1" w:styleId="392">
    <w:name w:val="xl82"/>
    <w:basedOn w:val="1"/>
    <w:qFormat/>
    <w:uiPriority w:val="0"/>
    <w:pPr>
      <w:widowControl/>
      <w:pBdr>
        <w:bottom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393">
    <w:name w:val="xl10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94">
    <w:name w:val="xl64"/>
    <w:basedOn w:val="1"/>
    <w:qFormat/>
    <w:uiPriority w:val="0"/>
    <w:pPr>
      <w:widowControl/>
      <w:spacing w:before="100" w:beforeAutospacing="1" w:after="100" w:afterAutospacing="1"/>
      <w:jc w:val="center"/>
    </w:pPr>
    <w:rPr>
      <w:rFonts w:ascii="宋体" w:hAnsi="宋体" w:cs="宋体"/>
      <w:b/>
      <w:bCs/>
      <w:sz w:val="44"/>
      <w:szCs w:val="44"/>
    </w:rPr>
  </w:style>
  <w:style w:type="paragraph" w:customStyle="1" w:styleId="395">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396">
    <w:name w:val="xl9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397">
    <w:name w:val="xl88"/>
    <w:basedOn w:val="1"/>
    <w:qFormat/>
    <w:uiPriority w:val="0"/>
    <w:pPr>
      <w:widowControl/>
      <w:pBdr>
        <w:left w:val="single" w:color="000000" w:sz="4" w:space="0"/>
      </w:pBdr>
      <w:spacing w:before="100" w:beforeAutospacing="1" w:after="100" w:afterAutospacing="1"/>
      <w:jc w:val="center"/>
    </w:pPr>
    <w:rPr>
      <w:rFonts w:ascii="宋体" w:hAnsi="宋体" w:cs="宋体"/>
      <w:sz w:val="20"/>
      <w:szCs w:val="20"/>
    </w:rPr>
  </w:style>
  <w:style w:type="paragraph" w:customStyle="1" w:styleId="39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9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00">
    <w:name w:val="xl10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401">
    <w:name w:val="xl8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402">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03">
    <w:name w:val="xl99"/>
    <w:basedOn w:val="1"/>
    <w:qFormat/>
    <w:uiPriority w:val="0"/>
    <w:pPr>
      <w:widowControl/>
      <w:shd w:val="clear" w:color="000000" w:fill="FFFFFF"/>
      <w:spacing w:before="100" w:beforeAutospacing="1" w:after="100" w:afterAutospacing="1"/>
      <w:jc w:val="left"/>
    </w:pPr>
    <w:rPr>
      <w:rFonts w:ascii="宋体" w:hAnsi="宋体" w:cs="宋体"/>
      <w:sz w:val="20"/>
      <w:szCs w:val="20"/>
    </w:rPr>
  </w:style>
  <w:style w:type="paragraph" w:customStyle="1" w:styleId="404">
    <w:name w:val="xl97"/>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405">
    <w:name w:val="Char Char Char1 Char"/>
    <w:basedOn w:val="1"/>
    <w:qFormat/>
    <w:uiPriority w:val="0"/>
    <w:rPr>
      <w:szCs w:val="20"/>
    </w:rPr>
  </w:style>
  <w:style w:type="paragraph" w:customStyle="1" w:styleId="406">
    <w:name w:val="默认段落字体 Para Char Char Char Char"/>
    <w:basedOn w:val="1"/>
    <w:qFormat/>
    <w:uiPriority w:val="0"/>
    <w:rPr>
      <w:szCs w:val="20"/>
    </w:rPr>
  </w:style>
  <w:style w:type="paragraph" w:customStyle="1" w:styleId="407">
    <w:name w:val="p0"/>
    <w:basedOn w:val="1"/>
    <w:qFormat/>
    <w:uiPriority w:val="0"/>
    <w:pPr>
      <w:widowControl/>
    </w:pPr>
    <w:rPr>
      <w:rFonts w:ascii="Calibri" w:hAnsi="Calibri" w:cs="宋体"/>
      <w:szCs w:val="21"/>
    </w:rPr>
  </w:style>
  <w:style w:type="paragraph" w:customStyle="1" w:styleId="408">
    <w:name w:val="font6"/>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409">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4"/>
    </w:rPr>
  </w:style>
  <w:style w:type="paragraph" w:customStyle="1" w:styleId="410">
    <w:name w:val="xl80"/>
    <w:basedOn w:val="1"/>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411">
    <w:name w:val="xl8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sz w:val="20"/>
      <w:szCs w:val="20"/>
    </w:rPr>
  </w:style>
  <w:style w:type="paragraph" w:customStyle="1" w:styleId="412">
    <w:name w:val="xl79"/>
    <w:basedOn w:val="1"/>
    <w:qFormat/>
    <w:uiPriority w:val="0"/>
    <w:pPr>
      <w:widowControl/>
      <w:pBdr>
        <w:bottom w:val="single" w:color="000000" w:sz="4" w:space="0"/>
      </w:pBdr>
      <w:shd w:val="clear" w:color="000000" w:fill="FFFFFF"/>
      <w:spacing w:before="100" w:beforeAutospacing="1" w:after="100" w:afterAutospacing="1"/>
      <w:jc w:val="left"/>
    </w:pPr>
    <w:rPr>
      <w:rFonts w:ascii="仿宋_GB2312" w:hAnsi="宋体" w:eastAsia="仿宋_GB2312" w:cs="宋体"/>
      <w:sz w:val="20"/>
      <w:szCs w:val="20"/>
    </w:rPr>
  </w:style>
  <w:style w:type="paragraph" w:customStyle="1" w:styleId="413">
    <w:name w:val="列出段落1"/>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414">
    <w:name w:val="xl107"/>
    <w:basedOn w:val="1"/>
    <w:qFormat/>
    <w:uiPriority w:val="0"/>
    <w:pPr>
      <w:widowControl/>
      <w:spacing w:before="100" w:beforeAutospacing="1" w:after="100" w:afterAutospacing="1"/>
      <w:jc w:val="center"/>
    </w:pPr>
    <w:rPr>
      <w:rFonts w:ascii="宋体" w:hAnsi="宋体" w:cs="宋体"/>
      <w:b/>
      <w:bCs/>
      <w:sz w:val="24"/>
    </w:rPr>
  </w:style>
  <w:style w:type="paragraph" w:customStyle="1" w:styleId="41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16">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sz w:val="20"/>
      <w:szCs w:val="20"/>
    </w:rPr>
  </w:style>
  <w:style w:type="paragraph" w:customStyle="1" w:styleId="417">
    <w:name w:val="简单回函地址"/>
    <w:basedOn w:val="1"/>
    <w:qFormat/>
    <w:uiPriority w:val="0"/>
    <w:rPr>
      <w:szCs w:val="20"/>
    </w:rPr>
  </w:style>
  <w:style w:type="paragraph" w:customStyle="1" w:styleId="418">
    <w:name w:val="xl98"/>
    <w:basedOn w:val="1"/>
    <w:qFormat/>
    <w:uiPriority w:val="0"/>
    <w:pPr>
      <w:widowControl/>
      <w:pBdr>
        <w:bottom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419">
    <w:name w:val="xl1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420">
    <w:name w:val="6"/>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21">
    <w:name w:val="段"/>
    <w:qFormat/>
    <w:uiPriority w:val="0"/>
    <w:pPr>
      <w:ind w:firstLine="200"/>
      <w:jc w:val="both"/>
    </w:pPr>
    <w:rPr>
      <w:rFonts w:ascii="宋体" w:hAnsi="Times New Roman" w:eastAsia="宋体" w:cs="Times New Roman"/>
      <w:sz w:val="21"/>
      <w:lang w:val="en-US" w:eastAsia="zh-CN" w:bidi="ar-SA"/>
    </w:rPr>
  </w:style>
  <w:style w:type="paragraph" w:customStyle="1" w:styleId="422">
    <w:name w:val="xl7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sz w:val="20"/>
      <w:szCs w:val="20"/>
    </w:rPr>
  </w:style>
  <w:style w:type="paragraph" w:customStyle="1" w:styleId="423">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24">
    <w:name w:val="正文样式"/>
    <w:basedOn w:val="1"/>
    <w:qFormat/>
    <w:uiPriority w:val="0"/>
    <w:pPr>
      <w:spacing w:line="440" w:lineRule="exact"/>
      <w:ind w:firstLine="200"/>
    </w:pPr>
    <w:rPr>
      <w:rFonts w:ascii="仿宋_GB2312" w:eastAsia="仿宋_GB2312"/>
      <w:sz w:val="28"/>
    </w:rPr>
  </w:style>
  <w:style w:type="paragraph" w:customStyle="1" w:styleId="425">
    <w:name w:val="纯文本1"/>
    <w:basedOn w:val="1"/>
    <w:qFormat/>
    <w:uiPriority w:val="0"/>
    <w:rPr>
      <w:rFonts w:ascii="宋体" w:hAnsi="Courier New" w:eastAsia="Times New Roman"/>
      <w:szCs w:val="20"/>
    </w:rPr>
  </w:style>
  <w:style w:type="paragraph" w:customStyle="1" w:styleId="426">
    <w:name w:val="xl65"/>
    <w:basedOn w:val="1"/>
    <w:qFormat/>
    <w:uiPriority w:val="0"/>
    <w:pPr>
      <w:widowControl/>
      <w:spacing w:before="100" w:beforeAutospacing="1" w:after="100" w:afterAutospacing="1"/>
      <w:jc w:val="center"/>
    </w:pPr>
    <w:rPr>
      <w:rFonts w:ascii="宋体" w:hAnsi="宋体" w:cs="宋体"/>
      <w:b/>
      <w:bCs/>
      <w:sz w:val="44"/>
      <w:szCs w:val="44"/>
    </w:rPr>
  </w:style>
  <w:style w:type="paragraph" w:customStyle="1" w:styleId="427">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428">
    <w:name w:val="xl102"/>
    <w:basedOn w:val="1"/>
    <w:qFormat/>
    <w:uiPriority w:val="0"/>
    <w:pPr>
      <w:widowControl/>
      <w:pBdr>
        <w:right w:val="single" w:color="000000" w:sz="4" w:space="0"/>
      </w:pBdr>
      <w:spacing w:before="100" w:beforeAutospacing="1" w:after="100" w:afterAutospacing="1"/>
      <w:jc w:val="center"/>
    </w:pPr>
    <w:rPr>
      <w:rFonts w:ascii="宋体" w:hAnsi="宋体" w:cs="宋体"/>
      <w:sz w:val="20"/>
      <w:szCs w:val="20"/>
    </w:rPr>
  </w:style>
  <w:style w:type="paragraph" w:customStyle="1" w:styleId="429">
    <w:name w:val="xl90"/>
    <w:basedOn w:val="1"/>
    <w:qFormat/>
    <w:uiPriority w:val="0"/>
    <w:pPr>
      <w:widowControl/>
      <w:spacing w:before="100" w:beforeAutospacing="1" w:after="100" w:afterAutospacing="1"/>
      <w:jc w:val="center"/>
    </w:pPr>
    <w:rPr>
      <w:rFonts w:ascii="宋体" w:hAnsi="宋体" w:cs="宋体"/>
      <w:sz w:val="20"/>
      <w:szCs w:val="20"/>
    </w:rPr>
  </w:style>
  <w:style w:type="paragraph" w:customStyle="1" w:styleId="430">
    <w:name w:val="Table Paragraph"/>
    <w:basedOn w:val="1"/>
    <w:qFormat/>
    <w:uiPriority w:val="0"/>
    <w:rPr>
      <w:rFonts w:ascii="Noto Sans Mono CJK JP Regular" w:hAnsi="Noto Sans Mono CJK JP Regular" w:eastAsia="Noto Sans Mono CJK JP Regular" w:cs="Noto Sans Mono CJK JP Regular"/>
    </w:rPr>
  </w:style>
  <w:style w:type="paragraph" w:customStyle="1" w:styleId="431">
    <w:name w:val="列表段落"/>
    <w:basedOn w:val="1"/>
    <w:qFormat/>
    <w:uiPriority w:val="34"/>
    <w:pPr>
      <w:ind w:firstLine="420"/>
    </w:pPr>
  </w:style>
  <w:style w:type="paragraph" w:customStyle="1" w:styleId="432">
    <w:name w:val="正文_1_0"/>
    <w:qFormat/>
    <w:uiPriority w:val="99"/>
    <w:pPr>
      <w:widowControl w:val="0"/>
      <w:jc w:val="both"/>
    </w:pPr>
    <w:rPr>
      <w:rFonts w:ascii="Times New Roman" w:hAnsi="Times New Roman" w:eastAsia="宋体" w:cs="Times New Roman"/>
      <w:sz w:val="21"/>
      <w:szCs w:val="24"/>
      <w:lang w:val="en-US" w:eastAsia="zh-CN" w:bidi="ar-SA"/>
    </w:rPr>
  </w:style>
  <w:style w:type="character" w:customStyle="1" w:styleId="433">
    <w:name w:val="NormalCharacter"/>
    <w:qFormat/>
    <w:uiPriority w:val="99"/>
  </w:style>
  <w:style w:type="table" w:customStyle="1" w:styleId="434">
    <w:name w:val="Table Grid Light1"/>
    <w:basedOn w:val="70"/>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435">
    <w:name w:val="Plain Table 11"/>
    <w:basedOn w:val="70"/>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436">
    <w:name w:val="Plain Table 21"/>
    <w:basedOn w:val="70"/>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437">
    <w:name w:val="Plain Table 31"/>
    <w:basedOn w:val="70"/>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38">
    <w:name w:val="Plain Table 41"/>
    <w:basedOn w:val="70"/>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39">
    <w:name w:val="Plain Table 51"/>
    <w:basedOn w:val="70"/>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40">
    <w:name w:val="Grid Table 1 Light1"/>
    <w:basedOn w:val="70"/>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441">
    <w:name w:val="Grid Table 1 Light - Accent 11"/>
    <w:basedOn w:val="70"/>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442">
    <w:name w:val="Grid Table 1 Light - Accent 21"/>
    <w:basedOn w:val="70"/>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443">
    <w:name w:val="Grid Table 1 Light - Accent 31"/>
    <w:basedOn w:val="70"/>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44">
    <w:name w:val="Grid Table 1 Light - Accent 41"/>
    <w:basedOn w:val="70"/>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45">
    <w:name w:val="Grid Table 1 Light - Accent 51"/>
    <w:basedOn w:val="70"/>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446">
    <w:name w:val="Grid Table 1 Light - Accent 61"/>
    <w:basedOn w:val="70"/>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447">
    <w:name w:val="Grid Table 21"/>
    <w:basedOn w:val="70"/>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448">
    <w:name w:val="Grid Table 2 - Accent 11"/>
    <w:basedOn w:val="70"/>
    <w:qFormat/>
    <w:uiPriority w:val="99"/>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449">
    <w:name w:val="Grid Table 2 - Accent 21"/>
    <w:basedOn w:val="70"/>
    <w:qFormat/>
    <w:uiPriority w:val="99"/>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450">
    <w:name w:val="Grid Table 2 - Accent 31"/>
    <w:basedOn w:val="70"/>
    <w:qFormat/>
    <w:uiPriority w:val="99"/>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451">
    <w:name w:val="Grid Table 2 - Accent 41"/>
    <w:basedOn w:val="70"/>
    <w:qFormat/>
    <w:uiPriority w:val="99"/>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452">
    <w:name w:val="Grid Table 2 - Accent 51"/>
    <w:basedOn w:val="70"/>
    <w:qFormat/>
    <w:uiPriority w:val="99"/>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453">
    <w:name w:val="Grid Table 2 - Accent 61"/>
    <w:basedOn w:val="70"/>
    <w:qFormat/>
    <w:uiPriority w:val="99"/>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454">
    <w:name w:val="Grid Table 31"/>
    <w:basedOn w:val="70"/>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455">
    <w:name w:val="Grid Table 3 - Accent 11"/>
    <w:basedOn w:val="70"/>
    <w:qFormat/>
    <w:uiPriority w:val="99"/>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456">
    <w:name w:val="Grid Table 3 - Accent 21"/>
    <w:basedOn w:val="70"/>
    <w:qFormat/>
    <w:uiPriority w:val="99"/>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457">
    <w:name w:val="Grid Table 3 - Accent 31"/>
    <w:basedOn w:val="70"/>
    <w:qFormat/>
    <w:uiPriority w:val="99"/>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458">
    <w:name w:val="Grid Table 3 - Accent 41"/>
    <w:basedOn w:val="70"/>
    <w:qFormat/>
    <w:uiPriority w:val="99"/>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459">
    <w:name w:val="Grid Table 3 - Accent 51"/>
    <w:basedOn w:val="70"/>
    <w:qFormat/>
    <w:uiPriority w:val="99"/>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460">
    <w:name w:val="Grid Table 3 - Accent 61"/>
    <w:basedOn w:val="70"/>
    <w:qFormat/>
    <w:uiPriority w:val="99"/>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461">
    <w:name w:val="Grid Table 41"/>
    <w:basedOn w:val="70"/>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462">
    <w:name w:val="Grid Table 4 - Accent 11"/>
    <w:basedOn w:val="70"/>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463">
    <w:name w:val="Grid Table 4 - Accent 21"/>
    <w:basedOn w:val="70"/>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464">
    <w:name w:val="Grid Table 4 - Accent 31"/>
    <w:basedOn w:val="70"/>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465">
    <w:name w:val="Grid Table 4 - Accent 41"/>
    <w:basedOn w:val="70"/>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466">
    <w:name w:val="Grid Table 4 - Accent 51"/>
    <w:basedOn w:val="70"/>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467">
    <w:name w:val="Grid Table 4 - Accent 61"/>
    <w:basedOn w:val="70"/>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468">
    <w:name w:val="Grid Table 5 Dark1"/>
    <w:basedOn w:val="7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469">
    <w:name w:val="Grid Table 5 Dark- Accent 11"/>
    <w:basedOn w:val="7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470">
    <w:name w:val="Grid Table 5 Dark - Accent 21"/>
    <w:basedOn w:val="7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471">
    <w:name w:val="Grid Table 5 Dark - Accent 31"/>
    <w:basedOn w:val="7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472">
    <w:name w:val="Grid Table 5 Dark- Accent 41"/>
    <w:basedOn w:val="7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473">
    <w:name w:val="Grid Table 5 Dark - Accent 51"/>
    <w:basedOn w:val="7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474">
    <w:name w:val="Grid Table 5 Dark - Accent 61"/>
    <w:basedOn w:val="70"/>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475">
    <w:name w:val="Grid Table 6 Colorful1"/>
    <w:basedOn w:val="70"/>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476">
    <w:name w:val="Grid Table 6 Colorful - Accent 11"/>
    <w:basedOn w:val="70"/>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477">
    <w:name w:val="Grid Table 6 Colorful - Accent 21"/>
    <w:basedOn w:val="70"/>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D99695"/>
      </w:rPr>
      <w:tcPr>
        <w:tcBorders>
          <w:bottom w:val="single" w:color="D99695" w:sz="12" w:space="0"/>
        </w:tcBorders>
      </w:tcPr>
    </w:tblStylePr>
    <w:tblStylePr w:type="lastRow">
      <w:rPr>
        <w:b/>
        <w:color w:val="D99695"/>
      </w:rPr>
    </w:tblStylePr>
    <w:tblStylePr w:type="firstCol">
      <w:rPr>
        <w:b/>
        <w:color w:val="D99695"/>
      </w:rPr>
    </w:tblStylePr>
    <w:tblStylePr w:type="lastCol">
      <w:rPr>
        <w:b/>
        <w:color w:val="D99695"/>
      </w:rPr>
    </w:tblStylePr>
    <w:tblStylePr w:type="band1Vert">
      <w:tcPr>
        <w:shd w:val="clear" w:color="F2DCDC" w:fill="F2DCDC"/>
      </w:tcPr>
    </w:tblStylePr>
    <w:tblStylePr w:type="band1Horz">
      <w:rPr>
        <w:rFonts w:ascii="Arial" w:hAnsi="Arial"/>
        <w:color w:val="D99695"/>
        <w:sz w:val="22"/>
      </w:rPr>
      <w:tcPr>
        <w:shd w:val="clear" w:color="F2DCDC" w:fill="F2DCDC"/>
      </w:tcPr>
    </w:tblStylePr>
    <w:tblStylePr w:type="band2Horz">
      <w:rPr>
        <w:rFonts w:ascii="Arial" w:hAnsi="Arial"/>
        <w:color w:val="D99695"/>
        <w:sz w:val="22"/>
      </w:rPr>
    </w:tblStylePr>
  </w:style>
  <w:style w:type="table" w:customStyle="1" w:styleId="478">
    <w:name w:val="Grid Table 6 Colorful - Accent 31"/>
    <w:basedOn w:val="70"/>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ABB59"/>
      </w:rPr>
      <w:tcPr>
        <w:tcBorders>
          <w:bottom w:val="single" w:color="9ABB59" w:sz="12" w:space="0"/>
        </w:tcBorders>
      </w:tcPr>
    </w:tblStylePr>
    <w:tblStylePr w:type="lastRow">
      <w:rPr>
        <w:b/>
        <w:color w:val="9ABB59"/>
      </w:rPr>
    </w:tblStylePr>
    <w:tblStylePr w:type="firstCol">
      <w:rPr>
        <w:b/>
        <w:color w:val="9ABB59"/>
      </w:rPr>
    </w:tblStylePr>
    <w:tblStylePr w:type="lastCol">
      <w:rPr>
        <w:b/>
        <w:color w:val="9ABB59"/>
      </w:rPr>
    </w:tblStylePr>
    <w:tblStylePr w:type="band1Vert">
      <w:tcPr>
        <w:shd w:val="clear" w:color="EAF1DC" w:fill="EAF1DC"/>
      </w:tcPr>
    </w:tblStylePr>
    <w:tblStylePr w:type="band1Horz">
      <w:rPr>
        <w:rFonts w:ascii="Arial" w:hAnsi="Arial"/>
        <w:color w:val="9ABB59"/>
        <w:sz w:val="22"/>
      </w:rPr>
      <w:tcPr>
        <w:shd w:val="clear" w:color="EAF1DC" w:fill="EAF1DC"/>
      </w:tcPr>
    </w:tblStylePr>
    <w:tblStylePr w:type="band2Horz">
      <w:rPr>
        <w:rFonts w:ascii="Arial" w:hAnsi="Arial"/>
        <w:color w:val="9ABB59"/>
        <w:sz w:val="22"/>
      </w:rPr>
    </w:tblStylePr>
  </w:style>
  <w:style w:type="table" w:customStyle="1" w:styleId="479">
    <w:name w:val="Grid Table 6 Colorful - Accent 41"/>
    <w:basedOn w:val="70"/>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B2A1C6"/>
      </w:rPr>
      <w:tcPr>
        <w:tcBorders>
          <w:bottom w:val="single" w:color="B2A1C6" w:sz="12" w:space="0"/>
        </w:tcBorders>
      </w:tcPr>
    </w:tblStylePr>
    <w:tblStylePr w:type="lastRow">
      <w:rPr>
        <w:b/>
        <w:color w:val="B2A1C6"/>
      </w:rPr>
    </w:tblStylePr>
    <w:tblStylePr w:type="firstCol">
      <w:rPr>
        <w:b/>
        <w:color w:val="B2A1C6"/>
      </w:rPr>
    </w:tblStylePr>
    <w:tblStylePr w:type="lastCol">
      <w:rPr>
        <w:b/>
        <w:color w:val="B2A1C6"/>
      </w:rPr>
    </w:tblStylePr>
    <w:tblStylePr w:type="band1Vert">
      <w:tcPr>
        <w:shd w:val="clear" w:color="E5DFEC" w:fill="E5DFEC"/>
      </w:tcPr>
    </w:tblStylePr>
    <w:tblStylePr w:type="band1Horz">
      <w:rPr>
        <w:rFonts w:ascii="Arial" w:hAnsi="Arial"/>
        <w:color w:val="B2A1C6"/>
        <w:sz w:val="22"/>
      </w:rPr>
      <w:tcPr>
        <w:shd w:val="clear" w:color="E5DFEC" w:fill="E5DFEC"/>
      </w:tcPr>
    </w:tblStylePr>
    <w:tblStylePr w:type="band2Horz">
      <w:rPr>
        <w:rFonts w:ascii="Arial" w:hAnsi="Arial"/>
        <w:color w:val="B2A1C6"/>
        <w:sz w:val="22"/>
      </w:rPr>
    </w:tblStylePr>
  </w:style>
  <w:style w:type="table" w:customStyle="1" w:styleId="480">
    <w:name w:val="Grid Table 6 Colorful - Accent 51"/>
    <w:basedOn w:val="70"/>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779"/>
      </w:rPr>
      <w:tcPr>
        <w:tcBorders>
          <w:bottom w:val="single" w:color="4BACC6" w:sz="12" w:space="0"/>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DAEEF3" w:fill="DAEEF3"/>
      </w:tcPr>
    </w:tblStylePr>
    <w:tblStylePr w:type="band1Horz">
      <w:rPr>
        <w:rFonts w:ascii="Arial" w:hAnsi="Arial"/>
        <w:color w:val="266779"/>
        <w:sz w:val="22"/>
      </w:rPr>
      <w:tcPr>
        <w:shd w:val="clear" w:color="DAEEF3" w:fill="DAEEF3"/>
      </w:tcPr>
    </w:tblStylePr>
    <w:tblStylePr w:type="band2Horz">
      <w:rPr>
        <w:rFonts w:ascii="Arial" w:hAnsi="Arial"/>
        <w:color w:val="266779"/>
        <w:sz w:val="22"/>
      </w:rPr>
    </w:tblStylePr>
  </w:style>
  <w:style w:type="table" w:customStyle="1" w:styleId="481">
    <w:name w:val="Grid Table 6 Colorful - Accent 61"/>
    <w:basedOn w:val="70"/>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779"/>
      </w:rPr>
      <w:tcPr>
        <w:tcBorders>
          <w:bottom w:val="single" w:color="F79646" w:sz="12" w:space="0"/>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FDE9D8" w:fill="FDE9D8"/>
      </w:tcPr>
    </w:tblStylePr>
    <w:tblStylePr w:type="band1Horz">
      <w:rPr>
        <w:rFonts w:ascii="Arial" w:hAnsi="Arial"/>
        <w:color w:val="266779"/>
        <w:sz w:val="22"/>
      </w:rPr>
      <w:tcPr>
        <w:shd w:val="clear" w:color="FDE9D8" w:fill="FDE9D8"/>
      </w:tcPr>
    </w:tblStylePr>
    <w:tblStylePr w:type="band2Horz">
      <w:rPr>
        <w:rFonts w:ascii="Arial" w:hAnsi="Arial"/>
        <w:color w:val="266779"/>
        <w:sz w:val="22"/>
      </w:rPr>
    </w:tblStylePr>
  </w:style>
  <w:style w:type="table" w:customStyle="1" w:styleId="482">
    <w:name w:val="Grid Table 7 Colorful1"/>
    <w:basedOn w:val="70"/>
    <w:qFormat/>
    <w:uiPriority w:val="99"/>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483">
    <w:name w:val="Grid Table 7 Colorful - Accent 11"/>
    <w:basedOn w:val="70"/>
    <w:qFormat/>
    <w:uiPriority w:val="99"/>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484">
    <w:name w:val="Grid Table 7 Colorful - Accent 21"/>
    <w:basedOn w:val="70"/>
    <w:qFormat/>
    <w:uiPriority w:val="99"/>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ascii="Arial" w:hAnsi="Arial"/>
        <w:b/>
        <w:color w:val="D99695"/>
        <w:sz w:val="22"/>
      </w:rPr>
      <w:tcPr>
        <w:tcBorders>
          <w:top w:val="nil"/>
          <w:left w:val="nil"/>
          <w:bottom w:val="single" w:color="D99695" w:sz="4" w:space="0"/>
          <w:right w:val="nil"/>
        </w:tcBorders>
        <w:shd w:val="clear" w:color="FFFFFF" w:fill="FFFFFF"/>
      </w:tcPr>
    </w:tblStylePr>
    <w:tblStylePr w:type="lastRow">
      <w:rPr>
        <w:rFonts w:ascii="Arial" w:hAnsi="Arial"/>
        <w:b/>
        <w:color w:val="D99695"/>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99695"/>
        <w:sz w:val="22"/>
      </w:rPr>
      <w:tcPr>
        <w:tcBorders>
          <w:top w:val="nil"/>
          <w:left w:val="nil"/>
          <w:bottom w:val="nil"/>
          <w:right w:val="single" w:color="D99695" w:sz="4" w:space="0"/>
        </w:tcBorders>
        <w:shd w:val="clear" w:color="FFFFFF" w:fill="auto"/>
      </w:tcPr>
    </w:tblStylePr>
    <w:tblStylePr w:type="lastCol">
      <w:rPr>
        <w:rFonts w:ascii="Arial" w:hAnsi="Arial"/>
        <w:i/>
        <w:color w:val="D99695"/>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99695"/>
        <w:sz w:val="22"/>
      </w:rPr>
      <w:tcPr>
        <w:shd w:val="clear" w:color="F2DCDC" w:fill="F2DCDC"/>
      </w:tcPr>
    </w:tblStylePr>
    <w:tblStylePr w:type="band2Horz">
      <w:rPr>
        <w:rFonts w:ascii="Arial" w:hAnsi="Arial"/>
        <w:color w:val="D99695"/>
        <w:sz w:val="22"/>
      </w:rPr>
    </w:tblStylePr>
  </w:style>
  <w:style w:type="table" w:customStyle="1" w:styleId="485">
    <w:name w:val="Grid Table 7 Colorful - Accent 31"/>
    <w:basedOn w:val="70"/>
    <w:qFormat/>
    <w:uiPriority w:val="99"/>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ascii="Arial" w:hAnsi="Arial"/>
        <w:b/>
        <w:color w:val="9ABB59"/>
        <w:sz w:val="22"/>
      </w:rPr>
      <w:tcPr>
        <w:tcBorders>
          <w:top w:val="nil"/>
          <w:left w:val="nil"/>
          <w:bottom w:val="single" w:color="9ABB59" w:sz="4" w:space="0"/>
          <w:right w:val="nil"/>
        </w:tcBorders>
        <w:shd w:val="clear" w:color="FFFFFF" w:fill="FFFFFF"/>
      </w:tcPr>
    </w:tblStylePr>
    <w:tblStylePr w:type="lastRow">
      <w:rPr>
        <w:rFonts w:ascii="Arial" w:hAnsi="Arial"/>
        <w:b/>
        <w:color w:val="9A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ABB59"/>
        <w:sz w:val="22"/>
      </w:rPr>
      <w:tcPr>
        <w:tcBorders>
          <w:top w:val="nil"/>
          <w:left w:val="nil"/>
          <w:bottom w:val="nil"/>
          <w:right w:val="single" w:color="9ABB59" w:sz="4" w:space="0"/>
        </w:tcBorders>
        <w:shd w:val="clear" w:color="FFFFFF" w:fill="auto"/>
      </w:tcPr>
    </w:tblStylePr>
    <w:tblStylePr w:type="lastCol">
      <w:rPr>
        <w:rFonts w:ascii="Arial" w:hAnsi="Arial"/>
        <w:i/>
        <w:color w:val="9A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ABB59"/>
        <w:sz w:val="22"/>
      </w:rPr>
      <w:tcPr>
        <w:shd w:val="clear" w:color="EAF1DC" w:fill="EAF1DC"/>
      </w:tcPr>
    </w:tblStylePr>
    <w:tblStylePr w:type="band2Horz">
      <w:rPr>
        <w:rFonts w:ascii="Arial" w:hAnsi="Arial"/>
        <w:color w:val="9ABB59"/>
        <w:sz w:val="22"/>
      </w:rPr>
    </w:tblStylePr>
  </w:style>
  <w:style w:type="table" w:customStyle="1" w:styleId="486">
    <w:name w:val="Grid Table 7 Colorful - Accent 41"/>
    <w:basedOn w:val="70"/>
    <w:qFormat/>
    <w:uiPriority w:val="99"/>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ascii="Arial" w:hAnsi="Arial"/>
        <w:b/>
        <w:color w:val="B2A1C6"/>
        <w:sz w:val="22"/>
      </w:rPr>
      <w:tcPr>
        <w:tcBorders>
          <w:top w:val="nil"/>
          <w:left w:val="nil"/>
          <w:bottom w:val="single" w:color="B2A1C6" w:sz="4" w:space="0"/>
          <w:right w:val="nil"/>
        </w:tcBorders>
        <w:shd w:val="clear" w:color="FFFFFF" w:fill="FFFFFF"/>
      </w:tcPr>
    </w:tblStylePr>
    <w:tblStylePr w:type="lastRow">
      <w:rPr>
        <w:rFonts w:ascii="Arial" w:hAnsi="Arial"/>
        <w:b/>
        <w:color w:val="B2A1C6"/>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6"/>
        <w:sz w:val="22"/>
      </w:rPr>
      <w:tcPr>
        <w:tcBorders>
          <w:top w:val="nil"/>
          <w:left w:val="nil"/>
          <w:bottom w:val="nil"/>
          <w:right w:val="single" w:color="B2A1C6" w:sz="4" w:space="0"/>
        </w:tcBorders>
        <w:shd w:val="clear" w:color="FFFFFF" w:fill="auto"/>
      </w:tcPr>
    </w:tblStylePr>
    <w:tblStylePr w:type="lastCol">
      <w:rPr>
        <w:rFonts w:ascii="Arial" w:hAnsi="Arial"/>
        <w:i/>
        <w:color w:val="B2A1C6"/>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6"/>
        <w:sz w:val="22"/>
      </w:rPr>
      <w:tcPr>
        <w:shd w:val="clear" w:color="E5DFEC" w:fill="E5DFEC"/>
      </w:tcPr>
    </w:tblStylePr>
    <w:tblStylePr w:type="band2Horz">
      <w:rPr>
        <w:rFonts w:ascii="Arial" w:hAnsi="Arial"/>
        <w:color w:val="B2A1C6"/>
        <w:sz w:val="22"/>
      </w:rPr>
    </w:tblStylePr>
  </w:style>
  <w:style w:type="table" w:customStyle="1" w:styleId="487">
    <w:name w:val="Grid Table 7 Colorful - Accent 51"/>
    <w:basedOn w:val="70"/>
    <w:qFormat/>
    <w:uiPriority w:val="99"/>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266779"/>
        <w:sz w:val="22"/>
      </w:rPr>
      <w:tcPr>
        <w:tcBorders>
          <w:top w:val="nil"/>
          <w:left w:val="nil"/>
          <w:bottom w:val="single" w:color="99D0DE" w:sz="4" w:space="0"/>
          <w:right w:val="nil"/>
        </w:tcBorders>
        <w:shd w:val="clear" w:color="FFFFFF" w:fill="FFFFFF"/>
      </w:tcPr>
    </w:tblStylePr>
    <w:tblStylePr w:type="lastRow">
      <w:rPr>
        <w:rFonts w:ascii="Arial" w:hAnsi="Arial"/>
        <w:b/>
        <w:color w:val="266779"/>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779"/>
        <w:sz w:val="22"/>
      </w:rPr>
      <w:tcPr>
        <w:tcBorders>
          <w:top w:val="nil"/>
          <w:left w:val="nil"/>
          <w:bottom w:val="nil"/>
          <w:right w:val="single" w:color="99D0DE" w:sz="4" w:space="0"/>
        </w:tcBorders>
        <w:shd w:val="clear" w:color="FFFFFF" w:fill="auto"/>
      </w:tcPr>
    </w:tblStylePr>
    <w:tblStylePr w:type="lastCol">
      <w:rPr>
        <w:rFonts w:ascii="Arial" w:hAnsi="Arial"/>
        <w:i/>
        <w:color w:val="266779"/>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779"/>
        <w:sz w:val="22"/>
      </w:rPr>
      <w:tcPr>
        <w:shd w:val="clear" w:color="DAEEF3" w:fill="DAEEF3"/>
      </w:tcPr>
    </w:tblStylePr>
    <w:tblStylePr w:type="band2Horz">
      <w:rPr>
        <w:rFonts w:ascii="Arial" w:hAnsi="Arial"/>
        <w:color w:val="266779"/>
        <w:sz w:val="22"/>
      </w:rPr>
    </w:tblStylePr>
  </w:style>
  <w:style w:type="table" w:customStyle="1" w:styleId="488">
    <w:name w:val="Grid Table 7 Colorful - Accent 61"/>
    <w:basedOn w:val="70"/>
    <w:qFormat/>
    <w:uiPriority w:val="99"/>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B15407"/>
        <w:sz w:val="22"/>
      </w:rPr>
      <w:tcPr>
        <w:tcBorders>
          <w:top w:val="nil"/>
          <w:left w:val="nil"/>
          <w:bottom w:val="single" w:color="FAC396" w:sz="4" w:space="0"/>
          <w:right w:val="nil"/>
        </w:tcBorders>
        <w:shd w:val="clear" w:color="FFFFFF" w:fill="FFFFFF"/>
      </w:tcPr>
    </w:tblStylePr>
    <w:tblStylePr w:type="lastRow">
      <w:rPr>
        <w:rFonts w:ascii="Arial" w:hAnsi="Arial"/>
        <w:b/>
        <w:color w:val="B154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15407"/>
        <w:sz w:val="22"/>
      </w:rPr>
      <w:tcPr>
        <w:tcBorders>
          <w:top w:val="nil"/>
          <w:left w:val="nil"/>
          <w:bottom w:val="nil"/>
          <w:right w:val="single" w:color="FAC396" w:sz="4" w:space="0"/>
        </w:tcBorders>
        <w:shd w:val="clear" w:color="FFFFFF" w:fill="auto"/>
      </w:tcPr>
    </w:tblStylePr>
    <w:tblStylePr w:type="lastCol">
      <w:rPr>
        <w:rFonts w:ascii="Arial" w:hAnsi="Arial"/>
        <w:i/>
        <w:color w:val="B154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15407"/>
        <w:sz w:val="22"/>
      </w:rPr>
      <w:tcPr>
        <w:shd w:val="clear" w:color="FDE9D8" w:fill="FDE9D8"/>
      </w:tcPr>
    </w:tblStylePr>
    <w:tblStylePr w:type="band2Horz">
      <w:rPr>
        <w:rFonts w:ascii="Arial" w:hAnsi="Arial"/>
        <w:color w:val="B15407"/>
        <w:sz w:val="22"/>
      </w:rPr>
    </w:tblStylePr>
  </w:style>
  <w:style w:type="table" w:customStyle="1" w:styleId="489">
    <w:name w:val="List Table 1 Light1"/>
    <w:basedOn w:val="70"/>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490">
    <w:name w:val="List Table 1 Light - Accent 11"/>
    <w:basedOn w:val="70"/>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491">
    <w:name w:val="List Table 1 Light - Accent 21"/>
    <w:basedOn w:val="70"/>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492">
    <w:name w:val="List Table 1 Light - Accent 31"/>
    <w:basedOn w:val="70"/>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493">
    <w:name w:val="List Table 1 Light - Accent 41"/>
    <w:basedOn w:val="70"/>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494">
    <w:name w:val="List Table 1 Light - Accent 51"/>
    <w:basedOn w:val="70"/>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495">
    <w:name w:val="List Table 1 Light - Accent 61"/>
    <w:basedOn w:val="70"/>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496">
    <w:name w:val="List Table 21"/>
    <w:basedOn w:val="70"/>
    <w:qFormat/>
    <w:uiPriority w:val="99"/>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497">
    <w:name w:val="List Table 2 - Accent 11"/>
    <w:basedOn w:val="70"/>
    <w:qFormat/>
    <w:uiPriority w:val="99"/>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498">
    <w:name w:val="List Table 2 - Accent 21"/>
    <w:basedOn w:val="70"/>
    <w:qFormat/>
    <w:uiPriority w:val="99"/>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499">
    <w:name w:val="List Table 2 - Accent 31"/>
    <w:basedOn w:val="70"/>
    <w:qFormat/>
    <w:uiPriority w:val="99"/>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500">
    <w:name w:val="List Table 2 - Accent 41"/>
    <w:basedOn w:val="70"/>
    <w:qFormat/>
    <w:uiPriority w:val="99"/>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501">
    <w:name w:val="List Table 2 - Accent 51"/>
    <w:basedOn w:val="70"/>
    <w:qFormat/>
    <w:uiPriority w:val="99"/>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502">
    <w:name w:val="List Table 2 - Accent 61"/>
    <w:basedOn w:val="70"/>
    <w:qFormat/>
    <w:uiPriority w:val="99"/>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503">
    <w:name w:val="List Table 31"/>
    <w:basedOn w:val="70"/>
    <w:qFormat/>
    <w:uiPriority w:val="99"/>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504">
    <w:name w:val="List Table 3 - Accent 11"/>
    <w:basedOn w:val="70"/>
    <w:qFormat/>
    <w:uiPriority w:val="99"/>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505">
    <w:name w:val="List Table 3 - Accent 21"/>
    <w:basedOn w:val="70"/>
    <w:qFormat/>
    <w:uiPriority w:val="99"/>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506">
    <w:name w:val="List Table 3 - Accent 31"/>
    <w:basedOn w:val="70"/>
    <w:qFormat/>
    <w:uiPriority w:val="99"/>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507">
    <w:name w:val="List Table 3 - Accent 41"/>
    <w:basedOn w:val="70"/>
    <w:qFormat/>
    <w:uiPriority w:val="99"/>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508">
    <w:name w:val="List Table 3 - Accent 51"/>
    <w:basedOn w:val="70"/>
    <w:qFormat/>
    <w:uiPriority w:val="99"/>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509">
    <w:name w:val="List Table 3 - Accent 61"/>
    <w:basedOn w:val="70"/>
    <w:qFormat/>
    <w:uiPriority w:val="99"/>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510">
    <w:name w:val="List Table 41"/>
    <w:basedOn w:val="70"/>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511">
    <w:name w:val="List Table 4 - Accent 11"/>
    <w:basedOn w:val="70"/>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512">
    <w:name w:val="List Table 4 - Accent 21"/>
    <w:basedOn w:val="70"/>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513">
    <w:name w:val="List Table 4 - Accent 31"/>
    <w:basedOn w:val="70"/>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514">
    <w:name w:val="List Table 4 - Accent 41"/>
    <w:basedOn w:val="70"/>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515">
    <w:name w:val="List Table 4 - Accent 51"/>
    <w:basedOn w:val="70"/>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516">
    <w:name w:val="List Table 4 - Accent 61"/>
    <w:basedOn w:val="70"/>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517">
    <w:name w:val="List Table 5 Dark1"/>
    <w:basedOn w:val="70"/>
    <w:qFormat/>
    <w:uiPriority w:val="99"/>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518">
    <w:name w:val="List Table 5 Dark - Accent 11"/>
    <w:basedOn w:val="70"/>
    <w:qFormat/>
    <w:uiPriority w:val="99"/>
    <w:tblPr>
      <w:tblBorders>
        <w:top w:val="single" w:color="4F81BD" w:sz="32" w:space="0"/>
        <w:left w:val="single" w:color="4F81BD" w:sz="32" w:space="0"/>
        <w:bottom w:val="single" w:color="4F81BD" w:sz="32" w:space="0"/>
        <w:right w:val="single" w:color="4F81BD"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519">
    <w:name w:val="List Table 5 Dark - Accent 21"/>
    <w:basedOn w:val="70"/>
    <w:qFormat/>
    <w:uiPriority w:val="99"/>
    <w:tblPr>
      <w:tblBorders>
        <w:top w:val="single" w:color="D99695" w:sz="32" w:space="0"/>
        <w:left w:val="single" w:color="D99695" w:sz="32" w:space="0"/>
        <w:bottom w:val="single" w:color="D99695" w:sz="32" w:space="0"/>
        <w:right w:val="single" w:color="D9969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520">
    <w:name w:val="List Table 5 Dark - Accent 31"/>
    <w:basedOn w:val="70"/>
    <w:qFormat/>
    <w:uiPriority w:val="99"/>
    <w:tblPr>
      <w:tblBorders>
        <w:top w:val="single" w:color="C3D69B" w:sz="32" w:space="0"/>
        <w:left w:val="single" w:color="C3D69B" w:sz="32" w:space="0"/>
        <w:bottom w:val="single" w:color="C3D69B" w:sz="32" w:space="0"/>
        <w:right w:val="single" w:color="C3D69B"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521">
    <w:name w:val="List Table 5 Dark - Accent 41"/>
    <w:basedOn w:val="70"/>
    <w:qFormat/>
    <w:uiPriority w:val="99"/>
    <w:tblPr>
      <w:tblBorders>
        <w:top w:val="single" w:color="B2A1C6" w:sz="32" w:space="0"/>
        <w:left w:val="single" w:color="B2A1C6" w:sz="32" w:space="0"/>
        <w:bottom w:val="single" w:color="B2A1C6" w:sz="32" w:space="0"/>
        <w:right w:val="single" w:color="B2A1C6" w:sz="32"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522">
    <w:name w:val="List Table 5 Dark - Accent 51"/>
    <w:basedOn w:val="70"/>
    <w:qFormat/>
    <w:uiPriority w:val="99"/>
    <w:tblPr>
      <w:tblBorders>
        <w:top w:val="single" w:color="92CCDC" w:sz="32" w:space="0"/>
        <w:left w:val="single" w:color="92CCDC" w:sz="32" w:space="0"/>
        <w:bottom w:val="single" w:color="92CCDC" w:sz="32" w:space="0"/>
        <w:right w:val="single" w:color="92CCDC"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523">
    <w:name w:val="List Table 5 Dark - Accent 61"/>
    <w:basedOn w:val="70"/>
    <w:qFormat/>
    <w:uiPriority w:val="99"/>
    <w:tblPr>
      <w:tblBorders>
        <w:top w:val="single" w:color="FAC090" w:sz="32" w:space="0"/>
        <w:left w:val="single" w:color="FAC090" w:sz="32" w:space="0"/>
        <w:bottom w:val="single" w:color="FAC090" w:sz="32" w:space="0"/>
        <w:right w:val="single" w:color="FAC090"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524">
    <w:name w:val="List Table 6 Colorful1"/>
    <w:basedOn w:val="70"/>
    <w:qFormat/>
    <w:uiPriority w:val="99"/>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525">
    <w:name w:val="List Table 6 Colorful - Accent 11"/>
    <w:basedOn w:val="70"/>
    <w:qFormat/>
    <w:uiPriority w:val="99"/>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1"/>
      </w:rPr>
      <w:tcPr>
        <w:tcBorders>
          <w:bottom w:val="single" w:color="4F81BD" w:sz="4" w:space="0"/>
        </w:tcBorders>
      </w:tcPr>
    </w:tblStylePr>
    <w:tblStylePr w:type="lastRow">
      <w:rPr>
        <w:b/>
        <w:color w:val="2A4A71"/>
      </w:rPr>
      <w:tcPr>
        <w:tcBorders>
          <w:top w:val="single" w:color="4F81BD" w:sz="4" w:space="0"/>
        </w:tcBorders>
      </w:tcPr>
    </w:tblStylePr>
    <w:tblStylePr w:type="firstCol">
      <w:rPr>
        <w:b/>
        <w:color w:val="2A4A71"/>
      </w:rPr>
    </w:tblStylePr>
    <w:tblStylePr w:type="lastCol">
      <w:rPr>
        <w:b/>
        <w:color w:val="2A4A71"/>
      </w:rPr>
    </w:tblStylePr>
    <w:tblStylePr w:type="band1Vert">
      <w:tcPr>
        <w:shd w:val="clear" w:color="D2DFEE" w:fill="D2DFEE"/>
      </w:tcPr>
    </w:tblStylePr>
    <w:tblStylePr w:type="band1Horz">
      <w:rPr>
        <w:rFonts w:ascii="Arial" w:hAnsi="Arial"/>
        <w:color w:val="2A4A71"/>
        <w:sz w:val="22"/>
      </w:rPr>
      <w:tcPr>
        <w:shd w:val="clear" w:color="D2DFEE" w:fill="D2DFEE"/>
      </w:tcPr>
    </w:tblStylePr>
    <w:tblStylePr w:type="band2Horz">
      <w:rPr>
        <w:rFonts w:ascii="Arial" w:hAnsi="Arial"/>
        <w:color w:val="2A4A71"/>
        <w:sz w:val="22"/>
      </w:rPr>
    </w:tblStylePr>
  </w:style>
  <w:style w:type="table" w:customStyle="1" w:styleId="526">
    <w:name w:val="List Table 6 Colorful - Accent 21"/>
    <w:basedOn w:val="70"/>
    <w:qFormat/>
    <w:uiPriority w:val="99"/>
    <w:tblPr>
      <w:tblBorders>
        <w:top w:val="single" w:color="D99695" w:sz="4" w:space="0"/>
        <w:bottom w:val="single" w:color="D99695" w:sz="4" w:space="0"/>
      </w:tblBorders>
      <w:tblCellMar>
        <w:top w:w="0" w:type="dxa"/>
        <w:left w:w="108" w:type="dxa"/>
        <w:bottom w:w="0" w:type="dxa"/>
        <w:right w:w="108" w:type="dxa"/>
      </w:tblCellMar>
    </w:tblPr>
    <w:tblStylePr w:type="firstRow">
      <w:rPr>
        <w:b/>
        <w:color w:val="D99695"/>
      </w:rPr>
      <w:tcPr>
        <w:tcBorders>
          <w:bottom w:val="single" w:color="D99695" w:sz="4" w:space="0"/>
        </w:tcBorders>
      </w:tcPr>
    </w:tblStylePr>
    <w:tblStylePr w:type="lastRow">
      <w:rPr>
        <w:b/>
        <w:color w:val="D99695"/>
      </w:rPr>
      <w:tcPr>
        <w:tcBorders>
          <w:top w:val="single" w:color="D99695" w:sz="4" w:space="0"/>
        </w:tcBorders>
      </w:tcPr>
    </w:tblStylePr>
    <w:tblStylePr w:type="firstCol">
      <w:rPr>
        <w:b/>
        <w:color w:val="D99695"/>
      </w:rPr>
    </w:tblStylePr>
    <w:tblStylePr w:type="lastCol">
      <w:rPr>
        <w:b/>
        <w:color w:val="D99695"/>
      </w:rPr>
    </w:tblStylePr>
    <w:tblStylePr w:type="band1Vert">
      <w:tcPr>
        <w:shd w:val="clear" w:color="EFD2D2" w:fill="EFD2D2"/>
      </w:tcPr>
    </w:tblStylePr>
    <w:tblStylePr w:type="band1Horz">
      <w:rPr>
        <w:rFonts w:ascii="Arial" w:hAnsi="Arial"/>
        <w:color w:val="D99695"/>
        <w:sz w:val="22"/>
      </w:rPr>
      <w:tcPr>
        <w:shd w:val="clear" w:color="EFD2D2" w:fill="EFD2D2"/>
      </w:tcPr>
    </w:tblStylePr>
    <w:tblStylePr w:type="band2Horz">
      <w:rPr>
        <w:rFonts w:ascii="Arial" w:hAnsi="Arial"/>
        <w:color w:val="D99695"/>
        <w:sz w:val="22"/>
      </w:rPr>
    </w:tblStylePr>
  </w:style>
  <w:style w:type="table" w:customStyle="1" w:styleId="527">
    <w:name w:val="List Table 6 Colorful - Accent 31"/>
    <w:basedOn w:val="70"/>
    <w:qFormat/>
    <w:uiPriority w:val="99"/>
    <w:tblPr>
      <w:tblBorders>
        <w:top w:val="single" w:color="C3D69B" w:sz="4" w:space="0"/>
        <w:bottom w:val="single" w:color="C3D69B" w:sz="4" w:space="0"/>
      </w:tblBorders>
      <w:tblCellMar>
        <w:top w:w="0" w:type="dxa"/>
        <w:left w:w="108" w:type="dxa"/>
        <w:bottom w:w="0" w:type="dxa"/>
        <w:right w:w="108" w:type="dxa"/>
      </w:tblCellMar>
    </w:tblPr>
    <w:tblStylePr w:type="firstRow">
      <w:rPr>
        <w:b/>
        <w:color w:val="C3D69B"/>
      </w:rPr>
      <w:tcPr>
        <w:tcBorders>
          <w:bottom w:val="single" w:color="C3D69B" w:sz="4" w:space="0"/>
        </w:tcBorders>
      </w:tcPr>
    </w:tblStylePr>
    <w:tblStylePr w:type="lastRow">
      <w:rPr>
        <w:b/>
        <w:color w:val="C3D69B"/>
      </w:rPr>
      <w:tcPr>
        <w:tcBorders>
          <w:top w:val="single" w:color="C3D69B" w:sz="4" w:space="0"/>
        </w:tcBorders>
      </w:tcPr>
    </w:tblStylePr>
    <w:tblStylePr w:type="firstCol">
      <w:rPr>
        <w:b/>
        <w:color w:val="C3D69B"/>
      </w:rPr>
    </w:tblStylePr>
    <w:tblStylePr w:type="lastCol">
      <w:rPr>
        <w:b/>
        <w:color w:val="C3D69B"/>
      </w:rPr>
    </w:tblStylePr>
    <w:tblStylePr w:type="band1Vert">
      <w:tcPr>
        <w:shd w:val="clear" w:color="E5EED5" w:fill="E5EED5"/>
      </w:tcPr>
    </w:tblStylePr>
    <w:tblStylePr w:type="band1Horz">
      <w:rPr>
        <w:rFonts w:ascii="Arial" w:hAnsi="Arial"/>
        <w:color w:val="C3D69B"/>
        <w:sz w:val="22"/>
      </w:rPr>
      <w:tcPr>
        <w:shd w:val="clear" w:color="E5EED5" w:fill="E5EED5"/>
      </w:tcPr>
    </w:tblStylePr>
    <w:tblStylePr w:type="band2Horz">
      <w:rPr>
        <w:rFonts w:ascii="Arial" w:hAnsi="Arial"/>
        <w:color w:val="C3D69B"/>
        <w:sz w:val="22"/>
      </w:rPr>
    </w:tblStylePr>
  </w:style>
  <w:style w:type="table" w:customStyle="1" w:styleId="528">
    <w:name w:val="List Table 6 Colorful - Accent 41"/>
    <w:basedOn w:val="70"/>
    <w:qFormat/>
    <w:uiPriority w:val="99"/>
    <w:tblPr>
      <w:tblBorders>
        <w:top w:val="single" w:color="B2A1C6" w:sz="4" w:space="0"/>
        <w:bottom w:val="single" w:color="B2A1C6" w:sz="4" w:space="0"/>
      </w:tblBorders>
      <w:tblCellMar>
        <w:top w:w="0" w:type="dxa"/>
        <w:left w:w="108" w:type="dxa"/>
        <w:bottom w:w="0" w:type="dxa"/>
        <w:right w:w="108" w:type="dxa"/>
      </w:tblCellMar>
    </w:tblPr>
    <w:tblStylePr w:type="firstRow">
      <w:rPr>
        <w:b/>
        <w:color w:val="B2A1C6"/>
      </w:rPr>
      <w:tcPr>
        <w:tcBorders>
          <w:bottom w:val="single" w:color="B2A1C6" w:sz="4" w:space="0"/>
        </w:tcBorders>
      </w:tcPr>
    </w:tblStylePr>
    <w:tblStylePr w:type="lastRow">
      <w:rPr>
        <w:b/>
        <w:color w:val="B2A1C6"/>
      </w:rPr>
      <w:tcPr>
        <w:tcBorders>
          <w:top w:val="single" w:color="B2A1C6" w:sz="4" w:space="0"/>
        </w:tcBorders>
      </w:tcPr>
    </w:tblStylePr>
    <w:tblStylePr w:type="firstCol">
      <w:rPr>
        <w:b/>
        <w:color w:val="B2A1C6"/>
      </w:rPr>
    </w:tblStylePr>
    <w:tblStylePr w:type="lastCol">
      <w:rPr>
        <w:b/>
        <w:color w:val="B2A1C6"/>
      </w:rPr>
    </w:tblStylePr>
    <w:tblStylePr w:type="band1Vert">
      <w:tcPr>
        <w:shd w:val="clear" w:color="DFD8E7" w:fill="DFD8E7"/>
      </w:tcPr>
    </w:tblStylePr>
    <w:tblStylePr w:type="band1Horz">
      <w:rPr>
        <w:rFonts w:ascii="Arial" w:hAnsi="Arial"/>
        <w:color w:val="B2A1C6"/>
        <w:sz w:val="22"/>
      </w:rPr>
      <w:tcPr>
        <w:shd w:val="clear" w:color="DFD8E7" w:fill="DFD8E7"/>
      </w:tcPr>
    </w:tblStylePr>
    <w:tblStylePr w:type="band2Horz">
      <w:rPr>
        <w:rFonts w:ascii="Arial" w:hAnsi="Arial"/>
        <w:color w:val="B2A1C6"/>
        <w:sz w:val="22"/>
      </w:rPr>
    </w:tblStylePr>
  </w:style>
  <w:style w:type="table" w:customStyle="1" w:styleId="529">
    <w:name w:val="List Table 6 Colorful - Accent 51"/>
    <w:basedOn w:val="70"/>
    <w:qFormat/>
    <w:uiPriority w:val="99"/>
    <w:tblPr>
      <w:tblBorders>
        <w:top w:val="single" w:color="92CCDC" w:sz="4" w:space="0"/>
        <w:bottom w:val="single" w:color="92CCDC" w:sz="4" w:space="0"/>
      </w:tblBorders>
      <w:tblCellMar>
        <w:top w:w="0" w:type="dxa"/>
        <w:left w:w="108" w:type="dxa"/>
        <w:bottom w:w="0" w:type="dxa"/>
        <w:right w:w="108" w:type="dxa"/>
      </w:tblCellMar>
    </w:tblPr>
    <w:tblStylePr w:type="firstRow">
      <w:rPr>
        <w:b/>
        <w:color w:val="92CCDC"/>
      </w:rPr>
      <w:tcPr>
        <w:tcBorders>
          <w:bottom w:val="single" w:color="92CCDC" w:sz="4" w:space="0"/>
        </w:tcBorders>
      </w:tcPr>
    </w:tblStylePr>
    <w:tblStylePr w:type="lastRow">
      <w:rPr>
        <w:b/>
        <w:color w:val="92CCDC"/>
      </w:rPr>
      <w:tcPr>
        <w:tcBorders>
          <w:top w:val="single" w:color="92CCDC" w:sz="4" w:space="0"/>
        </w:tcBorders>
      </w:tcPr>
    </w:tblStylePr>
    <w:tblStylePr w:type="firstCol">
      <w:rPr>
        <w:b/>
        <w:color w:val="92CCDC"/>
      </w:rPr>
    </w:tblStylePr>
    <w:tblStylePr w:type="lastCol">
      <w:rPr>
        <w:b/>
        <w:color w:val="92CCDC"/>
      </w:rPr>
    </w:tblStylePr>
    <w:tblStylePr w:type="band1Vert">
      <w:tcPr>
        <w:shd w:val="clear" w:color="D1EAF0" w:fill="D1EAF0"/>
      </w:tcPr>
    </w:tblStylePr>
    <w:tblStylePr w:type="band1Horz">
      <w:rPr>
        <w:rFonts w:ascii="Arial" w:hAnsi="Arial"/>
        <w:color w:val="92CCDC"/>
        <w:sz w:val="22"/>
      </w:rPr>
      <w:tcPr>
        <w:shd w:val="clear" w:color="D1EAF0" w:fill="D1EAF0"/>
      </w:tcPr>
    </w:tblStylePr>
    <w:tblStylePr w:type="band2Horz">
      <w:rPr>
        <w:rFonts w:ascii="Arial" w:hAnsi="Arial"/>
        <w:color w:val="92CCDC"/>
        <w:sz w:val="22"/>
      </w:rPr>
    </w:tblStylePr>
  </w:style>
  <w:style w:type="table" w:customStyle="1" w:styleId="530">
    <w:name w:val="List Table 6 Colorful - Accent 61"/>
    <w:basedOn w:val="70"/>
    <w:qFormat/>
    <w:uiPriority w:val="99"/>
    <w:tblPr>
      <w:tblBorders>
        <w:top w:val="single" w:color="FAC090" w:sz="4" w:space="0"/>
        <w:bottom w:val="single" w:color="FAC090" w:sz="4" w:space="0"/>
      </w:tblBorders>
      <w:tblCellMar>
        <w:top w:w="0" w:type="dxa"/>
        <w:left w:w="108" w:type="dxa"/>
        <w:bottom w:w="0" w:type="dxa"/>
        <w:right w:w="108" w:type="dxa"/>
      </w:tblCellMar>
    </w:tblPr>
    <w:tblStylePr w:type="firstRow">
      <w:rPr>
        <w:b/>
        <w:color w:val="FAC090"/>
      </w:rPr>
      <w:tcPr>
        <w:tcBorders>
          <w:bottom w:val="single" w:color="FAC090" w:sz="4" w:space="0"/>
        </w:tcBorders>
      </w:tcPr>
    </w:tblStylePr>
    <w:tblStylePr w:type="lastRow">
      <w:rPr>
        <w:b/>
        <w:color w:val="FAC090"/>
      </w:rPr>
      <w:tcPr>
        <w:tcBorders>
          <w:top w:val="single" w:color="FAC090" w:sz="4" w:space="0"/>
        </w:tcBorders>
      </w:tcPr>
    </w:tblStylePr>
    <w:tblStylePr w:type="firstCol">
      <w:rPr>
        <w:b/>
        <w:color w:val="FAC090"/>
      </w:rPr>
    </w:tblStylePr>
    <w:tblStylePr w:type="lastCol">
      <w:rPr>
        <w:b/>
        <w:color w:val="FAC090"/>
      </w:rPr>
    </w:tblStylePr>
    <w:tblStylePr w:type="band1Vert">
      <w:tcPr>
        <w:shd w:val="clear" w:color="FDE4D0" w:fill="FDE4D0"/>
      </w:tcPr>
    </w:tblStylePr>
    <w:tblStylePr w:type="band1Horz">
      <w:rPr>
        <w:rFonts w:ascii="Arial" w:hAnsi="Arial"/>
        <w:color w:val="FAC090"/>
        <w:sz w:val="22"/>
      </w:rPr>
      <w:tcPr>
        <w:shd w:val="clear" w:color="FDE4D0" w:fill="FDE4D0"/>
      </w:tcPr>
    </w:tblStylePr>
    <w:tblStylePr w:type="band2Horz">
      <w:rPr>
        <w:rFonts w:ascii="Arial" w:hAnsi="Arial"/>
        <w:color w:val="FAC090"/>
        <w:sz w:val="22"/>
      </w:rPr>
    </w:tblStylePr>
  </w:style>
  <w:style w:type="table" w:customStyle="1" w:styleId="531">
    <w:name w:val="List Table 7 Colorful1"/>
    <w:basedOn w:val="70"/>
    <w:qFormat/>
    <w:uiPriority w:val="99"/>
    <w:tblPr>
      <w:tblBorders>
        <w:right w:val="single" w:color="7F7F7F" w:sz="4" w:space="0"/>
      </w:tblBorders>
      <w:tblCellMar>
        <w:top w:w="0" w:type="dxa"/>
        <w:left w:w="108" w:type="dxa"/>
        <w:bottom w:w="0" w:type="dxa"/>
        <w:right w:w="108"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532">
    <w:name w:val="List Table 7 Colorful - Accent 11"/>
    <w:basedOn w:val="70"/>
    <w:qFormat/>
    <w:uiPriority w:val="99"/>
    <w:tblPr>
      <w:tblBorders>
        <w:right w:val="single" w:color="4F81BD" w:sz="4" w:space="0"/>
      </w:tblBorders>
      <w:tblCellMar>
        <w:top w:w="0" w:type="dxa"/>
        <w:left w:w="108" w:type="dxa"/>
        <w:bottom w:w="0" w:type="dxa"/>
        <w:right w:w="108" w:type="dxa"/>
      </w:tblCellMar>
    </w:tblPr>
    <w:tblStylePr w:type="firstRow">
      <w:rPr>
        <w:rFonts w:ascii="Arial" w:hAnsi="Arial"/>
        <w:i/>
        <w:color w:val="2A4A71"/>
        <w:sz w:val="22"/>
      </w:rPr>
      <w:tcPr>
        <w:tcBorders>
          <w:top w:val="nil"/>
          <w:left w:val="nil"/>
          <w:bottom w:val="single" w:color="4F81BD" w:sz="4" w:space="0"/>
          <w:right w:val="nil"/>
        </w:tcBorders>
        <w:shd w:val="clear" w:color="FFFFFF" w:fill="FFFFFF"/>
      </w:tcPr>
    </w:tblStylePr>
    <w:tblStylePr w:type="lastRow">
      <w:rPr>
        <w:rFonts w:ascii="Arial" w:hAnsi="Arial"/>
        <w:i/>
        <w:color w:val="2A4A71"/>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1"/>
        <w:sz w:val="22"/>
      </w:rPr>
      <w:tcPr>
        <w:tcBorders>
          <w:top w:val="nil"/>
          <w:left w:val="nil"/>
          <w:bottom w:val="nil"/>
          <w:right w:val="single" w:color="4F81BD" w:sz="4" w:space="0"/>
        </w:tcBorders>
        <w:shd w:val="clear" w:color="FFFFFF" w:fill="auto"/>
      </w:tcPr>
    </w:tblStylePr>
    <w:tblStylePr w:type="lastCol">
      <w:rPr>
        <w:rFonts w:ascii="Arial" w:hAnsi="Arial"/>
        <w:i/>
        <w:color w:val="2A4A71"/>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1"/>
        <w:sz w:val="22"/>
      </w:rPr>
      <w:tcPr>
        <w:shd w:val="clear" w:color="D2DFEE" w:fill="D2DFEE"/>
      </w:tcPr>
    </w:tblStylePr>
    <w:tblStylePr w:type="band2Horz">
      <w:rPr>
        <w:rFonts w:ascii="Arial" w:hAnsi="Arial"/>
        <w:color w:val="2A4A71"/>
        <w:sz w:val="22"/>
      </w:rPr>
    </w:tblStylePr>
  </w:style>
  <w:style w:type="table" w:customStyle="1" w:styleId="533">
    <w:name w:val="List Table 7 Colorful - Accent 21"/>
    <w:basedOn w:val="70"/>
    <w:qFormat/>
    <w:uiPriority w:val="99"/>
    <w:tblPr>
      <w:tblBorders>
        <w:right w:val="single" w:color="D99695" w:sz="4" w:space="0"/>
      </w:tblBorders>
      <w:tblCellMar>
        <w:top w:w="0" w:type="dxa"/>
        <w:left w:w="108" w:type="dxa"/>
        <w:bottom w:w="0" w:type="dxa"/>
        <w:right w:w="108" w:type="dxa"/>
      </w:tblCellMar>
    </w:tblPr>
    <w:tblStylePr w:type="firstRow">
      <w:rPr>
        <w:rFonts w:ascii="Arial" w:hAnsi="Arial"/>
        <w:i/>
        <w:color w:val="D99695"/>
        <w:sz w:val="22"/>
      </w:rPr>
      <w:tcPr>
        <w:tcBorders>
          <w:top w:val="nil"/>
          <w:left w:val="nil"/>
          <w:bottom w:val="single" w:color="D99695" w:sz="4" w:space="0"/>
          <w:right w:val="nil"/>
        </w:tcBorders>
        <w:shd w:val="clear" w:color="FFFFFF" w:fill="FFFFFF"/>
      </w:tcPr>
    </w:tblStylePr>
    <w:tblStylePr w:type="lastRow">
      <w:rPr>
        <w:rFonts w:ascii="Arial" w:hAnsi="Arial"/>
        <w:i/>
        <w:color w:val="D99695"/>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99695"/>
        <w:sz w:val="22"/>
      </w:rPr>
      <w:tcPr>
        <w:tcBorders>
          <w:top w:val="nil"/>
          <w:left w:val="nil"/>
          <w:bottom w:val="nil"/>
          <w:right w:val="single" w:color="D99695" w:sz="4" w:space="0"/>
        </w:tcBorders>
        <w:shd w:val="clear" w:color="FFFFFF" w:fill="auto"/>
      </w:tcPr>
    </w:tblStylePr>
    <w:tblStylePr w:type="lastCol">
      <w:rPr>
        <w:rFonts w:ascii="Arial" w:hAnsi="Arial"/>
        <w:i/>
        <w:color w:val="D99695"/>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99695"/>
        <w:sz w:val="22"/>
      </w:rPr>
      <w:tcPr>
        <w:shd w:val="clear" w:color="EFD2D2" w:fill="EFD2D2"/>
      </w:tcPr>
    </w:tblStylePr>
    <w:tblStylePr w:type="band2Horz">
      <w:rPr>
        <w:rFonts w:ascii="Arial" w:hAnsi="Arial"/>
        <w:color w:val="D99695"/>
        <w:sz w:val="22"/>
      </w:rPr>
    </w:tblStylePr>
  </w:style>
  <w:style w:type="table" w:customStyle="1" w:styleId="534">
    <w:name w:val="List Table 7 Colorful - Accent 31"/>
    <w:basedOn w:val="70"/>
    <w:qFormat/>
    <w:uiPriority w:val="99"/>
    <w:tblPr>
      <w:tblBorders>
        <w:right w:val="single" w:color="C3D69B" w:sz="4" w:space="0"/>
      </w:tblBorders>
      <w:tblCellMar>
        <w:top w:w="0" w:type="dxa"/>
        <w:left w:w="108" w:type="dxa"/>
        <w:bottom w:w="0" w:type="dxa"/>
        <w:right w:w="108" w:type="dxa"/>
      </w:tblCellMar>
    </w:tblPr>
    <w:tblStylePr w:type="firstRow">
      <w:rPr>
        <w:rFonts w:ascii="Arial" w:hAnsi="Arial"/>
        <w:i/>
        <w:color w:val="C3D69B"/>
        <w:sz w:val="22"/>
      </w:rPr>
      <w:tcPr>
        <w:tcBorders>
          <w:top w:val="nil"/>
          <w:left w:val="nil"/>
          <w:bottom w:val="single" w:color="C3D69B" w:sz="4" w:space="0"/>
          <w:right w:val="nil"/>
        </w:tcBorders>
        <w:shd w:val="clear" w:color="FFFFFF" w:fill="FFFFFF"/>
      </w:tcPr>
    </w:tblStylePr>
    <w:tblStylePr w:type="lastRow">
      <w:rPr>
        <w:rFonts w:ascii="Arial" w:hAnsi="Arial"/>
        <w:i/>
        <w:color w:val="C3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3D69B"/>
        <w:sz w:val="22"/>
      </w:rPr>
      <w:tcPr>
        <w:tcBorders>
          <w:top w:val="nil"/>
          <w:left w:val="nil"/>
          <w:bottom w:val="nil"/>
          <w:right w:val="single" w:color="C3D69B" w:sz="4" w:space="0"/>
        </w:tcBorders>
        <w:shd w:val="clear" w:color="FFFFFF" w:fill="auto"/>
      </w:tcPr>
    </w:tblStylePr>
    <w:tblStylePr w:type="lastCol">
      <w:rPr>
        <w:rFonts w:ascii="Arial" w:hAnsi="Arial"/>
        <w:i/>
        <w:color w:val="C3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3D69B"/>
        <w:sz w:val="22"/>
      </w:rPr>
      <w:tcPr>
        <w:shd w:val="clear" w:color="E5EED5" w:fill="E5EED5"/>
      </w:tcPr>
    </w:tblStylePr>
    <w:tblStylePr w:type="band2Horz">
      <w:rPr>
        <w:rFonts w:ascii="Arial" w:hAnsi="Arial"/>
        <w:color w:val="C3D69B"/>
        <w:sz w:val="22"/>
      </w:rPr>
    </w:tblStylePr>
  </w:style>
  <w:style w:type="table" w:customStyle="1" w:styleId="535">
    <w:name w:val="List Table 7 Colorful - Accent 41"/>
    <w:basedOn w:val="70"/>
    <w:qFormat/>
    <w:uiPriority w:val="99"/>
    <w:tblPr>
      <w:tblBorders>
        <w:right w:val="single" w:color="B2A1C6" w:sz="4" w:space="0"/>
      </w:tblBorders>
      <w:tblCellMar>
        <w:top w:w="0" w:type="dxa"/>
        <w:left w:w="108" w:type="dxa"/>
        <w:bottom w:w="0" w:type="dxa"/>
        <w:right w:w="108" w:type="dxa"/>
      </w:tblCellMar>
    </w:tblPr>
    <w:tblStylePr w:type="firstRow">
      <w:rPr>
        <w:rFonts w:ascii="Arial" w:hAnsi="Arial"/>
        <w:i/>
        <w:color w:val="B2A1C6"/>
        <w:sz w:val="22"/>
      </w:rPr>
      <w:tcPr>
        <w:tcBorders>
          <w:top w:val="nil"/>
          <w:left w:val="nil"/>
          <w:bottom w:val="single" w:color="B2A1C6" w:sz="4" w:space="0"/>
          <w:right w:val="nil"/>
        </w:tcBorders>
        <w:shd w:val="clear" w:color="FFFFFF" w:fill="FFFFFF"/>
      </w:tcPr>
    </w:tblStylePr>
    <w:tblStylePr w:type="lastRow">
      <w:rPr>
        <w:rFonts w:ascii="Arial" w:hAnsi="Arial"/>
        <w:i/>
        <w:color w:val="B2A1C6"/>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6"/>
        <w:sz w:val="22"/>
      </w:rPr>
      <w:tcPr>
        <w:tcBorders>
          <w:top w:val="nil"/>
          <w:left w:val="nil"/>
          <w:bottom w:val="nil"/>
          <w:right w:val="single" w:color="B2A1C6" w:sz="4" w:space="0"/>
        </w:tcBorders>
        <w:shd w:val="clear" w:color="FFFFFF" w:fill="auto"/>
      </w:tcPr>
    </w:tblStylePr>
    <w:tblStylePr w:type="lastCol">
      <w:rPr>
        <w:rFonts w:ascii="Arial" w:hAnsi="Arial"/>
        <w:i/>
        <w:color w:val="B2A1C6"/>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6"/>
        <w:sz w:val="22"/>
      </w:rPr>
      <w:tcPr>
        <w:shd w:val="clear" w:color="DFD8E7" w:fill="DFD8E7"/>
      </w:tcPr>
    </w:tblStylePr>
    <w:tblStylePr w:type="band2Horz">
      <w:rPr>
        <w:rFonts w:ascii="Arial" w:hAnsi="Arial"/>
        <w:color w:val="B2A1C6"/>
        <w:sz w:val="22"/>
      </w:rPr>
    </w:tblStylePr>
  </w:style>
  <w:style w:type="table" w:customStyle="1" w:styleId="536">
    <w:name w:val="List Table 7 Colorful - Accent 51"/>
    <w:basedOn w:val="70"/>
    <w:qFormat/>
    <w:uiPriority w:val="99"/>
    <w:tblPr>
      <w:tblBorders>
        <w:right w:val="single" w:color="92CCDC" w:sz="4" w:space="0"/>
      </w:tblBorders>
      <w:tblCellMar>
        <w:top w:w="0" w:type="dxa"/>
        <w:left w:w="108" w:type="dxa"/>
        <w:bottom w:w="0" w:type="dxa"/>
        <w:right w:w="108" w:type="dxa"/>
      </w:tblCellMar>
    </w:tblPr>
    <w:tblStylePr w:type="firstRow">
      <w:rPr>
        <w:rFonts w:ascii="Arial" w:hAnsi="Arial"/>
        <w:i/>
        <w:color w:val="92CCDC"/>
        <w:sz w:val="22"/>
      </w:rPr>
      <w:tcPr>
        <w:tcBorders>
          <w:top w:val="nil"/>
          <w:left w:val="nil"/>
          <w:bottom w:val="single" w:color="92CCDC" w:sz="4" w:space="0"/>
          <w:right w:val="nil"/>
        </w:tcBorders>
        <w:shd w:val="clear" w:color="FFFFFF" w:fill="FFFFFF"/>
      </w:tcPr>
    </w:tblStylePr>
    <w:tblStylePr w:type="lastRow">
      <w:rPr>
        <w:rFonts w:ascii="Arial" w:hAnsi="Arial"/>
        <w:i/>
        <w:color w:val="92CC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CDC"/>
        <w:sz w:val="22"/>
      </w:rPr>
      <w:tcPr>
        <w:tcBorders>
          <w:top w:val="nil"/>
          <w:left w:val="nil"/>
          <w:bottom w:val="nil"/>
          <w:right w:val="single" w:color="92CCDC" w:sz="4" w:space="0"/>
        </w:tcBorders>
        <w:shd w:val="clear" w:color="FFFFFF" w:fill="auto"/>
      </w:tcPr>
    </w:tblStylePr>
    <w:tblStylePr w:type="lastCol">
      <w:rPr>
        <w:rFonts w:ascii="Arial" w:hAnsi="Arial"/>
        <w:i/>
        <w:color w:val="92CC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CDC"/>
        <w:sz w:val="22"/>
      </w:rPr>
      <w:tcPr>
        <w:shd w:val="clear" w:color="D1EAF0" w:fill="D1EAF0"/>
      </w:tcPr>
    </w:tblStylePr>
    <w:tblStylePr w:type="band2Horz">
      <w:rPr>
        <w:rFonts w:ascii="Arial" w:hAnsi="Arial"/>
        <w:color w:val="92CCDC"/>
        <w:sz w:val="22"/>
      </w:rPr>
    </w:tblStylePr>
  </w:style>
  <w:style w:type="table" w:customStyle="1" w:styleId="537">
    <w:name w:val="List Table 7 Colorful - Accent 61"/>
    <w:basedOn w:val="70"/>
    <w:qFormat/>
    <w:uiPriority w:val="99"/>
    <w:tblPr>
      <w:tblBorders>
        <w:right w:val="single" w:color="FAC090" w:sz="4" w:space="0"/>
      </w:tblBorders>
      <w:tblCellMar>
        <w:top w:w="0" w:type="dxa"/>
        <w:left w:w="108" w:type="dxa"/>
        <w:bottom w:w="0" w:type="dxa"/>
        <w:right w:w="108" w:type="dxa"/>
      </w:tblCellMar>
    </w:tblPr>
    <w:tblStylePr w:type="firstRow">
      <w:rPr>
        <w:rFonts w:ascii="Arial" w:hAnsi="Arial"/>
        <w:i/>
        <w:color w:val="FAC090"/>
        <w:sz w:val="22"/>
      </w:rPr>
      <w:tcPr>
        <w:tcBorders>
          <w:top w:val="nil"/>
          <w:left w:val="nil"/>
          <w:bottom w:val="single" w:color="FAC090" w:sz="4" w:space="0"/>
          <w:right w:val="nil"/>
        </w:tcBorders>
        <w:shd w:val="clear" w:color="FFFFFF" w:fill="FFFFFF"/>
      </w:tcPr>
    </w:tblStylePr>
    <w:tblStylePr w:type="lastRow">
      <w:rPr>
        <w:rFonts w:ascii="Arial" w:hAnsi="Arial"/>
        <w:i/>
        <w:color w:val="FAC090"/>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C090"/>
        <w:sz w:val="22"/>
      </w:rPr>
      <w:tcPr>
        <w:tcBorders>
          <w:top w:val="nil"/>
          <w:left w:val="nil"/>
          <w:bottom w:val="nil"/>
          <w:right w:val="single" w:color="FAC090" w:sz="4" w:space="0"/>
        </w:tcBorders>
        <w:shd w:val="clear" w:color="FFFFFF" w:fill="auto"/>
      </w:tcPr>
    </w:tblStylePr>
    <w:tblStylePr w:type="lastCol">
      <w:rPr>
        <w:rFonts w:ascii="Arial" w:hAnsi="Arial"/>
        <w:i/>
        <w:color w:val="FAC090"/>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C090"/>
        <w:sz w:val="22"/>
      </w:rPr>
      <w:tcPr>
        <w:shd w:val="clear" w:color="FDE4D0" w:fill="FDE4D0"/>
      </w:tcPr>
    </w:tblStylePr>
    <w:tblStylePr w:type="band2Horz">
      <w:rPr>
        <w:rFonts w:ascii="Arial" w:hAnsi="Arial"/>
        <w:color w:val="FAC090"/>
        <w:sz w:val="22"/>
      </w:rPr>
    </w:tblStylePr>
  </w:style>
  <w:style w:type="table" w:customStyle="1" w:styleId="538">
    <w:name w:val="Lined - Accent1"/>
    <w:basedOn w:val="7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539">
    <w:name w:val="Lined - Accent 11"/>
    <w:basedOn w:val="7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540">
    <w:name w:val="Lined - Accent 21"/>
    <w:basedOn w:val="7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541">
    <w:name w:val="Lined - Accent 31"/>
    <w:basedOn w:val="7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542">
    <w:name w:val="Lined - Accent 41"/>
    <w:basedOn w:val="7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543">
    <w:name w:val="Lined - Accent 51"/>
    <w:basedOn w:val="7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544">
    <w:name w:val="Lined - Accent 61"/>
    <w:basedOn w:val="7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545">
    <w:name w:val="Bordered &amp; Lined - Accent1"/>
    <w:basedOn w:val="70"/>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546">
    <w:name w:val="Bordered &amp; Lined - Accent 11"/>
    <w:basedOn w:val="70"/>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547">
    <w:name w:val="Bordered &amp; Lined - Accent 21"/>
    <w:basedOn w:val="70"/>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548">
    <w:name w:val="Bordered &amp; Lined - Accent 31"/>
    <w:basedOn w:val="70"/>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549">
    <w:name w:val="Bordered &amp; Lined - Accent 41"/>
    <w:basedOn w:val="70"/>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550">
    <w:name w:val="Bordered &amp; Lined - Accent 51"/>
    <w:basedOn w:val="70"/>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551">
    <w:name w:val="Bordered &amp; Lined - Accent 61"/>
    <w:basedOn w:val="70"/>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552">
    <w:name w:val="Bordered1"/>
    <w:basedOn w:val="70"/>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553">
    <w:name w:val="Bordered - Accent 11"/>
    <w:basedOn w:val="70"/>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554">
    <w:name w:val="Bordered - Accent 21"/>
    <w:basedOn w:val="70"/>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555">
    <w:name w:val="Bordered - Accent 31"/>
    <w:basedOn w:val="70"/>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556">
    <w:name w:val="Bordered - Accent 41"/>
    <w:basedOn w:val="70"/>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557">
    <w:name w:val="Bordered - Accent 51"/>
    <w:basedOn w:val="70"/>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558">
    <w:name w:val="Bordered - Accent 61"/>
    <w:basedOn w:val="70"/>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559">
    <w:name w:val="签名 Char"/>
    <w:basedOn w:val="72"/>
    <w:link w:val="44"/>
    <w:qFormat/>
    <w:uiPriority w:val="99"/>
    <w:rPr>
      <w:rFonts w:eastAsia="楷体_GB2312"/>
      <w:sz w:val="26"/>
    </w:rPr>
  </w:style>
  <w:style w:type="table" w:customStyle="1" w:styleId="560">
    <w:name w:val="网格型1"/>
    <w:basedOn w:val="7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61">
    <w:name w:val="表格文字"/>
    <w:basedOn w:val="1"/>
    <w:next w:val="25"/>
    <w:qFormat/>
    <w:uiPriority w:val="0"/>
    <w:pPr>
      <w:widowControl/>
      <w:spacing w:line="420" w:lineRule="atLeast"/>
      <w:jc w:val="left"/>
    </w:pPr>
    <w:rPr>
      <w:rFonts w:eastAsia="楷体_GB2312"/>
      <w:sz w:val="26"/>
    </w:rPr>
  </w:style>
  <w:style w:type="paragraph" w:customStyle="1" w:styleId="562">
    <w:name w:val="正文首行缩进 21"/>
    <w:basedOn w:val="26"/>
    <w:qFormat/>
    <w:uiPriority w:val="99"/>
    <w:pPr>
      <w:widowControl/>
      <w:spacing w:after="120" w:line="360" w:lineRule="auto"/>
      <w:ind w:left="420" w:firstLine="200"/>
    </w:pPr>
    <w:rPr>
      <w:rFonts w:ascii="Times New Roman" w:eastAsia="楷体_GB2312"/>
      <w:sz w:val="26"/>
      <w:lang w:eastAsia="zh-CN"/>
    </w:rPr>
  </w:style>
  <w:style w:type="paragraph" w:customStyle="1" w:styleId="563">
    <w:name w:val="ListBullet2"/>
    <w:basedOn w:val="1"/>
    <w:qFormat/>
    <w:uiPriority w:val="99"/>
    <w:pPr>
      <w:widowControl/>
      <w:numPr>
        <w:ilvl w:val="0"/>
        <w:numId w:val="3"/>
      </w:numPr>
      <w:tabs>
        <w:tab w:val="decimal" w:pos="780"/>
      </w:tabs>
      <w:spacing w:line="360" w:lineRule="auto"/>
    </w:pPr>
    <w:rPr>
      <w:rFonts w:eastAsia="楷体_GB2312"/>
      <w:sz w:val="26"/>
      <w:szCs w:val="20"/>
    </w:rPr>
  </w:style>
  <w:style w:type="paragraph" w:customStyle="1" w:styleId="564">
    <w:name w:val="NormalIndent"/>
    <w:basedOn w:val="1"/>
    <w:link w:val="566"/>
    <w:qFormat/>
    <w:uiPriority w:val="99"/>
    <w:pPr>
      <w:widowControl/>
      <w:spacing w:line="360" w:lineRule="auto"/>
      <w:ind w:firstLine="420"/>
      <w:jc w:val="left"/>
    </w:pPr>
    <w:rPr>
      <w:rFonts w:eastAsia="楷体_GB2312"/>
      <w:sz w:val="24"/>
      <w:szCs w:val="20"/>
    </w:rPr>
  </w:style>
  <w:style w:type="table" w:customStyle="1" w:styleId="565">
    <w:name w:val="TableNormal"/>
    <w:qFormat/>
    <w:uiPriority w:val="99"/>
    <w:tblPr>
      <w:tblCellMar>
        <w:top w:w="0" w:type="dxa"/>
        <w:left w:w="0" w:type="dxa"/>
        <w:bottom w:w="0" w:type="dxa"/>
        <w:right w:w="0" w:type="dxa"/>
      </w:tblCellMar>
    </w:tblPr>
  </w:style>
  <w:style w:type="character" w:customStyle="1" w:styleId="566">
    <w:name w:val="UserStyle_0"/>
    <w:link w:val="564"/>
    <w:qFormat/>
    <w:uiPriority w:val="99"/>
    <w:rPr>
      <w:rFonts w:eastAsia="楷体_GB2312"/>
      <w:sz w:val="24"/>
    </w:rPr>
  </w:style>
  <w:style w:type="character" w:customStyle="1" w:styleId="567">
    <w:name w:val="UserStyle_1"/>
    <w:qFormat/>
    <w:uiPriority w:val="99"/>
    <w:rPr>
      <w:rFonts w:eastAsia="楷体_GB2312"/>
      <w:b/>
      <w:sz w:val="44"/>
    </w:rPr>
  </w:style>
  <w:style w:type="character" w:customStyle="1" w:styleId="568">
    <w:name w:val="UserStyle_2"/>
    <w:qFormat/>
    <w:uiPriority w:val="99"/>
    <w:rPr>
      <w:rFonts w:ascii="宋体" w:hAnsi="宋体" w:eastAsia="楷体_GB2312"/>
      <w:b/>
      <w:sz w:val="26"/>
      <w:lang w:val="en-US" w:eastAsia="zh-CN"/>
    </w:rPr>
  </w:style>
  <w:style w:type="character" w:customStyle="1" w:styleId="569">
    <w:name w:val="UserStyle_3"/>
    <w:qFormat/>
    <w:uiPriority w:val="99"/>
    <w:rPr>
      <w:rFonts w:eastAsia="楷体_GB2312"/>
      <w:b/>
      <w:sz w:val="26"/>
    </w:rPr>
  </w:style>
  <w:style w:type="character" w:customStyle="1" w:styleId="570">
    <w:name w:val="UserStyle_4"/>
    <w:qFormat/>
    <w:uiPriority w:val="99"/>
    <w:rPr>
      <w:rFonts w:ascii="Arial" w:hAnsi="Arial" w:eastAsia="黑体"/>
      <w:b/>
      <w:sz w:val="28"/>
    </w:rPr>
  </w:style>
  <w:style w:type="paragraph" w:customStyle="1" w:styleId="571">
    <w:name w:val="目录 71"/>
    <w:basedOn w:val="1"/>
    <w:next w:val="1"/>
    <w:qFormat/>
    <w:uiPriority w:val="99"/>
    <w:pPr>
      <w:widowControl/>
      <w:spacing w:line="360" w:lineRule="auto"/>
      <w:ind w:left="2520"/>
    </w:pPr>
    <w:rPr>
      <w:rFonts w:eastAsia="楷体_GB2312"/>
      <w:sz w:val="26"/>
      <w:szCs w:val="20"/>
    </w:rPr>
  </w:style>
  <w:style w:type="paragraph" w:customStyle="1" w:styleId="572">
    <w:name w:val="Index8"/>
    <w:basedOn w:val="1"/>
    <w:next w:val="1"/>
    <w:qFormat/>
    <w:uiPriority w:val="99"/>
    <w:pPr>
      <w:widowControl/>
      <w:spacing w:line="360" w:lineRule="auto"/>
      <w:ind w:left="2940"/>
    </w:pPr>
    <w:rPr>
      <w:rFonts w:eastAsia="楷体_GB2312"/>
      <w:sz w:val="26"/>
      <w:szCs w:val="20"/>
    </w:rPr>
  </w:style>
  <w:style w:type="paragraph" w:customStyle="1" w:styleId="573">
    <w:name w:val="Index5"/>
    <w:basedOn w:val="1"/>
    <w:next w:val="1"/>
    <w:qFormat/>
    <w:uiPriority w:val="99"/>
    <w:pPr>
      <w:widowControl/>
      <w:spacing w:line="360" w:lineRule="auto"/>
      <w:ind w:left="1680"/>
    </w:pPr>
    <w:rPr>
      <w:rFonts w:eastAsia="楷体_GB2312"/>
      <w:sz w:val="26"/>
      <w:szCs w:val="20"/>
    </w:rPr>
  </w:style>
  <w:style w:type="paragraph" w:customStyle="1" w:styleId="574">
    <w:name w:val="NavPane"/>
    <w:basedOn w:val="1"/>
    <w:link w:val="575"/>
    <w:qFormat/>
    <w:uiPriority w:val="99"/>
    <w:pPr>
      <w:widowControl/>
      <w:shd w:val="clear" w:color="auto" w:fill="000080"/>
      <w:spacing w:line="360" w:lineRule="auto"/>
    </w:pPr>
    <w:rPr>
      <w:rFonts w:eastAsia="楷体_GB2312"/>
      <w:sz w:val="26"/>
      <w:szCs w:val="20"/>
    </w:rPr>
  </w:style>
  <w:style w:type="character" w:customStyle="1" w:styleId="575">
    <w:name w:val="UserStyle_5"/>
    <w:link w:val="574"/>
    <w:qFormat/>
    <w:uiPriority w:val="99"/>
    <w:rPr>
      <w:rFonts w:eastAsia="楷体_GB2312"/>
      <w:sz w:val="26"/>
      <w:shd w:val="clear" w:color="auto" w:fill="000080"/>
    </w:rPr>
  </w:style>
  <w:style w:type="paragraph" w:customStyle="1" w:styleId="576">
    <w:name w:val="AnnotationText"/>
    <w:basedOn w:val="1"/>
    <w:link w:val="577"/>
    <w:qFormat/>
    <w:uiPriority w:val="99"/>
    <w:pPr>
      <w:widowControl/>
      <w:spacing w:line="360" w:lineRule="auto"/>
      <w:jc w:val="left"/>
    </w:pPr>
    <w:rPr>
      <w:rFonts w:eastAsia="楷体_GB2312"/>
      <w:sz w:val="26"/>
      <w:szCs w:val="20"/>
    </w:rPr>
  </w:style>
  <w:style w:type="character" w:customStyle="1" w:styleId="577">
    <w:name w:val="UserStyle_6"/>
    <w:link w:val="576"/>
    <w:qFormat/>
    <w:uiPriority w:val="99"/>
    <w:rPr>
      <w:rFonts w:eastAsia="楷体_GB2312"/>
      <w:sz w:val="26"/>
    </w:rPr>
  </w:style>
  <w:style w:type="paragraph" w:customStyle="1" w:styleId="578">
    <w:name w:val="Index6"/>
    <w:basedOn w:val="1"/>
    <w:next w:val="1"/>
    <w:qFormat/>
    <w:uiPriority w:val="99"/>
    <w:pPr>
      <w:widowControl/>
      <w:spacing w:line="360" w:lineRule="auto"/>
      <w:ind w:left="2100"/>
    </w:pPr>
    <w:rPr>
      <w:rFonts w:eastAsia="楷体_GB2312"/>
      <w:sz w:val="26"/>
      <w:szCs w:val="20"/>
    </w:rPr>
  </w:style>
  <w:style w:type="paragraph" w:customStyle="1" w:styleId="579">
    <w:name w:val="BodyText"/>
    <w:basedOn w:val="1"/>
    <w:next w:val="580"/>
    <w:qFormat/>
    <w:uiPriority w:val="99"/>
    <w:pPr>
      <w:widowControl/>
      <w:spacing w:line="400" w:lineRule="exact"/>
    </w:pPr>
    <w:rPr>
      <w:rFonts w:ascii="楷体_GB2312" w:eastAsia="楷体_GB2312"/>
      <w:sz w:val="28"/>
      <w:szCs w:val="20"/>
    </w:rPr>
  </w:style>
  <w:style w:type="paragraph" w:customStyle="1" w:styleId="580">
    <w:name w:val="UserStyle_7"/>
    <w:qFormat/>
    <w:uiPriority w:val="99"/>
    <w:pPr>
      <w:spacing w:line="360" w:lineRule="auto"/>
    </w:pPr>
    <w:rPr>
      <w:rFonts w:ascii="仿宋" w:hAnsi="仿宋" w:eastAsia="宋体" w:cs="Times New Roman"/>
      <w:color w:val="000000"/>
      <w:sz w:val="24"/>
      <w:szCs w:val="24"/>
      <w:lang w:val="en-US" w:eastAsia="zh-CN" w:bidi="ar-SA"/>
    </w:rPr>
  </w:style>
  <w:style w:type="paragraph" w:customStyle="1" w:styleId="581">
    <w:name w:val="BodyTextIndent"/>
    <w:basedOn w:val="1"/>
    <w:next w:val="582"/>
    <w:link w:val="583"/>
    <w:qFormat/>
    <w:uiPriority w:val="99"/>
    <w:pPr>
      <w:widowControl/>
      <w:spacing w:line="520" w:lineRule="exact"/>
      <w:ind w:left="570"/>
    </w:pPr>
    <w:rPr>
      <w:rFonts w:ascii="楷体_GB2312" w:eastAsia="楷体_GB2312"/>
      <w:sz w:val="26"/>
      <w:szCs w:val="20"/>
    </w:rPr>
  </w:style>
  <w:style w:type="paragraph" w:customStyle="1" w:styleId="582">
    <w:name w:val="EnvelopeReturn"/>
    <w:basedOn w:val="1"/>
    <w:qFormat/>
    <w:uiPriority w:val="99"/>
    <w:pPr>
      <w:widowControl/>
      <w:spacing w:line="360" w:lineRule="auto"/>
    </w:pPr>
    <w:rPr>
      <w:rFonts w:ascii="Arial" w:hAnsi="Arial" w:eastAsia="楷体_GB2312"/>
      <w:sz w:val="26"/>
      <w:szCs w:val="20"/>
    </w:rPr>
  </w:style>
  <w:style w:type="character" w:customStyle="1" w:styleId="583">
    <w:name w:val="UserStyle_8"/>
    <w:link w:val="581"/>
    <w:qFormat/>
    <w:uiPriority w:val="99"/>
    <w:rPr>
      <w:rFonts w:ascii="楷体_GB2312" w:eastAsia="楷体_GB2312"/>
      <w:sz w:val="26"/>
    </w:rPr>
  </w:style>
  <w:style w:type="paragraph" w:customStyle="1" w:styleId="584">
    <w:name w:val="Index4"/>
    <w:basedOn w:val="1"/>
    <w:next w:val="1"/>
    <w:qFormat/>
    <w:uiPriority w:val="99"/>
    <w:pPr>
      <w:widowControl/>
      <w:spacing w:line="360" w:lineRule="auto"/>
      <w:ind w:left="1260"/>
    </w:pPr>
    <w:rPr>
      <w:rFonts w:eastAsia="楷体_GB2312"/>
      <w:sz w:val="26"/>
      <w:szCs w:val="20"/>
    </w:rPr>
  </w:style>
  <w:style w:type="paragraph" w:customStyle="1" w:styleId="585">
    <w:name w:val="目录 51"/>
    <w:basedOn w:val="1"/>
    <w:next w:val="1"/>
    <w:qFormat/>
    <w:uiPriority w:val="99"/>
    <w:pPr>
      <w:widowControl/>
      <w:spacing w:line="360" w:lineRule="auto"/>
      <w:ind w:left="1680"/>
    </w:pPr>
    <w:rPr>
      <w:rFonts w:eastAsia="楷体_GB2312"/>
      <w:sz w:val="26"/>
      <w:szCs w:val="20"/>
    </w:rPr>
  </w:style>
  <w:style w:type="paragraph" w:customStyle="1" w:styleId="586">
    <w:name w:val="目录 31"/>
    <w:basedOn w:val="1"/>
    <w:next w:val="1"/>
    <w:link w:val="587"/>
    <w:qFormat/>
    <w:uiPriority w:val="99"/>
    <w:pPr>
      <w:widowControl/>
      <w:spacing w:line="360" w:lineRule="auto"/>
      <w:ind w:left="840"/>
    </w:pPr>
    <w:rPr>
      <w:rFonts w:eastAsia="楷体_GB2312"/>
      <w:sz w:val="26"/>
      <w:szCs w:val="20"/>
    </w:rPr>
  </w:style>
  <w:style w:type="character" w:customStyle="1" w:styleId="587">
    <w:name w:val="UserStyle_9"/>
    <w:link w:val="586"/>
    <w:qFormat/>
    <w:uiPriority w:val="99"/>
    <w:rPr>
      <w:rFonts w:eastAsia="楷体_GB2312"/>
      <w:sz w:val="26"/>
    </w:rPr>
  </w:style>
  <w:style w:type="paragraph" w:customStyle="1" w:styleId="588">
    <w:name w:val="PlainText"/>
    <w:basedOn w:val="1"/>
    <w:link w:val="589"/>
    <w:qFormat/>
    <w:uiPriority w:val="99"/>
    <w:pPr>
      <w:widowControl/>
      <w:spacing w:line="360" w:lineRule="auto"/>
    </w:pPr>
    <w:rPr>
      <w:rFonts w:ascii="宋体" w:hAnsi="Courier New" w:eastAsia="楷体_GB2312"/>
      <w:sz w:val="26"/>
      <w:szCs w:val="20"/>
    </w:rPr>
  </w:style>
  <w:style w:type="character" w:customStyle="1" w:styleId="589">
    <w:name w:val="UserStyle_10"/>
    <w:link w:val="588"/>
    <w:qFormat/>
    <w:uiPriority w:val="99"/>
    <w:rPr>
      <w:rFonts w:ascii="宋体" w:hAnsi="Courier New" w:eastAsia="楷体_GB2312"/>
      <w:sz w:val="26"/>
    </w:rPr>
  </w:style>
  <w:style w:type="paragraph" w:customStyle="1" w:styleId="590">
    <w:name w:val="目录 81"/>
    <w:basedOn w:val="1"/>
    <w:next w:val="1"/>
    <w:qFormat/>
    <w:uiPriority w:val="99"/>
    <w:pPr>
      <w:widowControl/>
      <w:spacing w:line="360" w:lineRule="auto"/>
      <w:ind w:left="2940"/>
    </w:pPr>
    <w:rPr>
      <w:rFonts w:eastAsia="楷体_GB2312"/>
      <w:sz w:val="26"/>
      <w:szCs w:val="20"/>
    </w:rPr>
  </w:style>
  <w:style w:type="paragraph" w:customStyle="1" w:styleId="591">
    <w:name w:val="Index3"/>
    <w:basedOn w:val="1"/>
    <w:next w:val="1"/>
    <w:qFormat/>
    <w:uiPriority w:val="99"/>
    <w:pPr>
      <w:widowControl/>
      <w:spacing w:line="360" w:lineRule="auto"/>
      <w:ind w:left="840"/>
    </w:pPr>
    <w:rPr>
      <w:rFonts w:eastAsia="楷体_GB2312"/>
      <w:sz w:val="26"/>
      <w:szCs w:val="20"/>
    </w:rPr>
  </w:style>
  <w:style w:type="paragraph" w:customStyle="1" w:styleId="592">
    <w:name w:val="BodyTextIndent2"/>
    <w:basedOn w:val="1"/>
    <w:qFormat/>
    <w:uiPriority w:val="99"/>
    <w:pPr>
      <w:widowControl/>
      <w:tabs>
        <w:tab w:val="left" w:pos="0"/>
      </w:tabs>
      <w:spacing w:line="360" w:lineRule="auto"/>
      <w:ind w:firstLine="502"/>
    </w:pPr>
    <w:rPr>
      <w:rFonts w:ascii="宋体"/>
      <w:b/>
      <w:bCs/>
      <w:sz w:val="24"/>
      <w:szCs w:val="20"/>
    </w:rPr>
  </w:style>
  <w:style w:type="paragraph" w:customStyle="1" w:styleId="593">
    <w:name w:val="Acetate"/>
    <w:basedOn w:val="1"/>
    <w:link w:val="594"/>
    <w:qFormat/>
    <w:uiPriority w:val="99"/>
    <w:pPr>
      <w:widowControl/>
      <w:spacing w:line="360" w:lineRule="auto"/>
    </w:pPr>
    <w:rPr>
      <w:rFonts w:eastAsia="楷体_GB2312"/>
      <w:sz w:val="18"/>
      <w:szCs w:val="20"/>
    </w:rPr>
  </w:style>
  <w:style w:type="character" w:customStyle="1" w:styleId="594">
    <w:name w:val="UserStyle_12"/>
    <w:link w:val="593"/>
    <w:qFormat/>
    <w:uiPriority w:val="99"/>
    <w:rPr>
      <w:rFonts w:eastAsia="楷体_GB2312"/>
      <w:sz w:val="18"/>
    </w:rPr>
  </w:style>
  <w:style w:type="paragraph" w:customStyle="1" w:styleId="595">
    <w:name w:val="页脚1"/>
    <w:basedOn w:val="1"/>
    <w:link w:val="596"/>
    <w:qFormat/>
    <w:uiPriority w:val="99"/>
    <w:pPr>
      <w:widowControl/>
      <w:tabs>
        <w:tab w:val="center" w:pos="4153"/>
        <w:tab w:val="right" w:pos="8306"/>
      </w:tabs>
      <w:spacing w:line="360" w:lineRule="auto"/>
      <w:jc w:val="left"/>
    </w:pPr>
    <w:rPr>
      <w:rFonts w:eastAsia="楷体_GB2312"/>
      <w:sz w:val="18"/>
      <w:szCs w:val="20"/>
    </w:rPr>
  </w:style>
  <w:style w:type="character" w:customStyle="1" w:styleId="596">
    <w:name w:val="UserStyle_13"/>
    <w:link w:val="595"/>
    <w:qFormat/>
    <w:uiPriority w:val="99"/>
    <w:rPr>
      <w:rFonts w:eastAsia="楷体_GB2312"/>
      <w:sz w:val="18"/>
    </w:rPr>
  </w:style>
  <w:style w:type="paragraph" w:customStyle="1" w:styleId="597">
    <w:name w:val="页眉1"/>
    <w:basedOn w:val="1"/>
    <w:link w:val="598"/>
    <w:qFormat/>
    <w:uiPriority w:val="99"/>
    <w:pPr>
      <w:widowControl/>
      <w:pBdr>
        <w:bottom w:val="single" w:color="000000" w:sz="6" w:space="1"/>
      </w:pBdr>
      <w:tabs>
        <w:tab w:val="center" w:pos="4153"/>
        <w:tab w:val="right" w:pos="8306"/>
      </w:tabs>
      <w:spacing w:line="360" w:lineRule="auto"/>
      <w:jc w:val="center"/>
    </w:pPr>
    <w:rPr>
      <w:rFonts w:eastAsia="楷体_GB2312"/>
      <w:sz w:val="18"/>
      <w:szCs w:val="20"/>
    </w:rPr>
  </w:style>
  <w:style w:type="character" w:customStyle="1" w:styleId="598">
    <w:name w:val="UserStyle_14"/>
    <w:link w:val="597"/>
    <w:qFormat/>
    <w:uiPriority w:val="99"/>
    <w:rPr>
      <w:rFonts w:eastAsia="楷体_GB2312"/>
      <w:sz w:val="18"/>
    </w:rPr>
  </w:style>
  <w:style w:type="paragraph" w:customStyle="1" w:styleId="599">
    <w:name w:val="目录 11"/>
    <w:basedOn w:val="1"/>
    <w:next w:val="1"/>
    <w:qFormat/>
    <w:uiPriority w:val="99"/>
    <w:pPr>
      <w:widowControl/>
      <w:spacing w:line="360" w:lineRule="auto"/>
      <w:jc w:val="left"/>
    </w:pPr>
    <w:rPr>
      <w:rFonts w:eastAsia="楷体_GB2312"/>
      <w:sz w:val="24"/>
      <w:szCs w:val="20"/>
    </w:rPr>
  </w:style>
  <w:style w:type="paragraph" w:customStyle="1" w:styleId="600">
    <w:name w:val="目录 41"/>
    <w:basedOn w:val="1"/>
    <w:next w:val="1"/>
    <w:qFormat/>
    <w:uiPriority w:val="99"/>
    <w:pPr>
      <w:widowControl/>
      <w:spacing w:line="360" w:lineRule="auto"/>
      <w:ind w:left="1260"/>
    </w:pPr>
    <w:rPr>
      <w:rFonts w:eastAsia="楷体_GB2312"/>
      <w:sz w:val="26"/>
      <w:szCs w:val="20"/>
    </w:rPr>
  </w:style>
  <w:style w:type="paragraph" w:customStyle="1" w:styleId="601">
    <w:name w:val="IndexHeading"/>
    <w:basedOn w:val="1"/>
    <w:next w:val="602"/>
    <w:qFormat/>
    <w:uiPriority w:val="99"/>
    <w:pPr>
      <w:widowControl/>
      <w:spacing w:line="360" w:lineRule="auto"/>
    </w:pPr>
    <w:rPr>
      <w:rFonts w:eastAsia="楷体_GB2312"/>
      <w:sz w:val="26"/>
      <w:szCs w:val="20"/>
    </w:rPr>
  </w:style>
  <w:style w:type="paragraph" w:customStyle="1" w:styleId="602">
    <w:name w:val="Index1"/>
    <w:basedOn w:val="1"/>
    <w:next w:val="1"/>
    <w:qFormat/>
    <w:uiPriority w:val="99"/>
    <w:pPr>
      <w:widowControl/>
      <w:spacing w:line="360" w:lineRule="auto"/>
    </w:pPr>
    <w:rPr>
      <w:rFonts w:eastAsia="楷体_GB2312"/>
      <w:sz w:val="26"/>
      <w:szCs w:val="20"/>
    </w:rPr>
  </w:style>
  <w:style w:type="paragraph" w:customStyle="1" w:styleId="603">
    <w:name w:val="目录 61"/>
    <w:basedOn w:val="1"/>
    <w:next w:val="1"/>
    <w:qFormat/>
    <w:uiPriority w:val="99"/>
    <w:pPr>
      <w:widowControl/>
      <w:spacing w:line="360" w:lineRule="auto"/>
      <w:ind w:left="2100"/>
    </w:pPr>
    <w:rPr>
      <w:rFonts w:eastAsia="楷体_GB2312"/>
      <w:sz w:val="26"/>
      <w:szCs w:val="20"/>
    </w:rPr>
  </w:style>
  <w:style w:type="paragraph" w:customStyle="1" w:styleId="604">
    <w:name w:val="BodyTextIndent3"/>
    <w:basedOn w:val="1"/>
    <w:qFormat/>
    <w:uiPriority w:val="99"/>
    <w:pPr>
      <w:widowControl/>
      <w:spacing w:line="360" w:lineRule="auto"/>
      <w:ind w:firstLine="617"/>
    </w:pPr>
    <w:rPr>
      <w:sz w:val="24"/>
    </w:rPr>
  </w:style>
  <w:style w:type="paragraph" w:customStyle="1" w:styleId="605">
    <w:name w:val="Index7"/>
    <w:basedOn w:val="1"/>
    <w:next w:val="1"/>
    <w:qFormat/>
    <w:uiPriority w:val="99"/>
    <w:pPr>
      <w:widowControl/>
      <w:spacing w:line="360" w:lineRule="auto"/>
      <w:ind w:left="2520"/>
    </w:pPr>
    <w:rPr>
      <w:rFonts w:eastAsia="楷体_GB2312"/>
      <w:sz w:val="26"/>
      <w:szCs w:val="20"/>
    </w:rPr>
  </w:style>
  <w:style w:type="paragraph" w:customStyle="1" w:styleId="606">
    <w:name w:val="Index9"/>
    <w:basedOn w:val="1"/>
    <w:next w:val="1"/>
    <w:qFormat/>
    <w:uiPriority w:val="99"/>
    <w:pPr>
      <w:widowControl/>
      <w:spacing w:line="360" w:lineRule="auto"/>
      <w:ind w:left="3360"/>
    </w:pPr>
    <w:rPr>
      <w:rFonts w:eastAsia="楷体_GB2312"/>
      <w:sz w:val="26"/>
      <w:szCs w:val="20"/>
    </w:rPr>
  </w:style>
  <w:style w:type="paragraph" w:customStyle="1" w:styleId="607">
    <w:name w:val="ToCaption"/>
    <w:basedOn w:val="1"/>
    <w:next w:val="1"/>
    <w:qFormat/>
    <w:uiPriority w:val="99"/>
    <w:pPr>
      <w:widowControl/>
      <w:spacing w:line="360" w:lineRule="auto"/>
      <w:ind w:left="420" w:hanging="420"/>
      <w:jc w:val="left"/>
    </w:pPr>
    <w:rPr>
      <w:rFonts w:eastAsia="楷体_GB2312"/>
      <w:smallCaps/>
      <w:sz w:val="24"/>
      <w:szCs w:val="20"/>
    </w:rPr>
  </w:style>
  <w:style w:type="paragraph" w:customStyle="1" w:styleId="608">
    <w:name w:val="目录 21"/>
    <w:basedOn w:val="1"/>
    <w:next w:val="1"/>
    <w:qFormat/>
    <w:uiPriority w:val="99"/>
    <w:pPr>
      <w:widowControl/>
      <w:spacing w:line="360" w:lineRule="auto"/>
      <w:ind w:left="420"/>
    </w:pPr>
    <w:rPr>
      <w:rFonts w:eastAsia="楷体_GB2312"/>
      <w:sz w:val="26"/>
      <w:szCs w:val="20"/>
    </w:rPr>
  </w:style>
  <w:style w:type="paragraph" w:customStyle="1" w:styleId="609">
    <w:name w:val="目录 91"/>
    <w:basedOn w:val="1"/>
    <w:next w:val="1"/>
    <w:qFormat/>
    <w:uiPriority w:val="99"/>
    <w:pPr>
      <w:widowControl/>
      <w:spacing w:line="360" w:lineRule="auto"/>
      <w:ind w:left="3360"/>
    </w:pPr>
    <w:rPr>
      <w:rFonts w:eastAsia="楷体_GB2312"/>
      <w:sz w:val="26"/>
      <w:szCs w:val="20"/>
    </w:rPr>
  </w:style>
  <w:style w:type="paragraph" w:customStyle="1" w:styleId="610">
    <w:name w:val="HtmlPre"/>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sz w:val="20"/>
      <w:szCs w:val="20"/>
    </w:rPr>
  </w:style>
  <w:style w:type="paragraph" w:customStyle="1" w:styleId="611">
    <w:name w:val="HtmlNormal"/>
    <w:basedOn w:val="1"/>
    <w:link w:val="612"/>
    <w:qFormat/>
    <w:uiPriority w:val="99"/>
    <w:pPr>
      <w:widowControl/>
      <w:spacing w:line="360" w:lineRule="auto"/>
    </w:pPr>
    <w:rPr>
      <w:rFonts w:eastAsia="楷体_GB2312"/>
      <w:sz w:val="24"/>
      <w:szCs w:val="20"/>
    </w:rPr>
  </w:style>
  <w:style w:type="character" w:customStyle="1" w:styleId="612">
    <w:name w:val="UserStyle_15"/>
    <w:link w:val="611"/>
    <w:qFormat/>
    <w:uiPriority w:val="99"/>
    <w:rPr>
      <w:rFonts w:eastAsia="楷体_GB2312"/>
      <w:sz w:val="24"/>
    </w:rPr>
  </w:style>
  <w:style w:type="paragraph" w:customStyle="1" w:styleId="613">
    <w:name w:val="Index2"/>
    <w:basedOn w:val="1"/>
    <w:next w:val="1"/>
    <w:qFormat/>
    <w:uiPriority w:val="99"/>
    <w:pPr>
      <w:widowControl/>
      <w:spacing w:line="360" w:lineRule="auto"/>
      <w:ind w:left="420"/>
    </w:pPr>
    <w:rPr>
      <w:rFonts w:eastAsia="楷体_GB2312"/>
      <w:sz w:val="26"/>
      <w:szCs w:val="20"/>
    </w:rPr>
  </w:style>
  <w:style w:type="paragraph" w:customStyle="1" w:styleId="614">
    <w:name w:val="AnnotationSubject"/>
    <w:basedOn w:val="576"/>
    <w:next w:val="576"/>
    <w:qFormat/>
    <w:uiPriority w:val="99"/>
    <w:rPr>
      <w:b/>
      <w:bCs/>
    </w:rPr>
  </w:style>
  <w:style w:type="paragraph" w:customStyle="1" w:styleId="615">
    <w:name w:val="BodyText1I2"/>
    <w:basedOn w:val="581"/>
    <w:link w:val="616"/>
    <w:qFormat/>
    <w:uiPriority w:val="99"/>
    <w:pPr>
      <w:ind w:firstLine="420"/>
    </w:pPr>
  </w:style>
  <w:style w:type="character" w:customStyle="1" w:styleId="616">
    <w:name w:val="UserStyle_16"/>
    <w:link w:val="615"/>
    <w:qFormat/>
    <w:uiPriority w:val="99"/>
    <w:rPr>
      <w:rFonts w:ascii="楷体_GB2312" w:eastAsia="楷体_GB2312"/>
      <w:sz w:val="26"/>
    </w:rPr>
  </w:style>
  <w:style w:type="table" w:customStyle="1" w:styleId="617">
    <w:name w:val="网格型11"/>
    <w:basedOn w:val="565"/>
    <w:qFormat/>
    <w:uiPriority w:val="99"/>
    <w:tblPr>
      <w:tblCellMar>
        <w:top w:w="0" w:type="dxa"/>
        <w:left w:w="0" w:type="dxa"/>
        <w:bottom w:w="0" w:type="dxa"/>
        <w:right w:w="0" w:type="dxa"/>
      </w:tblCellMar>
    </w:tblPr>
  </w:style>
  <w:style w:type="character" w:customStyle="1" w:styleId="618">
    <w:name w:val="PageNumber"/>
    <w:qFormat/>
    <w:uiPriority w:val="99"/>
  </w:style>
  <w:style w:type="character" w:customStyle="1" w:styleId="619">
    <w:name w:val="LineNumber"/>
    <w:qFormat/>
    <w:uiPriority w:val="99"/>
  </w:style>
  <w:style w:type="character" w:customStyle="1" w:styleId="620">
    <w:name w:val="HtmlDfn"/>
    <w:qFormat/>
    <w:uiPriority w:val="99"/>
    <w:rPr>
      <w:i/>
    </w:rPr>
  </w:style>
  <w:style w:type="character" w:customStyle="1" w:styleId="621">
    <w:name w:val="HtmlCode"/>
    <w:qFormat/>
    <w:uiPriority w:val="99"/>
    <w:rPr>
      <w:rFonts w:ascii="Menlo" w:hAnsi="Menlo"/>
      <w:color w:val="C7254E"/>
      <w:sz w:val="21"/>
      <w:shd w:val="clear" w:color="auto" w:fill="F9F2F4"/>
    </w:rPr>
  </w:style>
  <w:style w:type="character" w:customStyle="1" w:styleId="622">
    <w:name w:val="AnnotationReference"/>
    <w:qFormat/>
    <w:uiPriority w:val="99"/>
    <w:rPr>
      <w:sz w:val="21"/>
    </w:rPr>
  </w:style>
  <w:style w:type="character" w:customStyle="1" w:styleId="623">
    <w:name w:val="HtmlCite"/>
    <w:qFormat/>
    <w:uiPriority w:val="99"/>
  </w:style>
  <w:style w:type="character" w:customStyle="1" w:styleId="624">
    <w:name w:val="脚注引用1"/>
    <w:qFormat/>
    <w:uiPriority w:val="99"/>
    <w:rPr>
      <w:vertAlign w:val="superscript"/>
    </w:rPr>
  </w:style>
  <w:style w:type="character" w:customStyle="1" w:styleId="625">
    <w:name w:val="HtmlKbd"/>
    <w:qFormat/>
    <w:uiPriority w:val="99"/>
    <w:rPr>
      <w:rFonts w:ascii="Menlo" w:hAnsi="Menlo"/>
      <w:sz w:val="21"/>
    </w:rPr>
  </w:style>
  <w:style w:type="character" w:customStyle="1" w:styleId="626">
    <w:name w:val="htmlSamp"/>
    <w:qFormat/>
    <w:uiPriority w:val="99"/>
    <w:rPr>
      <w:rFonts w:ascii="Menlo" w:hAnsi="Menlo"/>
      <w:sz w:val="21"/>
    </w:rPr>
  </w:style>
  <w:style w:type="paragraph" w:customStyle="1" w:styleId="627">
    <w:name w:val="UserStyle_17"/>
    <w:next w:val="1"/>
    <w:qFormat/>
    <w:uiPriority w:val="99"/>
    <w:pPr>
      <w:spacing w:line="360" w:lineRule="auto"/>
      <w:ind w:firstLine="200"/>
      <w:jc w:val="both"/>
    </w:pPr>
    <w:rPr>
      <w:rFonts w:ascii="宋体" w:hAnsi="Times New Roman" w:eastAsia="宋体" w:cs="Times New Roman"/>
      <w:sz w:val="24"/>
      <w:szCs w:val="22"/>
      <w:lang w:val="en-US" w:eastAsia="zh-CN" w:bidi="ar-SA"/>
    </w:rPr>
  </w:style>
  <w:style w:type="character" w:customStyle="1" w:styleId="628">
    <w:name w:val="UserStyle_18"/>
    <w:qFormat/>
    <w:uiPriority w:val="99"/>
    <w:rPr>
      <w:rFonts w:ascii="方正仿宋简体" w:hAnsi="创艺简仿宋" w:eastAsia="方正仿宋简体"/>
      <w:sz w:val="24"/>
      <w:lang w:val="en-US" w:eastAsia="zh-CN"/>
    </w:rPr>
  </w:style>
  <w:style w:type="character" w:customStyle="1" w:styleId="629">
    <w:name w:val="UserStyle_19"/>
    <w:qFormat/>
    <w:uiPriority w:val="99"/>
    <w:rPr>
      <w:b/>
      <w:color w:val="FFFFFF"/>
      <w:sz w:val="19"/>
    </w:rPr>
  </w:style>
  <w:style w:type="character" w:customStyle="1" w:styleId="630">
    <w:name w:val="UserStyle_20"/>
    <w:qFormat/>
    <w:uiPriority w:val="99"/>
  </w:style>
  <w:style w:type="character" w:customStyle="1" w:styleId="631">
    <w:name w:val="UserStyle_21"/>
    <w:qFormat/>
    <w:uiPriority w:val="99"/>
    <w:rPr>
      <w:color w:val="FFFFFF"/>
      <w:shd w:val="clear" w:color="auto" w:fill="776666"/>
    </w:rPr>
  </w:style>
  <w:style w:type="character" w:customStyle="1" w:styleId="632">
    <w:name w:val="UserStyle_22"/>
    <w:qFormat/>
    <w:uiPriority w:val="99"/>
  </w:style>
  <w:style w:type="character" w:customStyle="1" w:styleId="633">
    <w:name w:val="UserStyle_23"/>
    <w:qFormat/>
    <w:uiPriority w:val="99"/>
    <w:rPr>
      <w:rFonts w:ascii="宋体" w:hAnsi="宋体" w:eastAsia="楷体_GB2312"/>
      <w:b/>
      <w:sz w:val="26"/>
      <w:lang w:val="en-US" w:eastAsia="zh-CN"/>
    </w:rPr>
  </w:style>
  <w:style w:type="character" w:customStyle="1" w:styleId="634">
    <w:name w:val="UserStyle_24"/>
    <w:qFormat/>
    <w:uiPriority w:val="99"/>
    <w:rPr>
      <w:shd w:val="clear" w:color="auto" w:fill="FF0000"/>
    </w:rPr>
  </w:style>
  <w:style w:type="character" w:customStyle="1" w:styleId="635">
    <w:name w:val="UserStyle_25"/>
    <w:qFormat/>
    <w:uiPriority w:val="99"/>
    <w:rPr>
      <w:rFonts w:ascii="宋体" w:hAnsi="宋体" w:eastAsia="宋体"/>
      <w:color w:val="FF0000"/>
      <w:sz w:val="20"/>
    </w:rPr>
  </w:style>
  <w:style w:type="character" w:customStyle="1" w:styleId="636">
    <w:name w:val="UserStyle_26"/>
    <w:qFormat/>
    <w:uiPriority w:val="99"/>
  </w:style>
  <w:style w:type="character" w:customStyle="1" w:styleId="637">
    <w:name w:val="UserStyle_27"/>
    <w:qFormat/>
    <w:uiPriority w:val="99"/>
  </w:style>
  <w:style w:type="character" w:customStyle="1" w:styleId="638">
    <w:name w:val="UserStyle_28"/>
    <w:qFormat/>
    <w:uiPriority w:val="99"/>
    <w:rPr>
      <w:rFonts w:ascii="宋体" w:hAnsi="宋体" w:eastAsia="宋体"/>
    </w:rPr>
  </w:style>
  <w:style w:type="character" w:customStyle="1" w:styleId="639">
    <w:name w:val="UserStyle_29"/>
    <w:qFormat/>
    <w:uiPriority w:val="99"/>
    <w:rPr>
      <w:rFonts w:ascii="宋体" w:hAnsi="宋体" w:eastAsia="宋体"/>
    </w:rPr>
  </w:style>
  <w:style w:type="character" w:customStyle="1" w:styleId="640">
    <w:name w:val="UserStyle_30"/>
    <w:qFormat/>
    <w:uiPriority w:val="99"/>
  </w:style>
  <w:style w:type="character" w:customStyle="1" w:styleId="641">
    <w:name w:val="UserStyle_31"/>
    <w:qFormat/>
    <w:uiPriority w:val="99"/>
    <w:rPr>
      <w:color w:val="FFFFFF"/>
      <w:shd w:val="clear" w:color="auto" w:fill="776666"/>
    </w:rPr>
  </w:style>
  <w:style w:type="character" w:customStyle="1" w:styleId="642">
    <w:name w:val="UserStyle_32"/>
    <w:link w:val="643"/>
    <w:qFormat/>
    <w:uiPriority w:val="99"/>
    <w:rPr>
      <w:rFonts w:ascii="仿宋_GB2312" w:hAnsi="宋体" w:eastAsia="仿宋_GB2312"/>
      <w:sz w:val="28"/>
    </w:rPr>
  </w:style>
  <w:style w:type="paragraph" w:customStyle="1" w:styleId="643">
    <w:name w:val="UserStyle_33"/>
    <w:basedOn w:val="1"/>
    <w:link w:val="642"/>
    <w:qFormat/>
    <w:uiPriority w:val="99"/>
    <w:pPr>
      <w:widowControl/>
      <w:spacing w:line="600" w:lineRule="exact"/>
      <w:ind w:firstLine="639"/>
    </w:pPr>
    <w:rPr>
      <w:rFonts w:ascii="仿宋_GB2312" w:hAnsi="宋体" w:eastAsia="仿宋_GB2312"/>
      <w:sz w:val="28"/>
      <w:szCs w:val="20"/>
    </w:rPr>
  </w:style>
  <w:style w:type="character" w:customStyle="1" w:styleId="644">
    <w:name w:val="UserStyle_34"/>
    <w:qFormat/>
    <w:uiPriority w:val="99"/>
  </w:style>
  <w:style w:type="character" w:customStyle="1" w:styleId="645">
    <w:name w:val="UserStyle_35"/>
    <w:qFormat/>
    <w:uiPriority w:val="99"/>
  </w:style>
  <w:style w:type="character" w:customStyle="1" w:styleId="646">
    <w:name w:val="UserStyle_36"/>
    <w:qFormat/>
    <w:uiPriority w:val="99"/>
    <w:rPr>
      <w:rFonts w:ascii="宋体" w:hAnsi="宋体" w:eastAsia="宋体"/>
      <w:b/>
      <w:color w:val="000000"/>
      <w:sz w:val="20"/>
    </w:rPr>
  </w:style>
  <w:style w:type="character" w:customStyle="1" w:styleId="647">
    <w:name w:val="UserStyle_37"/>
    <w:qFormat/>
    <w:uiPriority w:val="99"/>
    <w:rPr>
      <w:b/>
      <w:color w:val="FFFFFF"/>
      <w:sz w:val="21"/>
    </w:rPr>
  </w:style>
  <w:style w:type="character" w:customStyle="1" w:styleId="648">
    <w:name w:val="UserStyle_38"/>
    <w:qFormat/>
    <w:uiPriority w:val="99"/>
    <w:rPr>
      <w:color w:val="00FF00"/>
      <w:shd w:val="clear" w:color="auto" w:fill="000000"/>
    </w:rPr>
  </w:style>
  <w:style w:type="character" w:customStyle="1" w:styleId="649">
    <w:name w:val="UserStyle_39"/>
    <w:qFormat/>
    <w:uiPriority w:val="99"/>
    <w:rPr>
      <w:rFonts w:ascii="宋体" w:hAnsi="宋体" w:eastAsia="宋体"/>
      <w:color w:val="000000"/>
      <w:sz w:val="20"/>
    </w:rPr>
  </w:style>
  <w:style w:type="character" w:customStyle="1" w:styleId="650">
    <w:name w:val="UserStyle_40"/>
    <w:qFormat/>
    <w:uiPriority w:val="99"/>
  </w:style>
  <w:style w:type="character" w:customStyle="1" w:styleId="651">
    <w:name w:val="UserStyle_41"/>
    <w:qFormat/>
    <w:uiPriority w:val="99"/>
  </w:style>
  <w:style w:type="character" w:customStyle="1" w:styleId="652">
    <w:name w:val="UserStyle_42"/>
    <w:qFormat/>
    <w:uiPriority w:val="99"/>
    <w:rPr>
      <w:color w:val="00FF00"/>
      <w:shd w:val="clear" w:color="auto" w:fill="000000"/>
    </w:rPr>
  </w:style>
  <w:style w:type="paragraph" w:customStyle="1" w:styleId="653">
    <w:name w:val="UserStyle_43"/>
    <w:basedOn w:val="1"/>
    <w:qFormat/>
    <w:uiPriority w:val="99"/>
    <w:pPr>
      <w:widowControl/>
      <w:spacing w:line="360" w:lineRule="auto"/>
      <w:ind w:firstLine="420"/>
    </w:pPr>
    <w:rPr>
      <w:rFonts w:ascii="Calibri" w:hAnsi="Calibri"/>
      <w:sz w:val="26"/>
      <w:szCs w:val="22"/>
    </w:rPr>
  </w:style>
  <w:style w:type="paragraph" w:customStyle="1" w:styleId="654">
    <w:name w:val="UserStyle_44"/>
    <w:basedOn w:val="1"/>
    <w:qFormat/>
    <w:uiPriority w:val="99"/>
    <w:pPr>
      <w:widowControl/>
      <w:spacing w:line="360" w:lineRule="auto"/>
    </w:pPr>
    <w:rPr>
      <w:szCs w:val="21"/>
    </w:rPr>
  </w:style>
  <w:style w:type="paragraph" w:customStyle="1" w:styleId="655">
    <w:name w:val="179"/>
    <w:basedOn w:val="1"/>
    <w:link w:val="656"/>
    <w:qFormat/>
    <w:uiPriority w:val="99"/>
    <w:pPr>
      <w:widowControl/>
      <w:spacing w:line="360" w:lineRule="auto"/>
      <w:ind w:firstLine="420"/>
    </w:pPr>
    <w:rPr>
      <w:sz w:val="24"/>
      <w:szCs w:val="20"/>
    </w:rPr>
  </w:style>
  <w:style w:type="character" w:customStyle="1" w:styleId="656">
    <w:name w:val="UserStyle_45"/>
    <w:link w:val="655"/>
    <w:qFormat/>
    <w:uiPriority w:val="99"/>
    <w:rPr>
      <w:sz w:val="24"/>
    </w:rPr>
  </w:style>
  <w:style w:type="paragraph" w:customStyle="1" w:styleId="657">
    <w:name w:val="UserStyle_46"/>
    <w:basedOn w:val="1"/>
    <w:qFormat/>
    <w:uiPriority w:val="99"/>
    <w:pPr>
      <w:widowControl/>
      <w:spacing w:line="360" w:lineRule="auto"/>
    </w:pPr>
    <w:rPr>
      <w:rFonts w:ascii="宋体" w:hAnsi="Courier New" w:eastAsia="楷体_GB2312"/>
      <w:sz w:val="28"/>
      <w:szCs w:val="20"/>
    </w:rPr>
  </w:style>
  <w:style w:type="paragraph" w:customStyle="1" w:styleId="658">
    <w:name w:val="UserStyle_47"/>
    <w:basedOn w:val="574"/>
    <w:qFormat/>
    <w:uiPriority w:val="99"/>
    <w:rPr>
      <w:rFonts w:ascii="Tahoma" w:hAnsi="Tahoma" w:eastAsia="宋体"/>
      <w:sz w:val="24"/>
      <w:szCs w:val="24"/>
    </w:rPr>
  </w:style>
  <w:style w:type="paragraph" w:customStyle="1" w:styleId="659">
    <w:name w:val="UserStyle_48"/>
    <w:basedOn w:val="1"/>
    <w:qFormat/>
    <w:uiPriority w:val="99"/>
    <w:pPr>
      <w:widowControl/>
      <w:spacing w:line="360" w:lineRule="auto"/>
    </w:pPr>
    <w:rPr>
      <w:rFonts w:ascii="Tahoma" w:hAnsi="Tahoma" w:eastAsia="楷体_GB2312"/>
      <w:sz w:val="24"/>
      <w:szCs w:val="20"/>
    </w:rPr>
  </w:style>
  <w:style w:type="paragraph" w:customStyle="1" w:styleId="660">
    <w:name w:val="UserStyle_49"/>
    <w:basedOn w:val="1"/>
    <w:qFormat/>
    <w:uiPriority w:val="99"/>
    <w:pPr>
      <w:widowControl/>
      <w:spacing w:after="160" w:line="240" w:lineRule="exact"/>
      <w:jc w:val="left"/>
    </w:pPr>
    <w:rPr>
      <w:rFonts w:ascii="Verdana" w:hAnsi="Verdana"/>
      <w:szCs w:val="20"/>
      <w:lang w:eastAsia="en-US"/>
    </w:rPr>
  </w:style>
  <w:style w:type="paragraph" w:customStyle="1" w:styleId="661">
    <w:name w:val="UserStyle_50"/>
    <w:basedOn w:val="1"/>
    <w:qFormat/>
    <w:uiPriority w:val="99"/>
    <w:pPr>
      <w:widowControl/>
      <w:spacing w:line="360" w:lineRule="auto"/>
    </w:pPr>
    <w:rPr>
      <w:rFonts w:ascii="Tahoma" w:hAnsi="Tahoma"/>
      <w:sz w:val="24"/>
      <w:szCs w:val="20"/>
    </w:rPr>
  </w:style>
  <w:style w:type="paragraph" w:customStyle="1" w:styleId="662">
    <w:name w:val="UserStyle_51"/>
    <w:basedOn w:val="1"/>
    <w:qFormat/>
    <w:uiPriority w:val="99"/>
    <w:pPr>
      <w:keepNext/>
      <w:widowControl/>
      <w:spacing w:before="60" w:after="60" w:line="300" w:lineRule="auto"/>
      <w:jc w:val="center"/>
    </w:pPr>
    <w:rPr>
      <w:spacing w:val="20"/>
      <w:sz w:val="24"/>
      <w:szCs w:val="20"/>
    </w:rPr>
  </w:style>
  <w:style w:type="paragraph" w:customStyle="1" w:styleId="663">
    <w:name w:val="UserStyle_52"/>
    <w:basedOn w:val="1"/>
    <w:qFormat/>
    <w:uiPriority w:val="99"/>
    <w:pPr>
      <w:widowControl/>
      <w:spacing w:line="360" w:lineRule="auto"/>
    </w:pPr>
    <w:rPr>
      <w:rFonts w:ascii="宋体" w:hAnsi="Courier New" w:eastAsia="楷体_GB2312"/>
      <w:sz w:val="26"/>
      <w:szCs w:val="20"/>
    </w:rPr>
  </w:style>
  <w:style w:type="paragraph" w:customStyle="1" w:styleId="664">
    <w:name w:val="UserStyle_53"/>
    <w:basedOn w:val="1"/>
    <w:qFormat/>
    <w:uiPriority w:val="99"/>
    <w:pPr>
      <w:widowControl/>
      <w:spacing w:line="360" w:lineRule="auto"/>
    </w:pPr>
    <w:rPr>
      <w:rFonts w:ascii="仿宋" w:hAnsi="仿宋" w:eastAsia="仿宋"/>
      <w:szCs w:val="22"/>
      <w:lang w:val="zh-CN"/>
    </w:rPr>
  </w:style>
  <w:style w:type="character" w:customStyle="1" w:styleId="665">
    <w:name w:val="UserStyle_54"/>
    <w:qFormat/>
    <w:uiPriority w:val="99"/>
    <w:rPr>
      <w:rFonts w:ascii="宋体" w:hAnsi="宋体" w:eastAsia="宋体"/>
      <w:color w:val="000000"/>
      <w:sz w:val="20"/>
    </w:rPr>
  </w:style>
  <w:style w:type="character" w:customStyle="1" w:styleId="666">
    <w:name w:val="UserStyle_55"/>
    <w:qFormat/>
    <w:uiPriority w:val="99"/>
    <w:rPr>
      <w:rFonts w:ascii="宋体" w:hAnsi="宋体" w:eastAsia="宋体"/>
      <w:color w:val="000000"/>
      <w:sz w:val="28"/>
    </w:rPr>
  </w:style>
  <w:style w:type="character" w:customStyle="1" w:styleId="667">
    <w:name w:val="UserStyle_56"/>
    <w:qFormat/>
    <w:uiPriority w:val="99"/>
    <w:rPr>
      <w:rFonts w:ascii="宋体" w:hAnsi="宋体" w:eastAsia="宋体"/>
      <w:b/>
      <w:color w:val="000000"/>
      <w:sz w:val="18"/>
    </w:rPr>
  </w:style>
  <w:style w:type="character" w:customStyle="1" w:styleId="668">
    <w:name w:val="UserStyle_57"/>
    <w:qFormat/>
    <w:uiPriority w:val="99"/>
    <w:rPr>
      <w:rFonts w:ascii="宋体" w:hAnsi="宋体" w:eastAsia="宋体"/>
      <w:color w:val="000000"/>
      <w:sz w:val="20"/>
      <w:vertAlign w:val="superscript"/>
    </w:rPr>
  </w:style>
  <w:style w:type="character" w:customStyle="1" w:styleId="669">
    <w:name w:val="UserStyle_58"/>
    <w:qFormat/>
    <w:uiPriority w:val="99"/>
    <w:rPr>
      <w:rFonts w:eastAsia="楷体_GB2312"/>
      <w:sz w:val="26"/>
    </w:rPr>
  </w:style>
  <w:style w:type="character" w:customStyle="1" w:styleId="670">
    <w:name w:val="UserStyle_59"/>
    <w:qFormat/>
    <w:uiPriority w:val="99"/>
    <w:rPr>
      <w:rFonts w:ascii="微软雅黑" w:hAnsi="微软雅黑" w:eastAsia="微软雅黑"/>
      <w:color w:val="000000"/>
      <w:sz w:val="20"/>
      <w:vertAlign w:val="superscript"/>
    </w:rPr>
  </w:style>
  <w:style w:type="character" w:customStyle="1" w:styleId="671">
    <w:name w:val="UserStyle_60"/>
    <w:qFormat/>
    <w:uiPriority w:val="99"/>
    <w:rPr>
      <w:rFonts w:eastAsia="楷体_GB2312"/>
      <w:sz w:val="26"/>
    </w:rPr>
  </w:style>
  <w:style w:type="character" w:customStyle="1" w:styleId="672">
    <w:name w:val="UserStyle_61"/>
    <w:semiHidden/>
    <w:qFormat/>
    <w:uiPriority w:val="99"/>
    <w:rPr>
      <w:rFonts w:eastAsia="宋体"/>
      <w:sz w:val="18"/>
      <w:lang w:val="en-US" w:eastAsia="zh-CN"/>
    </w:rPr>
  </w:style>
  <w:style w:type="character" w:customStyle="1" w:styleId="673">
    <w:name w:val="UserStyle_62"/>
    <w:qFormat/>
    <w:uiPriority w:val="99"/>
    <w:rPr>
      <w:rFonts w:ascii="宋体" w:hAnsi="宋体" w:eastAsia="宋体"/>
      <w:b/>
      <w:color w:val="000000"/>
      <w:sz w:val="20"/>
    </w:rPr>
  </w:style>
  <w:style w:type="character" w:customStyle="1" w:styleId="674">
    <w:name w:val="UserStyle_63"/>
    <w:qFormat/>
    <w:uiPriority w:val="99"/>
    <w:rPr>
      <w:rFonts w:ascii="宋体" w:hAnsi="宋体" w:eastAsia="宋体"/>
      <w:color w:val="000000"/>
      <w:sz w:val="20"/>
    </w:rPr>
  </w:style>
  <w:style w:type="character" w:customStyle="1" w:styleId="675">
    <w:name w:val="UserStyle_64"/>
    <w:qFormat/>
    <w:uiPriority w:val="99"/>
    <w:rPr>
      <w:rFonts w:ascii="方正仿宋简体" w:hAnsi="创艺简仿宋" w:eastAsia="方正仿宋简体"/>
      <w:sz w:val="24"/>
    </w:rPr>
  </w:style>
  <w:style w:type="character" w:customStyle="1" w:styleId="676">
    <w:name w:val="UserStyle_65"/>
    <w:qFormat/>
    <w:uiPriority w:val="99"/>
    <w:rPr>
      <w:rFonts w:eastAsia="楷体_GB2312"/>
      <w:sz w:val="18"/>
    </w:rPr>
  </w:style>
  <w:style w:type="character" w:customStyle="1" w:styleId="677">
    <w:name w:val="UserStyle_66"/>
    <w:qFormat/>
    <w:uiPriority w:val="99"/>
    <w:rPr>
      <w:sz w:val="18"/>
    </w:rPr>
  </w:style>
  <w:style w:type="character" w:customStyle="1" w:styleId="678">
    <w:name w:val="UserStyle_67"/>
    <w:qFormat/>
    <w:uiPriority w:val="99"/>
    <w:rPr>
      <w:rFonts w:eastAsia="楷体_GB2312"/>
      <w:sz w:val="26"/>
    </w:rPr>
  </w:style>
  <w:style w:type="paragraph" w:customStyle="1" w:styleId="679">
    <w:name w:val="UserStyle_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sz w:val="20"/>
      <w:szCs w:val="20"/>
    </w:rPr>
  </w:style>
  <w:style w:type="paragraph" w:customStyle="1" w:styleId="680">
    <w:name w:val="UserStyle_69"/>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681">
    <w:name w:val="UserStyle_7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sz w:val="20"/>
      <w:szCs w:val="20"/>
    </w:rPr>
  </w:style>
  <w:style w:type="paragraph" w:customStyle="1" w:styleId="682">
    <w:name w:val="UserStyle_71"/>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683">
    <w:name w:val="UserStyle_7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color w:val="000000"/>
      <w:sz w:val="20"/>
      <w:szCs w:val="20"/>
    </w:rPr>
  </w:style>
  <w:style w:type="paragraph" w:customStyle="1" w:styleId="684">
    <w:name w:val="UserStyle_73"/>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685">
    <w:name w:val="UserStyle_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Courier New" w:hAnsi="Courier New"/>
      <w:color w:val="000000"/>
      <w:sz w:val="20"/>
      <w:szCs w:val="20"/>
    </w:rPr>
  </w:style>
  <w:style w:type="paragraph" w:customStyle="1" w:styleId="686">
    <w:name w:val="UserStyle_7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cs="Courier New"/>
      <w:b/>
      <w:bCs/>
      <w:sz w:val="20"/>
      <w:szCs w:val="20"/>
    </w:rPr>
  </w:style>
  <w:style w:type="paragraph" w:customStyle="1" w:styleId="687">
    <w:name w:val="UserStyle_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688">
    <w:name w:val="UserStyle_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689">
    <w:name w:val="UserStyle_7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690">
    <w:name w:val="UserStyle_7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sz w:val="20"/>
      <w:szCs w:val="20"/>
    </w:rPr>
  </w:style>
  <w:style w:type="paragraph" w:customStyle="1" w:styleId="691">
    <w:name w:val="UserStyle_8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692">
    <w:name w:val="UserStyle_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sz w:val="20"/>
      <w:szCs w:val="20"/>
    </w:rPr>
  </w:style>
  <w:style w:type="paragraph" w:customStyle="1" w:styleId="693">
    <w:name w:val="UserStyle_82"/>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694">
    <w:name w:val="UserStyle_8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sz w:val="20"/>
      <w:szCs w:val="20"/>
    </w:rPr>
  </w:style>
  <w:style w:type="paragraph" w:customStyle="1" w:styleId="695">
    <w:name w:val="UserStyle_8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696">
    <w:name w:val="UserStyle_8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697">
    <w:name w:val="UserStyle_86"/>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698">
    <w:name w:val="UserStyle_8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699">
    <w:name w:val="UserStyle_8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sz w:val="20"/>
      <w:szCs w:val="20"/>
    </w:rPr>
  </w:style>
  <w:style w:type="paragraph" w:customStyle="1" w:styleId="700">
    <w:name w:val="UserStyle_8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701">
    <w:name w:val="UserStyle_9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sz w:val="20"/>
      <w:szCs w:val="20"/>
    </w:rPr>
  </w:style>
  <w:style w:type="paragraph" w:customStyle="1" w:styleId="702">
    <w:name w:val="UserStyle_9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703">
    <w:name w:val="UserStyle_9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cs="Courier New"/>
      <w:b/>
      <w:bCs/>
      <w:sz w:val="20"/>
      <w:szCs w:val="20"/>
    </w:rPr>
  </w:style>
  <w:style w:type="paragraph" w:customStyle="1" w:styleId="704">
    <w:name w:val="UserStyle_93"/>
    <w:basedOn w:val="1"/>
    <w:qFormat/>
    <w:uiPriority w:val="99"/>
    <w:pPr>
      <w:widowControl/>
      <w:spacing w:line="360" w:lineRule="auto"/>
      <w:ind w:firstLine="420"/>
    </w:pPr>
    <w:rPr>
      <w:rFonts w:ascii="Calibri" w:hAnsi="Calibri"/>
      <w:sz w:val="26"/>
      <w:szCs w:val="26"/>
    </w:rPr>
  </w:style>
  <w:style w:type="paragraph" w:customStyle="1" w:styleId="705">
    <w:name w:val="UserStyle_94"/>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06">
    <w:name w:val="UserStyle_9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707">
    <w:name w:val="UserStyle_9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cs="宋体"/>
      <w:b/>
      <w:bCs/>
      <w:sz w:val="20"/>
      <w:szCs w:val="20"/>
    </w:rPr>
  </w:style>
  <w:style w:type="paragraph" w:customStyle="1" w:styleId="708">
    <w:name w:val="UserStyle_9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cs="Courier New"/>
      <w:b/>
      <w:bCs/>
      <w:sz w:val="20"/>
      <w:szCs w:val="20"/>
    </w:rPr>
  </w:style>
  <w:style w:type="paragraph" w:customStyle="1" w:styleId="709">
    <w:name w:val="UserStyle_9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sz w:val="20"/>
      <w:szCs w:val="20"/>
    </w:rPr>
  </w:style>
  <w:style w:type="paragraph" w:customStyle="1" w:styleId="710">
    <w:name w:val="UserStyle_9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sz w:val="20"/>
      <w:szCs w:val="20"/>
    </w:rPr>
  </w:style>
  <w:style w:type="paragraph" w:customStyle="1" w:styleId="711">
    <w:name w:val="UserStyle_10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color w:val="000000"/>
      <w:sz w:val="20"/>
      <w:szCs w:val="20"/>
    </w:rPr>
  </w:style>
  <w:style w:type="paragraph" w:customStyle="1" w:styleId="712">
    <w:name w:val="UserStyle_10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color w:val="000000"/>
      <w:sz w:val="20"/>
      <w:szCs w:val="20"/>
    </w:rPr>
  </w:style>
  <w:style w:type="paragraph" w:customStyle="1" w:styleId="713">
    <w:name w:val="UserStyle_10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714">
    <w:name w:val="UserStyle_10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715">
    <w:name w:val="UserStyle_10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sz w:val="20"/>
      <w:szCs w:val="20"/>
    </w:rPr>
  </w:style>
  <w:style w:type="paragraph" w:customStyle="1" w:styleId="716">
    <w:name w:val="UserStyle_10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color w:val="000000"/>
      <w:sz w:val="20"/>
      <w:szCs w:val="20"/>
    </w:rPr>
  </w:style>
  <w:style w:type="paragraph" w:customStyle="1" w:styleId="717">
    <w:name w:val="UserStyle_10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sz w:val="20"/>
      <w:szCs w:val="20"/>
    </w:rPr>
  </w:style>
  <w:style w:type="paragraph" w:customStyle="1" w:styleId="718">
    <w:name w:val="UserStyle_107"/>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19">
    <w:name w:val="UserStyle_108"/>
    <w:qFormat/>
    <w:uiPriority w:val="99"/>
    <w:pPr>
      <w:spacing w:before="120" w:after="240" w:line="360" w:lineRule="auto"/>
      <w:jc w:val="both"/>
    </w:pPr>
    <w:rPr>
      <w:rFonts w:ascii="Times New Roman" w:hAnsi="Times New Roman" w:eastAsia="宋体" w:cs="Times New Roman"/>
      <w:sz w:val="22"/>
      <w:szCs w:val="22"/>
      <w:lang w:val="ru-RU" w:eastAsia="en-US" w:bidi="ar-SA"/>
    </w:rPr>
  </w:style>
  <w:style w:type="paragraph" w:customStyle="1" w:styleId="720">
    <w:name w:val="UserStyle_109"/>
    <w:basedOn w:val="1"/>
    <w:qFormat/>
    <w:uiPriority w:val="99"/>
    <w:pPr>
      <w:widowControl/>
      <w:spacing w:line="360" w:lineRule="auto"/>
      <w:ind w:firstLine="420"/>
    </w:pPr>
    <w:rPr>
      <w:sz w:val="26"/>
      <w:szCs w:val="26"/>
    </w:rPr>
  </w:style>
  <w:style w:type="paragraph" w:customStyle="1" w:styleId="721">
    <w:name w:val="UserStyle_1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sz w:val="20"/>
      <w:szCs w:val="20"/>
    </w:rPr>
  </w:style>
  <w:style w:type="paragraph" w:customStyle="1" w:styleId="722">
    <w:name w:val="UserStyle_111"/>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23">
    <w:name w:val="UserStyle_1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cs="Courier New"/>
      <w:b/>
      <w:bCs/>
      <w:color w:val="000000"/>
      <w:sz w:val="20"/>
      <w:szCs w:val="20"/>
    </w:rPr>
  </w:style>
  <w:style w:type="paragraph" w:customStyle="1" w:styleId="724">
    <w:name w:val="UserStyle_113"/>
    <w:basedOn w:val="1"/>
    <w:qFormat/>
    <w:uiPriority w:val="99"/>
    <w:pPr>
      <w:widowControl/>
      <w:spacing w:before="100" w:beforeAutospacing="1" w:after="100" w:afterAutospacing="1" w:line="360" w:lineRule="auto"/>
      <w:jc w:val="center"/>
    </w:pPr>
    <w:rPr>
      <w:rFonts w:ascii="Courier New" w:hAnsi="Courier New"/>
      <w:color w:val="000000"/>
      <w:sz w:val="20"/>
      <w:szCs w:val="20"/>
    </w:rPr>
  </w:style>
  <w:style w:type="paragraph" w:customStyle="1" w:styleId="725">
    <w:name w:val="UserStyle_114"/>
    <w:next w:val="1"/>
    <w:qFormat/>
    <w:uiPriority w:val="99"/>
    <w:pPr>
      <w:spacing w:line="360" w:lineRule="auto"/>
      <w:jc w:val="both"/>
    </w:pPr>
    <w:rPr>
      <w:rFonts w:ascii="Times New Roman" w:hAnsi="Times New Roman" w:eastAsia="楷体_GB2312" w:cs="Times New Roman"/>
      <w:sz w:val="26"/>
      <w:szCs w:val="26"/>
      <w:lang w:val="en-US" w:eastAsia="zh-CN" w:bidi="ar-SA"/>
    </w:rPr>
  </w:style>
  <w:style w:type="paragraph" w:customStyle="1" w:styleId="726">
    <w:name w:val="UserStyle_115"/>
    <w:basedOn w:val="134"/>
    <w:next w:val="1"/>
    <w:qFormat/>
    <w:uiPriority w:val="99"/>
    <w:pPr>
      <w:widowControl/>
      <w:spacing w:before="340" w:after="330"/>
      <w:jc w:val="center"/>
      <w:outlineLvl w:val="9"/>
    </w:pPr>
    <w:rPr>
      <w:rFonts w:ascii="仿宋_GB2312" w:hAnsi="宋体" w:eastAsia="仿宋_GB2312" w:cs="宋体"/>
      <w:b/>
      <w:bCs/>
      <w:sz w:val="44"/>
      <w:szCs w:val="44"/>
      <w:lang w:eastAsia="zh-CN"/>
    </w:rPr>
  </w:style>
  <w:style w:type="paragraph" w:customStyle="1" w:styleId="727">
    <w:name w:val="UserStyle_116"/>
    <w:qFormat/>
    <w:uiPriority w:val="99"/>
    <w:pPr>
      <w:spacing w:line="240" w:lineRule="atLeast"/>
      <w:ind w:firstLine="200"/>
      <w:jc w:val="both"/>
    </w:pPr>
    <w:rPr>
      <w:rFonts w:ascii="Times New Roman" w:hAnsi="Times New Roman" w:eastAsia="宋体" w:cs="Times New Roman"/>
      <w:sz w:val="21"/>
      <w:szCs w:val="21"/>
      <w:lang w:val="en-US" w:eastAsia="zh-CN" w:bidi="ar-SA"/>
    </w:rPr>
  </w:style>
  <w:style w:type="paragraph" w:customStyle="1" w:styleId="728">
    <w:name w:val="UserStyle_117"/>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29">
    <w:name w:val="UserStyle_118"/>
    <w:basedOn w:val="1"/>
    <w:qFormat/>
    <w:uiPriority w:val="99"/>
    <w:pPr>
      <w:widowControl/>
      <w:spacing w:before="100" w:beforeAutospacing="1" w:after="100" w:afterAutospacing="1" w:line="360" w:lineRule="auto"/>
      <w:jc w:val="left"/>
    </w:pPr>
    <w:rPr>
      <w:rFonts w:ascii="Courier New" w:hAnsi="Courier New"/>
      <w:color w:val="000000"/>
      <w:sz w:val="20"/>
      <w:szCs w:val="20"/>
    </w:rPr>
  </w:style>
  <w:style w:type="paragraph" w:customStyle="1" w:styleId="730">
    <w:name w:val="UserStyle_119"/>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31">
    <w:name w:val="UserStyle_12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color w:val="000000"/>
      <w:sz w:val="20"/>
      <w:szCs w:val="20"/>
    </w:rPr>
  </w:style>
  <w:style w:type="paragraph" w:customStyle="1" w:styleId="732">
    <w:name w:val="UserStyle_12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733">
    <w:name w:val="UserStyle_12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仿宋" w:hAnsi="仿宋" w:eastAsia="仿宋"/>
      <w:sz w:val="20"/>
      <w:szCs w:val="20"/>
    </w:rPr>
  </w:style>
  <w:style w:type="paragraph" w:customStyle="1" w:styleId="734">
    <w:name w:val="UserStyle_12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735">
    <w:name w:val="UserStyle_12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sz w:val="20"/>
      <w:szCs w:val="20"/>
    </w:rPr>
  </w:style>
  <w:style w:type="paragraph" w:customStyle="1" w:styleId="736">
    <w:name w:val="UserStyle_12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仿宋" w:hAnsi="仿宋" w:eastAsia="仿宋"/>
      <w:sz w:val="20"/>
      <w:szCs w:val="20"/>
    </w:rPr>
  </w:style>
  <w:style w:type="paragraph" w:customStyle="1" w:styleId="737">
    <w:name w:val="UserStyle_126"/>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38">
    <w:name w:val="UserStyle_1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739">
    <w:name w:val="UserStyle_128"/>
    <w:basedOn w:val="1"/>
    <w:qFormat/>
    <w:uiPriority w:val="99"/>
    <w:pPr>
      <w:widowControl/>
      <w:spacing w:before="100" w:beforeAutospacing="1" w:after="100" w:afterAutospacing="1" w:line="360" w:lineRule="auto"/>
      <w:jc w:val="left"/>
    </w:pPr>
    <w:rPr>
      <w:rFonts w:ascii="Courier New" w:hAnsi="Courier New"/>
      <w:color w:val="000000"/>
      <w:sz w:val="20"/>
      <w:szCs w:val="20"/>
    </w:rPr>
  </w:style>
  <w:style w:type="paragraph" w:customStyle="1" w:styleId="740">
    <w:name w:val="UserStyle_1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741">
    <w:name w:val="UserStyle_13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仿宋" w:hAnsi="仿宋" w:eastAsia="仿宋"/>
      <w:sz w:val="20"/>
      <w:szCs w:val="20"/>
    </w:rPr>
  </w:style>
  <w:style w:type="paragraph" w:customStyle="1" w:styleId="742">
    <w:name w:val="UserStyle_13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sz w:val="20"/>
      <w:szCs w:val="20"/>
    </w:rPr>
  </w:style>
  <w:style w:type="paragraph" w:customStyle="1" w:styleId="743">
    <w:name w:val="UserStyle_132"/>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44">
    <w:name w:val="UserStyle_133"/>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45">
    <w:name w:val="UserStyle_1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仿宋" w:hAnsi="仿宋" w:eastAsia="仿宋" w:cs="宋体"/>
      <w:b/>
      <w:bCs/>
      <w:sz w:val="20"/>
      <w:szCs w:val="20"/>
    </w:rPr>
  </w:style>
  <w:style w:type="paragraph" w:customStyle="1" w:styleId="746">
    <w:name w:val="UserStyle_13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仿宋" w:hAnsi="仿宋" w:eastAsia="仿宋"/>
      <w:sz w:val="20"/>
      <w:szCs w:val="20"/>
    </w:rPr>
  </w:style>
  <w:style w:type="paragraph" w:customStyle="1" w:styleId="747">
    <w:name w:val="UserStyle_1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748">
    <w:name w:val="UserStyle_137"/>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49">
    <w:name w:val="UserStyle_1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Courier New" w:hAnsi="Courier New" w:cs="Courier New"/>
      <w:b/>
      <w:bCs/>
      <w:sz w:val="20"/>
      <w:szCs w:val="20"/>
    </w:rPr>
  </w:style>
  <w:style w:type="paragraph" w:customStyle="1" w:styleId="750">
    <w:name w:val="UserStyle_13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751">
    <w:name w:val="UserStyle_1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752">
    <w:name w:val="UserStyle_1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753">
    <w:name w:val="UserStyle_14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color w:val="000000"/>
      <w:sz w:val="20"/>
      <w:szCs w:val="20"/>
    </w:rPr>
  </w:style>
  <w:style w:type="paragraph" w:customStyle="1" w:styleId="754">
    <w:name w:val="UserStyle_14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Courier New" w:hAnsi="Courier New"/>
      <w:sz w:val="20"/>
      <w:szCs w:val="20"/>
    </w:rPr>
  </w:style>
  <w:style w:type="paragraph" w:customStyle="1" w:styleId="755">
    <w:name w:val="UserStyle_14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color w:val="000000"/>
      <w:sz w:val="20"/>
      <w:szCs w:val="20"/>
    </w:rPr>
  </w:style>
  <w:style w:type="paragraph" w:customStyle="1" w:styleId="756">
    <w:name w:val="UserStyle_14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Courier New" w:hAnsi="Courier New"/>
      <w:sz w:val="20"/>
      <w:szCs w:val="20"/>
    </w:rPr>
  </w:style>
  <w:style w:type="paragraph" w:customStyle="1" w:styleId="757">
    <w:name w:val="UserStyle_14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center"/>
    </w:pPr>
    <w:rPr>
      <w:rFonts w:ascii="仿宋" w:hAnsi="仿宋" w:eastAsia="仿宋"/>
      <w:sz w:val="20"/>
      <w:szCs w:val="20"/>
    </w:rPr>
  </w:style>
  <w:style w:type="paragraph" w:customStyle="1" w:styleId="758">
    <w:name w:val="UserStyle_14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759">
    <w:name w:val="UserStyle_14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仿宋" w:hAnsi="仿宋" w:eastAsia="仿宋"/>
      <w:sz w:val="20"/>
      <w:szCs w:val="20"/>
    </w:rPr>
  </w:style>
  <w:style w:type="paragraph" w:customStyle="1" w:styleId="760">
    <w:name w:val="UserStyle_14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left"/>
    </w:pPr>
    <w:rPr>
      <w:rFonts w:ascii="仿宋" w:hAnsi="仿宋" w:eastAsia="仿宋"/>
      <w:sz w:val="20"/>
      <w:szCs w:val="20"/>
    </w:rPr>
  </w:style>
  <w:style w:type="paragraph" w:customStyle="1" w:styleId="761">
    <w:name w:val="UserStyle_150"/>
    <w:basedOn w:val="1"/>
    <w:qFormat/>
    <w:uiPriority w:val="99"/>
    <w:pPr>
      <w:widowControl/>
      <w:spacing w:before="100" w:beforeAutospacing="1" w:after="100" w:afterAutospacing="1" w:line="360" w:lineRule="auto"/>
      <w:jc w:val="left"/>
    </w:pPr>
    <w:rPr>
      <w:rFonts w:ascii="宋体" w:hAnsi="宋体"/>
      <w:sz w:val="18"/>
      <w:szCs w:val="18"/>
    </w:rPr>
  </w:style>
  <w:style w:type="paragraph" w:customStyle="1" w:styleId="762">
    <w:name w:val="UserStyle_15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360" w:lineRule="auto"/>
      <w:jc w:val="center"/>
    </w:pPr>
    <w:rPr>
      <w:rFonts w:ascii="Courier New" w:hAnsi="Courier New"/>
      <w:sz w:val="20"/>
      <w:szCs w:val="20"/>
    </w:rPr>
  </w:style>
  <w:style w:type="paragraph" w:customStyle="1" w:styleId="763">
    <w:name w:val="UserStyle_15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仿宋" w:hAnsi="仿宋" w:eastAsia="仿宋"/>
      <w:sz w:val="20"/>
      <w:szCs w:val="20"/>
    </w:rPr>
  </w:style>
  <w:style w:type="paragraph" w:customStyle="1" w:styleId="764">
    <w:name w:val="UserStyle_15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jc w:val="left"/>
    </w:pPr>
    <w:rPr>
      <w:rFonts w:ascii="Courier New" w:hAnsi="Courier New"/>
      <w:sz w:val="20"/>
      <w:szCs w:val="20"/>
    </w:rPr>
  </w:style>
  <w:style w:type="table" w:customStyle="1" w:styleId="765">
    <w:name w:val="UserStyle_154"/>
    <w:basedOn w:val="565"/>
    <w:qFormat/>
    <w:uiPriority w:val="99"/>
    <w:tblPr>
      <w:tblCellMar>
        <w:top w:w="0" w:type="dxa"/>
        <w:left w:w="0" w:type="dxa"/>
        <w:bottom w:w="0" w:type="dxa"/>
        <w:right w:w="0" w:type="dxa"/>
      </w:tblCellMar>
    </w:tblPr>
  </w:style>
  <w:style w:type="character" w:customStyle="1" w:styleId="766">
    <w:name w:val="UserStyle_155"/>
    <w:qFormat/>
    <w:uiPriority w:val="99"/>
  </w:style>
  <w:style w:type="paragraph" w:customStyle="1" w:styleId="767">
    <w:name w:val="Null"/>
    <w:qFormat/>
    <w:uiPriority w:val="99"/>
    <w:pPr>
      <w:spacing w:line="360" w:lineRule="auto"/>
      <w:jc w:val="both"/>
    </w:pPr>
    <w:rPr>
      <w:rFonts w:ascii="Times New Roman" w:hAnsi="Times New Roman" w:eastAsia="楷体_GB2312" w:cs="Times New Roman"/>
      <w:sz w:val="26"/>
      <w:lang w:val="en-US" w:eastAsia="zh-CN" w:bidi="ar-SA"/>
    </w:rPr>
  </w:style>
  <w:style w:type="paragraph" w:customStyle="1" w:styleId="768">
    <w:name w:val="UserStyle_156"/>
    <w:basedOn w:val="1"/>
    <w:qFormat/>
    <w:uiPriority w:val="99"/>
    <w:pPr>
      <w:widowControl/>
      <w:spacing w:line="360" w:lineRule="auto"/>
      <w:ind w:firstLine="480"/>
    </w:pPr>
    <w:rPr>
      <w:rFonts w:eastAsia="楷体_GB2312"/>
      <w:sz w:val="26"/>
      <w:szCs w:val="20"/>
      <w:lang w:val="zh-CN"/>
    </w:rPr>
  </w:style>
  <w:style w:type="paragraph" w:customStyle="1" w:styleId="769">
    <w:name w:val="UserStyle_157"/>
    <w:basedOn w:val="1"/>
    <w:qFormat/>
    <w:uiPriority w:val="99"/>
    <w:pPr>
      <w:widowControl/>
      <w:spacing w:before="100" w:beforeAutospacing="1" w:after="100" w:afterAutospacing="1" w:line="360" w:lineRule="auto"/>
    </w:pPr>
    <w:rPr>
      <w:rFonts w:ascii="宋体" w:hAnsi="宋体" w:eastAsia="仿宋_GB2312"/>
      <w:sz w:val="32"/>
      <w:szCs w:val="20"/>
    </w:rPr>
  </w:style>
  <w:style w:type="character" w:customStyle="1" w:styleId="770">
    <w:name w:val="UserStyle_158"/>
    <w:qFormat/>
    <w:uiPriority w:val="99"/>
  </w:style>
  <w:style w:type="paragraph" w:customStyle="1" w:styleId="771">
    <w:name w:val="正文_2_4"/>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72">
    <w:name w:val="正文_2_5"/>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73">
    <w:name w:val="正文_2_21"/>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74">
    <w:name w:val="Normal_7"/>
    <w:qFormat/>
    <w:uiPriority w:val="99"/>
    <w:rPr>
      <w:rFonts w:ascii="Times New Roman" w:hAnsi="Times New Roman" w:eastAsia="宋体" w:cs="Times New Roman"/>
      <w:sz w:val="24"/>
      <w:szCs w:val="24"/>
      <w:lang w:val="en-US" w:eastAsia="zh-CN" w:bidi="ar-SA"/>
    </w:rPr>
  </w:style>
  <w:style w:type="paragraph" w:customStyle="1" w:styleId="775">
    <w:name w:val="正文_1_1"/>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76">
    <w:name w:val="正文_1_2"/>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77">
    <w:name w:val="正文_1_3"/>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78">
    <w:name w:val="正文_1_4"/>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79">
    <w:name w:val="正文_1_5"/>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0">
    <w:name w:val="正文_4_0"/>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1">
    <w:name w:val="正文_4_1"/>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2">
    <w:name w:val="日期_0"/>
    <w:basedOn w:val="1"/>
    <w:next w:val="1"/>
    <w:qFormat/>
    <w:uiPriority w:val="99"/>
    <w:pPr>
      <w:widowControl/>
      <w:spacing w:line="360" w:lineRule="auto"/>
    </w:pPr>
    <w:rPr>
      <w:sz w:val="24"/>
      <w:szCs w:val="20"/>
    </w:rPr>
  </w:style>
  <w:style w:type="paragraph" w:customStyle="1" w:styleId="783">
    <w:name w:val="日期_1"/>
    <w:basedOn w:val="1"/>
    <w:next w:val="1"/>
    <w:qFormat/>
    <w:uiPriority w:val="99"/>
    <w:pPr>
      <w:widowControl/>
      <w:spacing w:line="360" w:lineRule="auto"/>
    </w:pPr>
    <w:rPr>
      <w:sz w:val="24"/>
      <w:szCs w:val="20"/>
    </w:rPr>
  </w:style>
  <w:style w:type="paragraph" w:customStyle="1" w:styleId="784">
    <w:name w:val="正文_4_4"/>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5">
    <w:name w:val="正文_4_5"/>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6">
    <w:name w:val="正文_4_6"/>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7">
    <w:name w:val="正文_4_7"/>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8">
    <w:name w:val="正文_162"/>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89">
    <w:name w:val="正文_163"/>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0">
    <w:name w:val="正文_182"/>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1">
    <w:name w:val="正文_183"/>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2">
    <w:name w:val="正文_184"/>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3">
    <w:name w:val="正文_185"/>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4">
    <w:name w:val="正文_186"/>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5">
    <w:name w:val="正文_187"/>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6">
    <w:name w:val="正文_188"/>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797">
    <w:name w:val="纯文本_0"/>
    <w:basedOn w:val="1"/>
    <w:qFormat/>
    <w:uiPriority w:val="99"/>
    <w:pPr>
      <w:widowControl/>
      <w:spacing w:line="360" w:lineRule="auto"/>
    </w:pPr>
    <w:rPr>
      <w:rFonts w:ascii="宋体" w:hAnsi="Courier New" w:cs="Courier New"/>
      <w:sz w:val="26"/>
      <w:szCs w:val="21"/>
    </w:rPr>
  </w:style>
  <w:style w:type="paragraph" w:customStyle="1" w:styleId="798">
    <w:name w:val="纯文本_1"/>
    <w:basedOn w:val="1"/>
    <w:qFormat/>
    <w:uiPriority w:val="99"/>
    <w:pPr>
      <w:widowControl/>
      <w:spacing w:line="360" w:lineRule="auto"/>
    </w:pPr>
    <w:rPr>
      <w:rFonts w:ascii="宋体" w:hAnsi="Courier New" w:cs="Courier New"/>
      <w:sz w:val="26"/>
      <w:szCs w:val="21"/>
    </w:rPr>
  </w:style>
  <w:style w:type="paragraph" w:customStyle="1" w:styleId="799">
    <w:name w:val="正文_191"/>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800">
    <w:name w:val="正文_0_1"/>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801">
    <w:name w:val="正文_0_2"/>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802">
    <w:name w:val="正文_0_10"/>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803">
    <w:name w:val="正文_0_11"/>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804">
    <w:name w:val="正文_0_12"/>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805">
    <w:name w:val="Body text|1"/>
    <w:basedOn w:val="1"/>
    <w:qFormat/>
    <w:uiPriority w:val="0"/>
    <w:pPr>
      <w:spacing w:line="341" w:lineRule="auto"/>
      <w:ind w:firstLine="400"/>
    </w:pPr>
    <w:rPr>
      <w:rFonts w:ascii="宋体" w:hAnsi="宋体" w:cs="宋体"/>
      <w:sz w:val="22"/>
      <w:szCs w:val="22"/>
      <w:lang w:val="zh-TW" w:eastAsia="zh-TW"/>
    </w:rPr>
  </w:style>
  <w:style w:type="paragraph" w:customStyle="1" w:styleId="806">
    <w:name w:val="正文文本1"/>
    <w:basedOn w:val="1"/>
    <w:next w:val="1"/>
    <w:qFormat/>
    <w:uiPriority w:val="0"/>
    <w:pPr>
      <w:widowControl/>
      <w:spacing w:line="360" w:lineRule="auto"/>
    </w:pPr>
    <w:rPr>
      <w:rFonts w:ascii="仿宋_GB2312" w:eastAsia="仿宋_GB2312"/>
      <w:sz w:val="24"/>
      <w:szCs w:val="20"/>
    </w:rPr>
  </w:style>
  <w:style w:type="character" w:customStyle="1" w:styleId="807">
    <w:name w:val="标题 1 Char1"/>
    <w:basedOn w:val="72"/>
    <w:qFormat/>
    <w:uiPriority w:val="0"/>
    <w:rPr>
      <w:rFonts w:eastAsia="楷体_GB2312"/>
      <w:b/>
      <w:bCs/>
      <w:kern w:val="44"/>
      <w:sz w:val="44"/>
      <w:szCs w:val="44"/>
    </w:rPr>
  </w:style>
  <w:style w:type="character" w:customStyle="1" w:styleId="808">
    <w:name w:val="标题 2 Char1"/>
    <w:basedOn w:val="72"/>
    <w:qFormat/>
    <w:uiPriority w:val="0"/>
    <w:rPr>
      <w:rFonts w:ascii="Cambria" w:hAnsi="Cambria" w:eastAsia="黑体" w:cs="Times New Roman"/>
      <w:b/>
      <w:bCs/>
      <w:sz w:val="32"/>
      <w:szCs w:val="32"/>
    </w:rPr>
  </w:style>
  <w:style w:type="character" w:customStyle="1" w:styleId="809">
    <w:name w:val="标题 3 Char1"/>
    <w:basedOn w:val="72"/>
    <w:qFormat/>
    <w:uiPriority w:val="0"/>
    <w:rPr>
      <w:rFonts w:eastAsia="楷体_GB2312"/>
      <w:b/>
      <w:bCs/>
      <w:sz w:val="32"/>
      <w:szCs w:val="32"/>
    </w:rPr>
  </w:style>
  <w:style w:type="character" w:customStyle="1" w:styleId="810">
    <w:name w:val="称呼 Char"/>
    <w:basedOn w:val="72"/>
    <w:link w:val="22"/>
    <w:qFormat/>
    <w:uiPriority w:val="0"/>
    <w:rPr>
      <w:sz w:val="21"/>
      <w:szCs w:val="24"/>
    </w:rPr>
  </w:style>
  <w:style w:type="character" w:customStyle="1" w:styleId="811">
    <w:name w:val="页脚 Char1"/>
    <w:basedOn w:val="72"/>
    <w:qFormat/>
    <w:uiPriority w:val="0"/>
    <w:rPr>
      <w:rFonts w:eastAsia="楷体_GB2312"/>
      <w:sz w:val="18"/>
      <w:szCs w:val="18"/>
    </w:rPr>
  </w:style>
  <w:style w:type="character" w:customStyle="1" w:styleId="812">
    <w:name w:val="页眉 Char1"/>
    <w:basedOn w:val="72"/>
    <w:qFormat/>
    <w:uiPriority w:val="0"/>
    <w:rPr>
      <w:rFonts w:eastAsia="楷体_GB2312"/>
      <w:sz w:val="18"/>
      <w:szCs w:val="18"/>
    </w:rPr>
  </w:style>
  <w:style w:type="table" w:customStyle="1" w:styleId="813">
    <w:name w:val="网格型2"/>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4">
    <w:name w:val="方案正文"/>
    <w:basedOn w:val="1"/>
    <w:qFormat/>
    <w:uiPriority w:val="0"/>
    <w:pPr>
      <w:spacing w:line="360" w:lineRule="auto"/>
      <w:ind w:firstLine="480" w:firstLineChars="200"/>
    </w:pPr>
    <w:rPr>
      <w:rFonts w:ascii="Calibri" w:hAnsi="Calibri"/>
      <w:kern w:val="2"/>
      <w:sz w:val="24"/>
      <w:szCs w:val="22"/>
    </w:rPr>
  </w:style>
  <w:style w:type="paragraph" w:customStyle="1" w:styleId="815">
    <w:name w:val="WPSOffice手动目录 1"/>
    <w:qFormat/>
    <w:uiPriority w:val="0"/>
    <w:rPr>
      <w:rFonts w:ascii="Calibri" w:hAnsi="Calibri" w:eastAsia="宋体" w:cs="Times New Roman"/>
      <w:lang w:val="en-US" w:eastAsia="zh-CN" w:bidi="ar-SA"/>
    </w:rPr>
  </w:style>
  <w:style w:type="paragraph" w:customStyle="1" w:styleId="816">
    <w:name w:val="_Style 33"/>
    <w:basedOn w:val="1"/>
    <w:qFormat/>
    <w:uiPriority w:val="34"/>
    <w:pPr>
      <w:ind w:firstLine="420" w:firstLineChars="200"/>
    </w:pPr>
    <w:rPr>
      <w:kern w:val="2"/>
    </w:rPr>
  </w:style>
  <w:style w:type="paragraph" w:customStyle="1" w:styleId="817">
    <w:name w:val="符号列表"/>
    <w:basedOn w:val="1"/>
    <w:qFormat/>
    <w:uiPriority w:val="0"/>
    <w:pPr>
      <w:widowControl/>
      <w:numPr>
        <w:ilvl w:val="3"/>
        <w:numId w:val="4"/>
      </w:numPr>
      <w:tabs>
        <w:tab w:val="left" w:pos="964"/>
        <w:tab w:val="clear" w:pos="2160"/>
      </w:tabs>
      <w:snapToGrid w:val="0"/>
      <w:spacing w:line="440" w:lineRule="exact"/>
      <w:jc w:val="left"/>
    </w:pPr>
    <w:rPr>
      <w:color w:val="000000"/>
      <w:kern w:val="2"/>
      <w:sz w:val="24"/>
    </w:rPr>
  </w:style>
  <w:style w:type="paragraph" w:customStyle="1" w:styleId="818">
    <w:name w:val="_Style 7"/>
    <w:basedOn w:val="1"/>
    <w:qFormat/>
    <w:uiPriority w:val="0"/>
    <w:pPr>
      <w:ind w:firstLine="420" w:firstLineChars="200"/>
    </w:pPr>
    <w:rPr>
      <w:kern w:val="2"/>
      <w:sz w:val="26"/>
      <w:szCs w:val="26"/>
    </w:rPr>
  </w:style>
  <w:style w:type="paragraph" w:customStyle="1" w:styleId="819">
    <w:name w:val="列表段落1"/>
    <w:basedOn w:val="1"/>
    <w:qFormat/>
    <w:uiPriority w:val="34"/>
    <w:pPr>
      <w:ind w:firstLine="420" w:firstLineChars="200"/>
    </w:pPr>
    <w:rPr>
      <w:rFonts w:ascii="Calibri" w:hAnsi="Calibri" w:eastAsia="楷体_GB2312"/>
      <w:kern w:val="2"/>
      <w:sz w:val="26"/>
      <w:szCs w:val="26"/>
    </w:rPr>
  </w:style>
  <w:style w:type="paragraph" w:customStyle="1" w:styleId="820">
    <w:name w:val="SUB1-C"/>
    <w:basedOn w:val="1"/>
    <w:qFormat/>
    <w:uiPriority w:val="0"/>
    <w:pPr>
      <w:keepNext/>
      <w:tabs>
        <w:tab w:val="left" w:pos="780"/>
      </w:tabs>
      <w:snapToGrid w:val="0"/>
      <w:spacing w:line="360" w:lineRule="auto"/>
      <w:ind w:left="777" w:hanging="357"/>
      <w:outlineLvl w:val="3"/>
    </w:pPr>
    <w:rPr>
      <w:rFonts w:ascii="黑体" w:hAnsi="黑体" w:eastAsia="黑体"/>
      <w:kern w:val="2"/>
      <w:sz w:val="24"/>
      <w:szCs w:val="20"/>
    </w:rPr>
  </w:style>
  <w:style w:type="paragraph" w:customStyle="1" w:styleId="821">
    <w:name w:val="正文 1"/>
    <w:basedOn w:val="1"/>
    <w:qFormat/>
    <w:uiPriority w:val="0"/>
    <w:pPr>
      <w:widowControl/>
      <w:adjustRightInd w:val="0"/>
      <w:snapToGrid w:val="0"/>
      <w:spacing w:before="30" w:after="30" w:line="300" w:lineRule="auto"/>
      <w:ind w:left="680"/>
    </w:pPr>
    <w:rPr>
      <w:rFonts w:ascii="Calibri" w:hAnsi="Calibri" w:eastAsia="楷体_GB2312"/>
      <w:kern w:val="2"/>
      <w:sz w:val="18"/>
      <w:szCs w:val="26"/>
    </w:rPr>
  </w:style>
  <w:style w:type="paragraph" w:customStyle="1" w:styleId="822">
    <w:name w:val="标书正文格式"/>
    <w:qFormat/>
    <w:uiPriority w:val="0"/>
    <w:pPr>
      <w:spacing w:line="360" w:lineRule="auto"/>
      <w:ind w:firstLine="200" w:firstLineChars="200"/>
    </w:pPr>
    <w:rPr>
      <w:rFonts w:ascii="Calibri" w:hAnsi="Calibri" w:eastAsia="仿宋_GB2312" w:cs="Times New Roman"/>
      <w:kern w:val="2"/>
      <w:sz w:val="30"/>
      <w:szCs w:val="22"/>
      <w:lang w:val="en-US" w:eastAsia="zh-CN" w:bidi="ar-SA"/>
    </w:rPr>
  </w:style>
  <w:style w:type="paragraph" w:customStyle="1" w:styleId="823">
    <w:name w:val="新编正文"/>
    <w:basedOn w:val="1"/>
    <w:link w:val="826"/>
    <w:qFormat/>
    <w:uiPriority w:val="0"/>
    <w:pPr>
      <w:spacing w:before="60" w:after="60" w:line="360" w:lineRule="auto"/>
      <w:ind w:firstLine="420"/>
    </w:pPr>
    <w:rPr>
      <w:rFonts w:cs="宋体"/>
      <w:sz w:val="24"/>
      <w:szCs w:val="20"/>
    </w:rPr>
  </w:style>
  <w:style w:type="paragraph" w:customStyle="1" w:styleId="824">
    <w:name w:val="圆点列举项"/>
    <w:basedOn w:val="821"/>
    <w:qFormat/>
    <w:uiPriority w:val="0"/>
    <w:pPr>
      <w:ind w:left="1134" w:hanging="227"/>
    </w:pPr>
  </w:style>
  <w:style w:type="paragraph" w:customStyle="1" w:styleId="825">
    <w:name w:val="TOC 标题11"/>
    <w:basedOn w:val="3"/>
    <w:next w:val="1"/>
    <w:unhideWhenUsed/>
    <w:qFormat/>
    <w:uiPriority w:val="39"/>
    <w:pPr>
      <w:widowControl/>
      <w:spacing w:before="240" w:after="0" w:line="259" w:lineRule="auto"/>
      <w:jc w:val="left"/>
      <w:outlineLvl w:val="9"/>
    </w:pPr>
    <w:rPr>
      <w:rFonts w:ascii="Cambria" w:hAnsi="Cambria"/>
      <w:b w:val="0"/>
      <w:bCs w:val="0"/>
      <w:color w:val="365F91"/>
      <w:sz w:val="32"/>
      <w:szCs w:val="32"/>
      <w:lang w:eastAsia="zh-CN"/>
    </w:rPr>
  </w:style>
  <w:style w:type="character" w:customStyle="1" w:styleId="826">
    <w:name w:val="新编正文 Char"/>
    <w:link w:val="823"/>
    <w:qFormat/>
    <w:uiPriority w:val="0"/>
    <w:rPr>
      <w:rFonts w:cs="宋体"/>
      <w:sz w:val="24"/>
    </w:rPr>
  </w:style>
  <w:style w:type="character" w:customStyle="1" w:styleId="827">
    <w:name w:val="font101"/>
    <w:qFormat/>
    <w:uiPriority w:val="0"/>
    <w:rPr>
      <w:rFonts w:ascii="微软雅黑" w:hAnsi="微软雅黑" w:eastAsia="微软雅黑"/>
      <w:color w:val="000000"/>
      <w:sz w:val="20"/>
      <w:u w:val="none"/>
      <w:vertAlign w:val="superscript"/>
    </w:rPr>
  </w:style>
  <w:style w:type="character" w:customStyle="1" w:styleId="828">
    <w:name w:val="font91"/>
    <w:qFormat/>
    <w:uiPriority w:val="0"/>
    <w:rPr>
      <w:rFonts w:ascii="Wingdings 2" w:hAnsi="Wingdings 2" w:eastAsia="Times New Roman" w:cs="Wingdings 2"/>
      <w:color w:val="000000"/>
      <w:sz w:val="20"/>
      <w:szCs w:val="20"/>
      <w:u w:val="none"/>
    </w:rPr>
  </w:style>
  <w:style w:type="character" w:customStyle="1" w:styleId="829">
    <w:name w:val="Char Char10"/>
    <w:qFormat/>
    <w:locked/>
    <w:uiPriority w:val="0"/>
    <w:rPr>
      <w:rFonts w:eastAsia="宋体"/>
      <w:sz w:val="24"/>
      <w:lang w:val="en-US" w:eastAsia="zh-CN" w:bidi="ar-SA"/>
    </w:rPr>
  </w:style>
  <w:style w:type="character" w:customStyle="1" w:styleId="830">
    <w:name w:val="textcontents"/>
    <w:basedOn w:val="72"/>
    <w:qFormat/>
    <w:uiPriority w:val="0"/>
  </w:style>
  <w:style w:type="character" w:customStyle="1" w:styleId="831">
    <w:name w:val="newsbg1"/>
    <w:basedOn w:val="72"/>
    <w:qFormat/>
    <w:uiPriority w:val="0"/>
  </w:style>
  <w:style w:type="character" w:customStyle="1" w:styleId="832">
    <w:name w:val="level1"/>
    <w:basedOn w:val="72"/>
    <w:qFormat/>
    <w:uiPriority w:val="0"/>
  </w:style>
  <w:style w:type="character" w:customStyle="1" w:styleId="833">
    <w:name w:val="正文文本 Char2"/>
    <w:qFormat/>
    <w:uiPriority w:val="0"/>
    <w:rPr>
      <w:rFonts w:eastAsia="仿宋_GB2312"/>
      <w:kern w:val="2"/>
      <w:sz w:val="23"/>
      <w:szCs w:val="24"/>
      <w:lang w:val="en-US" w:eastAsia="zh-CN" w:bidi="ar-SA"/>
    </w:rPr>
  </w:style>
  <w:style w:type="character" w:customStyle="1" w:styleId="834">
    <w:name w:val="样式3 Char Char Char Char"/>
    <w:qFormat/>
    <w:uiPriority w:val="0"/>
    <w:rPr>
      <w:rFonts w:eastAsia="黑体"/>
      <w:b/>
      <w:bCs/>
      <w:kern w:val="2"/>
      <w:sz w:val="32"/>
      <w:szCs w:val="32"/>
      <w:lang w:val="en-US" w:eastAsia="zh-CN" w:bidi="ar-SA"/>
    </w:rPr>
  </w:style>
  <w:style w:type="character" w:customStyle="1" w:styleId="835">
    <w:name w:val="Char Char5"/>
    <w:qFormat/>
    <w:locked/>
    <w:uiPriority w:val="0"/>
    <w:rPr>
      <w:rFonts w:ascii="宋体" w:hAnsi="宋体" w:eastAsia="宋体"/>
      <w:kern w:val="2"/>
      <w:sz w:val="21"/>
      <w:szCs w:val="24"/>
      <w:lang w:val="en-US" w:eastAsia="zh-CN" w:bidi="ar-SA"/>
    </w:rPr>
  </w:style>
  <w:style w:type="character" w:customStyle="1" w:styleId="836">
    <w:name w:val="Char Char6"/>
    <w:qFormat/>
    <w:locked/>
    <w:uiPriority w:val="0"/>
    <w:rPr>
      <w:rFonts w:ascii="宋体" w:hAnsi="Courier New" w:eastAsia="宋体" w:cs="Courier New"/>
      <w:kern w:val="2"/>
      <w:sz w:val="21"/>
      <w:szCs w:val="21"/>
      <w:lang w:val="en-US" w:eastAsia="zh-CN" w:bidi="ar-SA"/>
    </w:rPr>
  </w:style>
  <w:style w:type="character" w:customStyle="1" w:styleId="837">
    <w:name w:val="Char Char2"/>
    <w:qFormat/>
    <w:locked/>
    <w:uiPriority w:val="0"/>
    <w:rPr>
      <w:rFonts w:ascii="仿宋_GB2312" w:eastAsia="仿宋_GB2312"/>
      <w:kern w:val="2"/>
      <w:sz w:val="23"/>
      <w:szCs w:val="24"/>
      <w:lang w:val="en-US" w:eastAsia="zh-CN" w:bidi="ar-SA"/>
    </w:rPr>
  </w:style>
  <w:style w:type="character" w:customStyle="1" w:styleId="838">
    <w:name w:val="样式 标题 3h3section:3Level 3 HeadH3level_3PIM 33rd level3H... Char Char"/>
    <w:link w:val="839"/>
    <w:qFormat/>
    <w:uiPriority w:val="0"/>
    <w:rPr>
      <w:rFonts w:ascii="Arial" w:hAnsi="Arial"/>
      <w:b/>
      <w:kern w:val="2"/>
      <w:sz w:val="24"/>
      <w:szCs w:val="28"/>
    </w:rPr>
  </w:style>
  <w:style w:type="paragraph" w:customStyle="1" w:styleId="839">
    <w:name w:val="样式 标题 3h3section:3Level 3 HeadH3level_3PIM 33rd level3H..."/>
    <w:basedOn w:val="5"/>
    <w:link w:val="838"/>
    <w:qFormat/>
    <w:uiPriority w:val="0"/>
    <w:pPr>
      <w:tabs>
        <w:tab w:val="left" w:pos="1680"/>
      </w:tabs>
      <w:adjustRightInd w:val="0"/>
      <w:spacing w:line="416" w:lineRule="atLeast"/>
      <w:ind w:left="1680" w:hanging="420"/>
      <w:textAlignment w:val="baseline"/>
    </w:pPr>
    <w:rPr>
      <w:rFonts w:ascii="Arial" w:hAnsi="Arial"/>
      <w:bCs w:val="0"/>
      <w:kern w:val="2"/>
      <w:sz w:val="24"/>
      <w:szCs w:val="28"/>
      <w:lang w:eastAsia="zh-CN"/>
    </w:rPr>
  </w:style>
  <w:style w:type="character" w:customStyle="1" w:styleId="840">
    <w:name w:val="bigfont"/>
    <w:basedOn w:val="72"/>
    <w:qFormat/>
    <w:uiPriority w:val="0"/>
  </w:style>
  <w:style w:type="character" w:customStyle="1" w:styleId="84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842">
    <w:name w:val="Char Char8"/>
    <w:qFormat/>
    <w:locked/>
    <w:uiPriority w:val="0"/>
    <w:rPr>
      <w:rFonts w:ascii="宋体" w:hAnsi="宋体" w:eastAsia="宋体"/>
      <w:kern w:val="2"/>
      <w:sz w:val="18"/>
      <w:szCs w:val="24"/>
      <w:lang w:val="en-US" w:eastAsia="zh-CN" w:bidi="ar-SA"/>
    </w:rPr>
  </w:style>
  <w:style w:type="character" w:customStyle="1" w:styleId="843">
    <w:name w:val="Char Char7"/>
    <w:qFormat/>
    <w:uiPriority w:val="0"/>
    <w:rPr>
      <w:b/>
      <w:bCs/>
      <w:kern w:val="2"/>
      <w:sz w:val="21"/>
      <w:szCs w:val="24"/>
      <w:lang w:bidi="ar-SA"/>
    </w:rPr>
  </w:style>
  <w:style w:type="character" w:customStyle="1" w:styleId="844">
    <w:name w:val="Char Char3"/>
    <w:qFormat/>
    <w:locked/>
    <w:uiPriority w:val="0"/>
    <w:rPr>
      <w:rFonts w:ascii="宋体" w:hAnsi="宋体" w:eastAsia="宋体"/>
      <w:kern w:val="2"/>
      <w:sz w:val="18"/>
      <w:szCs w:val="18"/>
      <w:lang w:val="en-US" w:eastAsia="zh-CN" w:bidi="ar-SA"/>
    </w:rPr>
  </w:style>
  <w:style w:type="character" w:customStyle="1" w:styleId="845">
    <w:name w:val="标题4 Char3"/>
    <w:qFormat/>
    <w:uiPriority w:val="0"/>
    <w:rPr>
      <w:rFonts w:eastAsia="宋体"/>
      <w:sz w:val="24"/>
      <w:szCs w:val="24"/>
      <w:lang w:val="en-US" w:eastAsia="zh-CN" w:bidi="ar-SA"/>
    </w:rPr>
  </w:style>
  <w:style w:type="character" w:customStyle="1" w:styleId="846">
    <w:name w:val="Char Char101"/>
    <w:qFormat/>
    <w:uiPriority w:val="0"/>
    <w:rPr>
      <w:rFonts w:eastAsia="宋体"/>
      <w:kern w:val="2"/>
      <w:sz w:val="18"/>
      <w:szCs w:val="18"/>
      <w:lang w:val="en-US" w:eastAsia="zh-CN" w:bidi="ar-SA"/>
    </w:rPr>
  </w:style>
  <w:style w:type="character" w:customStyle="1" w:styleId="847">
    <w:name w:val="Variable"/>
    <w:qFormat/>
    <w:uiPriority w:val="0"/>
    <w:rPr>
      <w:i/>
    </w:rPr>
  </w:style>
  <w:style w:type="character" w:customStyle="1" w:styleId="848">
    <w:name w:val="仿宋，小四"/>
    <w:qFormat/>
    <w:uiPriority w:val="0"/>
    <w:rPr>
      <w:rFonts w:eastAsia="仿宋_GB2312"/>
      <w:sz w:val="24"/>
    </w:rPr>
  </w:style>
  <w:style w:type="character" w:customStyle="1" w:styleId="849">
    <w:name w:val="Char Char9"/>
    <w:qFormat/>
    <w:uiPriority w:val="0"/>
    <w:rPr>
      <w:rFonts w:eastAsia="宋体"/>
      <w:kern w:val="2"/>
      <w:sz w:val="18"/>
      <w:szCs w:val="24"/>
      <w:lang w:val="en-US" w:eastAsia="zh-CN" w:bidi="ar-SA"/>
    </w:rPr>
  </w:style>
  <w:style w:type="character" w:customStyle="1" w:styleId="850">
    <w:name w:val="apple-converted-space"/>
    <w:basedOn w:val="72"/>
    <w:qFormat/>
    <w:uiPriority w:val="0"/>
  </w:style>
  <w:style w:type="character" w:customStyle="1" w:styleId="851">
    <w:name w:val="Char Char13"/>
    <w:qFormat/>
    <w:locked/>
    <w:uiPriority w:val="0"/>
    <w:rPr>
      <w:rFonts w:eastAsia="宋体"/>
      <w:b/>
      <w:bCs/>
      <w:kern w:val="44"/>
      <w:sz w:val="44"/>
      <w:szCs w:val="44"/>
      <w:lang w:val="en-US" w:eastAsia="zh-CN" w:bidi="ar-SA"/>
    </w:rPr>
  </w:style>
  <w:style w:type="character" w:customStyle="1" w:styleId="852">
    <w:name w:val="正文文本 Char1"/>
    <w:qFormat/>
    <w:uiPriority w:val="0"/>
    <w:rPr>
      <w:rFonts w:eastAsia="仿宋_GB2312"/>
      <w:kern w:val="2"/>
      <w:sz w:val="23"/>
      <w:szCs w:val="24"/>
    </w:rPr>
  </w:style>
  <w:style w:type="character" w:customStyle="1" w:styleId="853">
    <w:name w:val="title2"/>
    <w:qFormat/>
    <w:uiPriority w:val="0"/>
    <w:rPr>
      <w:rFonts w:hint="default" w:ascii="Arial" w:hAnsi="Arial"/>
      <w:b/>
      <w:color w:val="111111"/>
      <w:sz w:val="24"/>
      <w:u w:val="none"/>
    </w:rPr>
  </w:style>
  <w:style w:type="character" w:customStyle="1" w:styleId="854">
    <w:name w:val="tt21"/>
    <w:qFormat/>
    <w:uiPriority w:val="0"/>
    <w:rPr>
      <w:rFonts w:ascii="宋体" w:hAnsi="宋体"/>
      <w:b/>
      <w:bCs/>
      <w:sz w:val="32"/>
      <w:szCs w:val="18"/>
    </w:rPr>
  </w:style>
  <w:style w:type="character" w:customStyle="1" w:styleId="855">
    <w:name w:val="Char Char1"/>
    <w:qFormat/>
    <w:locked/>
    <w:uiPriority w:val="0"/>
    <w:rPr>
      <w:rFonts w:ascii="宋体" w:hAnsi="宋体" w:eastAsia="宋体"/>
      <w:kern w:val="2"/>
      <w:sz w:val="21"/>
      <w:szCs w:val="24"/>
      <w:lang w:val="en-US" w:eastAsia="zh-CN" w:bidi="ar-SA"/>
    </w:rPr>
  </w:style>
  <w:style w:type="character" w:customStyle="1" w:styleId="856">
    <w:name w:val="Char Char91"/>
    <w:qFormat/>
    <w:locked/>
    <w:uiPriority w:val="0"/>
    <w:rPr>
      <w:rFonts w:ascii="宋体" w:hAnsi="宋体" w:eastAsia="宋体"/>
      <w:kern w:val="2"/>
      <w:sz w:val="18"/>
      <w:szCs w:val="18"/>
      <w:lang w:val="en-US" w:eastAsia="zh-CN" w:bidi="ar-SA"/>
    </w:rPr>
  </w:style>
  <w:style w:type="character" w:customStyle="1" w:styleId="857">
    <w:name w:val="Char Char71"/>
    <w:qFormat/>
    <w:locked/>
    <w:uiPriority w:val="0"/>
    <w:rPr>
      <w:rFonts w:ascii="宋体" w:hAnsi="宋体" w:eastAsia="宋体"/>
      <w:kern w:val="2"/>
      <w:sz w:val="21"/>
      <w:szCs w:val="24"/>
      <w:lang w:val="en-US" w:eastAsia="zh-CN" w:bidi="ar-SA"/>
    </w:rPr>
  </w:style>
  <w:style w:type="character" w:customStyle="1" w:styleId="858">
    <w:name w:val="Char Char81"/>
    <w:qFormat/>
    <w:uiPriority w:val="0"/>
    <w:rPr>
      <w:kern w:val="2"/>
      <w:sz w:val="21"/>
      <w:szCs w:val="24"/>
      <w:lang w:bidi="ar-SA"/>
    </w:rPr>
  </w:style>
  <w:style w:type="character" w:customStyle="1" w:styleId="859">
    <w:name w:val="Char Char61"/>
    <w:qFormat/>
    <w:uiPriority w:val="0"/>
    <w:rPr>
      <w:kern w:val="2"/>
      <w:sz w:val="18"/>
      <w:szCs w:val="18"/>
    </w:rPr>
  </w:style>
  <w:style w:type="paragraph" w:customStyle="1" w:styleId="860">
    <w:name w:val="Char Char Char1 Char1"/>
    <w:basedOn w:val="1"/>
    <w:qFormat/>
    <w:uiPriority w:val="0"/>
    <w:rPr>
      <w:kern w:val="2"/>
      <w:szCs w:val="20"/>
    </w:rPr>
  </w:style>
  <w:style w:type="paragraph" w:customStyle="1" w:styleId="861">
    <w:name w:val="Char Char Char Char Char Char Char Char Char Char Char Char Char Char Char1"/>
    <w:basedOn w:val="1"/>
    <w:qFormat/>
    <w:uiPriority w:val="0"/>
    <w:pPr>
      <w:widowControl/>
      <w:spacing w:line="400" w:lineRule="exact"/>
      <w:jc w:val="center"/>
    </w:pPr>
    <w:rPr>
      <w:rFonts w:ascii="Verdana" w:hAnsi="Verdana"/>
      <w:szCs w:val="20"/>
      <w:lang w:eastAsia="en-US"/>
    </w:rPr>
  </w:style>
  <w:style w:type="paragraph" w:customStyle="1" w:styleId="862">
    <w:name w:val="样式7"/>
    <w:basedOn w:val="45"/>
    <w:next w:val="1"/>
    <w:qFormat/>
    <w:uiPriority w:val="0"/>
    <w:pPr>
      <w:tabs>
        <w:tab w:val="right" w:leader="dot" w:pos="9200"/>
        <w:tab w:val="right" w:leader="dot" w:pos="9530"/>
      </w:tabs>
    </w:pPr>
    <w:rPr>
      <w:rFonts w:eastAsia="仿宋_GB2312"/>
      <w:kern w:val="2"/>
      <w:sz w:val="28"/>
      <w:szCs w:val="21"/>
    </w:rPr>
  </w:style>
  <w:style w:type="paragraph" w:customStyle="1" w:styleId="863">
    <w:name w:val="xl130"/>
    <w:basedOn w:val="1"/>
    <w:qFormat/>
    <w:uiPriority w:val="0"/>
    <w:pPr>
      <w:widowControl/>
      <w:spacing w:before="100" w:beforeAutospacing="1" w:after="100" w:afterAutospacing="1"/>
      <w:jc w:val="left"/>
    </w:pPr>
    <w:rPr>
      <w:rFonts w:ascii="宋体" w:hAnsi="宋体" w:cs="宋体"/>
      <w:sz w:val="24"/>
    </w:rPr>
  </w:style>
  <w:style w:type="paragraph" w:customStyle="1" w:styleId="864">
    <w:name w:val="五号正文（标准）"/>
    <w:basedOn w:val="1"/>
    <w:qFormat/>
    <w:uiPriority w:val="0"/>
    <w:pPr>
      <w:spacing w:line="360" w:lineRule="auto"/>
      <w:ind w:firstLine="600" w:firstLineChars="200"/>
    </w:pPr>
    <w:rPr>
      <w:rFonts w:ascii="仿宋_GB2312" w:hAnsi="宋体" w:eastAsia="仿宋_GB2312"/>
      <w:b/>
      <w:kern w:val="2"/>
      <w:sz w:val="30"/>
      <w:szCs w:val="20"/>
    </w:rPr>
  </w:style>
  <w:style w:type="paragraph" w:customStyle="1" w:styleId="865">
    <w:name w:val="样式 (中文) 黑体 小三 黑色"/>
    <w:basedOn w:val="4"/>
    <w:qFormat/>
    <w:uiPriority w:val="0"/>
    <w:pPr>
      <w:spacing w:before="0" w:after="0" w:line="240" w:lineRule="auto"/>
      <w:jc w:val="center"/>
    </w:pPr>
    <w:rPr>
      <w:color w:val="000000"/>
      <w:kern w:val="2"/>
      <w:sz w:val="30"/>
      <w:lang w:eastAsia="zh-CN"/>
    </w:rPr>
  </w:style>
  <w:style w:type="paragraph" w:customStyle="1" w:styleId="866">
    <w:name w:val="样式 (中文) 黑体 小二 居中 行距: 1.5 倍行距"/>
    <w:basedOn w:val="1"/>
    <w:next w:val="1"/>
    <w:qFormat/>
    <w:uiPriority w:val="0"/>
    <w:pPr>
      <w:jc w:val="center"/>
    </w:pPr>
    <w:rPr>
      <w:rFonts w:eastAsia="黑体" w:cs="宋体"/>
      <w:kern w:val="2"/>
      <w:sz w:val="36"/>
      <w:szCs w:val="20"/>
    </w:rPr>
  </w:style>
  <w:style w:type="paragraph" w:customStyle="1" w:styleId="867">
    <w:name w:val="华文细黑1"/>
    <w:basedOn w:val="1"/>
    <w:qFormat/>
    <w:uiPriority w:val="0"/>
    <w:pPr>
      <w:widowControl/>
      <w:spacing w:line="300" w:lineRule="auto"/>
      <w:ind w:firstLine="200" w:firstLineChars="200"/>
      <w:jc w:val="left"/>
    </w:pPr>
    <w:rPr>
      <w:rFonts w:eastAsia="华文细黑"/>
      <w:sz w:val="24"/>
    </w:rPr>
  </w:style>
  <w:style w:type="paragraph" w:customStyle="1" w:styleId="8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869">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kern w:val="2"/>
      <w:szCs w:val="20"/>
    </w:rPr>
  </w:style>
  <w:style w:type="paragraph" w:customStyle="1" w:styleId="870">
    <w:name w:val="font13"/>
    <w:basedOn w:val="1"/>
    <w:qFormat/>
    <w:uiPriority w:val="0"/>
    <w:pPr>
      <w:widowControl/>
      <w:spacing w:before="100" w:beforeAutospacing="1" w:after="100" w:afterAutospacing="1"/>
      <w:jc w:val="left"/>
    </w:pPr>
    <w:rPr>
      <w:rFonts w:ascii="宋体" w:hAnsi="宋体" w:cs="宋体"/>
      <w:sz w:val="20"/>
      <w:szCs w:val="20"/>
    </w:rPr>
  </w:style>
  <w:style w:type="paragraph" w:customStyle="1" w:styleId="87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character" w:customStyle="1" w:styleId="872">
    <w:name w:val="正文文本缩进 2 Char1"/>
    <w:basedOn w:val="72"/>
    <w:qFormat/>
    <w:uiPriority w:val="0"/>
    <w:rPr>
      <w:rFonts w:ascii="楷体_GB2312" w:eastAsia="楷体_GB2312"/>
      <w:b/>
      <w:spacing w:val="-24"/>
      <w:sz w:val="28"/>
    </w:rPr>
  </w:style>
  <w:style w:type="character" w:customStyle="1" w:styleId="873">
    <w:name w:val="正文文本缩进 3 Char1"/>
    <w:basedOn w:val="72"/>
    <w:qFormat/>
    <w:uiPriority w:val="99"/>
    <w:rPr>
      <w:rFonts w:ascii="宋体"/>
      <w:kern w:val="2"/>
      <w:sz w:val="24"/>
    </w:rPr>
  </w:style>
  <w:style w:type="paragraph" w:customStyle="1" w:styleId="874">
    <w:name w:val="Heading 41"/>
    <w:basedOn w:val="1"/>
    <w:qFormat/>
    <w:uiPriority w:val="0"/>
    <w:pPr>
      <w:jc w:val="left"/>
      <w:outlineLvl w:val="4"/>
    </w:pPr>
    <w:rPr>
      <w:rFonts w:ascii="宋体" w:hAnsi="宋体" w:cs="宋体"/>
      <w:sz w:val="32"/>
      <w:szCs w:val="32"/>
      <w:lang w:eastAsia="en-US"/>
    </w:rPr>
  </w:style>
  <w:style w:type="character" w:customStyle="1" w:styleId="875">
    <w:name w:val="正文文本 3 Char1"/>
    <w:basedOn w:val="72"/>
    <w:qFormat/>
    <w:uiPriority w:val="99"/>
    <w:rPr>
      <w:color w:val="000000"/>
      <w:kern w:val="2"/>
      <w:sz w:val="24"/>
    </w:rPr>
  </w:style>
  <w:style w:type="character" w:customStyle="1" w:styleId="876">
    <w:name w:val="称呼 Char1"/>
    <w:basedOn w:val="72"/>
    <w:link w:val="22"/>
    <w:qFormat/>
    <w:uiPriority w:val="99"/>
    <w:rPr>
      <w:sz w:val="30"/>
    </w:rPr>
  </w:style>
  <w:style w:type="paragraph" w:customStyle="1" w:styleId="877">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sz w:val="18"/>
      <w:szCs w:val="18"/>
    </w:rPr>
  </w:style>
  <w:style w:type="paragraph" w:customStyle="1" w:styleId="878">
    <w:name w:val="重点说明"/>
    <w:basedOn w:val="1"/>
    <w:qFormat/>
    <w:uiPriority w:val="0"/>
    <w:pPr>
      <w:widowControl/>
      <w:spacing w:before="40" w:after="40" w:line="400" w:lineRule="exact"/>
      <w:ind w:left="360" w:hanging="360"/>
    </w:pPr>
    <w:rPr>
      <w:rFonts w:ascii="宋体"/>
      <w:b/>
      <w:spacing w:val="6"/>
      <w:kern w:val="2"/>
      <w:sz w:val="28"/>
      <w:szCs w:val="20"/>
    </w:rPr>
  </w:style>
  <w:style w:type="paragraph" w:customStyle="1" w:styleId="879">
    <w:name w:val="_Style 10"/>
    <w:basedOn w:val="1"/>
    <w:qFormat/>
    <w:uiPriority w:val="0"/>
    <w:pPr>
      <w:widowControl/>
      <w:spacing w:line="400" w:lineRule="exact"/>
      <w:jc w:val="center"/>
    </w:pPr>
    <w:rPr>
      <w:kern w:val="2"/>
    </w:rPr>
  </w:style>
  <w:style w:type="paragraph" w:customStyle="1" w:styleId="88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881">
    <w:name w:val="prodsubtitle"/>
    <w:basedOn w:val="1"/>
    <w:qFormat/>
    <w:uiPriority w:val="0"/>
    <w:pPr>
      <w:widowControl/>
      <w:jc w:val="left"/>
    </w:pPr>
    <w:rPr>
      <w:rFonts w:ascii="宋体" w:hAnsi="宋体" w:cs="宋体"/>
      <w:sz w:val="24"/>
    </w:rPr>
  </w:style>
  <w:style w:type="paragraph" w:customStyle="1" w:styleId="882">
    <w:name w:val="Char Char Char1 Char Char Char Char Char Char Char"/>
    <w:basedOn w:val="1"/>
    <w:qFormat/>
    <w:uiPriority w:val="0"/>
    <w:rPr>
      <w:rFonts w:ascii="Tahoma" w:hAnsi="Tahoma"/>
      <w:kern w:val="2"/>
      <w:sz w:val="24"/>
      <w:szCs w:val="20"/>
    </w:rPr>
  </w:style>
  <w:style w:type="paragraph" w:customStyle="1" w:styleId="883">
    <w:name w:val="Char Char Char Char Char Char Char Char Char Char1"/>
    <w:basedOn w:val="1"/>
    <w:qFormat/>
    <w:uiPriority w:val="0"/>
    <w:pPr>
      <w:widowControl/>
      <w:spacing w:line="400" w:lineRule="exact"/>
      <w:jc w:val="center"/>
    </w:pPr>
    <w:rPr>
      <w:rFonts w:ascii="Verdana" w:hAnsi="Verdana"/>
      <w:szCs w:val="20"/>
      <w:lang w:eastAsia="en-US"/>
    </w:rPr>
  </w:style>
  <w:style w:type="paragraph" w:customStyle="1" w:styleId="884">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sz w:val="20"/>
      <w:szCs w:val="20"/>
    </w:rPr>
  </w:style>
  <w:style w:type="paragraph" w:customStyle="1" w:styleId="885">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sz w:val="24"/>
      <w:szCs w:val="20"/>
      <w:vertAlign w:val="subscript"/>
    </w:rPr>
  </w:style>
  <w:style w:type="paragraph" w:customStyle="1" w:styleId="88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sz w:val="20"/>
      <w:szCs w:val="20"/>
    </w:rPr>
  </w:style>
  <w:style w:type="paragraph" w:customStyle="1" w:styleId="887">
    <w:name w:val="Char Char1 Char Char Char1"/>
    <w:basedOn w:val="19"/>
    <w:qFormat/>
    <w:uiPriority w:val="0"/>
    <w:rPr>
      <w:kern w:val="2"/>
      <w:sz w:val="21"/>
      <w:lang w:eastAsia="zh-CN"/>
    </w:rPr>
  </w:style>
  <w:style w:type="paragraph" w:customStyle="1" w:styleId="888">
    <w:name w:val="样式 (中文) 黑体 小三 加粗 居中 行距: 1.5 倍行距"/>
    <w:basedOn w:val="1"/>
    <w:next w:val="1"/>
    <w:qFormat/>
    <w:uiPriority w:val="0"/>
    <w:pPr>
      <w:spacing w:line="360" w:lineRule="auto"/>
      <w:jc w:val="center"/>
    </w:pPr>
    <w:rPr>
      <w:rFonts w:eastAsia="黑体" w:cs="宋体"/>
      <w:b/>
      <w:bCs/>
      <w:kern w:val="2"/>
      <w:sz w:val="30"/>
      <w:szCs w:val="20"/>
    </w:rPr>
  </w:style>
  <w:style w:type="paragraph" w:customStyle="1" w:styleId="88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18"/>
      <w:szCs w:val="18"/>
    </w:rPr>
  </w:style>
  <w:style w:type="paragraph" w:customStyle="1" w:styleId="890">
    <w:name w:val="文字"/>
    <w:basedOn w:val="1"/>
    <w:qFormat/>
    <w:uiPriority w:val="0"/>
    <w:pPr>
      <w:tabs>
        <w:tab w:val="left" w:pos="8520"/>
      </w:tabs>
      <w:spacing w:line="312" w:lineRule="auto"/>
      <w:ind w:right="-210" w:firstLine="556"/>
    </w:pPr>
    <w:rPr>
      <w:rFonts w:ascii="楷体_GB2312" w:eastAsia="楷体_GB2312"/>
      <w:kern w:val="2"/>
      <w:sz w:val="28"/>
      <w:szCs w:val="20"/>
    </w:rPr>
  </w:style>
  <w:style w:type="paragraph" w:customStyle="1" w:styleId="891">
    <w:name w:val="Char Char Char Char11"/>
    <w:basedOn w:val="1"/>
    <w:qFormat/>
    <w:uiPriority w:val="0"/>
    <w:rPr>
      <w:kern w:val="2"/>
      <w:szCs w:val="20"/>
    </w:rPr>
  </w:style>
  <w:style w:type="paragraph" w:customStyle="1" w:styleId="892">
    <w:name w:val="Char Char2 Char Char Char Char1"/>
    <w:basedOn w:val="1"/>
    <w:qFormat/>
    <w:uiPriority w:val="0"/>
    <w:rPr>
      <w:rFonts w:ascii="Tahoma" w:hAnsi="Tahoma"/>
      <w:kern w:val="2"/>
      <w:sz w:val="24"/>
      <w:szCs w:val="20"/>
    </w:rPr>
  </w:style>
  <w:style w:type="paragraph" w:customStyle="1" w:styleId="893">
    <w:name w:val="Char Char Char Char Char Char Char Char Char Char Char Char Char Char Char Char Char Char Char"/>
    <w:basedOn w:val="1"/>
    <w:qFormat/>
    <w:uiPriority w:val="0"/>
    <w:pPr>
      <w:widowControl/>
      <w:spacing w:line="400" w:lineRule="exact"/>
      <w:jc w:val="center"/>
    </w:pPr>
    <w:rPr>
      <w:rFonts w:ascii="Verdana" w:hAnsi="Verdana"/>
      <w:szCs w:val="20"/>
      <w:lang w:eastAsia="en-US"/>
    </w:rPr>
  </w:style>
  <w:style w:type="paragraph" w:customStyle="1" w:styleId="894">
    <w:name w:val="Char Char"/>
    <w:basedOn w:val="1"/>
    <w:next w:val="1"/>
    <w:qFormat/>
    <w:uiPriority w:val="0"/>
    <w:pPr>
      <w:widowControl/>
      <w:spacing w:after="160" w:line="240" w:lineRule="exact"/>
      <w:jc w:val="left"/>
    </w:pPr>
    <w:rPr>
      <w:kern w:val="2"/>
      <w:szCs w:val="20"/>
    </w:rPr>
  </w:style>
  <w:style w:type="paragraph" w:customStyle="1" w:styleId="895">
    <w:name w:val="样式5"/>
    <w:basedOn w:val="896"/>
    <w:qFormat/>
    <w:uiPriority w:val="0"/>
    <w:pPr>
      <w:spacing w:line="360" w:lineRule="auto"/>
    </w:pPr>
  </w:style>
  <w:style w:type="paragraph" w:customStyle="1" w:styleId="896">
    <w:name w:val="样式1"/>
    <w:basedOn w:val="3"/>
    <w:next w:val="1"/>
    <w:qFormat/>
    <w:uiPriority w:val="0"/>
    <w:pPr>
      <w:spacing w:line="240" w:lineRule="auto"/>
      <w:jc w:val="center"/>
    </w:pPr>
    <w:rPr>
      <w:rFonts w:eastAsia="黑体"/>
      <w:kern w:val="44"/>
      <w:sz w:val="36"/>
      <w:lang w:eastAsia="zh-CN"/>
    </w:rPr>
  </w:style>
  <w:style w:type="paragraph" w:customStyle="1" w:styleId="897">
    <w:name w:val="TOC 标题2"/>
    <w:basedOn w:val="3"/>
    <w:next w:val="1"/>
    <w:qFormat/>
    <w:uiPriority w:val="39"/>
    <w:pPr>
      <w:widowControl/>
      <w:spacing w:before="480" w:after="0" w:line="276" w:lineRule="auto"/>
      <w:jc w:val="left"/>
      <w:outlineLvl w:val="9"/>
    </w:pPr>
    <w:rPr>
      <w:rFonts w:ascii="Cambria" w:hAnsi="Cambria"/>
      <w:color w:val="365F91"/>
      <w:sz w:val="28"/>
      <w:szCs w:val="28"/>
      <w:lang w:eastAsia="zh-CN"/>
    </w:rPr>
  </w:style>
  <w:style w:type="paragraph" w:customStyle="1" w:styleId="898">
    <w:name w:val="font10"/>
    <w:basedOn w:val="1"/>
    <w:qFormat/>
    <w:uiPriority w:val="0"/>
    <w:pPr>
      <w:widowControl/>
      <w:spacing w:before="100" w:beforeAutospacing="1" w:after="100" w:afterAutospacing="1"/>
      <w:jc w:val="left"/>
    </w:pPr>
    <w:rPr>
      <w:rFonts w:ascii="宋体" w:hAnsi="宋体" w:cs="宋体"/>
      <w:sz w:val="16"/>
      <w:szCs w:val="16"/>
    </w:rPr>
  </w:style>
  <w:style w:type="paragraph" w:customStyle="1" w:styleId="899">
    <w:name w:val="副标题1"/>
    <w:basedOn w:val="1"/>
    <w:next w:val="1"/>
    <w:qFormat/>
    <w:uiPriority w:val="0"/>
    <w:pPr>
      <w:spacing w:before="120" w:after="120"/>
      <w:jc w:val="left"/>
    </w:pPr>
    <w:rPr>
      <w:rFonts w:ascii="Arial" w:hAnsi="Arial"/>
      <w:b/>
      <w:bCs/>
      <w:color w:val="000000"/>
      <w:kern w:val="44"/>
      <w:sz w:val="20"/>
      <w:szCs w:val="20"/>
    </w:rPr>
  </w:style>
  <w:style w:type="paragraph" w:customStyle="1" w:styleId="900">
    <w:name w:val="样式 首行缩进:  2 字符"/>
    <w:basedOn w:val="1"/>
    <w:qFormat/>
    <w:uiPriority w:val="0"/>
    <w:pPr>
      <w:spacing w:line="360" w:lineRule="auto"/>
      <w:ind w:firstLine="480" w:firstLineChars="200"/>
    </w:pPr>
    <w:rPr>
      <w:rFonts w:ascii="Arial" w:hAnsi="Arial"/>
      <w:kern w:val="2"/>
      <w:sz w:val="24"/>
      <w:szCs w:val="20"/>
    </w:rPr>
  </w:style>
  <w:style w:type="paragraph" w:customStyle="1" w:styleId="901">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sz w:val="20"/>
      <w:szCs w:val="20"/>
    </w:rPr>
  </w:style>
  <w:style w:type="paragraph" w:customStyle="1" w:styleId="902">
    <w:name w:val="样式4"/>
    <w:basedOn w:val="1"/>
    <w:next w:val="45"/>
    <w:qFormat/>
    <w:uiPriority w:val="0"/>
    <w:pPr>
      <w:tabs>
        <w:tab w:val="left" w:pos="8300"/>
      </w:tabs>
      <w:ind w:right="13"/>
      <w:jc w:val="right"/>
    </w:pPr>
    <w:rPr>
      <w:rFonts w:eastAsia="仿宋_GB2312"/>
      <w:kern w:val="2"/>
      <w:sz w:val="28"/>
    </w:rPr>
  </w:style>
  <w:style w:type="paragraph" w:customStyle="1" w:styleId="903">
    <w:name w:val="xl146"/>
    <w:basedOn w:val="1"/>
    <w:qFormat/>
    <w:uiPriority w:val="0"/>
    <w:pPr>
      <w:widowControl/>
      <w:spacing w:before="100" w:beforeAutospacing="1" w:after="100" w:afterAutospacing="1"/>
      <w:jc w:val="left"/>
      <w:textAlignment w:val="bottom"/>
    </w:pPr>
    <w:rPr>
      <w:rFonts w:ascii="宋体" w:hAnsi="宋体" w:cs="宋体"/>
      <w:sz w:val="24"/>
    </w:rPr>
  </w:style>
  <w:style w:type="paragraph" w:customStyle="1" w:styleId="9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sz w:val="20"/>
      <w:szCs w:val="20"/>
    </w:rPr>
  </w:style>
  <w:style w:type="paragraph" w:customStyle="1" w:styleId="90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906">
    <w:name w:val="Char Char Char Char Char Char Char1"/>
    <w:basedOn w:val="1"/>
    <w:qFormat/>
    <w:uiPriority w:val="0"/>
    <w:pPr>
      <w:widowControl/>
      <w:spacing w:line="400" w:lineRule="exact"/>
      <w:jc w:val="center"/>
    </w:pPr>
    <w:rPr>
      <w:rFonts w:ascii="Verdana" w:hAnsi="Verdana"/>
      <w:szCs w:val="20"/>
      <w:lang w:eastAsia="en-US"/>
    </w:rPr>
  </w:style>
  <w:style w:type="paragraph" w:customStyle="1" w:styleId="907">
    <w:name w:val="Char Char Char Char Char Char Char Char Char Char Char Char Char Char Char"/>
    <w:basedOn w:val="1"/>
    <w:qFormat/>
    <w:uiPriority w:val="0"/>
    <w:pPr>
      <w:widowControl/>
      <w:spacing w:line="400" w:lineRule="exact"/>
      <w:jc w:val="center"/>
    </w:pPr>
    <w:rPr>
      <w:rFonts w:ascii="Verdana" w:hAnsi="Verdana"/>
      <w:szCs w:val="20"/>
      <w:lang w:eastAsia="en-US"/>
    </w:rPr>
  </w:style>
  <w:style w:type="paragraph" w:customStyle="1" w:styleId="908">
    <w:name w:val="Char Char1 Char Char Char"/>
    <w:basedOn w:val="19"/>
    <w:qFormat/>
    <w:uiPriority w:val="0"/>
    <w:rPr>
      <w:kern w:val="2"/>
      <w:sz w:val="21"/>
      <w:lang w:eastAsia="zh-CN"/>
    </w:rPr>
  </w:style>
  <w:style w:type="paragraph" w:customStyle="1" w:styleId="909">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sz w:val="20"/>
      <w:szCs w:val="20"/>
    </w:rPr>
  </w:style>
  <w:style w:type="paragraph" w:customStyle="1" w:styleId="910">
    <w:name w:val="样式6"/>
    <w:basedOn w:val="45"/>
    <w:next w:val="1"/>
    <w:qFormat/>
    <w:uiPriority w:val="0"/>
    <w:pPr>
      <w:tabs>
        <w:tab w:val="right" w:leader="dot" w:pos="9200"/>
        <w:tab w:val="right" w:leader="dot" w:pos="9530"/>
      </w:tabs>
    </w:pPr>
    <w:rPr>
      <w:rFonts w:eastAsia="仿宋_GB2312"/>
      <w:kern w:val="2"/>
      <w:sz w:val="28"/>
      <w:szCs w:val="21"/>
    </w:rPr>
  </w:style>
  <w:style w:type="paragraph" w:customStyle="1" w:styleId="911">
    <w:name w:val="正文段"/>
    <w:basedOn w:val="1"/>
    <w:qFormat/>
    <w:uiPriority w:val="0"/>
    <w:pPr>
      <w:adjustRightInd w:val="0"/>
      <w:spacing w:after="240" w:line="312" w:lineRule="atLeast"/>
      <w:ind w:firstLine="425"/>
      <w:textAlignment w:val="baseline"/>
    </w:pPr>
    <w:rPr>
      <w:kern w:val="2"/>
      <w:sz w:val="24"/>
    </w:rPr>
  </w:style>
  <w:style w:type="paragraph" w:customStyle="1" w:styleId="91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913">
    <w:name w:val="Address"/>
    <w:basedOn w:val="1"/>
    <w:next w:val="1"/>
    <w:qFormat/>
    <w:uiPriority w:val="0"/>
    <w:pPr>
      <w:autoSpaceDE w:val="0"/>
      <w:autoSpaceDN w:val="0"/>
      <w:adjustRightInd w:val="0"/>
      <w:jc w:val="left"/>
    </w:pPr>
    <w:rPr>
      <w:i/>
      <w:sz w:val="24"/>
      <w:szCs w:val="20"/>
    </w:rPr>
  </w:style>
  <w:style w:type="paragraph" w:customStyle="1" w:styleId="914">
    <w:name w:val="Blockquote"/>
    <w:basedOn w:val="1"/>
    <w:qFormat/>
    <w:uiPriority w:val="0"/>
    <w:pPr>
      <w:autoSpaceDE w:val="0"/>
      <w:autoSpaceDN w:val="0"/>
      <w:adjustRightInd w:val="0"/>
      <w:spacing w:before="100" w:after="100"/>
      <w:ind w:left="360" w:right="360"/>
      <w:jc w:val="left"/>
    </w:pPr>
    <w:rPr>
      <w:sz w:val="24"/>
      <w:szCs w:val="20"/>
    </w:rPr>
  </w:style>
  <w:style w:type="paragraph" w:customStyle="1" w:styleId="915">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916">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sz w:val="18"/>
      <w:szCs w:val="18"/>
    </w:rPr>
  </w:style>
  <w:style w:type="paragraph" w:customStyle="1" w:styleId="917">
    <w:name w:val="标准正文"/>
    <w:basedOn w:val="1"/>
    <w:qFormat/>
    <w:uiPriority w:val="0"/>
    <w:pPr>
      <w:snapToGrid w:val="0"/>
      <w:spacing w:line="312" w:lineRule="auto"/>
      <w:ind w:firstLine="482"/>
    </w:pPr>
    <w:rPr>
      <w:kern w:val="2"/>
      <w:sz w:val="24"/>
      <w:szCs w:val="20"/>
    </w:rPr>
  </w:style>
  <w:style w:type="paragraph" w:customStyle="1" w:styleId="918">
    <w:name w:val="Paragraph P1&amp;2"/>
    <w:basedOn w:val="1"/>
    <w:qFormat/>
    <w:uiPriority w:val="0"/>
    <w:pPr>
      <w:widowControl/>
      <w:tabs>
        <w:tab w:val="left" w:pos="420"/>
        <w:tab w:val="left" w:pos="840"/>
        <w:tab w:val="left" w:pos="1125"/>
      </w:tabs>
      <w:spacing w:before="40" w:after="60" w:line="360" w:lineRule="auto"/>
      <w:ind w:left="840" w:hanging="360"/>
      <w:jc w:val="left"/>
    </w:pPr>
    <w:rPr>
      <w:rFonts w:ascii="宋体" w:hAnsi="宋体"/>
      <w:color w:val="FF0000"/>
      <w:kern w:val="2"/>
      <w:sz w:val="24"/>
    </w:rPr>
  </w:style>
  <w:style w:type="paragraph" w:customStyle="1" w:styleId="919">
    <w:name w:val="_Style 17"/>
    <w:basedOn w:val="1"/>
    <w:qFormat/>
    <w:uiPriority w:val="0"/>
    <w:pPr>
      <w:widowControl/>
      <w:spacing w:line="400" w:lineRule="exact"/>
      <w:jc w:val="center"/>
    </w:pPr>
    <w:rPr>
      <w:kern w:val="2"/>
    </w:rPr>
  </w:style>
  <w:style w:type="paragraph" w:customStyle="1" w:styleId="92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921">
    <w:name w:val="百姓X"/>
    <w:basedOn w:val="1"/>
    <w:qFormat/>
    <w:uiPriority w:val="0"/>
    <w:pPr>
      <w:spacing w:before="120" w:after="120" w:line="360" w:lineRule="auto"/>
      <w:ind w:firstLine="540"/>
    </w:pPr>
    <w:rPr>
      <w:rFonts w:ascii="Arial Narrow" w:hAnsi="Arial Narrow"/>
      <w:kern w:val="2"/>
      <w:sz w:val="24"/>
    </w:rPr>
  </w:style>
  <w:style w:type="paragraph" w:customStyle="1" w:styleId="922">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sz w:val="20"/>
      <w:szCs w:val="20"/>
    </w:rPr>
  </w:style>
  <w:style w:type="paragraph" w:customStyle="1" w:styleId="92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924">
    <w:name w:val="Char Char1 Char Char Char2"/>
    <w:basedOn w:val="19"/>
    <w:qFormat/>
    <w:uiPriority w:val="0"/>
    <w:rPr>
      <w:kern w:val="2"/>
      <w:sz w:val="21"/>
      <w:lang w:eastAsia="zh-CN"/>
    </w:rPr>
  </w:style>
  <w:style w:type="paragraph" w:customStyle="1" w:styleId="925">
    <w:name w:val="样式3"/>
    <w:basedOn w:val="5"/>
    <w:next w:val="1"/>
    <w:link w:val="1165"/>
    <w:qFormat/>
    <w:uiPriority w:val="0"/>
    <w:pPr>
      <w:spacing w:line="240" w:lineRule="auto"/>
      <w:jc w:val="center"/>
    </w:pPr>
    <w:rPr>
      <w:rFonts w:eastAsia="黑体"/>
      <w:kern w:val="2"/>
      <w:lang w:eastAsia="zh-CN"/>
    </w:rPr>
  </w:style>
  <w:style w:type="paragraph" w:customStyle="1" w:styleId="926">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92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928">
    <w:name w:val="德吉标题二"/>
    <w:basedOn w:val="4"/>
    <w:qFormat/>
    <w:uiPriority w:val="0"/>
    <w:pPr>
      <w:tabs>
        <w:tab w:val="left" w:pos="1320"/>
      </w:tabs>
      <w:spacing w:before="0" w:after="0"/>
      <w:ind w:left="1320" w:hanging="420"/>
      <w:jc w:val="left"/>
    </w:pPr>
    <w:rPr>
      <w:rFonts w:ascii="仿宋_GB2312" w:eastAsia="仿宋_GB2312"/>
      <w:kern w:val="2"/>
      <w:sz w:val="24"/>
      <w:lang w:eastAsia="zh-CN"/>
    </w:rPr>
  </w:style>
  <w:style w:type="paragraph" w:customStyle="1" w:styleId="929">
    <w:name w:val="文档正文"/>
    <w:basedOn w:val="1"/>
    <w:qFormat/>
    <w:uiPriority w:val="0"/>
    <w:pPr>
      <w:adjustRightInd w:val="0"/>
      <w:spacing w:line="480" w:lineRule="atLeast"/>
      <w:ind w:firstLine="567"/>
    </w:pPr>
    <w:rPr>
      <w:rFonts w:ascii="长城仿宋"/>
      <w:sz w:val="24"/>
      <w:szCs w:val="20"/>
    </w:rPr>
  </w:style>
  <w:style w:type="paragraph" w:customStyle="1" w:styleId="930">
    <w:name w:val="列出段落11"/>
    <w:basedOn w:val="1"/>
    <w:qFormat/>
    <w:uiPriority w:val="0"/>
    <w:pPr>
      <w:ind w:firstLine="420" w:firstLineChars="200"/>
    </w:pPr>
    <w:rPr>
      <w:rFonts w:ascii="Calibri" w:hAnsi="Calibri"/>
      <w:kern w:val="2"/>
      <w:szCs w:val="20"/>
    </w:rPr>
  </w:style>
  <w:style w:type="paragraph" w:customStyle="1" w:styleId="931">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sz w:val="20"/>
      <w:szCs w:val="20"/>
    </w:rPr>
  </w:style>
  <w:style w:type="paragraph" w:customStyle="1" w:styleId="93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z w:val="24"/>
    </w:rPr>
  </w:style>
  <w:style w:type="paragraph" w:customStyle="1" w:styleId="933">
    <w:name w:val="Heading 71"/>
    <w:basedOn w:val="1"/>
    <w:qFormat/>
    <w:uiPriority w:val="0"/>
    <w:pPr>
      <w:jc w:val="left"/>
      <w:outlineLvl w:val="7"/>
    </w:pPr>
    <w:rPr>
      <w:rFonts w:ascii="宋体" w:hAnsi="宋体" w:cs="宋体"/>
      <w:sz w:val="28"/>
      <w:szCs w:val="28"/>
      <w:lang w:eastAsia="en-US"/>
    </w:rPr>
  </w:style>
  <w:style w:type="paragraph" w:customStyle="1" w:styleId="934">
    <w:name w:val="Char Char1 Char Char Char Char Char Char Char Char Char Char Char Char Char Char"/>
    <w:basedOn w:val="1"/>
    <w:qFormat/>
    <w:uiPriority w:val="0"/>
    <w:pPr>
      <w:spacing w:after="160" w:line="240" w:lineRule="exact"/>
      <w:jc w:val="left"/>
    </w:pPr>
    <w:rPr>
      <w:kern w:val="2"/>
    </w:rPr>
  </w:style>
  <w:style w:type="paragraph" w:customStyle="1" w:styleId="935">
    <w:name w:val="Char Char Char1"/>
    <w:basedOn w:val="1"/>
    <w:qFormat/>
    <w:uiPriority w:val="0"/>
    <w:pPr>
      <w:tabs>
        <w:tab w:val="left" w:pos="420"/>
      </w:tabs>
      <w:ind w:left="420" w:hanging="420"/>
    </w:pPr>
    <w:rPr>
      <w:rFonts w:ascii="Tahoma" w:hAnsi="Tahoma"/>
      <w:kern w:val="2"/>
      <w:sz w:val="24"/>
      <w:szCs w:val="20"/>
    </w:rPr>
  </w:style>
  <w:style w:type="paragraph" w:customStyle="1" w:styleId="936">
    <w:name w:val="Char Char Char1 Char2"/>
    <w:basedOn w:val="1"/>
    <w:qFormat/>
    <w:uiPriority w:val="0"/>
    <w:rPr>
      <w:kern w:val="2"/>
      <w:szCs w:val="20"/>
    </w:rPr>
  </w:style>
  <w:style w:type="paragraph" w:customStyle="1" w:styleId="937">
    <w:name w:val="默认段落字体 Para Char Char Char Char Char Char Char Char Char Char"/>
    <w:basedOn w:val="1"/>
    <w:qFormat/>
    <w:uiPriority w:val="0"/>
    <w:rPr>
      <w:rFonts w:hint="eastAsia" w:ascii="Tahoma" w:hAnsi="Tahoma"/>
      <w:kern w:val="2"/>
      <w:sz w:val="24"/>
      <w:szCs w:val="20"/>
    </w:rPr>
  </w:style>
  <w:style w:type="paragraph" w:customStyle="1" w:styleId="938">
    <w:name w:val="样式 (中文) 黑体 四号 居中 行距: 1.5 倍行距"/>
    <w:basedOn w:val="5"/>
    <w:qFormat/>
    <w:uiPriority w:val="0"/>
    <w:pPr>
      <w:spacing w:line="240" w:lineRule="auto"/>
      <w:jc w:val="center"/>
    </w:pPr>
    <w:rPr>
      <w:rFonts w:eastAsia="黑体" w:cs="宋体"/>
      <w:kern w:val="2"/>
      <w:sz w:val="28"/>
      <w:szCs w:val="20"/>
      <w:lang w:eastAsia="zh-CN"/>
    </w:rPr>
  </w:style>
  <w:style w:type="paragraph" w:customStyle="1" w:styleId="939">
    <w:name w:val="样式8"/>
    <w:basedOn w:val="940"/>
    <w:qFormat/>
    <w:uiPriority w:val="0"/>
    <w:rPr>
      <w:sz w:val="72"/>
    </w:rPr>
  </w:style>
  <w:style w:type="paragraph" w:customStyle="1" w:styleId="940">
    <w:name w:val="样式2"/>
    <w:basedOn w:val="4"/>
    <w:next w:val="1"/>
    <w:link w:val="991"/>
    <w:qFormat/>
    <w:uiPriority w:val="0"/>
    <w:pPr>
      <w:spacing w:before="0" w:after="0" w:line="240" w:lineRule="auto"/>
      <w:jc w:val="center"/>
    </w:pPr>
    <w:rPr>
      <w:kern w:val="2"/>
      <w:sz w:val="36"/>
      <w:lang w:eastAsia="zh-CN"/>
    </w:rPr>
  </w:style>
  <w:style w:type="paragraph" w:customStyle="1" w:styleId="941">
    <w:name w:val="列表1）"/>
    <w:basedOn w:val="9"/>
    <w:qFormat/>
    <w:uiPriority w:val="0"/>
    <w:pPr>
      <w:spacing w:before="10"/>
      <w:ind w:firstLine="0"/>
    </w:pPr>
    <w:rPr>
      <w:rFonts w:ascii="Verdana" w:hAnsi="Verdana"/>
      <w:kern w:val="2"/>
      <w:sz w:val="21"/>
      <w:szCs w:val="21"/>
      <w:lang w:eastAsia="zh-CN"/>
    </w:rPr>
  </w:style>
  <w:style w:type="paragraph" w:customStyle="1" w:styleId="942">
    <w:name w:val="font7"/>
    <w:basedOn w:val="1"/>
    <w:qFormat/>
    <w:uiPriority w:val="0"/>
    <w:pPr>
      <w:widowControl/>
      <w:spacing w:before="100" w:beforeAutospacing="1" w:after="100" w:afterAutospacing="1"/>
      <w:jc w:val="left"/>
    </w:pPr>
    <w:rPr>
      <w:rFonts w:ascii="宋体" w:hAnsi="宋体" w:cs="宋体"/>
      <w:sz w:val="18"/>
      <w:szCs w:val="18"/>
    </w:rPr>
  </w:style>
  <w:style w:type="paragraph" w:customStyle="1" w:styleId="943">
    <w:name w:val="样式 (中文) 黑体 小二 行距: 1.5 倍行距"/>
    <w:basedOn w:val="1"/>
    <w:qFormat/>
    <w:uiPriority w:val="0"/>
    <w:pPr>
      <w:spacing w:line="360" w:lineRule="auto"/>
    </w:pPr>
    <w:rPr>
      <w:rFonts w:eastAsia="黑体" w:cs="宋体"/>
      <w:kern w:val="2"/>
      <w:sz w:val="36"/>
      <w:szCs w:val="20"/>
    </w:rPr>
  </w:style>
  <w:style w:type="paragraph" w:customStyle="1" w:styleId="944">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sz w:val="18"/>
      <w:szCs w:val="18"/>
    </w:rPr>
  </w:style>
  <w:style w:type="paragraph" w:customStyle="1" w:styleId="945">
    <w:name w:val="Char Char2 Char Char Char Char"/>
    <w:basedOn w:val="1"/>
    <w:qFormat/>
    <w:uiPriority w:val="0"/>
    <w:rPr>
      <w:rFonts w:ascii="Tahoma" w:hAnsi="Tahoma"/>
      <w:kern w:val="2"/>
      <w:sz w:val="24"/>
      <w:szCs w:val="20"/>
    </w:rPr>
  </w:style>
  <w:style w:type="paragraph" w:customStyle="1" w:styleId="946">
    <w:name w:val="样式 标题 1 + 居中"/>
    <w:basedOn w:val="3"/>
    <w:qFormat/>
    <w:uiPriority w:val="0"/>
    <w:pPr>
      <w:spacing w:line="576" w:lineRule="auto"/>
      <w:jc w:val="center"/>
    </w:pPr>
    <w:rPr>
      <w:bCs w:val="0"/>
      <w:kern w:val="44"/>
      <w:sz w:val="32"/>
      <w:szCs w:val="20"/>
      <w:lang w:eastAsia="zh-CN"/>
    </w:rPr>
  </w:style>
  <w:style w:type="paragraph" w:customStyle="1" w:styleId="947">
    <w:name w:val="列出段落21"/>
    <w:basedOn w:val="1"/>
    <w:qFormat/>
    <w:uiPriority w:val="0"/>
    <w:pPr>
      <w:ind w:firstLine="420" w:firstLineChars="200"/>
    </w:pPr>
    <w:rPr>
      <w:rFonts w:ascii="Calibri" w:hAnsi="Calibri"/>
      <w:kern w:val="2"/>
      <w:szCs w:val="20"/>
    </w:rPr>
  </w:style>
  <w:style w:type="paragraph" w:customStyle="1" w:styleId="948">
    <w:name w:val="font9"/>
    <w:basedOn w:val="1"/>
    <w:qFormat/>
    <w:uiPriority w:val="0"/>
    <w:pPr>
      <w:widowControl/>
      <w:spacing w:before="100" w:beforeAutospacing="1" w:after="100" w:afterAutospacing="1"/>
      <w:jc w:val="left"/>
    </w:pPr>
    <w:rPr>
      <w:rFonts w:ascii="宋体" w:hAnsi="宋体" w:cs="宋体"/>
      <w:sz w:val="18"/>
      <w:szCs w:val="18"/>
    </w:rPr>
  </w:style>
  <w:style w:type="paragraph" w:customStyle="1" w:styleId="94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950">
    <w:name w:val="默认段落字体 Para Char"/>
    <w:basedOn w:val="1"/>
    <w:qFormat/>
    <w:uiPriority w:val="0"/>
    <w:rPr>
      <w:kern w:val="2"/>
    </w:rPr>
  </w:style>
  <w:style w:type="paragraph" w:customStyle="1" w:styleId="951">
    <w:name w:val="xl138"/>
    <w:basedOn w:val="1"/>
    <w:qFormat/>
    <w:uiPriority w:val="0"/>
    <w:pPr>
      <w:widowControl/>
      <w:spacing w:before="100" w:beforeAutospacing="1" w:after="100" w:afterAutospacing="1"/>
      <w:jc w:val="center"/>
    </w:pPr>
    <w:rPr>
      <w:rFonts w:ascii="宋体" w:hAnsi="宋体" w:cs="宋体"/>
      <w:sz w:val="24"/>
    </w:rPr>
  </w:style>
  <w:style w:type="paragraph" w:customStyle="1" w:styleId="95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szCs w:val="20"/>
    </w:rPr>
  </w:style>
  <w:style w:type="paragraph" w:customStyle="1" w:styleId="953">
    <w:name w:val="样式 (中文) 黑体 小二 加粗 居中 行距: 1.5 倍行距"/>
    <w:basedOn w:val="3"/>
    <w:qFormat/>
    <w:uiPriority w:val="0"/>
    <w:pPr>
      <w:spacing w:line="240" w:lineRule="auto"/>
      <w:jc w:val="center"/>
    </w:pPr>
    <w:rPr>
      <w:rFonts w:eastAsia="黑体" w:cs="宋体"/>
      <w:b w:val="0"/>
      <w:bCs w:val="0"/>
      <w:spacing w:val="60"/>
      <w:kern w:val="44"/>
      <w:sz w:val="36"/>
      <w:szCs w:val="20"/>
      <w:lang w:eastAsia="zh-CN"/>
    </w:rPr>
  </w:style>
  <w:style w:type="paragraph" w:customStyle="1" w:styleId="954">
    <w:name w:val="font8"/>
    <w:basedOn w:val="1"/>
    <w:qFormat/>
    <w:uiPriority w:val="0"/>
    <w:pPr>
      <w:widowControl/>
      <w:spacing w:before="100" w:beforeAutospacing="1" w:after="100" w:afterAutospacing="1"/>
      <w:jc w:val="left"/>
    </w:pPr>
    <w:rPr>
      <w:rFonts w:ascii="Arial" w:hAnsi="Arial" w:cs="Arial"/>
      <w:sz w:val="16"/>
      <w:szCs w:val="16"/>
    </w:rPr>
  </w:style>
  <w:style w:type="paragraph" w:customStyle="1" w:styleId="95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2"/>
      <w:sz w:val="24"/>
      <w:szCs w:val="20"/>
      <w:lang w:eastAsia="zh-CN"/>
    </w:rPr>
  </w:style>
  <w:style w:type="paragraph" w:customStyle="1" w:styleId="956">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sz w:val="20"/>
      <w:szCs w:val="20"/>
    </w:rPr>
  </w:style>
  <w:style w:type="paragraph" w:customStyle="1" w:styleId="957">
    <w:name w:val="List Paragraph1"/>
    <w:basedOn w:val="1"/>
    <w:qFormat/>
    <w:uiPriority w:val="0"/>
    <w:pPr>
      <w:ind w:firstLine="420" w:firstLineChars="200"/>
    </w:pPr>
    <w:rPr>
      <w:rFonts w:ascii="Calibri" w:hAnsi="Calibri"/>
      <w:kern w:val="2"/>
      <w:szCs w:val="22"/>
    </w:rPr>
  </w:style>
  <w:style w:type="paragraph" w:customStyle="1" w:styleId="958">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0"/>
      <w:szCs w:val="20"/>
    </w:rPr>
  </w:style>
  <w:style w:type="paragraph" w:customStyle="1" w:styleId="959">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960">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sz w:val="18"/>
      <w:szCs w:val="18"/>
    </w:rPr>
  </w:style>
  <w:style w:type="paragraph" w:customStyle="1" w:styleId="961">
    <w:name w:val="flType"/>
    <w:basedOn w:val="1"/>
    <w:qFormat/>
    <w:uiPriority w:val="0"/>
    <w:pPr>
      <w:adjustRightInd w:val="0"/>
      <w:spacing w:after="284" w:line="113" w:lineRule="atLeast"/>
      <w:jc w:val="center"/>
    </w:pPr>
    <w:rPr>
      <w:sz w:val="24"/>
      <w:szCs w:val="20"/>
    </w:rPr>
  </w:style>
  <w:style w:type="paragraph" w:customStyle="1" w:styleId="962">
    <w:name w:val="Char Char Char Char Char Char Char Char Char Char Char Char Char2"/>
    <w:basedOn w:val="1"/>
    <w:qFormat/>
    <w:uiPriority w:val="0"/>
    <w:pPr>
      <w:tabs>
        <w:tab w:val="left" w:pos="420"/>
      </w:tabs>
      <w:ind w:left="420" w:hanging="420"/>
    </w:pPr>
    <w:rPr>
      <w:rFonts w:ascii="Tahoma" w:hAnsi="Tahoma"/>
      <w:kern w:val="2"/>
      <w:sz w:val="24"/>
      <w:szCs w:val="20"/>
    </w:rPr>
  </w:style>
  <w:style w:type="paragraph" w:customStyle="1" w:styleId="963">
    <w:name w:val="Char Char Char Char Char Char Char Char Char Char Char Char Char Char Char2"/>
    <w:basedOn w:val="1"/>
    <w:qFormat/>
    <w:uiPriority w:val="0"/>
    <w:pPr>
      <w:widowControl/>
      <w:spacing w:line="400" w:lineRule="exact"/>
      <w:jc w:val="center"/>
    </w:pPr>
    <w:rPr>
      <w:rFonts w:ascii="Verdana" w:hAnsi="Verdana"/>
      <w:szCs w:val="20"/>
      <w:lang w:eastAsia="en-US"/>
    </w:rPr>
  </w:style>
  <w:style w:type="paragraph" w:customStyle="1" w:styleId="964">
    <w:name w:val="xl133"/>
    <w:basedOn w:val="1"/>
    <w:qFormat/>
    <w:uiPriority w:val="0"/>
    <w:pPr>
      <w:widowControl/>
      <w:shd w:val="clear" w:color="000000" w:fill="C0C0C0"/>
      <w:spacing w:before="100" w:beforeAutospacing="1" w:after="100" w:afterAutospacing="1"/>
      <w:jc w:val="left"/>
    </w:pPr>
    <w:rPr>
      <w:rFonts w:ascii="宋体" w:hAnsi="宋体" w:cs="宋体"/>
      <w:sz w:val="20"/>
      <w:szCs w:val="20"/>
    </w:rPr>
  </w:style>
  <w:style w:type="paragraph" w:customStyle="1" w:styleId="965">
    <w:name w:val="xl165"/>
    <w:basedOn w:val="1"/>
    <w:qFormat/>
    <w:uiPriority w:val="0"/>
    <w:pPr>
      <w:widowControl/>
      <w:pBdr>
        <w:bottom w:val="single" w:color="auto" w:sz="4" w:space="0"/>
      </w:pBdr>
      <w:spacing w:before="100" w:beforeAutospacing="1" w:after="100" w:afterAutospacing="1"/>
      <w:jc w:val="left"/>
    </w:pPr>
    <w:rPr>
      <w:rFonts w:ascii="宋体" w:hAnsi="宋体" w:cs="宋体"/>
      <w:sz w:val="18"/>
      <w:szCs w:val="18"/>
    </w:rPr>
  </w:style>
  <w:style w:type="paragraph" w:customStyle="1" w:styleId="966">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sz w:val="20"/>
      <w:szCs w:val="20"/>
    </w:rPr>
  </w:style>
  <w:style w:type="paragraph" w:customStyle="1" w:styleId="967">
    <w:name w:val="Char Char Char Char Char Char Char Char Char Char Char Char Char Char Char Char Char Char Char1"/>
    <w:basedOn w:val="1"/>
    <w:qFormat/>
    <w:uiPriority w:val="0"/>
    <w:pPr>
      <w:widowControl/>
      <w:spacing w:line="400" w:lineRule="exact"/>
      <w:jc w:val="center"/>
    </w:pPr>
    <w:rPr>
      <w:rFonts w:ascii="Verdana" w:hAnsi="Verdana"/>
      <w:szCs w:val="20"/>
      <w:lang w:eastAsia="en-US"/>
    </w:rPr>
  </w:style>
  <w:style w:type="paragraph" w:customStyle="1" w:styleId="96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69">
    <w:name w:val="xl131"/>
    <w:basedOn w:val="1"/>
    <w:qFormat/>
    <w:uiPriority w:val="0"/>
    <w:pPr>
      <w:widowControl/>
      <w:pBdr>
        <w:bottom w:val="single" w:color="auto" w:sz="12" w:space="0"/>
      </w:pBdr>
      <w:spacing w:before="100" w:beforeAutospacing="1" w:after="100" w:afterAutospacing="1"/>
      <w:jc w:val="left"/>
    </w:pPr>
    <w:rPr>
      <w:rFonts w:ascii="宋体" w:hAnsi="宋体" w:cs="宋体"/>
      <w:sz w:val="24"/>
    </w:rPr>
  </w:style>
  <w:style w:type="paragraph" w:customStyle="1" w:styleId="970">
    <w:name w:val="样式 标题 2 + (中文) 宋体 (西文)五号 非(西文)粗体 段前: 6 磅 段后: 3 磅 行距: 1.5 倍行距"/>
    <w:basedOn w:val="4"/>
    <w:qFormat/>
    <w:uiPriority w:val="0"/>
    <w:pPr>
      <w:adjustRightInd w:val="0"/>
      <w:spacing w:before="120" w:after="60" w:line="360" w:lineRule="auto"/>
      <w:jc w:val="center"/>
      <w:textAlignment w:val="baseline"/>
    </w:pPr>
    <w:rPr>
      <w:rFonts w:eastAsia="宋体"/>
      <w:bCs w:val="0"/>
      <w:sz w:val="24"/>
      <w:szCs w:val="24"/>
      <w:lang w:eastAsia="zh-CN"/>
    </w:rPr>
  </w:style>
  <w:style w:type="paragraph" w:customStyle="1" w:styleId="971">
    <w:name w:val="正文2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7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sz w:val="20"/>
      <w:szCs w:val="20"/>
    </w:rPr>
  </w:style>
  <w:style w:type="paragraph" w:customStyle="1" w:styleId="97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974">
    <w:name w:val="Char Char Char Char Char Char Char11"/>
    <w:basedOn w:val="1"/>
    <w:qFormat/>
    <w:uiPriority w:val="0"/>
    <w:pPr>
      <w:widowControl/>
      <w:spacing w:line="400" w:lineRule="exact"/>
      <w:jc w:val="center"/>
    </w:pPr>
    <w:rPr>
      <w:rFonts w:ascii="Verdana" w:hAnsi="Verdana"/>
      <w:szCs w:val="20"/>
      <w:lang w:eastAsia="en-US"/>
    </w:rPr>
  </w:style>
  <w:style w:type="paragraph" w:customStyle="1" w:styleId="97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976">
    <w:name w:val="Char Char1 Char"/>
    <w:basedOn w:val="19"/>
    <w:qFormat/>
    <w:uiPriority w:val="99"/>
    <w:rPr>
      <w:rFonts w:ascii="Tahoma" w:hAnsi="Tahoma" w:cs="Tahoma"/>
      <w:kern w:val="2"/>
      <w:sz w:val="24"/>
      <w:lang w:eastAsia="zh-CN"/>
    </w:rPr>
  </w:style>
  <w:style w:type="paragraph" w:customStyle="1" w:styleId="97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sz w:val="18"/>
      <w:szCs w:val="18"/>
    </w:rPr>
  </w:style>
  <w:style w:type="paragraph" w:customStyle="1" w:styleId="978">
    <w:name w:val="Char Char2 Char Char Char Char2"/>
    <w:basedOn w:val="1"/>
    <w:qFormat/>
    <w:uiPriority w:val="0"/>
    <w:rPr>
      <w:rFonts w:ascii="Tahoma" w:hAnsi="Tahoma"/>
      <w:kern w:val="2"/>
      <w:sz w:val="24"/>
      <w:szCs w:val="20"/>
    </w:rPr>
  </w:style>
  <w:style w:type="paragraph" w:customStyle="1" w:styleId="97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18"/>
      <w:szCs w:val="18"/>
    </w:rPr>
  </w:style>
  <w:style w:type="paragraph" w:customStyle="1" w:styleId="980">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981">
    <w:name w:val="Char Char Char Char Char Char Char Char Char Char2"/>
    <w:basedOn w:val="1"/>
    <w:qFormat/>
    <w:uiPriority w:val="0"/>
    <w:pPr>
      <w:widowControl/>
      <w:spacing w:line="400" w:lineRule="exact"/>
      <w:jc w:val="center"/>
    </w:pPr>
    <w:rPr>
      <w:rFonts w:ascii="Verdana" w:hAnsi="Verdana"/>
      <w:szCs w:val="20"/>
      <w:lang w:eastAsia="en-US"/>
    </w:rPr>
  </w:style>
  <w:style w:type="paragraph" w:customStyle="1" w:styleId="98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983">
    <w:name w:val="font12"/>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984">
    <w:name w:val="Char3"/>
    <w:basedOn w:val="1"/>
    <w:qFormat/>
    <w:uiPriority w:val="0"/>
    <w:rPr>
      <w:rFonts w:ascii="Tahoma" w:hAnsi="Tahoma"/>
      <w:kern w:val="2"/>
      <w:sz w:val="24"/>
      <w:szCs w:val="20"/>
    </w:rPr>
  </w:style>
  <w:style w:type="paragraph" w:customStyle="1" w:styleId="985">
    <w:name w:val="Char Char Char Char Char Char Char12"/>
    <w:basedOn w:val="1"/>
    <w:qFormat/>
    <w:uiPriority w:val="0"/>
    <w:pPr>
      <w:widowControl/>
      <w:spacing w:line="400" w:lineRule="exact"/>
      <w:jc w:val="center"/>
    </w:pPr>
    <w:rPr>
      <w:rFonts w:ascii="Verdana" w:hAnsi="Verdana"/>
      <w:szCs w:val="20"/>
      <w:lang w:eastAsia="en-US"/>
    </w:rPr>
  </w:style>
  <w:style w:type="paragraph" w:customStyle="1" w:styleId="986">
    <w:name w:val="paragraphindent"/>
    <w:basedOn w:val="1"/>
    <w:qFormat/>
    <w:uiPriority w:val="0"/>
    <w:pPr>
      <w:widowControl/>
      <w:spacing w:before="100" w:beforeAutospacing="1" w:after="100" w:afterAutospacing="1"/>
      <w:jc w:val="left"/>
    </w:pPr>
    <w:rPr>
      <w:rFonts w:ascii="宋体" w:hAnsi="宋体" w:cs="宋体"/>
      <w:sz w:val="24"/>
    </w:rPr>
  </w:style>
  <w:style w:type="paragraph" w:customStyle="1" w:styleId="987">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988">
    <w:name w:val="xl139"/>
    <w:basedOn w:val="1"/>
    <w:qFormat/>
    <w:uiPriority w:val="0"/>
    <w:pPr>
      <w:widowControl/>
      <w:spacing w:before="100" w:beforeAutospacing="1" w:after="100" w:afterAutospacing="1"/>
      <w:jc w:val="left"/>
    </w:pPr>
    <w:rPr>
      <w:rFonts w:ascii="宋体" w:hAnsi="宋体" w:cs="宋体"/>
      <w:sz w:val="20"/>
      <w:szCs w:val="20"/>
    </w:rPr>
  </w:style>
  <w:style w:type="table" w:customStyle="1" w:styleId="989">
    <w:name w:val="网格型111"/>
    <w:basedOn w:val="7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90">
    <w:name w:val="网格型3"/>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1">
    <w:name w:val="样式2 Char Char"/>
    <w:link w:val="940"/>
    <w:qFormat/>
    <w:uiPriority w:val="0"/>
    <w:rPr>
      <w:rFonts w:ascii="Arial" w:hAnsi="Arial" w:eastAsia="黑体"/>
      <w:b/>
      <w:bCs/>
      <w:kern w:val="2"/>
      <w:sz w:val="36"/>
      <w:szCs w:val="32"/>
    </w:rPr>
  </w:style>
  <w:style w:type="character" w:customStyle="1" w:styleId="992">
    <w:name w:val="fouce"/>
    <w:qFormat/>
    <w:uiPriority w:val="0"/>
    <w:rPr>
      <w:rFonts w:ascii="微软雅黑" w:hAnsi="微软雅黑" w:eastAsia="微软雅黑" w:cs="微软雅黑"/>
      <w:color w:val="FFFFFF"/>
      <w:sz w:val="27"/>
      <w:szCs w:val="27"/>
      <w:shd w:val="clear" w:color="auto" w:fill="1067B7"/>
    </w:rPr>
  </w:style>
  <w:style w:type="character" w:customStyle="1" w:styleId="993">
    <w:name w:val="font122"/>
    <w:qFormat/>
    <w:uiPriority w:val="0"/>
    <w:rPr>
      <w:rFonts w:hint="eastAsia" w:ascii="宋体" w:hAnsi="宋体" w:eastAsia="宋体" w:cs="宋体"/>
      <w:b/>
      <w:bCs/>
      <w:strike/>
      <w:color w:val="000000"/>
      <w:sz w:val="20"/>
      <w:szCs w:val="20"/>
    </w:rPr>
  </w:style>
  <w:style w:type="character" w:customStyle="1" w:styleId="994">
    <w:name w:val="active15"/>
    <w:qFormat/>
    <w:uiPriority w:val="0"/>
    <w:rPr>
      <w:color w:val="FFFFFF"/>
      <w:bdr w:val="single" w:color="0F5BB9" w:sz="6" w:space="0"/>
      <w:shd w:val="clear" w:color="auto" w:fill="0F5BB9"/>
    </w:rPr>
  </w:style>
  <w:style w:type="character" w:customStyle="1" w:styleId="995">
    <w:name w:val="font81"/>
    <w:qFormat/>
    <w:uiPriority w:val="0"/>
    <w:rPr>
      <w:rFonts w:hint="eastAsia" w:ascii="宋体" w:hAnsi="宋体" w:eastAsia="宋体" w:cs="宋体"/>
      <w:color w:val="000000"/>
      <w:sz w:val="20"/>
      <w:szCs w:val="20"/>
      <w:u w:val="none"/>
    </w:rPr>
  </w:style>
  <w:style w:type="character" w:customStyle="1" w:styleId="996">
    <w:name w:val="fontstyle01"/>
    <w:qFormat/>
    <w:uiPriority w:val="0"/>
    <w:rPr>
      <w:rFonts w:hint="eastAsia" w:ascii="宋体" w:hAnsi="宋体" w:eastAsia="宋体"/>
      <w:color w:val="000000"/>
      <w:sz w:val="22"/>
      <w:szCs w:val="22"/>
    </w:rPr>
  </w:style>
  <w:style w:type="character" w:customStyle="1" w:styleId="997">
    <w:name w:val="纯文本 Char Char Char Char"/>
    <w:qFormat/>
    <w:uiPriority w:val="0"/>
    <w:rPr>
      <w:rFonts w:ascii="宋体" w:hAnsi="Courier New"/>
      <w:kern w:val="2"/>
      <w:sz w:val="21"/>
    </w:rPr>
  </w:style>
  <w:style w:type="character" w:customStyle="1" w:styleId="998">
    <w:name w:val="段落正文 字符"/>
    <w:link w:val="999"/>
    <w:qFormat/>
    <w:uiPriority w:val="0"/>
    <w:rPr>
      <w:kern w:val="2"/>
      <w:sz w:val="24"/>
      <w:szCs w:val="21"/>
    </w:rPr>
  </w:style>
  <w:style w:type="paragraph" w:customStyle="1" w:styleId="999">
    <w:name w:val="段落正文"/>
    <w:basedOn w:val="1"/>
    <w:link w:val="998"/>
    <w:qFormat/>
    <w:uiPriority w:val="0"/>
    <w:pPr>
      <w:spacing w:line="360" w:lineRule="auto"/>
      <w:ind w:firstLine="200" w:firstLineChars="200"/>
    </w:pPr>
    <w:rPr>
      <w:kern w:val="2"/>
      <w:sz w:val="24"/>
      <w:szCs w:val="21"/>
    </w:rPr>
  </w:style>
  <w:style w:type="character" w:customStyle="1" w:styleId="1000">
    <w:name w:val="纯文本 Char1"/>
    <w:qFormat/>
    <w:uiPriority w:val="99"/>
    <w:rPr>
      <w:rFonts w:ascii="宋体" w:hAnsi="Courier New" w:cs="Courier New"/>
      <w:kern w:val="2"/>
      <w:sz w:val="21"/>
      <w:szCs w:val="21"/>
    </w:rPr>
  </w:style>
  <w:style w:type="character" w:customStyle="1" w:styleId="1001">
    <w:name w:val="font111"/>
    <w:qFormat/>
    <w:uiPriority w:val="0"/>
    <w:rPr>
      <w:rFonts w:hint="eastAsia" w:ascii="宋体" w:hAnsi="宋体" w:eastAsia="宋体" w:cs="宋体"/>
      <w:b/>
      <w:bCs/>
      <w:color w:val="000000"/>
      <w:sz w:val="20"/>
      <w:szCs w:val="20"/>
      <w:u w:val="none"/>
    </w:rPr>
  </w:style>
  <w:style w:type="character" w:customStyle="1" w:styleId="1002">
    <w:name w:val="fontstyle21"/>
    <w:qFormat/>
    <w:uiPriority w:val="0"/>
    <w:rPr>
      <w:rFonts w:hint="default" w:ascii="Calibri" w:hAnsi="Calibri" w:cs="Calibri"/>
      <w:color w:val="000000"/>
      <w:sz w:val="22"/>
      <w:szCs w:val="22"/>
    </w:rPr>
  </w:style>
  <w:style w:type="character" w:customStyle="1" w:styleId="1003">
    <w:name w:val="param-name"/>
    <w:qFormat/>
    <w:uiPriority w:val="0"/>
  </w:style>
  <w:style w:type="paragraph" w:customStyle="1" w:styleId="1004">
    <w:name w:val="GP正文(首行缩进)"/>
    <w:basedOn w:val="1"/>
    <w:qFormat/>
    <w:uiPriority w:val="0"/>
    <w:pPr>
      <w:spacing w:line="360" w:lineRule="auto"/>
      <w:ind w:firstLine="480" w:firstLineChars="200"/>
      <w:jc w:val="left"/>
    </w:pPr>
    <w:rPr>
      <w:rFonts w:hAnsi="宋体"/>
      <w:kern w:val="2"/>
      <w:sz w:val="24"/>
    </w:rPr>
  </w:style>
  <w:style w:type="paragraph" w:customStyle="1" w:styleId="1005">
    <w:name w:val="HU正文"/>
    <w:basedOn w:val="1"/>
    <w:qFormat/>
    <w:uiPriority w:val="0"/>
    <w:pPr>
      <w:adjustRightInd w:val="0"/>
      <w:spacing w:line="312" w:lineRule="auto"/>
      <w:ind w:left="420" w:firstLine="420" w:firstLineChars="200"/>
      <w:textAlignment w:val="baseline"/>
    </w:pPr>
    <w:rPr>
      <w:kern w:val="2"/>
      <w:szCs w:val="21"/>
    </w:rPr>
  </w:style>
  <w:style w:type="paragraph" w:customStyle="1" w:styleId="1006">
    <w:name w:val="样式 标题 2 + 黑色 行距: 1.5 倍行距"/>
    <w:basedOn w:val="4"/>
    <w:qFormat/>
    <w:uiPriority w:val="99"/>
    <w:pPr>
      <w:spacing w:before="0" w:after="0" w:line="360" w:lineRule="auto"/>
      <w:ind w:firstLine="3502" w:firstLineChars="1246"/>
    </w:pPr>
    <w:rPr>
      <w:rFonts w:ascii="楷体_GB2312" w:hAnsi="宋体" w:eastAsia="楷体_GB2312" w:cs="仿宋_GB2312"/>
      <w:sz w:val="28"/>
      <w:szCs w:val="28"/>
    </w:rPr>
  </w:style>
  <w:style w:type="paragraph" w:customStyle="1" w:styleId="1007">
    <w:name w:val="_Style 91"/>
    <w:unhideWhenUsed/>
    <w:qFormat/>
    <w:uiPriority w:val="99"/>
    <w:rPr>
      <w:rFonts w:ascii="Times New Roman" w:hAnsi="Times New Roman" w:eastAsia="宋体" w:cs="Times New Roman"/>
      <w:kern w:val="2"/>
      <w:sz w:val="21"/>
      <w:szCs w:val="24"/>
      <w:lang w:val="en-US" w:eastAsia="zh-CN" w:bidi="ar-SA"/>
    </w:rPr>
  </w:style>
  <w:style w:type="paragraph" w:customStyle="1" w:styleId="1008">
    <w:name w:val="从CC出差"/>
    <w:basedOn w:val="940"/>
    <w:qFormat/>
    <w:uiPriority w:val="0"/>
    <w:pPr>
      <w:keepNext w:val="0"/>
      <w:keepLines w:val="0"/>
      <w:jc w:val="both"/>
      <w:outlineLvl w:val="9"/>
    </w:pPr>
    <w:rPr>
      <w:rFonts w:ascii="宋体" w:hAnsi="宋体" w:eastAsia="宋体"/>
      <w:bCs w:val="0"/>
      <w:sz w:val="24"/>
      <w:szCs w:val="24"/>
    </w:rPr>
  </w:style>
  <w:style w:type="paragraph" w:customStyle="1" w:styleId="1009">
    <w:name w:val="Style Normal Indent表正文正文非缩进特点ALT+Z标题4段1正文（首行缩进两字） Char正文（首行...1"/>
    <w:basedOn w:val="9"/>
    <w:qFormat/>
    <w:uiPriority w:val="0"/>
    <w:pPr>
      <w:spacing w:line="360" w:lineRule="auto"/>
      <w:ind w:firstLine="590" w:firstLineChars="246"/>
    </w:pPr>
    <w:rPr>
      <w:sz w:val="24"/>
      <w:szCs w:val="24"/>
    </w:rPr>
  </w:style>
  <w:style w:type="paragraph" w:customStyle="1" w:styleId="1010">
    <w:name w:val="表内容"/>
    <w:basedOn w:val="1"/>
    <w:qFormat/>
    <w:uiPriority w:val="0"/>
    <w:pPr>
      <w:widowControl/>
      <w:autoSpaceDE w:val="0"/>
      <w:autoSpaceDN w:val="0"/>
      <w:adjustRightInd w:val="0"/>
      <w:snapToGrid w:val="0"/>
      <w:spacing w:afterLines="50" w:line="288" w:lineRule="auto"/>
      <w:jc w:val="center"/>
    </w:pPr>
    <w:rPr>
      <w:rFonts w:ascii="宋体" w:hAnsi="宋体"/>
      <w:kern w:val="2"/>
      <w:sz w:val="18"/>
      <w:szCs w:val="22"/>
    </w:rPr>
  </w:style>
  <w:style w:type="paragraph" w:customStyle="1" w:styleId="1011">
    <w:name w:val="No Spacing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12">
    <w:name w:val="纯文本2"/>
    <w:basedOn w:val="1"/>
    <w:qFormat/>
    <w:uiPriority w:val="0"/>
    <w:rPr>
      <w:rFonts w:ascii="宋体" w:hAnsi="Courier New"/>
      <w:kern w:val="2"/>
      <w:sz w:val="28"/>
    </w:rPr>
  </w:style>
  <w:style w:type="paragraph" w:customStyle="1" w:styleId="1013">
    <w:name w:val="表中文字"/>
    <w:basedOn w:val="1"/>
    <w:next w:val="1"/>
    <w:qFormat/>
    <w:uiPriority w:val="0"/>
    <w:pPr>
      <w:widowControl/>
      <w:spacing w:line="320" w:lineRule="exact"/>
      <w:jc w:val="center"/>
    </w:pPr>
    <w:rPr>
      <w:color w:val="000000"/>
      <w:kern w:val="2"/>
      <w:szCs w:val="20"/>
    </w:rPr>
  </w:style>
  <w:style w:type="paragraph" w:customStyle="1" w:styleId="1014">
    <w:name w:val="p15"/>
    <w:basedOn w:val="1"/>
    <w:qFormat/>
    <w:uiPriority w:val="0"/>
    <w:pPr>
      <w:widowControl/>
      <w:ind w:firstLine="420"/>
    </w:pPr>
    <w:rPr>
      <w:szCs w:val="20"/>
    </w:rPr>
  </w:style>
  <w:style w:type="table" w:customStyle="1" w:styleId="1015">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016">
    <w:name w:val="网格型12"/>
    <w:basedOn w:val="70"/>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7">
    <w:name w:val="标题 9 字符"/>
    <w:semiHidden/>
    <w:qFormat/>
    <w:uiPriority w:val="9"/>
    <w:rPr>
      <w:rFonts w:ascii="等线 Light" w:hAnsi="等线 Light" w:eastAsia="等线 Light" w:cs="Times New Roman"/>
      <w:kern w:val="2"/>
      <w:sz w:val="21"/>
      <w:szCs w:val="21"/>
    </w:rPr>
  </w:style>
  <w:style w:type="character" w:customStyle="1" w:styleId="1018">
    <w:name w:val="bds_more3"/>
    <w:qFormat/>
    <w:uiPriority w:val="0"/>
    <w:rPr>
      <w:rFonts w:hint="eastAsia" w:ascii="宋体" w:hAnsi="宋体" w:eastAsia="宋体" w:cs="宋体"/>
    </w:rPr>
  </w:style>
  <w:style w:type="character" w:customStyle="1" w:styleId="1019">
    <w:name w:val="Body Text Indent Char"/>
    <w:qFormat/>
    <w:uiPriority w:val="0"/>
    <w:rPr>
      <w:rFonts w:ascii="宋体" w:hAnsi="宋体" w:eastAsia="宋体"/>
      <w:kern w:val="2"/>
      <w:sz w:val="21"/>
      <w:lang w:val="en-US" w:eastAsia="zh-CN" w:bidi="ar-SA"/>
    </w:rPr>
  </w:style>
  <w:style w:type="character" w:customStyle="1" w:styleId="1020">
    <w:name w:val="bds_more4"/>
    <w:qFormat/>
    <w:uiPriority w:val="0"/>
    <w:rPr>
      <w:rFonts w:ascii="Verdana" w:hAnsi="Verdana"/>
      <w:kern w:val="0"/>
      <w:sz w:val="20"/>
      <w:lang w:eastAsia="en-US"/>
    </w:rPr>
  </w:style>
  <w:style w:type="character" w:customStyle="1" w:styleId="1021">
    <w:name w:val="样式 标题 1 + (中文) 黑体 Char Char"/>
    <w:qFormat/>
    <w:uiPriority w:val="0"/>
    <w:rPr>
      <w:rFonts w:eastAsia="Calibri"/>
      <w:b/>
      <w:bCs/>
      <w:kern w:val="44"/>
      <w:sz w:val="36"/>
      <w:szCs w:val="44"/>
      <w:lang w:val="en-US" w:eastAsia="zh-CN" w:bidi="ar-SA"/>
    </w:rPr>
  </w:style>
  <w:style w:type="character" w:customStyle="1" w:styleId="1022">
    <w:name w:val="Char Char Char Char Char Char"/>
    <w:qFormat/>
    <w:uiPriority w:val="0"/>
    <w:rPr>
      <w:rFonts w:ascii="Verdana" w:hAnsi="Verdana" w:eastAsia="宋体"/>
      <w:kern w:val="2"/>
      <w:sz w:val="21"/>
      <w:szCs w:val="24"/>
      <w:lang w:val="en-US" w:eastAsia="zh-CN" w:bidi="ar-SA"/>
    </w:rPr>
  </w:style>
  <w:style w:type="character" w:customStyle="1" w:styleId="1023">
    <w:name w:val="样式3 Char Char"/>
    <w:qFormat/>
    <w:uiPriority w:val="0"/>
    <w:rPr>
      <w:rFonts w:ascii="Verdana" w:hAnsi="Verdana" w:eastAsia="黑体"/>
      <w:b/>
      <w:bCs/>
      <w:kern w:val="2"/>
      <w:sz w:val="32"/>
      <w:szCs w:val="32"/>
      <w:lang w:val="en-US" w:eastAsia="zh-CN" w:bidi="ar-SA"/>
    </w:rPr>
  </w:style>
  <w:style w:type="character" w:customStyle="1" w:styleId="1024">
    <w:name w:val="明显强调1"/>
    <w:qFormat/>
    <w:uiPriority w:val="0"/>
    <w:rPr>
      <w:b/>
      <w:bCs/>
      <w:i/>
      <w:iCs/>
      <w:color w:val="4F81BD"/>
    </w:rPr>
  </w:style>
  <w:style w:type="character" w:customStyle="1" w:styleId="1025">
    <w:name w:val="样式 标题 2 + 12.5 磅 Char"/>
    <w:link w:val="1026"/>
    <w:qFormat/>
    <w:uiPriority w:val="0"/>
    <w:rPr>
      <w:rFonts w:ascii="Tahoma" w:hAnsi="Tahoma" w:eastAsia="Calibri"/>
      <w:b/>
      <w:bCs/>
      <w:kern w:val="2"/>
      <w:sz w:val="30"/>
      <w:szCs w:val="32"/>
    </w:rPr>
  </w:style>
  <w:style w:type="paragraph" w:customStyle="1" w:styleId="1026">
    <w:name w:val="样式 标题 2 + 12.5 磅"/>
    <w:basedOn w:val="4"/>
    <w:link w:val="1025"/>
    <w:qFormat/>
    <w:uiPriority w:val="0"/>
    <w:pPr>
      <w:widowControl/>
      <w:spacing w:line="240" w:lineRule="auto"/>
      <w:jc w:val="center"/>
    </w:pPr>
    <w:rPr>
      <w:rFonts w:ascii="Tahoma" w:hAnsi="Tahoma" w:eastAsia="Calibri"/>
      <w:kern w:val="2"/>
      <w:sz w:val="30"/>
      <w:lang w:eastAsia="zh-CN"/>
    </w:rPr>
  </w:style>
  <w:style w:type="character" w:customStyle="1" w:styleId="1027">
    <w:name w:val="b1"/>
    <w:qFormat/>
    <w:uiPriority w:val="0"/>
    <w:rPr>
      <w:rFonts w:hint="default" w:ascii="Verdana" w:hAnsi="Verdana"/>
      <w:color w:val="000000"/>
      <w:spacing w:val="320"/>
      <w:kern w:val="0"/>
      <w:sz w:val="26"/>
      <w:szCs w:val="26"/>
      <w:lang w:eastAsia="en-US"/>
    </w:rPr>
  </w:style>
  <w:style w:type="character" w:customStyle="1" w:styleId="1028">
    <w:name w:val="no6"/>
    <w:qFormat/>
    <w:uiPriority w:val="0"/>
    <w:rPr>
      <w:color w:val="0000CD"/>
      <w:u w:val="none"/>
      <w:shd w:val="clear" w:color="auto" w:fill="E9F1F7"/>
    </w:rPr>
  </w:style>
  <w:style w:type="character" w:customStyle="1" w:styleId="1029">
    <w:name w:val="H2 Char"/>
    <w:qFormat/>
    <w:locked/>
    <w:uiPriority w:val="0"/>
    <w:rPr>
      <w:rFonts w:ascii="Arial" w:hAnsi="Arial" w:eastAsia="黑体"/>
      <w:b/>
      <w:bCs/>
      <w:kern w:val="2"/>
      <w:sz w:val="32"/>
      <w:szCs w:val="32"/>
      <w:lang w:val="en-US" w:eastAsia="zh-CN" w:bidi="ar-SA"/>
    </w:rPr>
  </w:style>
  <w:style w:type="character" w:customStyle="1" w:styleId="1030">
    <w:name w:val="Tempo Heading 4 Char"/>
    <w:qFormat/>
    <w:uiPriority w:val="0"/>
    <w:rPr>
      <w:rFonts w:ascii="Arial" w:hAnsi="Arial" w:eastAsia="黑体"/>
      <w:b/>
      <w:bCs/>
      <w:kern w:val="2"/>
      <w:sz w:val="28"/>
      <w:szCs w:val="28"/>
      <w:lang w:val="en-US" w:eastAsia="zh-CN" w:bidi="ar-SA"/>
    </w:rPr>
  </w:style>
  <w:style w:type="character" w:customStyle="1" w:styleId="1031">
    <w:name w:val="Char Char15"/>
    <w:qFormat/>
    <w:locked/>
    <w:uiPriority w:val="0"/>
    <w:rPr>
      <w:rFonts w:ascii="Arial" w:hAnsi="Arial" w:eastAsia="黑体"/>
      <w:kern w:val="2"/>
      <w:sz w:val="21"/>
      <w:lang w:val="en-US" w:eastAsia="zh-CN" w:bidi="ar-SA"/>
    </w:rPr>
  </w:style>
  <w:style w:type="character" w:customStyle="1" w:styleId="1032">
    <w:name w:val="称呼 Char Char"/>
    <w:qFormat/>
    <w:uiPriority w:val="0"/>
    <w:rPr>
      <w:kern w:val="2"/>
      <w:sz w:val="24"/>
      <w:szCs w:val="24"/>
    </w:rPr>
  </w:style>
  <w:style w:type="character" w:customStyle="1" w:styleId="1033">
    <w:name w:val="Char Char11"/>
    <w:qFormat/>
    <w:uiPriority w:val="0"/>
    <w:rPr>
      <w:rFonts w:ascii="Verdana" w:hAnsi="Verdana" w:eastAsia="仿宋_GB2312"/>
      <w:kern w:val="2"/>
      <w:sz w:val="23"/>
      <w:szCs w:val="24"/>
      <w:lang w:eastAsia="en-US"/>
    </w:rPr>
  </w:style>
  <w:style w:type="character" w:customStyle="1" w:styleId="1034">
    <w:name w:val="批注文字 Char Char"/>
    <w:qFormat/>
    <w:uiPriority w:val="0"/>
    <w:rPr>
      <w:rFonts w:ascii="宋体" w:hAnsi="Times New Roman" w:eastAsia="宋体" w:cs="Times New Roman"/>
      <w:sz w:val="28"/>
      <w:szCs w:val="20"/>
    </w:rPr>
  </w:style>
  <w:style w:type="character" w:customStyle="1" w:styleId="1035">
    <w:name w:val="Char Char31"/>
    <w:qFormat/>
    <w:uiPriority w:val="0"/>
    <w:rPr>
      <w:rFonts w:eastAsia="宋体"/>
      <w:b/>
      <w:bCs/>
      <w:kern w:val="2"/>
      <w:sz w:val="32"/>
      <w:szCs w:val="32"/>
      <w:lang w:val="en-US" w:eastAsia="zh-CN" w:bidi="ar-SA"/>
    </w:rPr>
  </w:style>
  <w:style w:type="character" w:customStyle="1" w:styleId="1036">
    <w:name w:val="line1"/>
    <w:qFormat/>
    <w:uiPriority w:val="0"/>
  </w:style>
  <w:style w:type="character" w:customStyle="1" w:styleId="1037">
    <w:name w:val="明显引用 Char1"/>
    <w:qFormat/>
    <w:uiPriority w:val="0"/>
    <w:rPr>
      <w:rFonts w:ascii="Times New Roman" w:hAnsi="Times New Roman" w:eastAsia="宋体" w:cs="Times New Roman"/>
      <w:b/>
      <w:bCs/>
      <w:i/>
      <w:iCs/>
      <w:color w:val="4F81BD"/>
      <w:szCs w:val="24"/>
    </w:rPr>
  </w:style>
  <w:style w:type="character" w:customStyle="1" w:styleId="1038">
    <w:name w:val="样式9 Char"/>
    <w:link w:val="1039"/>
    <w:qFormat/>
    <w:uiPriority w:val="0"/>
    <w:rPr>
      <w:kern w:val="2"/>
      <w:sz w:val="18"/>
      <w:szCs w:val="18"/>
    </w:rPr>
  </w:style>
  <w:style w:type="paragraph" w:customStyle="1" w:styleId="1039">
    <w:name w:val="样式9"/>
    <w:basedOn w:val="43"/>
    <w:link w:val="1038"/>
    <w:qFormat/>
    <w:uiPriority w:val="0"/>
    <w:pPr>
      <w:widowControl/>
      <w:pBdr>
        <w:bottom w:val="none" w:color="auto" w:sz="0" w:space="0"/>
      </w:pBdr>
      <w:snapToGrid w:val="0"/>
    </w:pPr>
    <w:rPr>
      <w:kern w:val="2"/>
      <w:lang w:eastAsia="zh-CN"/>
    </w:rPr>
  </w:style>
  <w:style w:type="character" w:customStyle="1" w:styleId="1040">
    <w:name w:val="Date Char"/>
    <w:qFormat/>
    <w:uiPriority w:val="0"/>
    <w:rPr>
      <w:rFonts w:eastAsia="宋体"/>
      <w:kern w:val="2"/>
      <w:sz w:val="21"/>
      <w:szCs w:val="24"/>
      <w:lang w:val="en-US" w:eastAsia="zh-CN" w:bidi="ar-SA"/>
    </w:rPr>
  </w:style>
  <w:style w:type="character" w:customStyle="1" w:styleId="1041">
    <w:name w:val="标题 Char3"/>
    <w:qFormat/>
    <w:uiPriority w:val="10"/>
    <w:rPr>
      <w:rFonts w:ascii="Cambria" w:hAnsi="Cambria" w:cs="Times New Roman"/>
      <w:b/>
      <w:bCs/>
      <w:kern w:val="2"/>
      <w:sz w:val="32"/>
      <w:szCs w:val="32"/>
    </w:rPr>
  </w:style>
  <w:style w:type="character" w:customStyle="1" w:styleId="1042">
    <w:name w:val="Char Char82"/>
    <w:qFormat/>
    <w:uiPriority w:val="0"/>
    <w:rPr>
      <w:rFonts w:eastAsia="宋体"/>
      <w:b/>
      <w:bCs/>
      <w:kern w:val="2"/>
      <w:sz w:val="21"/>
      <w:lang w:val="en-US" w:eastAsia="zh-CN" w:bidi="ar-SA"/>
    </w:rPr>
  </w:style>
  <w:style w:type="character" w:customStyle="1" w:styleId="1043">
    <w:name w:val="样式15 Char"/>
    <w:link w:val="1044"/>
    <w:qFormat/>
    <w:uiPriority w:val="0"/>
    <w:rPr>
      <w:kern w:val="2"/>
      <w:sz w:val="18"/>
      <w:szCs w:val="18"/>
    </w:rPr>
  </w:style>
  <w:style w:type="paragraph" w:customStyle="1" w:styleId="1044">
    <w:name w:val="样式15"/>
    <w:basedOn w:val="43"/>
    <w:link w:val="1043"/>
    <w:qFormat/>
    <w:uiPriority w:val="0"/>
    <w:pPr>
      <w:pBdr>
        <w:bottom w:val="none" w:color="auto" w:sz="0" w:space="0"/>
      </w:pBdr>
      <w:snapToGrid w:val="0"/>
    </w:pPr>
    <w:rPr>
      <w:kern w:val="2"/>
      <w:lang w:eastAsia="zh-CN"/>
    </w:rPr>
  </w:style>
  <w:style w:type="character" w:customStyle="1" w:styleId="1045">
    <w:name w:val="Char Char16"/>
    <w:qFormat/>
    <w:locked/>
    <w:uiPriority w:val="0"/>
    <w:rPr>
      <w:rFonts w:ascii="Arial" w:hAnsi="Arial" w:eastAsia="黑体"/>
      <w:kern w:val="2"/>
      <w:sz w:val="24"/>
      <w:lang w:val="en-US" w:eastAsia="zh-CN" w:bidi="ar-SA"/>
    </w:rPr>
  </w:style>
  <w:style w:type="character" w:customStyle="1" w:styleId="1046">
    <w:name w:val="批注文字 Char2"/>
    <w:qFormat/>
    <w:uiPriority w:val="0"/>
    <w:rPr>
      <w:kern w:val="2"/>
      <w:sz w:val="21"/>
      <w:szCs w:val="24"/>
    </w:rPr>
  </w:style>
  <w:style w:type="character" w:customStyle="1" w:styleId="1047">
    <w:name w:val="样式2 Char"/>
    <w:qFormat/>
    <w:uiPriority w:val="0"/>
    <w:rPr>
      <w:rFonts w:ascii="Arial" w:hAnsi="Arial" w:eastAsia="黑体"/>
      <w:b/>
      <w:bCs/>
      <w:kern w:val="2"/>
      <w:sz w:val="36"/>
      <w:szCs w:val="32"/>
    </w:rPr>
  </w:style>
  <w:style w:type="character" w:customStyle="1" w:styleId="1048">
    <w:name w:val="bds_nopic"/>
    <w:qFormat/>
    <w:uiPriority w:val="0"/>
    <w:rPr>
      <w:rFonts w:ascii="Verdana" w:hAnsi="Verdana"/>
      <w:kern w:val="0"/>
      <w:sz w:val="20"/>
      <w:lang w:eastAsia="en-US"/>
    </w:rPr>
  </w:style>
  <w:style w:type="character" w:customStyle="1" w:styleId="1049">
    <w:name w:val="Heading 3 Char1"/>
    <w:qFormat/>
    <w:uiPriority w:val="0"/>
    <w:rPr>
      <w:rFonts w:eastAsia="宋体"/>
      <w:b/>
      <w:bCs/>
      <w:kern w:val="2"/>
      <w:sz w:val="24"/>
      <w:szCs w:val="32"/>
      <w:lang w:val="en-US" w:eastAsia="zh-CN" w:bidi="ar-SA"/>
    </w:rPr>
  </w:style>
  <w:style w:type="character" w:customStyle="1" w:styleId="1050">
    <w:name w:val="超链接_0"/>
    <w:qFormat/>
    <w:uiPriority w:val="99"/>
    <w:rPr>
      <w:rFonts w:ascii="Calibri" w:hAnsi="Calibri" w:cs="Times New Roman"/>
      <w:color w:val="0000FF"/>
      <w:u w:val="single"/>
    </w:rPr>
  </w:style>
  <w:style w:type="character" w:customStyle="1" w:styleId="1051">
    <w:name w:val="普通文字 Char2"/>
    <w:semiHidden/>
    <w:qFormat/>
    <w:locked/>
    <w:uiPriority w:val="0"/>
    <w:rPr>
      <w:rFonts w:ascii="宋体" w:hAnsi="Courier New" w:eastAsia="宋体" w:cs="Courier New"/>
      <w:kern w:val="2"/>
      <w:sz w:val="21"/>
      <w:szCs w:val="21"/>
      <w:lang w:val="en-US" w:eastAsia="zh-CN" w:bidi="ar-SA"/>
    </w:rPr>
  </w:style>
  <w:style w:type="character" w:customStyle="1" w:styleId="1052">
    <w:name w:val="Char Char151"/>
    <w:qFormat/>
    <w:locked/>
    <w:uiPriority w:val="0"/>
    <w:rPr>
      <w:rFonts w:ascii="Arial" w:hAnsi="Arial" w:eastAsia="黑体"/>
      <w:kern w:val="2"/>
      <w:sz w:val="21"/>
      <w:lang w:val="en-US" w:eastAsia="zh-CN" w:bidi="ar-SA"/>
    </w:rPr>
  </w:style>
  <w:style w:type="character" w:customStyle="1" w:styleId="1053">
    <w:name w:val="正文首行缩进 Char1"/>
    <w:qFormat/>
    <w:uiPriority w:val="99"/>
    <w:rPr>
      <w:rFonts w:ascii="@时尚中黑简体" w:eastAsia="Arial"/>
      <w:kern w:val="2"/>
      <w:sz w:val="24"/>
      <w:szCs w:val="24"/>
      <w:lang w:val="en-US" w:eastAsia="zh-CN" w:bidi="ar-SA"/>
    </w:rPr>
  </w:style>
  <w:style w:type="character" w:customStyle="1" w:styleId="1054">
    <w:name w:val="my-notice"/>
    <w:qFormat/>
    <w:uiPriority w:val="0"/>
    <w:rPr>
      <w:rFonts w:ascii="Verdana" w:hAnsi="Verdana"/>
      <w:kern w:val="0"/>
      <w:sz w:val="20"/>
      <w:lang w:eastAsia="en-US"/>
    </w:rPr>
  </w:style>
  <w:style w:type="character" w:customStyle="1" w:styleId="1055">
    <w:name w:val="tw4winMark"/>
    <w:qFormat/>
    <w:uiPriority w:val="0"/>
    <w:rPr>
      <w:rFonts w:ascii="Courier New" w:hAnsi="Courier New" w:cs="Courier New"/>
      <w:vanish/>
      <w:color w:val="800080"/>
      <w:vertAlign w:val="subscript"/>
    </w:rPr>
  </w:style>
  <w:style w:type="character" w:customStyle="1" w:styleId="1056">
    <w:name w:val="Char Char20"/>
    <w:qFormat/>
    <w:uiPriority w:val="0"/>
    <w:rPr>
      <w:rFonts w:ascii="Times New Roman" w:hAnsi="Times New Roman" w:eastAsia="宋体" w:cs="Times New Roman"/>
      <w:b/>
      <w:bCs/>
      <w:sz w:val="24"/>
      <w:szCs w:val="32"/>
    </w:rPr>
  </w:style>
  <w:style w:type="character" w:customStyle="1" w:styleId="1057">
    <w:name w:val="引用 Char2"/>
    <w:qFormat/>
    <w:uiPriority w:val="99"/>
    <w:rPr>
      <w:i/>
      <w:iCs/>
      <w:color w:val="000000"/>
      <w:kern w:val="2"/>
      <w:sz w:val="21"/>
      <w:szCs w:val="24"/>
    </w:rPr>
  </w:style>
  <w:style w:type="character" w:customStyle="1" w:styleId="1058">
    <w:name w:val="正文文本缩进 Char2"/>
    <w:qFormat/>
    <w:uiPriority w:val="0"/>
    <w:rPr>
      <w:rFonts w:eastAsia="仿宋_GB2312"/>
      <w:kern w:val="2"/>
      <w:sz w:val="25"/>
      <w:szCs w:val="24"/>
    </w:rPr>
  </w:style>
  <w:style w:type="character" w:customStyle="1" w:styleId="1059">
    <w:name w:val="Char Char62"/>
    <w:qFormat/>
    <w:locked/>
    <w:uiPriority w:val="0"/>
    <w:rPr>
      <w:rFonts w:eastAsia="宋体"/>
      <w:kern w:val="2"/>
      <w:sz w:val="18"/>
      <w:szCs w:val="24"/>
      <w:lang w:val="en-US" w:eastAsia="zh-CN" w:bidi="ar-SA"/>
    </w:rPr>
  </w:style>
  <w:style w:type="character" w:customStyle="1" w:styleId="1060">
    <w:name w:val="bds_more2"/>
    <w:qFormat/>
    <w:uiPriority w:val="0"/>
    <w:rPr>
      <w:rFonts w:ascii="Verdana" w:hAnsi="Verdana"/>
      <w:kern w:val="0"/>
      <w:sz w:val="20"/>
      <w:lang w:eastAsia="en-US"/>
    </w:rPr>
  </w:style>
  <w:style w:type="character" w:customStyle="1" w:styleId="1061">
    <w:name w:val="bds_nopic1"/>
    <w:qFormat/>
    <w:uiPriority w:val="0"/>
    <w:rPr>
      <w:rFonts w:ascii="Verdana" w:hAnsi="Verdana"/>
      <w:kern w:val="0"/>
      <w:sz w:val="20"/>
      <w:lang w:eastAsia="en-US"/>
    </w:rPr>
  </w:style>
  <w:style w:type="character" w:customStyle="1" w:styleId="1062">
    <w:name w:val="headline-content"/>
    <w:qFormat/>
    <w:uiPriority w:val="0"/>
    <w:rPr>
      <w:rFonts w:ascii="Verdana" w:hAnsi="Verdana"/>
      <w:kern w:val="0"/>
      <w:sz w:val="20"/>
      <w:lang w:eastAsia="en-US"/>
    </w:rPr>
  </w:style>
  <w:style w:type="character" w:customStyle="1" w:styleId="1063">
    <w:name w:val="明显参考1"/>
    <w:qFormat/>
    <w:uiPriority w:val="0"/>
    <w:rPr>
      <w:b/>
      <w:bCs/>
      <w:smallCaps/>
      <w:color w:val="C0504D"/>
      <w:spacing w:val="5"/>
      <w:u w:val="single"/>
    </w:rPr>
  </w:style>
  <w:style w:type="character" w:customStyle="1" w:styleId="1064">
    <w:name w:val="orange6"/>
    <w:qFormat/>
    <w:uiPriority w:val="0"/>
    <w:rPr>
      <w:color w:val="3FB58F"/>
    </w:rPr>
  </w:style>
  <w:style w:type="character" w:customStyle="1" w:styleId="1065">
    <w:name w:val="样式11 Char"/>
    <w:link w:val="1066"/>
    <w:qFormat/>
    <w:uiPriority w:val="0"/>
    <w:rPr>
      <w:kern w:val="2"/>
      <w:sz w:val="18"/>
      <w:szCs w:val="18"/>
    </w:rPr>
  </w:style>
  <w:style w:type="paragraph" w:customStyle="1" w:styleId="1066">
    <w:name w:val="样式11"/>
    <w:basedOn w:val="43"/>
    <w:link w:val="1065"/>
    <w:qFormat/>
    <w:uiPriority w:val="0"/>
    <w:pPr>
      <w:widowControl/>
      <w:pBdr>
        <w:bottom w:val="none" w:color="auto" w:sz="0" w:space="0"/>
      </w:pBdr>
      <w:snapToGrid w:val="0"/>
    </w:pPr>
    <w:rPr>
      <w:kern w:val="2"/>
      <w:lang w:eastAsia="zh-CN"/>
    </w:rPr>
  </w:style>
  <w:style w:type="character" w:customStyle="1" w:styleId="1067">
    <w:name w:val="Comment Subject Char"/>
    <w:qFormat/>
    <w:uiPriority w:val="0"/>
    <w:rPr>
      <w:b/>
      <w:sz w:val="24"/>
      <w:lang w:bidi="ar-SA"/>
    </w:rPr>
  </w:style>
  <w:style w:type="character" w:customStyle="1" w:styleId="1068">
    <w:name w:val="sp18"/>
    <w:qFormat/>
    <w:uiPriority w:val="0"/>
    <w:rPr>
      <w:rFonts w:ascii="Verdana" w:hAnsi="Verdana"/>
      <w:kern w:val="0"/>
      <w:sz w:val="20"/>
      <w:lang w:eastAsia="en-US"/>
    </w:rPr>
  </w:style>
  <w:style w:type="character" w:customStyle="1" w:styleId="1069">
    <w:name w:val="Body Text Indent 3 Char"/>
    <w:qFormat/>
    <w:locked/>
    <w:uiPriority w:val="0"/>
    <w:rPr>
      <w:rFonts w:ascii="Times New Roman" w:hAnsi="Times New Roman" w:eastAsia="宋体"/>
      <w:sz w:val="16"/>
    </w:rPr>
  </w:style>
  <w:style w:type="character" w:customStyle="1" w:styleId="1070">
    <w:name w:val="sys Doc Statistics lbl"/>
    <w:qFormat/>
    <w:uiPriority w:val="0"/>
    <w:rPr>
      <w:rFonts w:ascii="Verdana" w:hAnsi="Verdana"/>
      <w:smallCaps/>
      <w:kern w:val="0"/>
      <w:sz w:val="20"/>
      <w:szCs w:val="20"/>
      <w:lang w:eastAsia="en-US"/>
    </w:rPr>
  </w:style>
  <w:style w:type="character" w:customStyle="1" w:styleId="1071">
    <w:name w:val="日期 Char1"/>
    <w:qFormat/>
    <w:uiPriority w:val="0"/>
    <w:rPr>
      <w:rFonts w:ascii="Times New Roman" w:hAnsi="Times New Roman" w:eastAsia="宋体" w:cs="Times New Roman"/>
      <w:szCs w:val="24"/>
    </w:rPr>
  </w:style>
  <w:style w:type="character" w:customStyle="1" w:styleId="1072">
    <w:name w:val="Char Char211"/>
    <w:qFormat/>
    <w:uiPriority w:val="0"/>
    <w:rPr>
      <w:rFonts w:eastAsia="宋体"/>
      <w:sz w:val="24"/>
      <w:szCs w:val="24"/>
      <w:lang w:val="en-US" w:eastAsia="zh-CN" w:bidi="ar-SA"/>
    </w:rPr>
  </w:style>
  <w:style w:type="character" w:customStyle="1" w:styleId="1073">
    <w:name w:val="样式 标题 2 + 12.5 磅 Char Char"/>
    <w:qFormat/>
    <w:uiPriority w:val="0"/>
    <w:rPr>
      <w:rFonts w:ascii="Tahoma" w:hAnsi="Tahoma" w:eastAsia="Calibri" w:cs="Tahoma"/>
      <w:b/>
      <w:bCs/>
      <w:kern w:val="2"/>
      <w:sz w:val="30"/>
      <w:szCs w:val="32"/>
      <w:lang w:val="en-US" w:eastAsia="zh-CN" w:bidi="ar-SA"/>
    </w:rPr>
  </w:style>
  <w:style w:type="character" w:customStyle="1" w:styleId="1074">
    <w:name w:val="sp22"/>
    <w:qFormat/>
    <w:uiPriority w:val="0"/>
    <w:rPr>
      <w:rFonts w:ascii="Verdana" w:hAnsi="Verdana"/>
      <w:kern w:val="0"/>
      <w:sz w:val="20"/>
      <w:lang w:eastAsia="en-US"/>
    </w:rPr>
  </w:style>
  <w:style w:type="character" w:customStyle="1" w:styleId="1075">
    <w:name w:val="Char Char19"/>
    <w:qFormat/>
    <w:uiPriority w:val="0"/>
    <w:rPr>
      <w:rFonts w:ascii="Arial" w:hAnsi="Arial" w:eastAsia="宋体" w:cs="Times New Roman"/>
      <w:b/>
      <w:bCs/>
      <w:szCs w:val="28"/>
    </w:rPr>
  </w:style>
  <w:style w:type="character" w:customStyle="1" w:styleId="1076">
    <w:name w:val="批注框文本 Char2"/>
    <w:semiHidden/>
    <w:qFormat/>
    <w:uiPriority w:val="99"/>
    <w:rPr>
      <w:rFonts w:ascii="宋体" w:hAnsi="宋体" w:cs="宋体"/>
      <w:sz w:val="18"/>
      <w:szCs w:val="18"/>
    </w:rPr>
  </w:style>
  <w:style w:type="character" w:customStyle="1" w:styleId="1077">
    <w:name w:val="Balloon Text Char"/>
    <w:qFormat/>
    <w:uiPriority w:val="0"/>
    <w:rPr>
      <w:sz w:val="18"/>
      <w:lang w:bidi="ar-SA"/>
    </w:rPr>
  </w:style>
  <w:style w:type="character" w:customStyle="1" w:styleId="1078">
    <w:name w:val="Char Char17"/>
    <w:qFormat/>
    <w:uiPriority w:val="0"/>
    <w:rPr>
      <w:rFonts w:eastAsia="宋体"/>
      <w:b/>
      <w:kern w:val="2"/>
      <w:sz w:val="24"/>
      <w:lang w:val="en-US" w:eastAsia="zh-CN" w:bidi="ar-SA"/>
    </w:rPr>
  </w:style>
  <w:style w:type="character" w:customStyle="1" w:styleId="1079">
    <w:name w:val="批注主题 Char2"/>
    <w:semiHidden/>
    <w:qFormat/>
    <w:uiPriority w:val="99"/>
    <w:rPr>
      <w:rFonts w:ascii="宋体" w:hAnsi="宋体" w:cs="宋体"/>
      <w:b/>
      <w:bCs/>
      <w:sz w:val="24"/>
      <w:szCs w:val="24"/>
    </w:rPr>
  </w:style>
  <w:style w:type="character" w:customStyle="1" w:styleId="1080">
    <w:name w:val="标题2 Char Char"/>
    <w:link w:val="1081"/>
    <w:qFormat/>
    <w:uiPriority w:val="0"/>
    <w:rPr>
      <w:rFonts w:ascii="微软雅黑" w:hAnsi="微软雅黑" w:eastAsia="微软雅黑"/>
      <w:b/>
      <w:bCs/>
      <w:kern w:val="2"/>
      <w:sz w:val="24"/>
      <w:szCs w:val="24"/>
    </w:rPr>
  </w:style>
  <w:style w:type="paragraph" w:customStyle="1" w:styleId="1081">
    <w:name w:val="标题2"/>
    <w:basedOn w:val="4"/>
    <w:link w:val="1080"/>
    <w:qFormat/>
    <w:uiPriority w:val="0"/>
    <w:pPr>
      <w:widowControl/>
      <w:jc w:val="left"/>
    </w:pPr>
    <w:rPr>
      <w:rFonts w:ascii="微软雅黑" w:hAnsi="微软雅黑" w:eastAsia="微软雅黑"/>
      <w:kern w:val="2"/>
      <w:sz w:val="24"/>
      <w:szCs w:val="24"/>
      <w:lang w:eastAsia="zh-CN"/>
    </w:rPr>
  </w:style>
  <w:style w:type="character" w:customStyle="1" w:styleId="1082">
    <w:name w:val="引用 Char1"/>
    <w:qFormat/>
    <w:uiPriority w:val="0"/>
    <w:rPr>
      <w:rFonts w:ascii="Times New Roman" w:hAnsi="Times New Roman" w:eastAsia="宋体" w:cs="Times New Roman"/>
      <w:i/>
      <w:iCs/>
      <w:color w:val="000000"/>
      <w:szCs w:val="24"/>
    </w:rPr>
  </w:style>
  <w:style w:type="character" w:customStyle="1" w:styleId="1083">
    <w:name w:val="不明显强调1"/>
    <w:qFormat/>
    <w:uiPriority w:val="0"/>
    <w:rPr>
      <w:i/>
      <w:iCs/>
      <w:color w:val="808080"/>
    </w:rPr>
  </w:style>
  <w:style w:type="character" w:customStyle="1" w:styleId="1084">
    <w:name w:val="表格样式1 Char Char"/>
    <w:qFormat/>
    <w:uiPriority w:val="0"/>
    <w:rPr>
      <w:rFonts w:ascii="微软雅黑" w:hAnsi="微软雅黑" w:eastAsia="微软雅黑" w:cs="宋体"/>
      <w:kern w:val="2"/>
      <w:sz w:val="24"/>
      <w:szCs w:val="24"/>
      <w:lang w:val="zh-CN"/>
    </w:rPr>
  </w:style>
  <w:style w:type="character" w:customStyle="1" w:styleId="1085">
    <w:name w:val="Char Char111"/>
    <w:qFormat/>
    <w:uiPriority w:val="0"/>
    <w:rPr>
      <w:rFonts w:ascii="宋体"/>
      <w:b/>
      <w:bCs/>
      <w:sz w:val="28"/>
      <w:lang w:bidi="ar-SA"/>
    </w:rPr>
  </w:style>
  <w:style w:type="character" w:customStyle="1" w:styleId="1086">
    <w:name w:val="Heading 1 Char Char"/>
    <w:qFormat/>
    <w:uiPriority w:val="0"/>
    <w:rPr>
      <w:rFonts w:ascii="Arial" w:hAnsi="Arial" w:eastAsia="宋体" w:cs="Arial"/>
      <w:b/>
      <w:bCs/>
      <w:kern w:val="32"/>
      <w:sz w:val="32"/>
      <w:szCs w:val="32"/>
      <w:lang w:val="en-US" w:eastAsia="zh-CN" w:bidi="ar-SA"/>
    </w:rPr>
  </w:style>
  <w:style w:type="character" w:customStyle="1" w:styleId="1087">
    <w:name w:val="Char Char171"/>
    <w:qFormat/>
    <w:uiPriority w:val="0"/>
    <w:rPr>
      <w:rFonts w:eastAsia="宋体"/>
      <w:b/>
      <w:kern w:val="2"/>
      <w:sz w:val="24"/>
      <w:lang w:val="en-US" w:eastAsia="zh-CN" w:bidi="ar-SA"/>
    </w:rPr>
  </w:style>
  <w:style w:type="character" w:customStyle="1" w:styleId="1088">
    <w:name w:val="样式12 Char"/>
    <w:link w:val="1089"/>
    <w:qFormat/>
    <w:uiPriority w:val="0"/>
    <w:rPr>
      <w:kern w:val="2"/>
      <w:sz w:val="18"/>
      <w:szCs w:val="18"/>
    </w:rPr>
  </w:style>
  <w:style w:type="paragraph" w:customStyle="1" w:styleId="1089">
    <w:name w:val="样式12"/>
    <w:basedOn w:val="43"/>
    <w:link w:val="1088"/>
    <w:qFormat/>
    <w:uiPriority w:val="0"/>
    <w:pPr>
      <w:widowControl/>
      <w:pBdr>
        <w:bottom w:val="none" w:color="auto" w:sz="0" w:space="0"/>
      </w:pBdr>
      <w:snapToGrid w:val="0"/>
    </w:pPr>
    <w:rPr>
      <w:kern w:val="2"/>
      <w:lang w:eastAsia="zh-CN"/>
    </w:rPr>
  </w:style>
  <w:style w:type="character" w:customStyle="1" w:styleId="1090">
    <w:name w:val="Char Char51"/>
    <w:qFormat/>
    <w:locked/>
    <w:uiPriority w:val="0"/>
    <w:rPr>
      <w:rFonts w:eastAsia="仿宋_GB2312"/>
      <w:kern w:val="2"/>
      <w:sz w:val="23"/>
      <w:szCs w:val="24"/>
    </w:rPr>
  </w:style>
  <w:style w:type="character" w:customStyle="1" w:styleId="1091">
    <w:name w:val="HTML 预设格式 Char2"/>
    <w:qFormat/>
    <w:uiPriority w:val="0"/>
    <w:rPr>
      <w:rFonts w:ascii="Courier New" w:hAnsi="Courier New" w:cs="Courier New"/>
      <w:kern w:val="2"/>
    </w:rPr>
  </w:style>
  <w:style w:type="character" w:customStyle="1" w:styleId="1092">
    <w:name w:val="页码1"/>
    <w:qFormat/>
    <w:uiPriority w:val="0"/>
    <w:rPr>
      <w:rFonts w:ascii="Verdana" w:hAnsi="Verdana"/>
      <w:kern w:val="0"/>
      <w:sz w:val="20"/>
      <w:lang w:eastAsia="en-US"/>
    </w:rPr>
  </w:style>
  <w:style w:type="character" w:customStyle="1" w:styleId="1093">
    <w:name w:val="my-class"/>
    <w:qFormat/>
    <w:uiPriority w:val="0"/>
    <w:rPr>
      <w:rFonts w:ascii="Verdana" w:hAnsi="Verdana"/>
      <w:kern w:val="0"/>
      <w:sz w:val="20"/>
      <w:lang w:eastAsia="en-US"/>
    </w:rPr>
  </w:style>
  <w:style w:type="character" w:customStyle="1" w:styleId="1094">
    <w:name w:val="Plain Text Char"/>
    <w:qFormat/>
    <w:uiPriority w:val="0"/>
    <w:rPr>
      <w:rFonts w:ascii="宋体" w:hAnsi="Courier New" w:eastAsia="宋体"/>
      <w:sz w:val="24"/>
      <w:lang w:bidi="ar-SA"/>
    </w:rPr>
  </w:style>
  <w:style w:type="character" w:customStyle="1" w:styleId="1095">
    <w:name w:val="Char Char12"/>
    <w:qFormat/>
    <w:uiPriority w:val="0"/>
    <w:rPr>
      <w:rFonts w:ascii="Verdana" w:hAnsi="Verdana" w:eastAsia="仿宋_GB2312"/>
      <w:kern w:val="2"/>
      <w:sz w:val="23"/>
      <w:szCs w:val="24"/>
      <w:lang w:eastAsia="en-US"/>
    </w:rPr>
  </w:style>
  <w:style w:type="character" w:customStyle="1" w:styleId="1096">
    <w:name w:val="Char Char18"/>
    <w:qFormat/>
    <w:uiPriority w:val="0"/>
    <w:rPr>
      <w:rFonts w:eastAsia="宋体"/>
      <w:kern w:val="2"/>
      <w:sz w:val="18"/>
      <w:szCs w:val="18"/>
      <w:lang w:val="en-US" w:eastAsia="zh-CN" w:bidi="ar-SA"/>
    </w:rPr>
  </w:style>
  <w:style w:type="character" w:customStyle="1" w:styleId="1097">
    <w:name w:val="ui-bz-bg-hover1"/>
    <w:qFormat/>
    <w:uiPriority w:val="0"/>
    <w:rPr>
      <w:rFonts w:ascii="Verdana" w:hAnsi="Verdana"/>
      <w:kern w:val="0"/>
      <w:sz w:val="20"/>
      <w:lang w:eastAsia="en-US"/>
    </w:rPr>
  </w:style>
  <w:style w:type="character" w:customStyle="1" w:styleId="1098">
    <w:name w:val="日期 Char2"/>
    <w:qFormat/>
    <w:uiPriority w:val="0"/>
    <w:rPr>
      <w:rFonts w:eastAsia="Tahoma"/>
      <w:kern w:val="2"/>
      <w:sz w:val="21"/>
      <w:szCs w:val="24"/>
    </w:rPr>
  </w:style>
  <w:style w:type="character" w:customStyle="1" w:styleId="1099">
    <w:name w:val="样式14 Char"/>
    <w:link w:val="1100"/>
    <w:qFormat/>
    <w:uiPriority w:val="0"/>
    <w:rPr>
      <w:kern w:val="2"/>
      <w:sz w:val="18"/>
      <w:szCs w:val="18"/>
    </w:rPr>
  </w:style>
  <w:style w:type="paragraph" w:customStyle="1" w:styleId="1100">
    <w:name w:val="样式14"/>
    <w:basedOn w:val="43"/>
    <w:link w:val="1099"/>
    <w:qFormat/>
    <w:uiPriority w:val="0"/>
    <w:pPr>
      <w:pBdr>
        <w:bottom w:val="none" w:color="auto" w:sz="0" w:space="0"/>
      </w:pBdr>
      <w:snapToGrid w:val="0"/>
    </w:pPr>
    <w:rPr>
      <w:kern w:val="2"/>
      <w:lang w:eastAsia="zh-CN"/>
    </w:rPr>
  </w:style>
  <w:style w:type="character" w:customStyle="1" w:styleId="1101">
    <w:name w:val="ui-bz-bg-hover"/>
    <w:qFormat/>
    <w:uiPriority w:val="0"/>
    <w:rPr>
      <w:shd w:val="clear" w:color="auto" w:fill="000000"/>
    </w:rPr>
  </w:style>
  <w:style w:type="character" w:customStyle="1" w:styleId="1102">
    <w:name w:val="Char Char201"/>
    <w:qFormat/>
    <w:uiPriority w:val="0"/>
    <w:rPr>
      <w:rFonts w:ascii="Cambria" w:hAnsi="Cambria" w:eastAsia="宋体"/>
      <w:kern w:val="2"/>
      <w:sz w:val="24"/>
      <w:szCs w:val="24"/>
      <w:lang w:val="en-US" w:eastAsia="zh-CN" w:bidi="ar-SA"/>
    </w:rPr>
  </w:style>
  <w:style w:type="character" w:customStyle="1" w:styleId="1103">
    <w:name w:val="text Char Char"/>
    <w:link w:val="1104"/>
    <w:qFormat/>
    <w:uiPriority w:val="0"/>
    <w:rPr>
      <w:rFonts w:ascii="宋体" w:hAnsi="宋体"/>
      <w:sz w:val="24"/>
      <w:szCs w:val="24"/>
      <w:lang w:eastAsia="en-US"/>
    </w:rPr>
  </w:style>
  <w:style w:type="paragraph" w:customStyle="1" w:styleId="1104">
    <w:name w:val="text"/>
    <w:basedOn w:val="1"/>
    <w:link w:val="1103"/>
    <w:qFormat/>
    <w:uiPriority w:val="0"/>
    <w:pPr>
      <w:widowControl/>
      <w:spacing w:before="100" w:beforeAutospacing="1" w:after="100" w:afterAutospacing="1"/>
      <w:jc w:val="left"/>
    </w:pPr>
    <w:rPr>
      <w:rFonts w:ascii="宋体" w:hAnsi="宋体"/>
      <w:sz w:val="24"/>
      <w:lang w:eastAsia="en-US"/>
    </w:rPr>
  </w:style>
  <w:style w:type="character" w:customStyle="1" w:styleId="1105">
    <w:name w:val="apple-style-span"/>
    <w:qFormat/>
    <w:uiPriority w:val="99"/>
    <w:rPr>
      <w:rFonts w:cs="Times New Roman"/>
    </w:rPr>
  </w:style>
  <w:style w:type="character" w:customStyle="1" w:styleId="1106">
    <w:name w:val="正文文本缩进 2 Char Char"/>
    <w:qFormat/>
    <w:uiPriority w:val="0"/>
    <w:rPr>
      <w:rFonts w:ascii="Georgia" w:hAnsi="Georgia" w:cs="宋体"/>
      <w:sz w:val="24"/>
      <w:szCs w:val="24"/>
    </w:rPr>
  </w:style>
  <w:style w:type="character" w:customStyle="1" w:styleId="1107">
    <w:name w:val="正文首行缩进 Char2"/>
    <w:qFormat/>
    <w:uiPriority w:val="0"/>
    <w:rPr>
      <w:rFonts w:eastAsia="仿宋_GB2312"/>
      <w:kern w:val="2"/>
      <w:sz w:val="21"/>
      <w:szCs w:val="24"/>
    </w:rPr>
  </w:style>
  <w:style w:type="character" w:customStyle="1" w:styleId="1108">
    <w:name w:val="Document Map Char"/>
    <w:qFormat/>
    <w:uiPriority w:val="0"/>
    <w:rPr>
      <w:rFonts w:eastAsia="宋体"/>
      <w:kern w:val="2"/>
      <w:sz w:val="21"/>
      <w:szCs w:val="24"/>
      <w:lang w:val="en-US" w:eastAsia="zh-CN" w:bidi="ar-SA"/>
    </w:rPr>
  </w:style>
  <w:style w:type="character" w:customStyle="1" w:styleId="1109">
    <w:name w:val="样式10 Char"/>
    <w:link w:val="1110"/>
    <w:qFormat/>
    <w:uiPriority w:val="0"/>
    <w:rPr>
      <w:kern w:val="2"/>
      <w:sz w:val="18"/>
      <w:szCs w:val="18"/>
    </w:rPr>
  </w:style>
  <w:style w:type="paragraph" w:customStyle="1" w:styleId="1110">
    <w:name w:val="样式10"/>
    <w:basedOn w:val="43"/>
    <w:link w:val="1109"/>
    <w:qFormat/>
    <w:uiPriority w:val="0"/>
    <w:pPr>
      <w:widowControl/>
      <w:pBdr>
        <w:bottom w:val="none" w:color="auto" w:sz="0" w:space="0"/>
      </w:pBdr>
      <w:snapToGrid w:val="0"/>
    </w:pPr>
    <w:rPr>
      <w:kern w:val="2"/>
      <w:lang w:eastAsia="zh-CN"/>
    </w:rPr>
  </w:style>
  <w:style w:type="character" w:customStyle="1" w:styleId="1111">
    <w:name w:val="no5"/>
    <w:qFormat/>
    <w:uiPriority w:val="0"/>
    <w:rPr>
      <w:rFonts w:ascii="Verdana" w:hAnsi="Verdana"/>
      <w:kern w:val="0"/>
      <w:sz w:val="20"/>
      <w:lang w:eastAsia="en-US"/>
    </w:rPr>
  </w:style>
  <w:style w:type="character" w:customStyle="1" w:styleId="1112">
    <w:name w:val="Char Char Char Char Char Char1"/>
    <w:qFormat/>
    <w:uiPriority w:val="0"/>
    <w:rPr>
      <w:rFonts w:eastAsia="@时尚中黑简体"/>
      <w:kern w:val="2"/>
      <w:sz w:val="21"/>
      <w:szCs w:val="24"/>
      <w:lang w:val="en-US" w:eastAsia="zh-CN" w:bidi="ar-SA"/>
    </w:rPr>
  </w:style>
  <w:style w:type="character" w:customStyle="1" w:styleId="1113">
    <w:name w:val="Char Char41"/>
    <w:qFormat/>
    <w:uiPriority w:val="0"/>
    <w:rPr>
      <w:rFonts w:ascii="Verdana" w:hAnsi="Verdana" w:eastAsia="宋体"/>
      <w:kern w:val="2"/>
      <w:sz w:val="18"/>
      <w:szCs w:val="24"/>
      <w:lang w:val="en-US" w:eastAsia="zh-CN" w:bidi="ar-SA"/>
    </w:rPr>
  </w:style>
  <w:style w:type="character" w:customStyle="1" w:styleId="1114">
    <w:name w:val="Tempo Heading 1 Char Char"/>
    <w:qFormat/>
    <w:uiPriority w:val="0"/>
    <w:rPr>
      <w:rFonts w:eastAsia="宋体"/>
      <w:b/>
      <w:bCs/>
      <w:kern w:val="44"/>
      <w:sz w:val="44"/>
      <w:szCs w:val="44"/>
      <w:lang w:val="en-US" w:eastAsia="zh-CN" w:bidi="ar-SA"/>
    </w:rPr>
  </w:style>
  <w:style w:type="character" w:customStyle="1" w:styleId="1115">
    <w:name w:val="Char Char161"/>
    <w:qFormat/>
    <w:locked/>
    <w:uiPriority w:val="0"/>
    <w:rPr>
      <w:rFonts w:ascii="Arial" w:hAnsi="Arial" w:eastAsia="黑体"/>
      <w:kern w:val="2"/>
      <w:sz w:val="24"/>
      <w:lang w:val="en-US" w:eastAsia="zh-CN" w:bidi="ar-SA"/>
    </w:rPr>
  </w:style>
  <w:style w:type="character" w:customStyle="1" w:styleId="1116">
    <w:name w:val="标题 Char2"/>
    <w:qFormat/>
    <w:uiPriority w:val="0"/>
    <w:rPr>
      <w:rFonts w:ascii="Cambria" w:hAnsi="Cambria" w:eastAsia="宋体" w:cs="Times New Roman"/>
      <w:b/>
      <w:bCs/>
      <w:sz w:val="32"/>
      <w:szCs w:val="32"/>
    </w:rPr>
  </w:style>
  <w:style w:type="character" w:customStyle="1" w:styleId="1117">
    <w:name w:val="Char Char92"/>
    <w:qFormat/>
    <w:uiPriority w:val="0"/>
    <w:rPr>
      <w:kern w:val="2"/>
      <w:sz w:val="21"/>
      <w:szCs w:val="22"/>
    </w:rPr>
  </w:style>
  <w:style w:type="character" w:customStyle="1" w:styleId="1118">
    <w:name w:val="no42"/>
    <w:qFormat/>
    <w:uiPriority w:val="0"/>
    <w:rPr>
      <w:rFonts w:ascii="Verdana" w:hAnsi="Verdana"/>
      <w:kern w:val="0"/>
      <w:sz w:val="20"/>
      <w:lang w:eastAsia="en-US"/>
    </w:rPr>
  </w:style>
  <w:style w:type="character" w:customStyle="1" w:styleId="1119">
    <w:name w:val="Char Char191"/>
    <w:qFormat/>
    <w:uiPriority w:val="0"/>
    <w:rPr>
      <w:rFonts w:ascii="Cambria" w:hAnsi="Cambria" w:eastAsia="宋体"/>
      <w:kern w:val="2"/>
      <w:sz w:val="21"/>
      <w:szCs w:val="21"/>
      <w:lang w:val="en-US" w:eastAsia="zh-CN" w:bidi="ar-SA"/>
    </w:rPr>
  </w:style>
  <w:style w:type="character" w:customStyle="1" w:styleId="1120">
    <w:name w:val="样式 标题 3h3section:3Level 3 HeadH3level_3PIM 33rd level3H... Char"/>
    <w:qFormat/>
    <w:uiPriority w:val="0"/>
    <w:rPr>
      <w:rFonts w:ascii="Arial" w:hAnsi="Arial" w:eastAsia="宋体"/>
      <w:b/>
      <w:kern w:val="2"/>
      <w:sz w:val="24"/>
      <w:szCs w:val="28"/>
      <w:lang w:val="en-US" w:eastAsia="zh-CN" w:bidi="ar-SA"/>
    </w:rPr>
  </w:style>
  <w:style w:type="character" w:customStyle="1" w:styleId="1121">
    <w:name w:val="sp4"/>
    <w:qFormat/>
    <w:uiPriority w:val="0"/>
    <w:rPr>
      <w:rFonts w:ascii="Verdana" w:hAnsi="Verdana"/>
      <w:kern w:val="0"/>
      <w:sz w:val="20"/>
      <w:lang w:eastAsia="en-US"/>
    </w:rPr>
  </w:style>
  <w:style w:type="character" w:customStyle="1" w:styleId="1122">
    <w:name w:val="Body Text Indent 2 Char"/>
    <w:qFormat/>
    <w:uiPriority w:val="0"/>
    <w:rPr>
      <w:rFonts w:eastAsia="宋体"/>
      <w:kern w:val="2"/>
      <w:sz w:val="21"/>
      <w:szCs w:val="24"/>
      <w:lang w:val="en-US" w:eastAsia="zh-CN" w:bidi="ar-SA"/>
    </w:rPr>
  </w:style>
  <w:style w:type="character" w:customStyle="1" w:styleId="1123">
    <w:name w:val="Char Char22"/>
    <w:qFormat/>
    <w:uiPriority w:val="0"/>
    <w:rPr>
      <w:rFonts w:ascii="Times New Roman" w:hAnsi="Times New Roman" w:eastAsia="宋体" w:cs="Times New Roman"/>
      <w:b/>
      <w:bCs/>
      <w:kern w:val="44"/>
      <w:sz w:val="32"/>
      <w:szCs w:val="44"/>
    </w:rPr>
  </w:style>
  <w:style w:type="character" w:customStyle="1" w:styleId="1124">
    <w:name w:val="Char Char23"/>
    <w:qFormat/>
    <w:uiPriority w:val="0"/>
    <w:rPr>
      <w:rFonts w:eastAsia="宋体"/>
      <w:b/>
      <w:bCs/>
      <w:kern w:val="2"/>
      <w:sz w:val="28"/>
      <w:szCs w:val="28"/>
      <w:lang w:val="en-US" w:eastAsia="zh-CN" w:bidi="ar-SA"/>
    </w:rPr>
  </w:style>
  <w:style w:type="character" w:customStyle="1" w:styleId="1125">
    <w:name w:val="Char Char231"/>
    <w:qFormat/>
    <w:uiPriority w:val="0"/>
    <w:rPr>
      <w:rFonts w:eastAsia="宋体"/>
      <w:b/>
      <w:bCs/>
      <w:kern w:val="44"/>
      <w:sz w:val="32"/>
      <w:szCs w:val="44"/>
      <w:lang w:val="en-US" w:eastAsia="zh-CN" w:bidi="ar-SA"/>
    </w:rPr>
  </w:style>
  <w:style w:type="character" w:customStyle="1" w:styleId="1126">
    <w:name w:val="方案文档 Char"/>
    <w:link w:val="1127"/>
    <w:qFormat/>
    <w:uiPriority w:val="0"/>
    <w:rPr>
      <w:rFonts w:ascii="宋体" w:hAnsi="宋体"/>
      <w:kern w:val="2"/>
      <w:sz w:val="24"/>
      <w:szCs w:val="24"/>
    </w:rPr>
  </w:style>
  <w:style w:type="paragraph" w:customStyle="1" w:styleId="1127">
    <w:name w:val="方案文档"/>
    <w:basedOn w:val="1"/>
    <w:link w:val="1126"/>
    <w:qFormat/>
    <w:uiPriority w:val="0"/>
    <w:pPr>
      <w:widowControl/>
      <w:tabs>
        <w:tab w:val="left" w:pos="7411"/>
      </w:tabs>
      <w:spacing w:before="120" w:after="120" w:line="360" w:lineRule="auto"/>
      <w:ind w:firstLine="525"/>
      <w:jc w:val="left"/>
    </w:pPr>
    <w:rPr>
      <w:rFonts w:ascii="宋体" w:hAnsi="宋体"/>
      <w:kern w:val="2"/>
      <w:sz w:val="24"/>
    </w:rPr>
  </w:style>
  <w:style w:type="character" w:customStyle="1" w:styleId="1128">
    <w:name w:val="脚注文本 Char1"/>
    <w:qFormat/>
    <w:uiPriority w:val="99"/>
    <w:rPr>
      <w:kern w:val="2"/>
      <w:sz w:val="18"/>
      <w:szCs w:val="18"/>
    </w:rPr>
  </w:style>
  <w:style w:type="character" w:customStyle="1" w:styleId="1129">
    <w:name w:val="Heading 2 Char Char"/>
    <w:qFormat/>
    <w:uiPriority w:val="0"/>
    <w:rPr>
      <w:rFonts w:ascii="Arial" w:hAnsi="Arial" w:eastAsia="宋体" w:cs="Arial"/>
      <w:b/>
      <w:bCs/>
      <w:i/>
      <w:iCs/>
      <w:kern w:val="0"/>
      <w:sz w:val="28"/>
      <w:szCs w:val="28"/>
      <w:lang w:val="en-US" w:eastAsia="zh-CN" w:bidi="ar-SA"/>
    </w:rPr>
  </w:style>
  <w:style w:type="character" w:customStyle="1" w:styleId="1130">
    <w:name w:val="Char Char221"/>
    <w:qFormat/>
    <w:uiPriority w:val="0"/>
    <w:rPr>
      <w:rFonts w:ascii="Cambria" w:hAnsi="Cambria" w:eastAsia="宋体"/>
      <w:b/>
      <w:bCs/>
      <w:kern w:val="2"/>
      <w:sz w:val="24"/>
      <w:szCs w:val="24"/>
      <w:lang w:val="en-US" w:eastAsia="zh-CN" w:bidi="ar-SA"/>
    </w:rPr>
  </w:style>
  <w:style w:type="character" w:customStyle="1" w:styleId="1131">
    <w:name w:val="top-icon"/>
    <w:qFormat/>
    <w:uiPriority w:val="0"/>
    <w:rPr>
      <w:rFonts w:ascii="Verdana" w:hAnsi="Verdana"/>
      <w:kern w:val="0"/>
      <w:sz w:val="20"/>
      <w:lang w:eastAsia="en-US"/>
    </w:rPr>
  </w:style>
  <w:style w:type="character" w:customStyle="1" w:styleId="1132">
    <w:name w:val="文档结构图 Char2"/>
    <w:qFormat/>
    <w:uiPriority w:val="99"/>
    <w:rPr>
      <w:rFonts w:ascii="宋体"/>
      <w:kern w:val="2"/>
      <w:sz w:val="18"/>
      <w:szCs w:val="18"/>
    </w:rPr>
  </w:style>
  <w:style w:type="character" w:customStyle="1" w:styleId="1133">
    <w:name w:val="批注主题 Char1"/>
    <w:qFormat/>
    <w:uiPriority w:val="0"/>
    <w:rPr>
      <w:rFonts w:ascii="Times New Roman" w:hAnsi="Times New Roman" w:eastAsia="宋体" w:cs="Times New Roman"/>
      <w:b/>
      <w:bCs/>
      <w:szCs w:val="24"/>
    </w:rPr>
  </w:style>
  <w:style w:type="character" w:customStyle="1" w:styleId="1134">
    <w:name w:val="point_small1"/>
    <w:qFormat/>
    <w:uiPriority w:val="0"/>
    <w:rPr>
      <w:rFonts w:hint="default" w:ascii="Arial" w:hAnsi="Arial" w:cs="Arial"/>
      <w:sz w:val="18"/>
      <w:szCs w:val="18"/>
    </w:rPr>
  </w:style>
  <w:style w:type="character" w:customStyle="1" w:styleId="1135">
    <w:name w:val="H1 Char"/>
    <w:qFormat/>
    <w:locked/>
    <w:uiPriority w:val="0"/>
    <w:rPr>
      <w:rFonts w:eastAsia="宋体"/>
      <w:b/>
      <w:bCs/>
      <w:kern w:val="44"/>
      <w:sz w:val="44"/>
      <w:szCs w:val="44"/>
      <w:lang w:val="en-US" w:eastAsia="zh-CN" w:bidi="ar-SA"/>
    </w:rPr>
  </w:style>
  <w:style w:type="character" w:customStyle="1" w:styleId="1136">
    <w:name w:val="明显引用 Char2"/>
    <w:qFormat/>
    <w:uiPriority w:val="99"/>
    <w:rPr>
      <w:b/>
      <w:bCs/>
      <w:i/>
      <w:iCs/>
      <w:color w:val="4F81BD"/>
      <w:kern w:val="2"/>
      <w:sz w:val="21"/>
      <w:szCs w:val="24"/>
    </w:rPr>
  </w:style>
  <w:style w:type="character" w:customStyle="1" w:styleId="1137">
    <w:name w:val="t-tag"/>
    <w:qFormat/>
    <w:uiPriority w:val="0"/>
    <w:rPr>
      <w:color w:val="FFFFFF"/>
      <w:sz w:val="18"/>
      <w:szCs w:val="18"/>
      <w:shd w:val="clear" w:color="auto" w:fill="FE8833"/>
    </w:rPr>
  </w:style>
  <w:style w:type="character" w:customStyle="1" w:styleId="1138">
    <w:name w:val="style41"/>
    <w:qFormat/>
    <w:uiPriority w:val="0"/>
    <w:rPr>
      <w:rFonts w:ascii="Verdana" w:hAnsi="Verdana"/>
      <w:color w:val="AA1515"/>
      <w:kern w:val="0"/>
      <w:sz w:val="20"/>
      <w:lang w:eastAsia="en-US"/>
    </w:rPr>
  </w:style>
  <w:style w:type="character" w:customStyle="1" w:styleId="1139">
    <w:name w:val="no72"/>
    <w:qFormat/>
    <w:uiPriority w:val="0"/>
    <w:rPr>
      <w:rFonts w:ascii="Verdana" w:hAnsi="Verdana"/>
      <w:kern w:val="0"/>
      <w:sz w:val="20"/>
      <w:lang w:eastAsia="en-US"/>
    </w:rPr>
  </w:style>
  <w:style w:type="character" w:customStyle="1" w:styleId="1140">
    <w:name w:val="正文文本 + SimSun15"/>
    <w:qFormat/>
    <w:uiPriority w:val="0"/>
    <w:rPr>
      <w:rFonts w:ascii="@时尚中黑简体" w:hAnsi="Verdana" w:eastAsia="@时尚中黑简体" w:cs="@时尚中黑简体"/>
      <w:b/>
      <w:bCs/>
      <w:spacing w:val="10"/>
      <w:kern w:val="2"/>
      <w:sz w:val="17"/>
      <w:szCs w:val="17"/>
      <w:lang w:val="en-US" w:eastAsia="en-US" w:bidi="ar-SA"/>
    </w:rPr>
  </w:style>
  <w:style w:type="character" w:customStyle="1" w:styleId="1141">
    <w:name w:val="Char Char14"/>
    <w:qFormat/>
    <w:uiPriority w:val="0"/>
    <w:rPr>
      <w:rFonts w:eastAsia="宋体"/>
      <w:kern w:val="2"/>
      <w:sz w:val="21"/>
      <w:szCs w:val="24"/>
      <w:lang w:val="en-US" w:eastAsia="zh-CN" w:bidi="ar-SA"/>
    </w:rPr>
  </w:style>
  <w:style w:type="character" w:customStyle="1" w:styleId="1142">
    <w:name w:val="org_name2"/>
    <w:qFormat/>
    <w:uiPriority w:val="0"/>
    <w:rPr>
      <w:rFonts w:ascii="Verdana" w:hAnsi="Verdana"/>
      <w:kern w:val="0"/>
      <w:sz w:val="20"/>
      <w:lang w:eastAsia="en-US"/>
    </w:rPr>
  </w:style>
  <w:style w:type="character" w:customStyle="1" w:styleId="1143">
    <w:name w:val="正文文本 2 Char1"/>
    <w:qFormat/>
    <w:uiPriority w:val="99"/>
    <w:rPr>
      <w:kern w:val="2"/>
      <w:sz w:val="21"/>
      <w:szCs w:val="24"/>
    </w:rPr>
  </w:style>
  <w:style w:type="character" w:customStyle="1" w:styleId="1144">
    <w:name w:val="Char Char1811"/>
    <w:qFormat/>
    <w:uiPriority w:val="0"/>
    <w:rPr>
      <w:rFonts w:ascii="Times New Roman" w:hAnsi="Times New Roman" w:eastAsia="宋体" w:cs="Times New Roman"/>
      <w:b/>
      <w:bCs/>
      <w:sz w:val="28"/>
      <w:szCs w:val="28"/>
    </w:rPr>
  </w:style>
  <w:style w:type="character" w:customStyle="1" w:styleId="1145">
    <w:name w:val="HTML 预设格式 Char Char"/>
    <w:qFormat/>
    <w:uiPriority w:val="0"/>
    <w:rPr>
      <w:rFonts w:ascii="黑体" w:hAnsi="Courier New" w:eastAsia="黑体" w:cs="仿宋体"/>
    </w:rPr>
  </w:style>
  <w:style w:type="character" w:customStyle="1" w:styleId="1146">
    <w:name w:val="Char Char24"/>
    <w:qFormat/>
    <w:uiPriority w:val="0"/>
    <w:rPr>
      <w:rFonts w:eastAsia="宋体"/>
      <w:b/>
      <w:bCs/>
      <w:kern w:val="44"/>
      <w:sz w:val="32"/>
      <w:szCs w:val="44"/>
      <w:lang w:val="en-US" w:eastAsia="zh-CN" w:bidi="ar-SA"/>
    </w:rPr>
  </w:style>
  <w:style w:type="character" w:customStyle="1" w:styleId="1147">
    <w:name w:val="Char Char141"/>
    <w:qFormat/>
    <w:uiPriority w:val="0"/>
    <w:rPr>
      <w:rFonts w:eastAsia="仿宋_GB2312"/>
      <w:kern w:val="2"/>
      <w:sz w:val="23"/>
      <w:szCs w:val="24"/>
      <w:lang w:val="en-US" w:eastAsia="zh-CN" w:bidi="ar-SA"/>
    </w:rPr>
  </w:style>
  <w:style w:type="character" w:customStyle="1" w:styleId="1148">
    <w:name w:val="Char Char181"/>
    <w:qFormat/>
    <w:uiPriority w:val="0"/>
    <w:rPr>
      <w:b/>
      <w:bCs/>
      <w:kern w:val="44"/>
      <w:sz w:val="44"/>
      <w:szCs w:val="44"/>
    </w:rPr>
  </w:style>
  <w:style w:type="character" w:customStyle="1" w:styleId="1149">
    <w:name w:val="样式13 Char"/>
    <w:link w:val="1150"/>
    <w:qFormat/>
    <w:uiPriority w:val="0"/>
    <w:rPr>
      <w:kern w:val="2"/>
      <w:sz w:val="18"/>
      <w:szCs w:val="18"/>
    </w:rPr>
  </w:style>
  <w:style w:type="paragraph" w:customStyle="1" w:styleId="1150">
    <w:name w:val="样式13"/>
    <w:basedOn w:val="43"/>
    <w:link w:val="1149"/>
    <w:qFormat/>
    <w:uiPriority w:val="0"/>
    <w:pPr>
      <w:pBdr>
        <w:bottom w:val="none" w:color="auto" w:sz="0" w:space="0"/>
      </w:pBdr>
      <w:snapToGrid w:val="0"/>
    </w:pPr>
    <w:rPr>
      <w:kern w:val="2"/>
      <w:lang w:eastAsia="zh-CN"/>
    </w:rPr>
  </w:style>
  <w:style w:type="character" w:customStyle="1" w:styleId="1151">
    <w:name w:val="普通文字 Char"/>
    <w:qFormat/>
    <w:uiPriority w:val="0"/>
    <w:rPr>
      <w:rFonts w:ascii="宋体" w:hAnsi="Courier New" w:cs="Courier New"/>
      <w:kern w:val="2"/>
      <w:sz w:val="21"/>
      <w:szCs w:val="21"/>
    </w:rPr>
  </w:style>
  <w:style w:type="character" w:customStyle="1" w:styleId="1152">
    <w:name w:val="样式 标题 3h3section:3Level 3 HeadH3level_3PIM 33rd level3H... Char Char Char"/>
    <w:qFormat/>
    <w:uiPriority w:val="0"/>
    <w:rPr>
      <w:rFonts w:ascii="Arial" w:hAnsi="Arial"/>
      <w:b/>
      <w:kern w:val="2"/>
      <w:sz w:val="24"/>
      <w:szCs w:val="28"/>
    </w:rPr>
  </w:style>
  <w:style w:type="character" w:customStyle="1" w:styleId="1153">
    <w:name w:val="Char Char72"/>
    <w:qFormat/>
    <w:uiPriority w:val="0"/>
    <w:rPr>
      <w:rFonts w:eastAsia="宋体"/>
      <w:sz w:val="24"/>
      <w:lang w:val="en-US" w:eastAsia="zh-CN" w:bidi="ar-SA"/>
    </w:rPr>
  </w:style>
  <w:style w:type="character" w:customStyle="1" w:styleId="1154">
    <w:name w:val="样式 标题 1 + (中文) 黑体 Char"/>
    <w:link w:val="1155"/>
    <w:qFormat/>
    <w:uiPriority w:val="0"/>
    <w:rPr>
      <w:rFonts w:eastAsia="Calibri"/>
      <w:b/>
      <w:bCs/>
      <w:kern w:val="44"/>
      <w:sz w:val="36"/>
      <w:szCs w:val="44"/>
    </w:rPr>
  </w:style>
  <w:style w:type="paragraph" w:customStyle="1" w:styleId="1155">
    <w:name w:val="样式 标题 1 + (中文) 黑体"/>
    <w:basedOn w:val="3"/>
    <w:link w:val="1154"/>
    <w:qFormat/>
    <w:uiPriority w:val="0"/>
    <w:pPr>
      <w:widowControl/>
      <w:spacing w:before="240" w:after="240" w:line="240" w:lineRule="auto"/>
      <w:jc w:val="center"/>
    </w:pPr>
    <w:rPr>
      <w:rFonts w:eastAsia="Calibri"/>
      <w:kern w:val="44"/>
      <w:sz w:val="36"/>
      <w:lang w:eastAsia="zh-CN"/>
    </w:rPr>
  </w:style>
  <w:style w:type="character" w:customStyle="1" w:styleId="1156">
    <w:name w:val="sp31"/>
    <w:qFormat/>
    <w:uiPriority w:val="0"/>
    <w:rPr>
      <w:rFonts w:ascii="Verdana" w:hAnsi="Verdana"/>
      <w:kern w:val="0"/>
      <w:sz w:val="20"/>
      <w:lang w:eastAsia="en-US"/>
    </w:rPr>
  </w:style>
  <w:style w:type="character" w:customStyle="1" w:styleId="1157">
    <w:name w:val="Char Char21"/>
    <w:qFormat/>
    <w:uiPriority w:val="0"/>
    <w:rPr>
      <w:rFonts w:ascii="Arial" w:hAnsi="Arial" w:eastAsia="黑体" w:cs="Times New Roman"/>
      <w:b/>
      <w:bCs/>
      <w:sz w:val="32"/>
      <w:szCs w:val="32"/>
    </w:rPr>
  </w:style>
  <w:style w:type="character" w:customStyle="1" w:styleId="1158">
    <w:name w:val="Tempo Heading 2 Char1"/>
    <w:qFormat/>
    <w:uiPriority w:val="0"/>
    <w:rPr>
      <w:rFonts w:ascii="Arial" w:hAnsi="Arial" w:eastAsia="黑体"/>
      <w:b/>
      <w:bCs/>
      <w:kern w:val="2"/>
      <w:sz w:val="32"/>
      <w:szCs w:val="32"/>
      <w:lang w:val="en-US" w:eastAsia="zh-CN" w:bidi="ar-SA"/>
    </w:rPr>
  </w:style>
  <w:style w:type="character" w:customStyle="1" w:styleId="1159">
    <w:name w:val="批注文字 Char3"/>
    <w:semiHidden/>
    <w:qFormat/>
    <w:uiPriority w:val="99"/>
    <w:rPr>
      <w:rFonts w:ascii="宋体" w:hAnsi="宋体" w:cs="宋体"/>
      <w:sz w:val="24"/>
      <w:szCs w:val="24"/>
    </w:rPr>
  </w:style>
  <w:style w:type="character" w:customStyle="1" w:styleId="1160">
    <w:name w:val="f-star"/>
    <w:qFormat/>
    <w:uiPriority w:val="0"/>
    <w:rPr>
      <w:color w:val="999999"/>
      <w:sz w:val="21"/>
      <w:szCs w:val="21"/>
    </w:rPr>
  </w:style>
  <w:style w:type="character" w:customStyle="1" w:styleId="1161">
    <w:name w:val="tip6"/>
    <w:qFormat/>
    <w:uiPriority w:val="0"/>
    <w:rPr>
      <w:vanish/>
      <w:color w:val="FF0000"/>
      <w:sz w:val="18"/>
      <w:szCs w:val="18"/>
    </w:rPr>
  </w:style>
  <w:style w:type="character" w:customStyle="1" w:styleId="1162">
    <w:name w:val="正文文本 + SimSun"/>
    <w:qFormat/>
    <w:uiPriority w:val="0"/>
    <w:rPr>
      <w:rFonts w:ascii="@时尚中黑简体" w:eastAsia="@时尚中黑简体" w:cs="@时尚中黑简体"/>
      <w:spacing w:val="10"/>
      <w:sz w:val="17"/>
      <w:szCs w:val="17"/>
      <w:u w:val="none"/>
      <w:lang w:val="en-US" w:eastAsia="en-US"/>
    </w:rPr>
  </w:style>
  <w:style w:type="character" w:customStyle="1" w:styleId="1163">
    <w:name w:val="书籍标题1"/>
    <w:qFormat/>
    <w:uiPriority w:val="0"/>
    <w:rPr>
      <w:b/>
      <w:bCs/>
      <w:smallCaps/>
      <w:spacing w:val="5"/>
    </w:rPr>
  </w:style>
  <w:style w:type="character" w:customStyle="1" w:styleId="1164">
    <w:name w:val="副标题 Char2"/>
    <w:qFormat/>
    <w:uiPriority w:val="0"/>
    <w:rPr>
      <w:rFonts w:ascii="Cambria" w:hAnsi="Cambria" w:cs="Times New Roman"/>
      <w:b/>
      <w:bCs/>
      <w:kern w:val="28"/>
      <w:sz w:val="32"/>
      <w:szCs w:val="32"/>
    </w:rPr>
  </w:style>
  <w:style w:type="character" w:customStyle="1" w:styleId="1165">
    <w:name w:val="样式3 Char Char Char"/>
    <w:link w:val="925"/>
    <w:qFormat/>
    <w:uiPriority w:val="0"/>
    <w:rPr>
      <w:rFonts w:eastAsia="黑体"/>
      <w:b/>
      <w:bCs/>
      <w:kern w:val="2"/>
      <w:sz w:val="32"/>
      <w:szCs w:val="32"/>
    </w:rPr>
  </w:style>
  <w:style w:type="character" w:customStyle="1" w:styleId="1166">
    <w:name w:val="Comment Text Char1"/>
    <w:qFormat/>
    <w:uiPriority w:val="0"/>
    <w:rPr>
      <w:sz w:val="24"/>
      <w:lang w:bidi="ar-SA"/>
    </w:rPr>
  </w:style>
  <w:style w:type="character" w:customStyle="1" w:styleId="1167">
    <w:name w:val="不明显参考1"/>
    <w:qFormat/>
    <w:uiPriority w:val="0"/>
    <w:rPr>
      <w:smallCaps/>
      <w:color w:val="C0504D"/>
      <w:u w:val="single"/>
    </w:rPr>
  </w:style>
  <w:style w:type="character" w:customStyle="1" w:styleId="1168">
    <w:name w:val="正文文本缩进 Char1"/>
    <w:qFormat/>
    <w:uiPriority w:val="99"/>
    <w:rPr>
      <w:rFonts w:ascii="Verdana" w:hAnsi="Verdana"/>
      <w:kern w:val="2"/>
      <w:sz w:val="21"/>
      <w:szCs w:val="24"/>
      <w:lang w:eastAsia="en-US"/>
    </w:rPr>
  </w:style>
  <w:style w:type="character" w:customStyle="1" w:styleId="1169">
    <w:name w:val="Comment Text Char"/>
    <w:qFormat/>
    <w:uiPriority w:val="0"/>
    <w:rPr>
      <w:rFonts w:cs="Times New Roman"/>
      <w:sz w:val="24"/>
      <w:szCs w:val="24"/>
    </w:rPr>
  </w:style>
  <w:style w:type="character" w:customStyle="1" w:styleId="1170">
    <w:name w:val="明显参考11"/>
    <w:qFormat/>
    <w:uiPriority w:val="0"/>
    <w:rPr>
      <w:b/>
      <w:bCs/>
      <w:sz w:val="24"/>
      <w:szCs w:val="24"/>
      <w:u w:val="single"/>
    </w:rPr>
  </w:style>
  <w:style w:type="character" w:customStyle="1" w:styleId="1171">
    <w:name w:val="样式 Char"/>
    <w:link w:val="1172"/>
    <w:qFormat/>
    <w:locked/>
    <w:uiPriority w:val="0"/>
    <w:rPr>
      <w:rFonts w:ascii="宋体" w:hAnsi="宋体" w:cs="宋体"/>
      <w:sz w:val="24"/>
      <w:szCs w:val="24"/>
    </w:rPr>
  </w:style>
  <w:style w:type="paragraph" w:customStyle="1" w:styleId="1172">
    <w:name w:val="样式"/>
    <w:link w:val="117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73">
    <w:name w:val="批注文字 Char Char Char"/>
    <w:qFormat/>
    <w:uiPriority w:val="0"/>
    <w:rPr>
      <w:kern w:val="2"/>
      <w:sz w:val="21"/>
      <w:szCs w:val="24"/>
    </w:rPr>
  </w:style>
  <w:style w:type="character" w:customStyle="1" w:styleId="1174">
    <w:name w:val="Char Char102"/>
    <w:qFormat/>
    <w:uiPriority w:val="0"/>
    <w:rPr>
      <w:rFonts w:eastAsia="宋体"/>
      <w:kern w:val="2"/>
      <w:sz w:val="21"/>
      <w:lang w:val="en-US" w:eastAsia="zh-CN" w:bidi="ar-SA"/>
    </w:rPr>
  </w:style>
  <w:style w:type="character" w:customStyle="1" w:styleId="1175">
    <w:name w:val="bds_nopic2"/>
    <w:qFormat/>
    <w:uiPriority w:val="0"/>
    <w:rPr>
      <w:rFonts w:ascii="Verdana" w:hAnsi="Verdana"/>
      <w:kern w:val="0"/>
      <w:sz w:val="20"/>
      <w:lang w:eastAsia="en-US"/>
    </w:rPr>
  </w:style>
  <w:style w:type="character" w:customStyle="1" w:styleId="1176">
    <w:name w:val="标题5 Char Char"/>
    <w:link w:val="1177"/>
    <w:qFormat/>
    <w:uiPriority w:val="0"/>
    <w:rPr>
      <w:rFonts w:ascii="Arial" w:hAnsi="Arial"/>
      <w:b/>
      <w:bCs/>
      <w:sz w:val="24"/>
      <w:szCs w:val="32"/>
    </w:rPr>
  </w:style>
  <w:style w:type="paragraph" w:customStyle="1" w:styleId="1177">
    <w:name w:val="标题5"/>
    <w:basedOn w:val="5"/>
    <w:link w:val="1176"/>
    <w:qFormat/>
    <w:uiPriority w:val="0"/>
    <w:pPr>
      <w:widowControl/>
      <w:spacing w:line="413" w:lineRule="auto"/>
      <w:jc w:val="left"/>
    </w:pPr>
    <w:rPr>
      <w:rFonts w:ascii="Arial" w:hAnsi="Arial"/>
      <w:sz w:val="24"/>
      <w:lang w:eastAsia="zh-CN"/>
    </w:rPr>
  </w:style>
  <w:style w:type="character" w:customStyle="1" w:styleId="1178">
    <w:name w:val="标题 Char1"/>
    <w:qFormat/>
    <w:uiPriority w:val="10"/>
    <w:rPr>
      <w:rFonts w:ascii="Cambria" w:hAnsi="Cambria" w:eastAsia="宋体" w:cs="Times New Roman"/>
      <w:b/>
      <w:bCs/>
      <w:sz w:val="32"/>
      <w:szCs w:val="32"/>
    </w:rPr>
  </w:style>
  <w:style w:type="character" w:customStyle="1" w:styleId="1179">
    <w:name w:val="HTML Markup"/>
    <w:qFormat/>
    <w:uiPriority w:val="0"/>
    <w:rPr>
      <w:vanish/>
      <w:color w:val="FF0000"/>
    </w:rPr>
  </w:style>
  <w:style w:type="character" w:customStyle="1" w:styleId="1180">
    <w:name w:val="正文文本缩进 3 Char2"/>
    <w:qFormat/>
    <w:uiPriority w:val="0"/>
    <w:rPr>
      <w:kern w:val="2"/>
      <w:sz w:val="16"/>
      <w:szCs w:val="16"/>
    </w:rPr>
  </w:style>
  <w:style w:type="character" w:customStyle="1" w:styleId="1181">
    <w:name w:val="纯文本 Char2"/>
    <w:semiHidden/>
    <w:qFormat/>
    <w:uiPriority w:val="99"/>
    <w:rPr>
      <w:rFonts w:ascii="宋体" w:hAnsi="Courier New" w:cs="Courier New"/>
      <w:sz w:val="21"/>
      <w:szCs w:val="21"/>
    </w:rPr>
  </w:style>
  <w:style w:type="character" w:customStyle="1" w:styleId="1182">
    <w:name w:val="Tempo Heading 2 Char"/>
    <w:qFormat/>
    <w:uiPriority w:val="0"/>
    <w:rPr>
      <w:rFonts w:ascii="Arial" w:hAnsi="Arial" w:eastAsia="宋体" w:cs="Arial"/>
      <w:b/>
      <w:bCs/>
      <w:iCs/>
      <w:kern w:val="0"/>
      <w:sz w:val="24"/>
      <w:szCs w:val="28"/>
      <w:lang w:val="en-US" w:eastAsia="zh-CN" w:bidi="ar-SA"/>
    </w:rPr>
  </w:style>
  <w:style w:type="character" w:customStyle="1" w:styleId="1183">
    <w:name w:val="副标题 Char1"/>
    <w:qFormat/>
    <w:uiPriority w:val="0"/>
    <w:rPr>
      <w:rFonts w:hint="default" w:ascii="Cambria" w:hAnsi="Cambria" w:cs="Times New Roman"/>
      <w:b/>
      <w:bCs/>
      <w:kern w:val="28"/>
      <w:sz w:val="32"/>
      <w:szCs w:val="32"/>
    </w:rPr>
  </w:style>
  <w:style w:type="character" w:customStyle="1" w:styleId="1184">
    <w:name w:val="Tempo Heading 3 Char Char"/>
    <w:qFormat/>
    <w:uiPriority w:val="0"/>
    <w:rPr>
      <w:rFonts w:eastAsia="宋体"/>
      <w:b/>
      <w:bCs/>
      <w:kern w:val="2"/>
      <w:sz w:val="32"/>
      <w:szCs w:val="32"/>
      <w:lang w:val="en-US" w:eastAsia="zh-CN" w:bidi="ar-SA"/>
    </w:rPr>
  </w:style>
  <w:style w:type="character" w:customStyle="1" w:styleId="1185">
    <w:name w:val="Char Char212"/>
    <w:qFormat/>
    <w:uiPriority w:val="0"/>
    <w:rPr>
      <w:rFonts w:ascii="Calibri" w:hAnsi="Calibri" w:eastAsia="宋体"/>
      <w:b/>
      <w:bCs/>
      <w:kern w:val="2"/>
      <w:sz w:val="24"/>
      <w:szCs w:val="24"/>
      <w:lang w:val="en-US" w:eastAsia="zh-CN" w:bidi="ar-SA"/>
    </w:rPr>
  </w:style>
  <w:style w:type="paragraph" w:customStyle="1" w:styleId="118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sz w:val="24"/>
    </w:rPr>
  </w:style>
  <w:style w:type="paragraph" w:customStyle="1" w:styleId="118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paragraph" w:customStyle="1" w:styleId="1188">
    <w:name w:val="Char Char Char Char Char Char Char Char Char Char Char Char Char3"/>
    <w:basedOn w:val="1"/>
    <w:qFormat/>
    <w:uiPriority w:val="0"/>
    <w:pPr>
      <w:tabs>
        <w:tab w:val="left" w:pos="420"/>
      </w:tabs>
      <w:ind w:left="420" w:hanging="420"/>
    </w:pPr>
    <w:rPr>
      <w:rFonts w:ascii="Tahoma" w:hAnsi="Tahoma"/>
      <w:kern w:val="2"/>
      <w:sz w:val="24"/>
      <w:szCs w:val="20"/>
    </w:rPr>
  </w:style>
  <w:style w:type="character" w:customStyle="1" w:styleId="1189">
    <w:name w:val="称呼 字符"/>
    <w:semiHidden/>
    <w:qFormat/>
    <w:uiPriority w:val="0"/>
    <w:rPr>
      <w:kern w:val="2"/>
      <w:sz w:val="21"/>
      <w:szCs w:val="24"/>
    </w:rPr>
  </w:style>
  <w:style w:type="paragraph" w:customStyle="1" w:styleId="1190">
    <w:name w:val="默认段落字体 Char Char Char"/>
    <w:basedOn w:val="19"/>
    <w:qFormat/>
    <w:uiPriority w:val="0"/>
    <w:pPr>
      <w:widowControl/>
      <w:topLinePunct/>
      <w:autoSpaceDE w:val="0"/>
      <w:adjustRightInd w:val="0"/>
      <w:spacing w:line="360" w:lineRule="auto"/>
      <w:jc w:val="left"/>
    </w:pPr>
    <w:rPr>
      <w:rFonts w:ascii="Tahoma" w:hAnsi="Tahoma" w:cs="宋体"/>
      <w:kern w:val="2"/>
      <w:sz w:val="24"/>
      <w:lang w:eastAsia="zh-CN"/>
    </w:rPr>
  </w:style>
  <w:style w:type="paragraph" w:customStyle="1" w:styleId="119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19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194">
    <w:name w:val="Body Text 21"/>
    <w:basedOn w:val="1"/>
    <w:qFormat/>
    <w:uiPriority w:val="0"/>
    <w:pPr>
      <w:widowControl/>
      <w:adjustRightInd w:val="0"/>
      <w:spacing w:line="300" w:lineRule="auto"/>
      <w:jc w:val="center"/>
    </w:pPr>
    <w:rPr>
      <w:rFonts w:ascii="宋体fal" w:hAnsi="宋体fal" w:eastAsia="宋体fal" w:cs="宋体fal"/>
      <w:sz w:val="24"/>
    </w:rPr>
  </w:style>
  <w:style w:type="character" w:customStyle="1" w:styleId="1195">
    <w:name w:val="HTML 预设格式 字符"/>
    <w:semiHidden/>
    <w:qFormat/>
    <w:uiPriority w:val="0"/>
    <w:rPr>
      <w:rFonts w:ascii="Courier New" w:hAnsi="Courier New" w:cs="Courier New"/>
      <w:kern w:val="2"/>
    </w:rPr>
  </w:style>
  <w:style w:type="character" w:customStyle="1" w:styleId="1196">
    <w:name w:val="文档结构图 字符"/>
    <w:semiHidden/>
    <w:qFormat/>
    <w:uiPriority w:val="0"/>
    <w:rPr>
      <w:rFonts w:ascii="Microsoft YaHei UI" w:eastAsia="Microsoft YaHei UI"/>
      <w:kern w:val="2"/>
      <w:sz w:val="18"/>
      <w:szCs w:val="18"/>
    </w:rPr>
  </w:style>
  <w:style w:type="paragraph" w:customStyle="1" w:styleId="1197">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宋体fal" w:cs="Arial Unicode MS"/>
      <w:b/>
      <w:bCs/>
      <w:color w:val="000000"/>
      <w:sz w:val="24"/>
    </w:rPr>
  </w:style>
  <w:style w:type="paragraph" w:customStyle="1" w:styleId="1198">
    <w:name w:val="标题-5"/>
    <w:basedOn w:val="7"/>
    <w:next w:val="7"/>
    <w:qFormat/>
    <w:uiPriority w:val="0"/>
    <w:pPr>
      <w:widowControl/>
      <w:topLinePunct/>
      <w:autoSpaceDE w:val="0"/>
      <w:adjustRightInd w:val="0"/>
      <w:spacing w:before="100" w:beforeAutospacing="1" w:after="100" w:afterAutospacing="1" w:line="240" w:lineRule="atLeast"/>
      <w:ind w:left="1680" w:right="280" w:rightChars="100" w:hanging="420"/>
      <w:jc w:val="left"/>
    </w:pPr>
    <w:rPr>
      <w:rFonts w:ascii="宋体" w:hAnsi="宋体" w:cs="宋体"/>
      <w:bCs w:val="0"/>
      <w:sz w:val="24"/>
      <w:szCs w:val="24"/>
      <w:lang w:eastAsia="zh-CN" w:bidi="en-US"/>
    </w:rPr>
  </w:style>
  <w:style w:type="paragraph" w:customStyle="1" w:styleId="1199">
    <w:name w:val="a2"/>
    <w:basedOn w:val="1"/>
    <w:qFormat/>
    <w:uiPriority w:val="0"/>
    <w:pPr>
      <w:widowControl/>
      <w:spacing w:before="100" w:beforeAutospacing="1" w:after="100" w:afterAutospacing="1"/>
      <w:jc w:val="left"/>
    </w:pPr>
    <w:rPr>
      <w:rFonts w:ascii="宋体" w:hAnsi="宋体" w:cs="宋体"/>
      <w:sz w:val="24"/>
    </w:rPr>
  </w:style>
  <w:style w:type="character" w:customStyle="1" w:styleId="1200">
    <w:name w:val="正文文本 2 字符"/>
    <w:semiHidden/>
    <w:qFormat/>
    <w:uiPriority w:val="0"/>
    <w:rPr>
      <w:kern w:val="2"/>
      <w:sz w:val="21"/>
      <w:szCs w:val="24"/>
    </w:rPr>
  </w:style>
  <w:style w:type="paragraph" w:customStyle="1" w:styleId="1201">
    <w:name w:val="Char Char Char Char Char Char Char Char Char Char3"/>
    <w:basedOn w:val="1"/>
    <w:qFormat/>
    <w:uiPriority w:val="0"/>
    <w:pPr>
      <w:widowControl/>
      <w:spacing w:line="400" w:lineRule="exact"/>
      <w:jc w:val="center"/>
    </w:pPr>
    <w:rPr>
      <w:rFonts w:ascii="Verdana" w:hAnsi="Verdana"/>
      <w:szCs w:val="20"/>
      <w:lang w:eastAsia="en-US"/>
    </w:rPr>
  </w:style>
  <w:style w:type="paragraph" w:customStyle="1" w:styleId="1202">
    <w:name w:val="特点黄标"/>
    <w:basedOn w:val="1"/>
    <w:qFormat/>
    <w:uiPriority w:val="0"/>
    <w:pPr>
      <w:widowControl/>
      <w:autoSpaceDE w:val="0"/>
      <w:autoSpaceDN w:val="0"/>
      <w:adjustRightInd w:val="0"/>
      <w:jc w:val="left"/>
    </w:pPr>
    <w:rPr>
      <w:rFonts w:ascii="汉鼎简大黑Arial Black" w:hAnsi="宋体" w:eastAsia="汉鼎简大黑Arial Black" w:cs="汉鼎简大黑Arial Black"/>
      <w:color w:val="FFD80E"/>
      <w:sz w:val="20"/>
      <w:szCs w:val="20"/>
      <w:lang w:eastAsia="en-US"/>
    </w:rPr>
  </w:style>
  <w:style w:type="character" w:customStyle="1" w:styleId="1203">
    <w:name w:val="副标题 字符"/>
    <w:qFormat/>
    <w:uiPriority w:val="11"/>
    <w:rPr>
      <w:rFonts w:ascii="等线 Light" w:hAnsi="等线 Light" w:cs="Times New Roman"/>
      <w:b/>
      <w:bCs/>
      <w:kern w:val="28"/>
      <w:sz w:val="32"/>
      <w:szCs w:val="32"/>
    </w:rPr>
  </w:style>
  <w:style w:type="paragraph" w:customStyle="1" w:styleId="1204">
    <w:name w:val="CM6"/>
    <w:basedOn w:val="367"/>
    <w:next w:val="367"/>
    <w:qFormat/>
    <w:uiPriority w:val="0"/>
    <w:pPr>
      <w:autoSpaceDE w:val="0"/>
      <w:autoSpaceDN w:val="0"/>
      <w:adjustRightInd w:val="0"/>
    </w:pPr>
    <w:rPr>
      <w:rFonts w:ascii="宋体" w:hAnsi="Calibri" w:cs="Times New Roman"/>
      <w:color w:val="auto"/>
    </w:rPr>
  </w:style>
  <w:style w:type="paragraph" w:customStyle="1" w:styleId="1205">
    <w:name w:val="a"/>
    <w:basedOn w:val="1"/>
    <w:qFormat/>
    <w:uiPriority w:val="0"/>
    <w:pPr>
      <w:widowControl/>
      <w:topLinePunct/>
      <w:autoSpaceDE w:val="0"/>
      <w:adjustRightInd w:val="0"/>
      <w:spacing w:before="100" w:beforeAutospacing="1" w:after="100" w:afterAutospacing="1" w:line="360" w:lineRule="auto"/>
      <w:jc w:val="left"/>
    </w:pPr>
    <w:rPr>
      <w:rFonts w:ascii="宋体" w:hAnsi="宋体" w:cs="宋体"/>
      <w:sz w:val="24"/>
    </w:rPr>
  </w:style>
  <w:style w:type="paragraph" w:customStyle="1" w:styleId="1206">
    <w:name w:val="Char Char110"/>
    <w:basedOn w:val="1"/>
    <w:qFormat/>
    <w:uiPriority w:val="0"/>
    <w:rPr>
      <w:rFonts w:ascii="Calibri" w:hAnsi="Calibri"/>
      <w:kern w:val="2"/>
    </w:rPr>
  </w:style>
  <w:style w:type="paragraph" w:customStyle="1" w:styleId="1207">
    <w:name w:val="CM49"/>
    <w:basedOn w:val="367"/>
    <w:next w:val="367"/>
    <w:qFormat/>
    <w:uiPriority w:val="0"/>
    <w:pPr>
      <w:autoSpaceDE w:val="0"/>
      <w:autoSpaceDN w:val="0"/>
      <w:adjustRightInd w:val="0"/>
      <w:spacing w:line="468" w:lineRule="atLeast"/>
    </w:pPr>
    <w:rPr>
      <w:rFonts w:ascii="宋体" w:hAnsi="Calibri" w:cs="Times New Roman"/>
      <w:color w:val="auto"/>
    </w:rPr>
  </w:style>
  <w:style w:type="paragraph" w:customStyle="1" w:styleId="1208">
    <w:name w:val="xl5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color w:val="000000"/>
      <w:sz w:val="24"/>
    </w:rPr>
  </w:style>
  <w:style w:type="character" w:customStyle="1" w:styleId="1209">
    <w:name w:val="脚注文本 字符"/>
    <w:semiHidden/>
    <w:qFormat/>
    <w:uiPriority w:val="0"/>
    <w:rPr>
      <w:kern w:val="2"/>
      <w:sz w:val="18"/>
      <w:szCs w:val="18"/>
    </w:rPr>
  </w:style>
  <w:style w:type="paragraph" w:customStyle="1" w:styleId="121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sz w:val="24"/>
    </w:rPr>
  </w:style>
  <w:style w:type="paragraph" w:customStyle="1" w:styleId="1211">
    <w:name w:val="项目符号A"/>
    <w:basedOn w:val="1"/>
    <w:qFormat/>
    <w:uiPriority w:val="0"/>
    <w:pPr>
      <w:widowControl/>
      <w:tabs>
        <w:tab w:val="left" w:pos="720"/>
      </w:tabs>
      <w:spacing w:before="50" w:line="300" w:lineRule="auto"/>
      <w:ind w:left="1021" w:hanging="661"/>
      <w:jc w:val="left"/>
    </w:pPr>
    <w:rPr>
      <w:rFonts w:ascii="Arial" w:hAnsi="Arial" w:cs="宋体"/>
      <w:color w:val="FF0000"/>
      <w:sz w:val="24"/>
    </w:rPr>
  </w:style>
  <w:style w:type="character" w:customStyle="1" w:styleId="1212">
    <w:name w:val="正文文本缩进 2 字符"/>
    <w:semiHidden/>
    <w:qFormat/>
    <w:uiPriority w:val="0"/>
    <w:rPr>
      <w:kern w:val="2"/>
      <w:sz w:val="21"/>
      <w:szCs w:val="24"/>
    </w:rPr>
  </w:style>
  <w:style w:type="paragraph" w:customStyle="1" w:styleId="1213">
    <w:name w:val="修订1"/>
    <w:qFormat/>
    <w:uiPriority w:val="0"/>
    <w:rPr>
      <w:rFonts w:ascii="Calibri" w:hAnsi="Calibri" w:eastAsia="宋体" w:cs="Times New Roman"/>
      <w:kern w:val="2"/>
      <w:sz w:val="21"/>
      <w:szCs w:val="24"/>
      <w:lang w:val="en-US" w:eastAsia="zh-CN" w:bidi="ar-SA"/>
    </w:rPr>
  </w:style>
  <w:style w:type="paragraph" w:customStyle="1" w:styleId="121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sz w:val="24"/>
    </w:rPr>
  </w:style>
  <w:style w:type="paragraph" w:customStyle="1" w:styleId="121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paragraph" w:customStyle="1" w:styleId="1216">
    <w:name w:val="Char1 Char Char Char Char Char Char Char Char Char Char Char Char1 Char Char1"/>
    <w:basedOn w:val="1"/>
    <w:qFormat/>
    <w:uiPriority w:val="0"/>
    <w:pPr>
      <w:widowControl/>
      <w:topLinePunct/>
      <w:autoSpaceDE w:val="0"/>
      <w:adjustRightInd w:val="0"/>
      <w:spacing w:line="360" w:lineRule="auto"/>
      <w:jc w:val="left"/>
    </w:pPr>
    <w:rPr>
      <w:rFonts w:ascii="Tahoma" w:hAnsi="Tahoma" w:cs="Tahoma"/>
      <w:sz w:val="24"/>
    </w:rPr>
  </w:style>
  <w:style w:type="paragraph" w:customStyle="1" w:styleId="12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paragraph" w:customStyle="1" w:styleId="1218">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sz w:val="24"/>
    </w:rPr>
  </w:style>
  <w:style w:type="paragraph" w:customStyle="1" w:styleId="1219">
    <w:name w:val="纯文本3"/>
    <w:basedOn w:val="1"/>
    <w:qFormat/>
    <w:uiPriority w:val="0"/>
    <w:pPr>
      <w:widowControl/>
      <w:jc w:val="left"/>
    </w:pPr>
    <w:rPr>
      <w:rFonts w:ascii="宋体" w:hAnsi="Courier New" w:cs="宋体"/>
      <w:sz w:val="28"/>
    </w:rPr>
  </w:style>
  <w:style w:type="paragraph" w:customStyle="1" w:styleId="1220">
    <w:name w:val="副标题2"/>
    <w:basedOn w:val="1"/>
    <w:next w:val="1"/>
    <w:qFormat/>
    <w:uiPriority w:val="0"/>
    <w:pPr>
      <w:spacing w:before="120" w:after="120"/>
      <w:jc w:val="left"/>
    </w:pPr>
    <w:rPr>
      <w:rFonts w:ascii="Arial" w:hAnsi="Arial"/>
      <w:b/>
      <w:bCs/>
      <w:color w:val="000000"/>
      <w:kern w:val="44"/>
      <w:sz w:val="20"/>
      <w:szCs w:val="20"/>
    </w:rPr>
  </w:style>
  <w:style w:type="paragraph" w:customStyle="1" w:styleId="122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sz w:val="24"/>
    </w:rPr>
  </w:style>
  <w:style w:type="paragraph" w:customStyle="1" w:styleId="1222">
    <w:name w:val="sys Doc Statistics"/>
    <w:basedOn w:val="1"/>
    <w:qFormat/>
    <w:uiPriority w:val="0"/>
    <w:pPr>
      <w:widowControl/>
      <w:tabs>
        <w:tab w:val="right" w:pos="2410"/>
      </w:tabs>
      <w:topLinePunct/>
      <w:autoSpaceDE w:val="0"/>
      <w:adjustRightInd w:val="0"/>
      <w:spacing w:line="360" w:lineRule="auto"/>
      <w:ind w:left="2552" w:hanging="2552"/>
      <w:jc w:val="left"/>
    </w:pPr>
    <w:rPr>
      <w:rFonts w:ascii="HelveticaNeue LT 55 Roman" w:hAnsi="HelveticaNeue LT 55 Roman" w:eastAsia="Times New Roman" w:cs="宋体"/>
      <w:sz w:val="20"/>
      <w:szCs w:val="20"/>
      <w:lang w:eastAsia="en-US"/>
    </w:rPr>
  </w:style>
  <w:style w:type="paragraph" w:customStyle="1" w:styleId="122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224">
    <w:name w:val="样式 标题 2 + Times New Roman 四号 非加粗 段前: 5 磅 段后: 0 磅 行距: 固定值 20..."/>
    <w:basedOn w:val="4"/>
    <w:qFormat/>
    <w:uiPriority w:val="0"/>
    <w:pPr>
      <w:widowControl/>
      <w:spacing w:before="100" w:after="0" w:line="400" w:lineRule="exact"/>
      <w:jc w:val="left"/>
    </w:pPr>
    <w:rPr>
      <w:rFonts w:ascii="Times New Roman" w:hAnsi="Times New Roman" w:cs="宋体"/>
      <w:b w:val="0"/>
      <w:bCs w:val="0"/>
      <w:sz w:val="28"/>
      <w:szCs w:val="20"/>
    </w:rPr>
  </w:style>
  <w:style w:type="paragraph" w:customStyle="1" w:styleId="1225">
    <w:name w:val="CM36"/>
    <w:basedOn w:val="367"/>
    <w:next w:val="367"/>
    <w:qFormat/>
    <w:uiPriority w:val="0"/>
    <w:pPr>
      <w:autoSpaceDE w:val="0"/>
      <w:autoSpaceDN w:val="0"/>
      <w:adjustRightInd w:val="0"/>
      <w:spacing w:line="468" w:lineRule="atLeast"/>
    </w:pPr>
    <w:rPr>
      <w:rFonts w:ascii="宋体" w:hAnsi="Calibri" w:cs="Times New Roman"/>
      <w:color w:val="auto"/>
    </w:rPr>
  </w:style>
  <w:style w:type="paragraph" w:customStyle="1" w:styleId="1226">
    <w:name w:val="总标题（...设计方案）"/>
    <w:qFormat/>
    <w:uiPriority w:val="0"/>
    <w:pPr>
      <w:spacing w:line="480" w:lineRule="auto"/>
      <w:jc w:val="center"/>
    </w:pPr>
    <w:rPr>
      <w:rFonts w:ascii="Calibri" w:hAnsi="Calibri" w:eastAsia="宋体" w:cs="宋体"/>
      <w:b/>
      <w:sz w:val="44"/>
      <w:szCs w:val="21"/>
      <w:lang w:val="en-US" w:eastAsia="zh-CN" w:bidi="ar-SA"/>
    </w:rPr>
  </w:style>
  <w:style w:type="paragraph" w:customStyle="1" w:styleId="1227">
    <w:name w:val="List 1"/>
    <w:basedOn w:val="1"/>
    <w:qFormat/>
    <w:uiPriority w:val="0"/>
    <w:pPr>
      <w:widowControl/>
      <w:overflowPunct w:val="0"/>
      <w:autoSpaceDE w:val="0"/>
      <w:autoSpaceDN w:val="0"/>
      <w:adjustRightInd w:val="0"/>
      <w:spacing w:line="360" w:lineRule="auto"/>
      <w:ind w:left="2520" w:hanging="360" w:firstLineChars="200"/>
      <w:jc w:val="left"/>
      <w:textAlignment w:val="baseline"/>
    </w:pPr>
    <w:rPr>
      <w:rFonts w:ascii="宋体" w:hAnsi="宋体" w:eastAsia="华文中宋" w:cs="宋体"/>
      <w:sz w:val="24"/>
      <w:szCs w:val="20"/>
    </w:rPr>
  </w:style>
  <w:style w:type="paragraph" w:customStyle="1" w:styleId="1228">
    <w:name w:val="南通方案正文"/>
    <w:basedOn w:val="1"/>
    <w:qFormat/>
    <w:uiPriority w:val="0"/>
    <w:pPr>
      <w:widowControl/>
      <w:spacing w:line="360" w:lineRule="auto"/>
      <w:ind w:firstLine="480" w:firstLineChars="200"/>
      <w:jc w:val="left"/>
    </w:pPr>
    <w:rPr>
      <w:rFonts w:ascii="宋体" w:hAnsi="宋体" w:eastAsia="宋体fal" w:cs="宋体"/>
      <w:sz w:val="24"/>
    </w:rPr>
  </w:style>
  <w:style w:type="paragraph" w:customStyle="1" w:styleId="1229">
    <w:name w:val="xl39"/>
    <w:basedOn w:val="1"/>
    <w:qFormat/>
    <w:uiPriority w:val="0"/>
    <w:pPr>
      <w:widowControl/>
      <w:pBdr>
        <w:left w:val="single" w:color="auto" w:sz="4" w:space="0"/>
        <w:right w:val="single" w:color="auto" w:sz="4" w:space="0"/>
      </w:pBdr>
      <w:topLinePunct/>
      <w:autoSpaceDE w:val="0"/>
      <w:adjustRightInd w:val="0"/>
      <w:spacing w:before="100" w:beforeAutospacing="1" w:afterLines="50" w:afterAutospacing="1" w:line="360" w:lineRule="auto"/>
      <w:ind w:left="200" w:leftChars="200" w:firstLine="200"/>
      <w:jc w:val="center"/>
    </w:pPr>
    <w:rPr>
      <w:rFonts w:ascii="Arial Unicode MS" w:hAnsi="Arial Unicode MS" w:eastAsia="Arial Unicode MS" w:cs="Arial Unicode MS"/>
      <w:sz w:val="16"/>
      <w:szCs w:val="16"/>
      <w:lang w:eastAsia="en-US"/>
    </w:rPr>
  </w:style>
  <w:style w:type="paragraph" w:customStyle="1" w:styleId="1230">
    <w:name w:val="_Style 16"/>
    <w:basedOn w:val="1"/>
    <w:qFormat/>
    <w:uiPriority w:val="0"/>
    <w:pPr>
      <w:widowControl/>
      <w:spacing w:line="400" w:lineRule="exact"/>
      <w:jc w:val="center"/>
    </w:pPr>
    <w:rPr>
      <w:rFonts w:ascii="宋体" w:hAnsi="宋体" w:cs="宋体"/>
      <w:sz w:val="24"/>
      <w:szCs w:val="20"/>
    </w:rPr>
  </w:style>
  <w:style w:type="paragraph" w:customStyle="1" w:styleId="123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character" w:customStyle="1" w:styleId="1232">
    <w:name w:val="标题 字符"/>
    <w:qFormat/>
    <w:uiPriority w:val="10"/>
    <w:rPr>
      <w:rFonts w:ascii="等线 Light" w:hAnsi="等线 Light" w:cs="Times New Roman"/>
      <w:b/>
      <w:bCs/>
      <w:kern w:val="2"/>
      <w:sz w:val="32"/>
      <w:szCs w:val="32"/>
    </w:rPr>
  </w:style>
  <w:style w:type="paragraph" w:customStyle="1" w:styleId="1233">
    <w:name w:val="表项"/>
    <w:basedOn w:val="1"/>
    <w:qFormat/>
    <w:uiPriority w:val="0"/>
    <w:pPr>
      <w:widowControl/>
      <w:autoSpaceDE w:val="0"/>
      <w:autoSpaceDN w:val="0"/>
      <w:adjustRightInd w:val="0"/>
      <w:spacing w:line="300" w:lineRule="auto"/>
      <w:ind w:firstLine="200" w:firstLineChars="200"/>
      <w:jc w:val="center"/>
    </w:pPr>
    <w:rPr>
      <w:rFonts w:ascii="宋体" w:hAnsi="宋体" w:eastAsia="华文中宋" w:cs="宋体"/>
      <w:sz w:val="18"/>
      <w:szCs w:val="18"/>
    </w:rPr>
  </w:style>
  <w:style w:type="paragraph" w:customStyle="1" w:styleId="123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sz w:val="24"/>
    </w:rPr>
  </w:style>
  <w:style w:type="paragraph" w:customStyle="1" w:styleId="1235">
    <w:name w:val="xl5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宋体fal" w:cs="Arial Unicode MS"/>
      <w:b/>
      <w:bCs/>
      <w:color w:val="000000"/>
      <w:sz w:val="24"/>
    </w:rPr>
  </w:style>
  <w:style w:type="paragraph" w:customStyle="1" w:styleId="1236">
    <w:name w:val="Doc Statistics"/>
    <w:basedOn w:val="1"/>
    <w:qFormat/>
    <w:uiPriority w:val="0"/>
    <w:pPr>
      <w:widowControl/>
      <w:tabs>
        <w:tab w:val="right" w:pos="2410"/>
      </w:tabs>
      <w:topLinePunct/>
      <w:autoSpaceDE w:val="0"/>
      <w:adjustRightInd w:val="0"/>
      <w:spacing w:line="360" w:lineRule="auto"/>
      <w:ind w:left="2552" w:hanging="2552"/>
      <w:jc w:val="left"/>
    </w:pPr>
    <w:rPr>
      <w:rFonts w:ascii="Helvetica Neue 55 Roman" w:hAnsi="Helvetica Neue 55 Roman" w:cs="宋体"/>
      <w:sz w:val="20"/>
      <w:szCs w:val="20"/>
      <w:lang w:eastAsia="en-US"/>
    </w:rPr>
  </w:style>
  <w:style w:type="paragraph" w:customStyle="1" w:styleId="1237">
    <w:name w:val="Char Char Char Char Char Char Char Char Char Char Char Char Char Char Char3"/>
    <w:basedOn w:val="1"/>
    <w:qFormat/>
    <w:uiPriority w:val="0"/>
    <w:pPr>
      <w:widowControl/>
      <w:spacing w:line="400" w:lineRule="exact"/>
      <w:jc w:val="center"/>
    </w:pPr>
    <w:rPr>
      <w:rFonts w:ascii="Verdana" w:hAnsi="Verdana"/>
      <w:szCs w:val="20"/>
      <w:lang w:eastAsia="en-US"/>
    </w:rPr>
  </w:style>
  <w:style w:type="paragraph" w:customStyle="1" w:styleId="1238">
    <w:name w:val="xl6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宋体fal" w:cs="Arial Unicode MS"/>
      <w:color w:val="000000"/>
      <w:sz w:val="24"/>
    </w:rPr>
  </w:style>
  <w:style w:type="paragraph" w:customStyle="1" w:styleId="1239">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宋体fal" w:cs="Arial Unicode MS"/>
      <w:color w:val="000000"/>
      <w:sz w:val="24"/>
    </w:rPr>
  </w:style>
  <w:style w:type="character" w:customStyle="1" w:styleId="1240">
    <w:name w:val="正文文本 3 字符"/>
    <w:semiHidden/>
    <w:qFormat/>
    <w:uiPriority w:val="0"/>
    <w:rPr>
      <w:kern w:val="2"/>
      <w:sz w:val="16"/>
      <w:szCs w:val="16"/>
    </w:rPr>
  </w:style>
  <w:style w:type="paragraph" w:customStyle="1" w:styleId="124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sz w:val="24"/>
    </w:rPr>
  </w:style>
  <w:style w:type="paragraph" w:customStyle="1" w:styleId="1242">
    <w:name w:val="reader-word-layer reader-word-s1-10"/>
    <w:basedOn w:val="1"/>
    <w:qFormat/>
    <w:uiPriority w:val="0"/>
    <w:pPr>
      <w:widowControl/>
      <w:spacing w:before="100" w:beforeAutospacing="1" w:after="100" w:afterAutospacing="1"/>
      <w:jc w:val="left"/>
    </w:pPr>
    <w:rPr>
      <w:rFonts w:ascii="宋体" w:hAnsi="宋体" w:cs="宋体"/>
      <w:sz w:val="24"/>
    </w:rPr>
  </w:style>
  <w:style w:type="paragraph" w:customStyle="1" w:styleId="1243">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244">
    <w:name w:val="Char Char2 Char Char Char Char3"/>
    <w:basedOn w:val="1"/>
    <w:qFormat/>
    <w:uiPriority w:val="0"/>
    <w:rPr>
      <w:rFonts w:ascii="Tahoma" w:hAnsi="Tahoma"/>
      <w:kern w:val="2"/>
      <w:sz w:val="24"/>
      <w:szCs w:val="20"/>
    </w:rPr>
  </w:style>
  <w:style w:type="paragraph" w:customStyle="1" w:styleId="1245">
    <w:name w:val="¹Ø×¢ÀàÐÍ:1"/>
    <w:basedOn w:val="1"/>
    <w:qFormat/>
    <w:uiPriority w:val="0"/>
    <w:pPr>
      <w:keepNext/>
      <w:widowControl/>
      <w:pBdr>
        <w:top w:val="single" w:color="auto" w:sz="6" w:space="7"/>
        <w:bottom w:val="single" w:color="auto" w:sz="6" w:space="7"/>
      </w:pBdr>
      <w:tabs>
        <w:tab w:val="left" w:pos="375"/>
      </w:tabs>
      <w:overflowPunct w:val="0"/>
      <w:autoSpaceDE w:val="0"/>
      <w:autoSpaceDN w:val="0"/>
      <w:adjustRightInd w:val="0"/>
      <w:spacing w:before="120" w:after="120" w:line="240" w:lineRule="exact"/>
      <w:ind w:firstLine="200" w:firstLineChars="200"/>
      <w:jc w:val="left"/>
      <w:textAlignment w:val="baseline"/>
    </w:pPr>
    <w:rPr>
      <w:rFonts w:ascii="宋体" w:hAnsi="宋体" w:eastAsia="华文中宋" w:cs="宋体"/>
      <w:sz w:val="24"/>
      <w:szCs w:val="20"/>
    </w:rPr>
  </w:style>
  <w:style w:type="paragraph" w:customStyle="1" w:styleId="1246">
    <w:name w:val="Default Text"/>
    <w:basedOn w:val="1"/>
    <w:qFormat/>
    <w:uiPriority w:val="0"/>
    <w:pPr>
      <w:widowControl/>
      <w:overflowPunct w:val="0"/>
      <w:topLinePunct/>
      <w:autoSpaceDE w:val="0"/>
      <w:autoSpaceDN w:val="0"/>
      <w:adjustRightInd w:val="0"/>
      <w:spacing w:line="360" w:lineRule="auto"/>
      <w:jc w:val="left"/>
      <w:textAlignment w:val="baseline"/>
    </w:pPr>
    <w:rPr>
      <w:rFonts w:ascii="宋体" w:hAnsi="宋体" w:cs="宋体"/>
      <w:spacing w:val="20"/>
      <w:kern w:val="24"/>
      <w:sz w:val="24"/>
    </w:rPr>
  </w:style>
  <w:style w:type="paragraph" w:customStyle="1" w:styleId="1247">
    <w:name w:val="列出段落3"/>
    <w:basedOn w:val="1"/>
    <w:qFormat/>
    <w:uiPriority w:val="0"/>
    <w:pPr>
      <w:ind w:firstLine="420" w:firstLineChars="200"/>
    </w:pPr>
    <w:rPr>
      <w:rFonts w:ascii="Calibri" w:hAnsi="Calibri"/>
      <w:kern w:val="2"/>
      <w:szCs w:val="20"/>
    </w:rPr>
  </w:style>
  <w:style w:type="paragraph" w:customStyle="1" w:styleId="1248">
    <w:name w:val="样式 标题 2 + (西文) 宋体 小二 段前: 自动 段后: 自动 行距: 单倍行距"/>
    <w:basedOn w:val="4"/>
    <w:qFormat/>
    <w:uiPriority w:val="0"/>
    <w:pPr>
      <w:widowControl/>
      <w:tabs>
        <w:tab w:val="left" w:pos="480"/>
      </w:tabs>
      <w:spacing w:before="0" w:after="0" w:line="500" w:lineRule="exact"/>
      <w:ind w:left="480" w:hanging="480"/>
      <w:jc w:val="left"/>
    </w:pPr>
    <w:rPr>
      <w:rFonts w:eastAsia="黑体fal" w:cs="Arial"/>
      <w:b w:val="0"/>
      <w:bCs w:val="0"/>
      <w:kern w:val="2"/>
      <w:sz w:val="30"/>
      <w:szCs w:val="30"/>
      <w:lang w:eastAsia="zh-CN"/>
    </w:rPr>
  </w:style>
  <w:style w:type="paragraph" w:customStyle="1" w:styleId="1249">
    <w:name w:val="SS正文首行缩进 +"/>
    <w:basedOn w:val="68"/>
    <w:qFormat/>
    <w:uiPriority w:val="0"/>
    <w:pPr>
      <w:widowControl/>
      <w:spacing w:beforeLines="50" w:afterLines="50" w:line="360" w:lineRule="auto"/>
      <w:ind w:firstLine="480" w:firstLineChars="200"/>
    </w:pPr>
    <w:rPr>
      <w:rFonts w:ascii="黑体fal" w:hAnsi="Verdana" w:eastAsia="黑体fal"/>
      <w:b/>
      <w:bCs/>
      <w:sz w:val="32"/>
      <w:szCs w:val="32"/>
      <w:lang w:eastAsia="zh-CN"/>
    </w:rPr>
  </w:style>
  <w:style w:type="paragraph" w:customStyle="1" w:styleId="125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paragraph" w:customStyle="1" w:styleId="1251">
    <w:name w:val="无编号正文"/>
    <w:basedOn w:val="1"/>
    <w:next w:val="1"/>
    <w:qFormat/>
    <w:uiPriority w:val="99"/>
    <w:pPr>
      <w:ind w:left="200" w:leftChars="200" w:firstLine="200" w:firstLineChars="200"/>
    </w:pPr>
    <w:rPr>
      <w:rFonts w:ascii="宋体" w:hAnsi="宋体"/>
      <w:kern w:val="2"/>
    </w:rPr>
  </w:style>
  <w:style w:type="paragraph" w:customStyle="1" w:styleId="1252">
    <w:name w:val="Rechts"/>
    <w:basedOn w:val="1"/>
    <w:qFormat/>
    <w:uiPriority w:val="0"/>
    <w:pPr>
      <w:widowControl/>
      <w:topLinePunct/>
      <w:autoSpaceDE w:val="0"/>
      <w:adjustRightInd w:val="0"/>
      <w:spacing w:line="280" w:lineRule="atLeast"/>
      <w:jc w:val="right"/>
    </w:pPr>
    <w:rPr>
      <w:rFonts w:ascii="Arial" w:hAnsi="Arial" w:eastAsia="Times New Roman" w:cs="宋体"/>
      <w:sz w:val="19"/>
      <w:szCs w:val="20"/>
      <w:lang w:val="nl" w:eastAsia="en-US"/>
    </w:rPr>
  </w:style>
  <w:style w:type="paragraph" w:customStyle="1" w:styleId="1253">
    <w:name w:val="默认段落字体 Para Char Char Char Char Char Char Char Char Char1 Char"/>
    <w:basedOn w:val="1"/>
    <w:qFormat/>
    <w:uiPriority w:val="0"/>
    <w:pPr>
      <w:widowControl/>
      <w:jc w:val="left"/>
    </w:pPr>
    <w:rPr>
      <w:rFonts w:ascii="Tahoma" w:hAnsi="Tahoma" w:eastAsia="宋体fal" w:cs="Tahoma"/>
      <w:sz w:val="24"/>
    </w:rPr>
  </w:style>
  <w:style w:type="paragraph" w:customStyle="1" w:styleId="1254">
    <w:name w:val="xl33"/>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sz w:val="24"/>
    </w:rPr>
  </w:style>
  <w:style w:type="paragraph" w:customStyle="1" w:styleId="1255">
    <w:name w:val="表格样式1"/>
    <w:basedOn w:val="1"/>
    <w:qFormat/>
    <w:uiPriority w:val="0"/>
    <w:pPr>
      <w:widowControl/>
      <w:tabs>
        <w:tab w:val="left" w:pos="1440"/>
      </w:tabs>
      <w:autoSpaceDE w:val="0"/>
      <w:autoSpaceDN w:val="0"/>
      <w:adjustRightInd w:val="0"/>
      <w:snapToGrid w:val="0"/>
      <w:jc w:val="left"/>
    </w:pPr>
    <w:rPr>
      <w:rFonts w:ascii="微软雅黑" w:hAnsi="微软雅黑" w:eastAsia="微软雅黑" w:cs="宋体"/>
      <w:sz w:val="24"/>
      <w:lang w:val="zh-CN"/>
    </w:rPr>
  </w:style>
  <w:style w:type="paragraph" w:customStyle="1" w:styleId="1256">
    <w:name w:val="Default 123  Text1"/>
    <w:basedOn w:val="1"/>
    <w:qFormat/>
    <w:uiPriority w:val="0"/>
    <w:pPr>
      <w:widowControl/>
      <w:autoSpaceDE w:val="0"/>
      <w:autoSpaceDN w:val="0"/>
      <w:adjustRightInd w:val="0"/>
      <w:spacing w:line="360" w:lineRule="auto"/>
      <w:ind w:firstLine="200" w:firstLineChars="200"/>
      <w:jc w:val="left"/>
    </w:pPr>
    <w:rPr>
      <w:rFonts w:ascii="宋体" w:hAnsi="宋体" w:eastAsia="华文中宋" w:cs="宋体"/>
      <w:sz w:val="26"/>
      <w:szCs w:val="26"/>
    </w:rPr>
  </w:style>
  <w:style w:type="paragraph" w:customStyle="1" w:styleId="1257">
    <w:name w:val="正文文本_0"/>
    <w:basedOn w:val="1191"/>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258">
    <w:name w:val="flNote"/>
    <w:basedOn w:val="1"/>
    <w:qFormat/>
    <w:uiPriority w:val="0"/>
    <w:pPr>
      <w:widowControl/>
      <w:adjustRightInd w:val="0"/>
      <w:spacing w:before="320" w:after="160" w:line="360" w:lineRule="atLeast"/>
      <w:jc w:val="center"/>
      <w:textAlignment w:val="baseline"/>
    </w:pPr>
    <w:rPr>
      <w:rFonts w:ascii="Arial" w:hAnsi="宋体" w:eastAsia="黑体" w:cs="宋体"/>
      <w:sz w:val="30"/>
      <w:szCs w:val="20"/>
    </w:rPr>
  </w:style>
  <w:style w:type="paragraph" w:customStyle="1" w:styleId="1259">
    <w:name w:val="_Style 12"/>
    <w:basedOn w:val="1"/>
    <w:next w:val="35"/>
    <w:qFormat/>
    <w:uiPriority w:val="0"/>
    <w:pPr>
      <w:widowControl/>
      <w:jc w:val="left"/>
    </w:pPr>
    <w:rPr>
      <w:rFonts w:ascii="Tahoma" w:hAnsi="华文细黑" w:eastAsia="Tahoma" w:cs="华文细黑"/>
      <w:sz w:val="24"/>
      <w:szCs w:val="21"/>
    </w:rPr>
  </w:style>
  <w:style w:type="paragraph" w:customStyle="1" w:styleId="126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b/>
      <w:bCs/>
      <w:sz w:val="24"/>
    </w:rPr>
  </w:style>
  <w:style w:type="paragraph" w:customStyle="1" w:styleId="1261">
    <w:name w:val="Char Char Char1 Char3"/>
    <w:basedOn w:val="1"/>
    <w:qFormat/>
    <w:uiPriority w:val="0"/>
    <w:rPr>
      <w:rFonts w:ascii="Calibri" w:hAnsi="Calibri"/>
      <w:kern w:val="2"/>
      <w:szCs w:val="20"/>
    </w:rPr>
  </w:style>
  <w:style w:type="paragraph" w:customStyle="1" w:styleId="1262">
    <w:name w:val="b13"/>
    <w:basedOn w:val="1"/>
    <w:qFormat/>
    <w:uiPriority w:val="0"/>
    <w:pPr>
      <w:widowControl/>
      <w:autoSpaceDE w:val="0"/>
      <w:autoSpaceDN w:val="0"/>
      <w:adjustRightInd w:val="0"/>
      <w:spacing w:after="120" w:line="360" w:lineRule="auto"/>
      <w:ind w:firstLine="200" w:firstLineChars="200"/>
      <w:jc w:val="left"/>
      <w:textAlignment w:val="bottom"/>
    </w:pPr>
    <w:rPr>
      <w:rFonts w:ascii="宋体" w:hAnsi="宋体" w:eastAsia="華康粗圓體" w:cs="宋体"/>
      <w:sz w:val="26"/>
      <w:szCs w:val="20"/>
      <w:lang w:eastAsia="zh-TW"/>
    </w:rPr>
  </w:style>
  <w:style w:type="paragraph" w:customStyle="1" w:styleId="1263">
    <w:name w:val="Body Text Keep"/>
    <w:basedOn w:val="25"/>
    <w:qFormat/>
    <w:uiPriority w:val="0"/>
    <w:pPr>
      <w:keepNext/>
      <w:widowControl/>
      <w:spacing w:after="220" w:line="220" w:lineRule="atLeast"/>
      <w:ind w:firstLine="200" w:firstLineChars="200"/>
    </w:pPr>
    <w:rPr>
      <w:rFonts w:ascii="Calibri" w:hAnsi="Calibri" w:eastAsia="楷体_GB2312"/>
      <w:kern w:val="2"/>
      <w:szCs w:val="24"/>
      <w:lang w:eastAsia="zh-CN"/>
    </w:rPr>
  </w:style>
  <w:style w:type="paragraph" w:customStyle="1" w:styleId="1264">
    <w:name w:val="GP标题4"/>
    <w:basedOn w:val="1"/>
    <w:next w:val="1"/>
    <w:qFormat/>
    <w:uiPriority w:val="0"/>
    <w:pPr>
      <w:widowControl/>
      <w:spacing w:beforeLines="50" w:afterLines="50" w:line="360" w:lineRule="auto"/>
      <w:ind w:left="1277"/>
      <w:jc w:val="left"/>
      <w:outlineLvl w:val="3"/>
    </w:pPr>
    <w:rPr>
      <w:rFonts w:ascii="华文细黑" w:hAnsi="华文细黑" w:eastAsia="华文细黑" w:cs="宋体"/>
      <w:b/>
      <w:sz w:val="28"/>
      <w:szCs w:val="22"/>
    </w:rPr>
  </w:style>
  <w:style w:type="paragraph" w:customStyle="1" w:styleId="126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b/>
      <w:bCs/>
      <w:sz w:val="24"/>
    </w:rPr>
  </w:style>
  <w:style w:type="paragraph" w:customStyle="1" w:styleId="126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sz w:val="24"/>
    </w:rPr>
  </w:style>
  <w:style w:type="paragraph" w:customStyle="1" w:styleId="1267">
    <w:name w:val="TOC 标题3"/>
    <w:basedOn w:val="3"/>
    <w:next w:val="1"/>
    <w:qFormat/>
    <w:uiPriority w:val="39"/>
    <w:pPr>
      <w:widowControl/>
      <w:spacing w:before="480" w:after="0" w:line="276" w:lineRule="auto"/>
      <w:jc w:val="left"/>
      <w:outlineLvl w:val="9"/>
    </w:pPr>
    <w:rPr>
      <w:rFonts w:ascii="Cambria" w:hAnsi="Cambria"/>
      <w:color w:val="365F91"/>
      <w:sz w:val="28"/>
      <w:szCs w:val="28"/>
    </w:rPr>
  </w:style>
  <w:style w:type="paragraph" w:customStyle="1" w:styleId="1268">
    <w:name w:val="格式1"/>
    <w:next w:val="1"/>
    <w:qFormat/>
    <w:uiPriority w:val="0"/>
    <w:pPr>
      <w:keepNext/>
      <w:widowControl w:val="0"/>
      <w:adjustRightInd w:val="0"/>
      <w:snapToGrid w:val="0"/>
      <w:spacing w:before="156" w:line="440" w:lineRule="exact"/>
      <w:jc w:val="both"/>
      <w:outlineLvl w:val="3"/>
    </w:pPr>
    <w:rPr>
      <w:rFonts w:ascii="Calibri" w:hAnsi="Calibri" w:eastAsia="宋体" w:cs="Times New Roman"/>
      <w:b/>
      <w:bCs/>
      <w:sz w:val="24"/>
      <w:szCs w:val="24"/>
      <w:lang w:val="en-US" w:eastAsia="zh-CN" w:bidi="ar-SA"/>
    </w:rPr>
  </w:style>
  <w:style w:type="paragraph" w:customStyle="1" w:styleId="1269">
    <w:name w:val="TOC 标题_0"/>
    <w:basedOn w:val="1270"/>
    <w:next w:val="1191"/>
    <w:qFormat/>
    <w:uiPriority w:val="0"/>
    <w:pPr>
      <w:outlineLvl w:val="9"/>
    </w:pPr>
    <w:rPr>
      <w:rFonts w:ascii="Calibri" w:hAnsi="Calibri"/>
    </w:rPr>
  </w:style>
  <w:style w:type="paragraph" w:customStyle="1" w:styleId="1270">
    <w:name w:val="标题 1_0"/>
    <w:basedOn w:val="1191"/>
    <w:next w:val="1191"/>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271">
    <w:name w:val="特点反白字"/>
    <w:qFormat/>
    <w:uiPriority w:val="0"/>
    <w:pPr>
      <w:autoSpaceDE w:val="0"/>
      <w:autoSpaceDN w:val="0"/>
      <w:adjustRightInd w:val="0"/>
      <w:ind w:left="198"/>
      <w:jc w:val="both"/>
    </w:pPr>
    <w:rPr>
      <w:rFonts w:ascii="汉鼎简中等线Arial" w:hAnsi="Calibri" w:eastAsia="汉鼎简中等线Arial" w:cs="汉鼎简中等线Arial"/>
      <w:color w:val="FFFFFF"/>
      <w:sz w:val="16"/>
      <w:szCs w:val="16"/>
      <w:lang w:val="en-US" w:eastAsia="en-US" w:bidi="ar-SA"/>
    </w:rPr>
  </w:style>
  <w:style w:type="paragraph" w:customStyle="1" w:styleId="1272">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sz w:val="24"/>
    </w:rPr>
  </w:style>
  <w:style w:type="paragraph" w:customStyle="1" w:styleId="1273">
    <w:name w:val="标题 4_0"/>
    <w:basedOn w:val="1191"/>
    <w:next w:val="1191"/>
    <w:qFormat/>
    <w:uiPriority w:val="0"/>
    <w:pPr>
      <w:keepNext/>
      <w:keepLines/>
      <w:spacing w:before="280" w:after="290" w:line="372" w:lineRule="auto"/>
      <w:outlineLvl w:val="3"/>
    </w:pPr>
    <w:rPr>
      <w:rFonts w:ascii="Cambria" w:hAnsi="Cambria"/>
      <w:b/>
      <w:bCs/>
      <w:sz w:val="28"/>
      <w:szCs w:val="28"/>
    </w:rPr>
  </w:style>
  <w:style w:type="paragraph" w:customStyle="1" w:styleId="1274">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5">
    <w:name w:val="标书正文格式 Char Char Char Char"/>
    <w:qFormat/>
    <w:uiPriority w:val="0"/>
    <w:pPr>
      <w:spacing w:line="360" w:lineRule="auto"/>
      <w:ind w:firstLine="200" w:firstLineChars="200"/>
    </w:pPr>
    <w:rPr>
      <w:rFonts w:ascii="Calibri" w:hAnsi="Calibri" w:eastAsia="楷体_GB2312" w:cs="Times New Roman"/>
      <w:sz w:val="24"/>
      <w:szCs w:val="24"/>
      <w:lang w:val="en-US" w:eastAsia="zh-CN" w:bidi="ar-SA"/>
    </w:rPr>
  </w:style>
  <w:style w:type="paragraph" w:customStyle="1" w:styleId="127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277">
    <w:name w:val="标书表格字体格式"/>
    <w:next w:val="822"/>
    <w:qFormat/>
    <w:uiPriority w:val="0"/>
    <w:rPr>
      <w:rFonts w:ascii="Calibri" w:hAnsi="Calibri" w:eastAsia="宋体fal" w:cs="Times New Roman"/>
      <w:lang w:val="en-US" w:eastAsia="zh-CN" w:bidi="ar-SA"/>
    </w:rPr>
  </w:style>
  <w:style w:type="paragraph" w:customStyle="1" w:styleId="1278">
    <w:name w:val="小标题 1"/>
    <w:basedOn w:val="1"/>
    <w:qFormat/>
    <w:uiPriority w:val="0"/>
    <w:pPr>
      <w:widowControl/>
      <w:autoSpaceDE w:val="0"/>
      <w:autoSpaceDN w:val="0"/>
      <w:adjustRightInd w:val="0"/>
      <w:spacing w:line="360" w:lineRule="atLeast"/>
      <w:ind w:firstLine="200" w:firstLineChars="200"/>
      <w:jc w:val="left"/>
    </w:pPr>
    <w:rPr>
      <w:rFonts w:ascii="文鼎粗黑" w:hAnsi="宋体" w:eastAsia="文鼎粗黑" w:cs="宋体"/>
      <w:sz w:val="22"/>
      <w:szCs w:val="20"/>
    </w:rPr>
  </w:style>
  <w:style w:type="paragraph" w:customStyle="1" w:styleId="1279">
    <w:name w:val="方案标题3"/>
    <w:basedOn w:val="1280"/>
    <w:next w:val="1"/>
    <w:qFormat/>
    <w:uiPriority w:val="0"/>
    <w:pPr>
      <w:outlineLvl w:val="2"/>
    </w:pPr>
    <w:rPr>
      <w:b w:val="0"/>
      <w:bCs w:val="0"/>
    </w:rPr>
  </w:style>
  <w:style w:type="paragraph" w:customStyle="1" w:styleId="1280">
    <w:name w:val="方案标题2"/>
    <w:basedOn w:val="1"/>
    <w:next w:val="1"/>
    <w:qFormat/>
    <w:uiPriority w:val="0"/>
    <w:pPr>
      <w:keepLines/>
      <w:widowControl/>
      <w:adjustRightInd w:val="0"/>
      <w:snapToGrid w:val="0"/>
      <w:spacing w:before="200" w:after="40"/>
      <w:jc w:val="center"/>
      <w:outlineLvl w:val="1"/>
    </w:pPr>
    <w:rPr>
      <w:rFonts w:ascii="Arial" w:hAnsi="Arial" w:eastAsia="黑体fal" w:cs="Arial"/>
      <w:b/>
      <w:bCs/>
      <w:color w:val="000000"/>
      <w:spacing w:val="14"/>
      <w:sz w:val="30"/>
      <w:szCs w:val="30"/>
    </w:rPr>
  </w:style>
  <w:style w:type="paragraph" w:customStyle="1" w:styleId="1281">
    <w:name w:val="标题_0"/>
    <w:basedOn w:val="1282"/>
    <w:qFormat/>
    <w:uiPriority w:val="0"/>
    <w:pPr>
      <w:spacing w:before="120" w:after="120" w:line="360" w:lineRule="auto"/>
      <w:jc w:val="center"/>
      <w:outlineLvl w:val="0"/>
    </w:pPr>
    <w:rPr>
      <w:rFonts w:ascii="黑体" w:hAnsi="Arial" w:eastAsia="黑体"/>
      <w:b/>
      <w:bCs/>
      <w:kern w:val="2"/>
      <w:sz w:val="32"/>
      <w:szCs w:val="32"/>
    </w:rPr>
  </w:style>
  <w:style w:type="paragraph" w:customStyle="1" w:styleId="1282">
    <w:name w:val="正文_1"/>
    <w:qFormat/>
    <w:uiPriority w:val="0"/>
    <w:rPr>
      <w:rFonts w:ascii="Calibri" w:hAnsi="Calibri" w:eastAsia="宋体" w:cs="Times New Roman"/>
      <w:sz w:val="21"/>
      <w:szCs w:val="22"/>
      <w:lang w:val="en-US" w:eastAsia="zh-CN" w:bidi="ar-SA"/>
    </w:rPr>
  </w:style>
  <w:style w:type="paragraph" w:customStyle="1" w:styleId="1283">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宋体fal" w:cs="Arial Unicode MS"/>
      <w:b/>
      <w:bCs/>
      <w:color w:val="000000"/>
      <w:sz w:val="24"/>
    </w:rPr>
  </w:style>
  <w:style w:type="paragraph" w:customStyle="1" w:styleId="128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sz w:val="24"/>
    </w:rPr>
  </w:style>
  <w:style w:type="paragraph" w:customStyle="1" w:styleId="1285">
    <w:name w:val="_Style 35"/>
    <w:basedOn w:val="1"/>
    <w:next w:val="1"/>
    <w:qFormat/>
    <w:uiPriority w:val="0"/>
    <w:pPr>
      <w:widowControl/>
      <w:spacing w:after="160" w:line="240" w:lineRule="exact"/>
      <w:jc w:val="left"/>
    </w:pPr>
    <w:rPr>
      <w:rFonts w:ascii="Verdana" w:hAnsi="Verdana" w:cs="宋体"/>
      <w:sz w:val="20"/>
      <w:szCs w:val="20"/>
      <w:lang w:eastAsia="en-US"/>
    </w:rPr>
  </w:style>
  <w:style w:type="paragraph" w:customStyle="1" w:styleId="1286">
    <w:name w:val="Char2 Char Char Char"/>
    <w:basedOn w:val="19"/>
    <w:qFormat/>
    <w:uiPriority w:val="0"/>
    <w:pPr>
      <w:widowControl/>
      <w:spacing w:line="360" w:lineRule="auto"/>
      <w:ind w:firstLine="200" w:firstLineChars="200"/>
      <w:jc w:val="left"/>
    </w:pPr>
    <w:rPr>
      <w:rFonts w:ascii="Tahoma" w:hAnsi="Tahoma" w:eastAsia="华文中宋"/>
      <w:kern w:val="2"/>
      <w:sz w:val="21"/>
      <w:shd w:val="clear" w:color="auto" w:fill="000080"/>
      <w:lang w:eastAsia="zh-CN"/>
    </w:rPr>
  </w:style>
  <w:style w:type="paragraph" w:customStyle="1" w:styleId="1287">
    <w:name w:val="标题 3_0"/>
    <w:basedOn w:val="1191"/>
    <w:next w:val="1191"/>
    <w:qFormat/>
    <w:uiPriority w:val="0"/>
    <w:pPr>
      <w:keepNext/>
      <w:keepLines/>
      <w:spacing w:before="260" w:after="260" w:line="413" w:lineRule="auto"/>
      <w:outlineLvl w:val="2"/>
    </w:pPr>
    <w:rPr>
      <w:rFonts w:ascii="Times New Roman" w:hAnsi="Times New Roman"/>
      <w:b/>
      <w:bCs/>
      <w:sz w:val="32"/>
      <w:szCs w:val="32"/>
    </w:rPr>
  </w:style>
  <w:style w:type="paragraph" w:customStyle="1" w:styleId="1288">
    <w:name w:val="项目列表1"/>
    <w:basedOn w:val="1"/>
    <w:qFormat/>
    <w:uiPriority w:val="0"/>
    <w:pPr>
      <w:widowControl/>
      <w:tabs>
        <w:tab w:val="left" w:pos="360"/>
      </w:tabs>
      <w:wordWrap w:val="0"/>
      <w:overflowPunct w:val="0"/>
      <w:topLinePunct/>
      <w:autoSpaceDE w:val="0"/>
      <w:adjustRightInd w:val="0"/>
      <w:spacing w:line="460" w:lineRule="exact"/>
      <w:jc w:val="left"/>
      <w:textAlignment w:val="baseline"/>
    </w:pPr>
    <w:rPr>
      <w:rFonts w:ascii="Arial" w:hAnsi="Arial" w:cs="宋体"/>
      <w:sz w:val="24"/>
    </w:rPr>
  </w:style>
  <w:style w:type="paragraph" w:customStyle="1" w:styleId="1289">
    <w:name w:val="GP标题5"/>
    <w:basedOn w:val="1"/>
    <w:next w:val="1"/>
    <w:qFormat/>
    <w:uiPriority w:val="0"/>
    <w:pPr>
      <w:widowControl/>
      <w:spacing w:beforeLines="50" w:afterLines="50" w:line="360" w:lineRule="auto"/>
      <w:jc w:val="left"/>
      <w:outlineLvl w:val="4"/>
    </w:pPr>
    <w:rPr>
      <w:rFonts w:ascii="华文细黑" w:hAnsi="华文细黑" w:eastAsia="华文细黑" w:cs="宋体"/>
      <w:b/>
      <w:sz w:val="24"/>
      <w:szCs w:val="22"/>
    </w:rPr>
  </w:style>
  <w:style w:type="paragraph" w:customStyle="1" w:styleId="12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color w:val="000000"/>
      <w:sz w:val="24"/>
    </w:rPr>
  </w:style>
  <w:style w:type="paragraph" w:customStyle="1" w:styleId="1291">
    <w:name w:val="font0"/>
    <w:basedOn w:val="1"/>
    <w:qFormat/>
    <w:uiPriority w:val="0"/>
    <w:pPr>
      <w:widowControl/>
      <w:spacing w:before="100" w:beforeAutospacing="1" w:after="100" w:afterAutospacing="1"/>
      <w:jc w:val="left"/>
    </w:pPr>
    <w:rPr>
      <w:rFonts w:ascii="宋体fal" w:hAnsi="宋体fal" w:eastAsia="宋体fal" w:cs="宋体fal"/>
      <w:sz w:val="24"/>
    </w:rPr>
  </w:style>
  <w:style w:type="paragraph" w:customStyle="1" w:styleId="1292">
    <w:name w:val="GP标题1"/>
    <w:basedOn w:val="1"/>
    <w:next w:val="1"/>
    <w:qFormat/>
    <w:uiPriority w:val="0"/>
    <w:pPr>
      <w:widowControl/>
      <w:spacing w:beforeLines="100" w:afterLines="100" w:line="360" w:lineRule="auto"/>
      <w:jc w:val="center"/>
      <w:outlineLvl w:val="0"/>
    </w:pPr>
    <w:rPr>
      <w:rFonts w:ascii="黑体" w:hAnsi="黑体" w:eastAsia="黑体" w:cs="宋体"/>
      <w:b/>
      <w:sz w:val="36"/>
      <w:szCs w:val="22"/>
    </w:rPr>
  </w:style>
  <w:style w:type="paragraph" w:customStyle="1" w:styleId="1293">
    <w:name w:val="Char Char Char Char Char Char1 Char Char Char Char Char Char Char Char Char Char Char Char Char Char Char Char"/>
    <w:basedOn w:val="1"/>
    <w:qFormat/>
    <w:uiPriority w:val="0"/>
    <w:pPr>
      <w:widowControl/>
      <w:jc w:val="left"/>
    </w:pPr>
    <w:rPr>
      <w:rFonts w:ascii="宋体" w:hAnsi="宋体" w:cs="宋体"/>
      <w:sz w:val="24"/>
      <w:szCs w:val="20"/>
    </w:rPr>
  </w:style>
  <w:style w:type="paragraph" w:customStyle="1" w:styleId="1294">
    <w:name w:val="Char Char1 Char Char Char3"/>
    <w:basedOn w:val="19"/>
    <w:qFormat/>
    <w:uiPriority w:val="0"/>
    <w:rPr>
      <w:kern w:val="2"/>
      <w:sz w:val="21"/>
      <w:lang w:eastAsia="zh-CN"/>
    </w:rPr>
  </w:style>
  <w:style w:type="paragraph" w:customStyle="1" w:styleId="1295">
    <w:name w:val="reader-word-layer reader-word-s1-5"/>
    <w:basedOn w:val="1"/>
    <w:qFormat/>
    <w:uiPriority w:val="0"/>
    <w:pPr>
      <w:widowControl/>
      <w:spacing w:before="100" w:beforeAutospacing="1" w:after="100" w:afterAutospacing="1"/>
      <w:jc w:val="left"/>
    </w:pPr>
    <w:rPr>
      <w:rFonts w:ascii="宋体" w:hAnsi="宋体" w:cs="宋体"/>
      <w:sz w:val="24"/>
    </w:rPr>
  </w:style>
  <w:style w:type="paragraph" w:customStyle="1" w:styleId="1296">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297">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sz w:val="24"/>
    </w:rPr>
  </w:style>
  <w:style w:type="paragraph" w:customStyle="1" w:styleId="12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color w:val="000000"/>
      <w:sz w:val="24"/>
    </w:rPr>
  </w:style>
  <w:style w:type="paragraph" w:customStyle="1" w:styleId="1299">
    <w:name w:val="普通 (Web)"/>
    <w:basedOn w:val="1"/>
    <w:qFormat/>
    <w:uiPriority w:val="0"/>
    <w:pPr>
      <w:widowControl/>
      <w:spacing w:line="360" w:lineRule="auto"/>
      <w:ind w:left="359" w:leftChars="171" w:right="34" w:firstLine="480" w:firstLineChars="200"/>
      <w:jc w:val="left"/>
    </w:pPr>
    <w:rPr>
      <w:rFonts w:ascii="Arial" w:hAnsi="Arial" w:cs="宋体"/>
      <w:sz w:val="24"/>
      <w:szCs w:val="20"/>
    </w:rPr>
  </w:style>
  <w:style w:type="paragraph" w:customStyle="1" w:styleId="1300">
    <w:name w:val="msointensequote"/>
    <w:basedOn w:val="1"/>
    <w:next w:val="1"/>
    <w:qFormat/>
    <w:uiPriority w:val="0"/>
    <w:pPr>
      <w:widowControl/>
      <w:pBdr>
        <w:bottom w:val="single" w:color="4F81BD" w:sz="4" w:space="4"/>
      </w:pBdr>
      <w:spacing w:before="200" w:after="280"/>
      <w:ind w:left="936" w:right="936"/>
      <w:jc w:val="left"/>
    </w:pPr>
    <w:rPr>
      <w:rFonts w:ascii="宋体" w:hAnsi="宋体" w:cs="宋体"/>
      <w:b/>
      <w:bCs/>
      <w:i/>
      <w:iCs/>
      <w:color w:val="4F81BD"/>
      <w:sz w:val="24"/>
      <w:szCs w:val="22"/>
    </w:rPr>
  </w:style>
  <w:style w:type="paragraph" w:customStyle="1" w:styleId="1301">
    <w:name w:val="C11"/>
    <w:basedOn w:val="1"/>
    <w:qFormat/>
    <w:uiPriority w:val="0"/>
    <w:pPr>
      <w:widowControl/>
      <w:tabs>
        <w:tab w:val="left" w:pos="360"/>
      </w:tabs>
      <w:autoSpaceDE w:val="0"/>
      <w:autoSpaceDN w:val="0"/>
      <w:adjustRightInd w:val="0"/>
      <w:spacing w:before="60" w:line="288" w:lineRule="auto"/>
      <w:ind w:firstLine="200" w:firstLineChars="200"/>
      <w:jc w:val="left"/>
      <w:textAlignment w:val="bottom"/>
    </w:pPr>
    <w:rPr>
      <w:rFonts w:ascii="宋体" w:hAnsi="宋体" w:eastAsia="華康細圓體" w:cs="宋体"/>
      <w:sz w:val="22"/>
      <w:szCs w:val="20"/>
      <w:lang w:eastAsia="zh-TW"/>
    </w:rPr>
  </w:style>
  <w:style w:type="paragraph" w:customStyle="1" w:styleId="1302">
    <w:name w:val="Char Char1 Char Char Char Char"/>
    <w:basedOn w:val="1"/>
    <w:next w:val="1"/>
    <w:qFormat/>
    <w:uiPriority w:val="0"/>
    <w:pPr>
      <w:widowControl/>
      <w:spacing w:after="160" w:line="240" w:lineRule="exact"/>
      <w:jc w:val="left"/>
    </w:pPr>
    <w:rPr>
      <w:rFonts w:ascii="Verdana" w:hAnsi="Verdana" w:cs="宋体"/>
      <w:sz w:val="20"/>
      <w:szCs w:val="20"/>
      <w:lang w:eastAsia="en-US"/>
    </w:rPr>
  </w:style>
  <w:style w:type="paragraph" w:customStyle="1" w:styleId="1303">
    <w:name w:val="sys Doc Statistics Owner"/>
    <w:basedOn w:val="1222"/>
    <w:qFormat/>
    <w:uiPriority w:val="0"/>
    <w:pPr>
      <w:tabs>
        <w:tab w:val="left" w:pos="5670"/>
        <w:tab w:val="clear" w:pos="2410"/>
      </w:tabs>
      <w:spacing w:before="240"/>
    </w:pPr>
  </w:style>
  <w:style w:type="paragraph" w:customStyle="1" w:styleId="1304">
    <w:name w:val="(1)"/>
    <w:basedOn w:val="1"/>
    <w:qFormat/>
    <w:uiPriority w:val="99"/>
    <w:pPr>
      <w:tabs>
        <w:tab w:val="left" w:pos="480"/>
        <w:tab w:val="left" w:pos="1134"/>
        <w:tab w:val="left" w:pos="1647"/>
      </w:tabs>
      <w:ind w:left="480" w:hanging="480"/>
    </w:pPr>
    <w:rPr>
      <w:rFonts w:ascii="宋体" w:hAnsi="宋体"/>
      <w:kern w:val="2"/>
      <w:sz w:val="24"/>
    </w:rPr>
  </w:style>
  <w:style w:type="paragraph" w:customStyle="1" w:styleId="1305">
    <w:name w:val="正文缩进小五"/>
    <w:basedOn w:val="1"/>
    <w:qFormat/>
    <w:uiPriority w:val="0"/>
    <w:pPr>
      <w:widowControl/>
      <w:topLinePunct/>
      <w:autoSpaceDE w:val="0"/>
      <w:adjustRightInd w:val="0"/>
      <w:spacing w:before="120" w:after="120" w:line="360" w:lineRule="auto"/>
      <w:ind w:firstLine="360"/>
      <w:jc w:val="left"/>
    </w:pPr>
    <w:rPr>
      <w:rFonts w:ascii="Arial" w:hAnsi="Arial" w:cs="宋体"/>
      <w:sz w:val="18"/>
      <w:szCs w:val="18"/>
    </w:rPr>
  </w:style>
  <w:style w:type="paragraph" w:customStyle="1" w:styleId="1306">
    <w:name w:val="方案标题4"/>
    <w:basedOn w:val="6"/>
    <w:qFormat/>
    <w:uiPriority w:val="0"/>
    <w:pPr>
      <w:widowControl/>
      <w:tabs>
        <w:tab w:val="left" w:pos="360"/>
        <w:tab w:val="left" w:pos="2247"/>
      </w:tabs>
      <w:adjustRightInd w:val="0"/>
      <w:snapToGrid w:val="0"/>
      <w:spacing w:before="120" w:line="240" w:lineRule="atLeast"/>
      <w:ind w:firstLine="200" w:firstLineChars="200"/>
      <w:jc w:val="left"/>
    </w:pPr>
    <w:rPr>
      <w:rFonts w:ascii="Arial" w:hAnsi="Arial" w:eastAsia="黑体fal" w:cs="Arial"/>
      <w:color w:val="000000"/>
      <w:spacing w:val="14"/>
      <w:sz w:val="28"/>
      <w:szCs w:val="28"/>
      <w:lang w:eastAsia="zh-CN"/>
    </w:rPr>
  </w:style>
  <w:style w:type="paragraph" w:customStyle="1" w:styleId="130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fal" w:cs="Arial Unicode MS"/>
      <w:color w:val="000000"/>
      <w:sz w:val="24"/>
    </w:rPr>
  </w:style>
  <w:style w:type="paragraph" w:customStyle="1" w:styleId="130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宋体fal" w:cs="Arial Unicode MS"/>
      <w:color w:val="000000"/>
      <w:sz w:val="24"/>
    </w:rPr>
  </w:style>
  <w:style w:type="paragraph" w:customStyle="1" w:styleId="1309">
    <w:name w:val="Char Char1 Char Char"/>
    <w:basedOn w:val="1"/>
    <w:qFormat/>
    <w:uiPriority w:val="0"/>
    <w:pPr>
      <w:widowControl/>
      <w:topLinePunct/>
      <w:autoSpaceDE w:val="0"/>
      <w:adjustRightInd w:val="0"/>
      <w:spacing w:line="360" w:lineRule="auto"/>
      <w:jc w:val="left"/>
    </w:pPr>
    <w:rPr>
      <w:rFonts w:ascii="Tahoma" w:hAnsi="Tahoma" w:cs="宋体"/>
      <w:sz w:val="24"/>
      <w:szCs w:val="20"/>
    </w:rPr>
  </w:style>
  <w:style w:type="paragraph" w:customStyle="1" w:styleId="1310">
    <w:name w:val="Index Base"/>
    <w:basedOn w:val="1"/>
    <w:qFormat/>
    <w:uiPriority w:val="0"/>
    <w:pPr>
      <w:widowControl/>
      <w:spacing w:line="220" w:lineRule="atLeast"/>
      <w:ind w:left="360" w:firstLine="200" w:firstLineChars="200"/>
      <w:jc w:val="left"/>
    </w:pPr>
    <w:rPr>
      <w:rFonts w:ascii="宋体" w:hAnsi="宋体" w:eastAsia="楷体_GB2312" w:cs="宋体"/>
      <w:sz w:val="24"/>
      <w:szCs w:val="20"/>
    </w:rPr>
  </w:style>
  <w:style w:type="paragraph" w:customStyle="1" w:styleId="1311">
    <w:name w:val="xl32"/>
    <w:basedOn w:val="1"/>
    <w:qFormat/>
    <w:uiPriority w:val="0"/>
    <w:pPr>
      <w:widowControl/>
      <w:pBdr>
        <w:bottom w:val="single" w:color="auto" w:sz="4" w:space="0"/>
        <w:right w:val="single" w:color="auto" w:sz="4" w:space="0"/>
      </w:pBdr>
      <w:spacing w:before="100" w:beforeAutospacing="1" w:after="100" w:afterAutospacing="1"/>
      <w:jc w:val="right"/>
    </w:pPr>
    <w:rPr>
      <w:rFonts w:ascii="Arial Unicode MS" w:hAnsi="Arial Unicode MS" w:eastAsia="宋体fal" w:cs="Arial Unicode MS"/>
      <w:sz w:val="24"/>
    </w:rPr>
  </w:style>
  <w:style w:type="paragraph" w:customStyle="1" w:styleId="1312">
    <w:name w:val="表身（中）"/>
    <w:basedOn w:val="1296"/>
    <w:qFormat/>
    <w:uiPriority w:val="0"/>
    <w:pPr>
      <w:jc w:val="center"/>
    </w:pPr>
  </w:style>
  <w:style w:type="paragraph" w:customStyle="1" w:styleId="1313">
    <w:name w:val="Char Char Char Char Char Char1 Char"/>
    <w:basedOn w:val="1"/>
    <w:qFormat/>
    <w:uiPriority w:val="0"/>
    <w:pPr>
      <w:widowControl/>
      <w:topLinePunct/>
      <w:autoSpaceDE w:val="0"/>
      <w:adjustRightInd w:val="0"/>
      <w:spacing w:after="160" w:line="240" w:lineRule="exact"/>
      <w:jc w:val="left"/>
    </w:pPr>
    <w:rPr>
      <w:rFonts w:ascii="Verdana" w:hAnsi="Verdana" w:cs="宋体"/>
      <w:sz w:val="24"/>
      <w:szCs w:val="20"/>
      <w:lang w:eastAsia="en-US"/>
    </w:rPr>
  </w:style>
  <w:style w:type="paragraph" w:customStyle="1" w:styleId="131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315">
    <w:name w:val="msoquote"/>
    <w:basedOn w:val="1"/>
    <w:next w:val="1"/>
    <w:qFormat/>
    <w:uiPriority w:val="0"/>
    <w:pPr>
      <w:widowControl/>
      <w:jc w:val="left"/>
    </w:pPr>
    <w:rPr>
      <w:rFonts w:ascii="宋体" w:hAnsi="宋体" w:cs="宋体"/>
      <w:i/>
      <w:iCs/>
      <w:color w:val="000000"/>
      <w:sz w:val="24"/>
      <w:szCs w:val="22"/>
    </w:rPr>
  </w:style>
  <w:style w:type="paragraph" w:customStyle="1" w:styleId="1316">
    <w:name w:val="表样式"/>
    <w:basedOn w:val="1"/>
    <w:qFormat/>
    <w:uiPriority w:val="0"/>
    <w:pPr>
      <w:widowControl/>
      <w:tabs>
        <w:tab w:val="center" w:pos="4153"/>
        <w:tab w:val="right" w:pos="8306"/>
      </w:tabs>
      <w:autoSpaceDE w:val="0"/>
      <w:autoSpaceDN w:val="0"/>
      <w:adjustRightInd w:val="0"/>
      <w:spacing w:line="360" w:lineRule="auto"/>
      <w:jc w:val="left"/>
    </w:pPr>
    <w:rPr>
      <w:rFonts w:ascii="宋体fal" w:hAnsi="宋体" w:eastAsia="宋体fal" w:cs="宋体fal"/>
      <w:sz w:val="24"/>
      <w:szCs w:val="21"/>
    </w:rPr>
  </w:style>
  <w:style w:type="paragraph" w:customStyle="1" w:styleId="1317">
    <w:name w:val="Char Char Char Char Char Char1 Char Char Char Char Char Char Char Char Char Char Char Char Char Char Char Char1"/>
    <w:basedOn w:val="1"/>
    <w:qFormat/>
    <w:uiPriority w:val="0"/>
    <w:pPr>
      <w:widowControl/>
      <w:jc w:val="left"/>
    </w:pPr>
    <w:rPr>
      <w:rFonts w:ascii="宋体" w:hAnsi="宋体" w:cs="宋体"/>
      <w:sz w:val="24"/>
      <w:szCs w:val="20"/>
    </w:rPr>
  </w:style>
  <w:style w:type="paragraph" w:customStyle="1" w:styleId="1318">
    <w:name w:val="Char Char Char Char2"/>
    <w:basedOn w:val="1"/>
    <w:next w:val="1"/>
    <w:qFormat/>
    <w:uiPriority w:val="0"/>
    <w:pPr>
      <w:widowControl/>
      <w:spacing w:after="160" w:line="240" w:lineRule="exact"/>
      <w:jc w:val="left"/>
    </w:pPr>
    <w:rPr>
      <w:rFonts w:ascii="Calibri" w:hAnsi="Calibri"/>
      <w:kern w:val="2"/>
    </w:rPr>
  </w:style>
  <w:style w:type="paragraph" w:customStyle="1" w:styleId="1319">
    <w:name w:val="彩色列表 - 强调文字颜色 11"/>
    <w:basedOn w:val="1"/>
    <w:qFormat/>
    <w:uiPriority w:val="0"/>
    <w:pPr>
      <w:widowControl/>
      <w:ind w:firstLine="420" w:firstLineChars="200"/>
      <w:jc w:val="left"/>
    </w:pPr>
    <w:rPr>
      <w:rFonts w:ascii="宋体" w:hAnsi="宋体" w:eastAsia="华文中宋" w:cs="宋体"/>
      <w:sz w:val="24"/>
    </w:rPr>
  </w:style>
  <w:style w:type="paragraph" w:customStyle="1" w:styleId="1320">
    <w:name w:val="Pa8"/>
    <w:basedOn w:val="367"/>
    <w:next w:val="367"/>
    <w:qFormat/>
    <w:uiPriority w:val="0"/>
    <w:pPr>
      <w:autoSpaceDE w:val="0"/>
      <w:autoSpaceDN w:val="0"/>
      <w:spacing w:line="241" w:lineRule="atLeast"/>
    </w:pPr>
    <w:rPr>
      <w:rFonts w:ascii="文鼎" w:hAnsi="文鼎" w:eastAsia="文鼎" w:cs="Times New Roman"/>
      <w:szCs w:val="20"/>
    </w:rPr>
  </w:style>
  <w:style w:type="paragraph" w:customStyle="1" w:styleId="132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paragraph" w:customStyle="1" w:styleId="1322">
    <w:name w:val="表身"/>
    <w:basedOn w:val="1"/>
    <w:qFormat/>
    <w:uiPriority w:val="0"/>
    <w:pPr>
      <w:widowControl/>
      <w:autoSpaceDE w:val="0"/>
      <w:autoSpaceDN w:val="0"/>
      <w:adjustRightInd w:val="0"/>
      <w:spacing w:line="300" w:lineRule="auto"/>
      <w:ind w:firstLine="200" w:firstLineChars="200"/>
      <w:jc w:val="left"/>
    </w:pPr>
    <w:rPr>
      <w:rFonts w:ascii="宋体" w:hAnsi="宋体" w:eastAsia="华文中宋" w:cs="宋体"/>
      <w:sz w:val="18"/>
      <w:szCs w:val="18"/>
    </w:rPr>
  </w:style>
  <w:style w:type="paragraph" w:customStyle="1" w:styleId="1323">
    <w:name w:val="CM29"/>
    <w:basedOn w:val="1"/>
    <w:next w:val="1"/>
    <w:qFormat/>
    <w:uiPriority w:val="0"/>
    <w:pPr>
      <w:widowControl/>
      <w:topLinePunct/>
      <w:autoSpaceDE w:val="0"/>
      <w:autoSpaceDN w:val="0"/>
      <w:adjustRightInd w:val="0"/>
      <w:spacing w:line="468" w:lineRule="atLeast"/>
      <w:jc w:val="left"/>
    </w:pPr>
    <w:rPr>
      <w:rFonts w:ascii="宋体" w:hAnsi="宋体" w:cs="宋体"/>
      <w:sz w:val="24"/>
    </w:rPr>
  </w:style>
  <w:style w:type="paragraph" w:customStyle="1" w:styleId="132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sz w:val="24"/>
    </w:rPr>
  </w:style>
  <w:style w:type="paragraph" w:customStyle="1" w:styleId="1325">
    <w:name w:val="表头文本"/>
    <w:basedOn w:val="1"/>
    <w:qFormat/>
    <w:uiPriority w:val="0"/>
    <w:pPr>
      <w:widowControl/>
      <w:autoSpaceDE w:val="0"/>
      <w:autoSpaceDN w:val="0"/>
      <w:adjustRightInd w:val="0"/>
      <w:jc w:val="center"/>
    </w:pPr>
    <w:rPr>
      <w:rFonts w:ascii="宋体" w:hAnsi="宋体" w:eastAsia="宋体fal" w:cs="宋体"/>
      <w:b/>
      <w:bCs/>
      <w:sz w:val="24"/>
    </w:rPr>
  </w:style>
  <w:style w:type="paragraph" w:customStyle="1" w:styleId="1326">
    <w:name w:val="GP标题3"/>
    <w:basedOn w:val="1"/>
    <w:next w:val="1"/>
    <w:qFormat/>
    <w:uiPriority w:val="0"/>
    <w:pPr>
      <w:widowControl/>
      <w:spacing w:beforeLines="50" w:afterLines="50" w:line="360" w:lineRule="auto"/>
      <w:jc w:val="left"/>
      <w:outlineLvl w:val="2"/>
    </w:pPr>
    <w:rPr>
      <w:rFonts w:ascii="华文细黑" w:hAnsi="华文细黑" w:eastAsia="华文细黑" w:cs="宋体"/>
      <w:b/>
      <w:sz w:val="30"/>
      <w:szCs w:val="22"/>
    </w:rPr>
  </w:style>
  <w:style w:type="paragraph" w:customStyle="1" w:styleId="1327">
    <w:name w:val="xl26"/>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sz w:val="24"/>
    </w:rPr>
  </w:style>
  <w:style w:type="character" w:customStyle="1" w:styleId="1328">
    <w:name w:val="引用 字符"/>
    <w:semiHidden/>
    <w:qFormat/>
    <w:uiPriority w:val="99"/>
    <w:rPr>
      <w:i/>
      <w:iCs/>
      <w:color w:val="404040"/>
      <w:kern w:val="2"/>
      <w:sz w:val="21"/>
      <w:szCs w:val="24"/>
    </w:rPr>
  </w:style>
  <w:style w:type="paragraph" w:customStyle="1" w:styleId="1329">
    <w:name w:val="样式 标题 2 + (西文) 宋体 居中"/>
    <w:basedOn w:val="4"/>
    <w:qFormat/>
    <w:uiPriority w:val="0"/>
    <w:pPr>
      <w:widowControl/>
      <w:jc w:val="center"/>
    </w:pPr>
    <w:rPr>
      <w:rFonts w:ascii="宋体" w:hAnsi="宋体" w:cs="宋体"/>
      <w:kern w:val="2"/>
      <w:szCs w:val="20"/>
      <w:lang w:eastAsia="zh-CN"/>
    </w:rPr>
  </w:style>
  <w:style w:type="paragraph" w:customStyle="1" w:styleId="1330">
    <w:name w:val="pa-0"/>
    <w:basedOn w:val="1"/>
    <w:qFormat/>
    <w:uiPriority w:val="0"/>
    <w:pPr>
      <w:widowControl/>
      <w:spacing w:line="240" w:lineRule="atLeast"/>
      <w:jc w:val="left"/>
    </w:pPr>
    <w:rPr>
      <w:rFonts w:ascii="宋体" w:hAnsi="宋体" w:cs="宋体"/>
      <w:sz w:val="24"/>
    </w:rPr>
  </w:style>
  <w:style w:type="paragraph" w:customStyle="1" w:styleId="1331">
    <w:name w:val="方案项目"/>
    <w:basedOn w:val="814"/>
    <w:qFormat/>
    <w:uiPriority w:val="0"/>
    <w:pPr>
      <w:widowControl/>
      <w:adjustRightInd w:val="0"/>
      <w:snapToGrid w:val="0"/>
      <w:ind w:firstLine="540"/>
      <w:jc w:val="left"/>
    </w:pPr>
    <w:rPr>
      <w:rFonts w:ascii="宋体fal" w:hAnsi="宋体fal" w:eastAsia="宋体fal" w:cs="宋体fal"/>
      <w:color w:val="000000"/>
      <w:kern w:val="0"/>
      <w:szCs w:val="21"/>
    </w:rPr>
  </w:style>
  <w:style w:type="paragraph" w:customStyle="1" w:styleId="1332">
    <w:name w:val="Paragraph after List 1"/>
    <w:basedOn w:val="1"/>
    <w:qFormat/>
    <w:uiPriority w:val="0"/>
    <w:pPr>
      <w:widowControl/>
      <w:overflowPunct w:val="0"/>
      <w:autoSpaceDE w:val="0"/>
      <w:autoSpaceDN w:val="0"/>
      <w:adjustRightInd w:val="0"/>
      <w:spacing w:line="360" w:lineRule="atLeast"/>
      <w:ind w:left="2520" w:firstLine="200" w:firstLineChars="200"/>
      <w:jc w:val="left"/>
      <w:textAlignment w:val="baseline"/>
    </w:pPr>
    <w:rPr>
      <w:rFonts w:ascii="宋体" w:hAnsi="宋体" w:eastAsia="华文中宋" w:cs="宋体"/>
      <w:sz w:val="24"/>
      <w:szCs w:val="20"/>
    </w:rPr>
  </w:style>
  <w:style w:type="character" w:customStyle="1" w:styleId="1333">
    <w:name w:val="明显引用 字符"/>
    <w:semiHidden/>
    <w:qFormat/>
    <w:uiPriority w:val="99"/>
    <w:rPr>
      <w:i/>
      <w:iCs/>
      <w:color w:val="4472C4"/>
      <w:kern w:val="2"/>
      <w:sz w:val="21"/>
      <w:szCs w:val="24"/>
    </w:rPr>
  </w:style>
  <w:style w:type="paragraph" w:customStyle="1" w:styleId="1334">
    <w:name w:val="段落"/>
    <w:basedOn w:val="1"/>
    <w:qFormat/>
    <w:uiPriority w:val="0"/>
    <w:pPr>
      <w:widowControl/>
      <w:spacing w:before="120" w:after="120" w:line="0" w:lineRule="atLeast"/>
      <w:ind w:firstLine="567" w:firstLineChars="200"/>
      <w:jc w:val="left"/>
    </w:pPr>
    <w:rPr>
      <w:rFonts w:ascii="宋体" w:hAnsi="宋体" w:eastAsia="华文中宋" w:cs="宋体"/>
      <w:sz w:val="28"/>
      <w:szCs w:val="20"/>
    </w:rPr>
  </w:style>
  <w:style w:type="paragraph" w:customStyle="1" w:styleId="1335">
    <w:name w:val="CM28"/>
    <w:basedOn w:val="367"/>
    <w:next w:val="367"/>
    <w:qFormat/>
    <w:uiPriority w:val="0"/>
    <w:pPr>
      <w:autoSpaceDE w:val="0"/>
      <w:autoSpaceDN w:val="0"/>
      <w:adjustRightInd w:val="0"/>
      <w:spacing w:line="468" w:lineRule="atLeast"/>
    </w:pPr>
    <w:rPr>
      <w:rFonts w:ascii="宋体" w:hAnsi="Calibri" w:cs="Times New Roman"/>
      <w:color w:val="auto"/>
    </w:rPr>
  </w:style>
  <w:style w:type="paragraph" w:customStyle="1" w:styleId="1336">
    <w:name w:val="CM60"/>
    <w:basedOn w:val="367"/>
    <w:next w:val="367"/>
    <w:qFormat/>
    <w:uiPriority w:val="0"/>
    <w:pPr>
      <w:autoSpaceDE w:val="0"/>
      <w:autoSpaceDN w:val="0"/>
      <w:adjustRightInd w:val="0"/>
      <w:spacing w:line="468" w:lineRule="atLeast"/>
    </w:pPr>
    <w:rPr>
      <w:rFonts w:ascii="宋体" w:hAnsi="Calibri" w:cs="Times New Roman"/>
      <w:color w:val="auto"/>
    </w:rPr>
  </w:style>
  <w:style w:type="paragraph" w:customStyle="1" w:styleId="133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fal" w:cs="Arial Unicode MS"/>
      <w:sz w:val="24"/>
    </w:rPr>
  </w:style>
  <w:style w:type="paragraph" w:customStyle="1" w:styleId="1338">
    <w:name w:val="Char Char Char Char Char"/>
    <w:basedOn w:val="1"/>
    <w:qFormat/>
    <w:uiPriority w:val="0"/>
    <w:pPr>
      <w:widowControl/>
      <w:spacing w:line="360" w:lineRule="auto"/>
      <w:ind w:firstLine="200" w:firstLineChars="200"/>
      <w:jc w:val="left"/>
    </w:pPr>
    <w:rPr>
      <w:rFonts w:ascii="Tahoma" w:hAnsi="Tahoma" w:eastAsia="仿宋_GB2312" w:cs="Tahoma"/>
      <w:sz w:val="24"/>
    </w:rPr>
  </w:style>
  <w:style w:type="paragraph" w:customStyle="1" w:styleId="1339">
    <w:name w:val="bodytext1"/>
    <w:basedOn w:val="1"/>
    <w:qFormat/>
    <w:uiPriority w:val="0"/>
    <w:pPr>
      <w:widowControl/>
      <w:topLinePunct/>
      <w:autoSpaceDE w:val="0"/>
      <w:adjustRightInd w:val="0"/>
      <w:spacing w:before="120" w:after="120" w:line="360" w:lineRule="auto"/>
      <w:ind w:left="1843"/>
      <w:jc w:val="left"/>
    </w:pPr>
    <w:rPr>
      <w:rFonts w:ascii="宋体" w:hAnsi="宋体" w:eastAsia="Times New Roman" w:cs="宋体"/>
      <w:sz w:val="22"/>
      <w:szCs w:val="20"/>
      <w:lang w:eastAsia="en-US"/>
    </w:rPr>
  </w:style>
  <w:style w:type="paragraph" w:customStyle="1" w:styleId="134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341">
    <w:name w:val="默认段落字体 Para Char Char Char Char Char Char Char"/>
    <w:basedOn w:val="1"/>
    <w:qFormat/>
    <w:uiPriority w:val="0"/>
    <w:pPr>
      <w:widowControl/>
      <w:jc w:val="left"/>
    </w:pPr>
    <w:rPr>
      <w:rFonts w:ascii="宋体" w:hAnsi="宋体" w:cs="宋体"/>
      <w:sz w:val="24"/>
      <w:szCs w:val="20"/>
    </w:rPr>
  </w:style>
  <w:style w:type="paragraph" w:customStyle="1" w:styleId="1342">
    <w:name w:val="样式 首行缩进:  2 字符3"/>
    <w:basedOn w:val="1"/>
    <w:qFormat/>
    <w:uiPriority w:val="0"/>
    <w:pPr>
      <w:widowControl/>
      <w:topLinePunct/>
      <w:autoSpaceDE w:val="0"/>
      <w:adjustRightInd w:val="0"/>
      <w:spacing w:line="360" w:lineRule="auto"/>
      <w:jc w:val="left"/>
    </w:pPr>
    <w:rPr>
      <w:rFonts w:ascii="宋体" w:hAnsi="宋体" w:cs="宋体"/>
      <w:sz w:val="24"/>
      <w:szCs w:val="20"/>
    </w:rPr>
  </w:style>
  <w:style w:type="paragraph" w:customStyle="1" w:styleId="1343">
    <w:name w:val="¹Ø×¢ÄÚÈÝ:1"/>
    <w:basedOn w:val="1"/>
    <w:qFormat/>
    <w:uiPriority w:val="0"/>
    <w:pPr>
      <w:widowControl/>
      <w:pBdr>
        <w:top w:val="single" w:color="auto" w:sz="6" w:space="7"/>
        <w:bottom w:val="single" w:color="auto" w:sz="6" w:space="7"/>
      </w:pBdr>
      <w:tabs>
        <w:tab w:val="left" w:pos="375"/>
      </w:tabs>
      <w:overflowPunct w:val="0"/>
      <w:autoSpaceDE w:val="0"/>
      <w:autoSpaceDN w:val="0"/>
      <w:adjustRightInd w:val="0"/>
      <w:spacing w:before="120" w:after="120" w:line="240" w:lineRule="exact"/>
      <w:ind w:firstLine="200" w:firstLineChars="200"/>
      <w:jc w:val="left"/>
      <w:textAlignment w:val="baseline"/>
    </w:pPr>
    <w:rPr>
      <w:rFonts w:ascii="宋体" w:hAnsi="宋体" w:eastAsia="华文中宋" w:cs="宋体"/>
      <w:sz w:val="24"/>
      <w:szCs w:val="20"/>
    </w:rPr>
  </w:style>
  <w:style w:type="paragraph" w:customStyle="1" w:styleId="1344">
    <w:name w:val="2-2ji"/>
    <w:basedOn w:val="4"/>
    <w:qFormat/>
    <w:uiPriority w:val="0"/>
    <w:pPr>
      <w:widowControl/>
      <w:spacing w:before="0" w:after="0" w:line="360" w:lineRule="auto"/>
      <w:jc w:val="center"/>
    </w:pPr>
    <w:rPr>
      <w:rFonts w:ascii="宋体" w:hAnsi="宋体" w:eastAsia="宋体"/>
      <w:kern w:val="2"/>
      <w:sz w:val="36"/>
      <w:szCs w:val="24"/>
    </w:rPr>
  </w:style>
  <w:style w:type="paragraph" w:customStyle="1" w:styleId="1345">
    <w:name w:val="xl41"/>
    <w:basedOn w:val="1"/>
    <w:qFormat/>
    <w:uiPriority w:val="0"/>
    <w:pPr>
      <w:widowControl/>
      <w:pBdr>
        <w:left w:val="single" w:color="auto" w:sz="8" w:space="0"/>
      </w:pBdr>
      <w:topLinePunct/>
      <w:autoSpaceDE w:val="0"/>
      <w:adjustRightInd w:val="0"/>
      <w:spacing w:before="100" w:beforeAutospacing="1" w:afterLines="50" w:afterAutospacing="1" w:line="360" w:lineRule="auto"/>
      <w:ind w:left="200" w:leftChars="200" w:firstLine="200"/>
      <w:jc w:val="center"/>
    </w:pPr>
    <w:rPr>
      <w:rFonts w:ascii="Arial Unicode MS" w:hAnsi="Arial Unicode MS" w:eastAsia="Arial Unicode MS" w:cs="Arial Unicode MS"/>
      <w:sz w:val="16"/>
      <w:szCs w:val="16"/>
      <w:lang w:eastAsia="en-US"/>
    </w:rPr>
  </w:style>
  <w:style w:type="paragraph" w:customStyle="1" w:styleId="1346">
    <w:name w:val="默认段落字体 Para Char Char Char"/>
    <w:basedOn w:val="1"/>
    <w:qFormat/>
    <w:uiPriority w:val="0"/>
    <w:pPr>
      <w:widowControl/>
      <w:spacing w:line="360" w:lineRule="auto"/>
      <w:ind w:firstLine="200" w:firstLineChars="200"/>
      <w:jc w:val="left"/>
    </w:pPr>
    <w:rPr>
      <w:rFonts w:ascii="宋体" w:hAnsi="宋体" w:eastAsia="宋体fal" w:cs="宋体"/>
      <w:sz w:val="24"/>
    </w:rPr>
  </w:style>
  <w:style w:type="paragraph" w:customStyle="1" w:styleId="1347">
    <w:name w:val="宏图高科"/>
    <w:basedOn w:val="1"/>
    <w:qFormat/>
    <w:uiPriority w:val="0"/>
    <w:pPr>
      <w:widowControl/>
      <w:spacing w:line="360" w:lineRule="auto"/>
      <w:ind w:firstLine="480" w:firstLineChars="200"/>
      <w:jc w:val="left"/>
    </w:pPr>
    <w:rPr>
      <w:rFonts w:ascii="宋体" w:hAnsi="宋体" w:eastAsia="楷体_GB2312" w:cs="宋体"/>
      <w:sz w:val="24"/>
      <w:szCs w:val="20"/>
    </w:rPr>
  </w:style>
  <w:style w:type="paragraph" w:customStyle="1" w:styleId="1348">
    <w:name w:val="CM33"/>
    <w:basedOn w:val="1"/>
    <w:next w:val="1"/>
    <w:qFormat/>
    <w:uiPriority w:val="0"/>
    <w:pPr>
      <w:widowControl/>
      <w:topLinePunct/>
      <w:autoSpaceDE w:val="0"/>
      <w:autoSpaceDN w:val="0"/>
      <w:adjustRightInd w:val="0"/>
      <w:spacing w:line="468" w:lineRule="atLeast"/>
      <w:jc w:val="left"/>
    </w:pPr>
    <w:rPr>
      <w:rFonts w:ascii="宋体" w:hAnsi="宋体" w:cs="宋体"/>
      <w:sz w:val="24"/>
    </w:rPr>
  </w:style>
  <w:style w:type="paragraph" w:customStyle="1" w:styleId="1349">
    <w:name w:val="Char Char Char Char Char Char Char Char Char Char Char Char Char Char Char Char"/>
    <w:basedOn w:val="1"/>
    <w:qFormat/>
    <w:uiPriority w:val="0"/>
    <w:pPr>
      <w:widowControl/>
      <w:tabs>
        <w:tab w:val="left" w:pos="360"/>
      </w:tabs>
      <w:spacing w:line="360" w:lineRule="auto"/>
      <w:ind w:left="482" w:firstLine="200" w:firstLineChars="200"/>
      <w:jc w:val="left"/>
    </w:pPr>
    <w:rPr>
      <w:rFonts w:ascii="宋体" w:hAnsi="宋体" w:eastAsia="华文中宋" w:cs="宋体"/>
      <w:sz w:val="24"/>
    </w:rPr>
  </w:style>
  <w:style w:type="paragraph" w:customStyle="1" w:styleId="1350">
    <w:name w:val="Char Char Char2"/>
    <w:basedOn w:val="1"/>
    <w:qFormat/>
    <w:uiPriority w:val="0"/>
    <w:pPr>
      <w:tabs>
        <w:tab w:val="left" w:pos="420"/>
      </w:tabs>
      <w:ind w:left="420" w:hanging="420"/>
    </w:pPr>
    <w:rPr>
      <w:rFonts w:ascii="Tahoma" w:hAnsi="Tahoma"/>
      <w:kern w:val="2"/>
      <w:sz w:val="24"/>
      <w:szCs w:val="20"/>
    </w:rPr>
  </w:style>
  <w:style w:type="paragraph" w:customStyle="1" w:styleId="1351">
    <w:name w:val="Char1 Char Char Char"/>
    <w:basedOn w:val="1"/>
    <w:qFormat/>
    <w:uiPriority w:val="0"/>
    <w:pPr>
      <w:widowControl/>
      <w:topLinePunct/>
      <w:autoSpaceDE w:val="0"/>
      <w:adjustRightInd w:val="0"/>
      <w:spacing w:line="360" w:lineRule="auto"/>
      <w:jc w:val="left"/>
    </w:pPr>
    <w:rPr>
      <w:rFonts w:ascii="宋体" w:hAnsi="宋体" w:cs="宋体"/>
      <w:sz w:val="24"/>
    </w:rPr>
  </w:style>
  <w:style w:type="paragraph" w:customStyle="1" w:styleId="1352">
    <w:name w:val="xl5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paragraph" w:customStyle="1" w:styleId="135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b/>
      <w:bCs/>
      <w:sz w:val="24"/>
    </w:rPr>
  </w:style>
  <w:style w:type="paragraph" w:customStyle="1" w:styleId="1354">
    <w:name w:val="样式 正文缩进 + 行距: 1.5 倍行距"/>
    <w:basedOn w:val="9"/>
    <w:qFormat/>
    <w:uiPriority w:val="0"/>
    <w:pPr>
      <w:spacing w:line="360" w:lineRule="auto"/>
      <w:ind w:firstLine="200" w:firstLineChars="200"/>
    </w:pPr>
    <w:rPr>
      <w:rFonts w:ascii="Calibri" w:hAnsi="Calibri"/>
      <w:kern w:val="2"/>
      <w:sz w:val="24"/>
      <w:szCs w:val="24"/>
      <w:lang w:eastAsia="zh-CN"/>
    </w:rPr>
  </w:style>
  <w:style w:type="paragraph" w:customStyle="1" w:styleId="1355">
    <w:name w:val="reader-word-layer reader-word-s4-4"/>
    <w:basedOn w:val="1"/>
    <w:qFormat/>
    <w:uiPriority w:val="0"/>
    <w:pPr>
      <w:widowControl/>
      <w:spacing w:before="100" w:beforeAutospacing="1" w:after="100" w:afterAutospacing="1"/>
      <w:jc w:val="left"/>
    </w:pPr>
    <w:rPr>
      <w:rFonts w:ascii="宋体" w:hAnsi="宋体" w:cs="宋体"/>
      <w:sz w:val="24"/>
    </w:rPr>
  </w:style>
  <w:style w:type="paragraph" w:customStyle="1" w:styleId="1356">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color w:val="000000"/>
      <w:sz w:val="24"/>
    </w:rPr>
  </w:style>
  <w:style w:type="paragraph" w:customStyle="1" w:styleId="1357">
    <w:name w:val="Char Char Char Char Char Char Char Char Char Char Char Char Char Char Char Char Char Char Char2"/>
    <w:basedOn w:val="1"/>
    <w:qFormat/>
    <w:uiPriority w:val="0"/>
    <w:pPr>
      <w:widowControl/>
      <w:spacing w:line="400" w:lineRule="exact"/>
      <w:jc w:val="center"/>
    </w:pPr>
    <w:rPr>
      <w:rFonts w:ascii="Verdana" w:hAnsi="Verdana"/>
      <w:szCs w:val="20"/>
      <w:lang w:eastAsia="en-US"/>
    </w:rPr>
  </w:style>
  <w:style w:type="paragraph" w:customStyle="1" w:styleId="1358">
    <w:name w:val="正文首缩两字"/>
    <w:basedOn w:val="1"/>
    <w:qFormat/>
    <w:uiPriority w:val="0"/>
    <w:pPr>
      <w:widowControl/>
      <w:spacing w:beforeLines="50" w:line="360" w:lineRule="auto"/>
      <w:ind w:firstLine="200" w:firstLineChars="200"/>
      <w:jc w:val="left"/>
    </w:pPr>
    <w:rPr>
      <w:rFonts w:ascii="宋体" w:hAnsi="宋体" w:cs="宋体"/>
      <w:sz w:val="24"/>
    </w:rPr>
  </w:style>
  <w:style w:type="paragraph" w:customStyle="1" w:styleId="1359">
    <w:name w:val="正文内容首行缩进2字符"/>
    <w:basedOn w:val="1"/>
    <w:qFormat/>
    <w:uiPriority w:val="0"/>
    <w:pPr>
      <w:widowControl/>
      <w:wordWrap w:val="0"/>
      <w:overflowPunct w:val="0"/>
      <w:topLinePunct/>
      <w:autoSpaceDE w:val="0"/>
      <w:adjustRightInd w:val="0"/>
      <w:spacing w:line="460" w:lineRule="exact"/>
      <w:jc w:val="left"/>
      <w:textAlignment w:val="baseline"/>
    </w:pPr>
    <w:rPr>
      <w:rFonts w:ascii="Arial" w:hAnsi="Arial" w:cs="宋体"/>
      <w:sz w:val="24"/>
    </w:rPr>
  </w:style>
  <w:style w:type="paragraph" w:customStyle="1" w:styleId="1360">
    <w:name w:val="小四 段落 宋体 Char"/>
    <w:basedOn w:val="1"/>
    <w:qFormat/>
    <w:uiPriority w:val="0"/>
    <w:pPr>
      <w:widowControl/>
      <w:spacing w:line="360" w:lineRule="auto"/>
      <w:ind w:right="-33" w:firstLine="480" w:firstLineChars="200"/>
      <w:jc w:val="left"/>
    </w:pPr>
    <w:rPr>
      <w:rFonts w:ascii="宋体" w:hAnsi="宋体" w:eastAsia="宋体fal" w:cs="宋体"/>
      <w:sz w:val="24"/>
    </w:rPr>
  </w:style>
  <w:style w:type="paragraph" w:customStyle="1" w:styleId="1361">
    <w:name w:val="列表延续 2"/>
    <w:basedOn w:val="1"/>
    <w:qFormat/>
    <w:uiPriority w:val="0"/>
    <w:pPr>
      <w:widowControl/>
      <w:autoSpaceDE w:val="0"/>
      <w:autoSpaceDN w:val="0"/>
      <w:adjustRightInd w:val="0"/>
      <w:spacing w:line="360" w:lineRule="atLeast"/>
      <w:ind w:left="2040" w:hanging="2040" w:firstLineChars="200"/>
      <w:jc w:val="center"/>
    </w:pPr>
    <w:rPr>
      <w:rFonts w:ascii="长城楷体" w:hAnsi="宋体" w:eastAsia="长城楷体" w:cs="宋体"/>
      <w:spacing w:val="5"/>
      <w:sz w:val="24"/>
      <w:szCs w:val="20"/>
    </w:rPr>
  </w:style>
  <w:style w:type="paragraph" w:customStyle="1" w:styleId="1362">
    <w:name w:val="sys Lbl"/>
    <w:basedOn w:val="1"/>
    <w:qFormat/>
    <w:uiPriority w:val="0"/>
    <w:pPr>
      <w:widowControl/>
      <w:topLinePunct/>
      <w:autoSpaceDE w:val="0"/>
      <w:adjustRightInd w:val="0"/>
      <w:spacing w:line="360" w:lineRule="auto"/>
      <w:jc w:val="left"/>
    </w:pPr>
    <w:rPr>
      <w:rFonts w:ascii="HelveticaNeue LT 55 Roman" w:hAnsi="HelveticaNeue LT 55 Roman" w:eastAsia="Times New Roman" w:cs="宋体"/>
      <w:smallCaps/>
      <w:sz w:val="20"/>
      <w:szCs w:val="20"/>
      <w:lang w:eastAsia="en-US"/>
    </w:rPr>
  </w:style>
  <w:style w:type="paragraph" w:customStyle="1" w:styleId="1363">
    <w:name w:val="样式3 Char"/>
    <w:basedOn w:val="5"/>
    <w:next w:val="1"/>
    <w:qFormat/>
    <w:uiPriority w:val="0"/>
    <w:pPr>
      <w:widowControl/>
      <w:spacing w:line="240" w:lineRule="auto"/>
      <w:jc w:val="center"/>
    </w:pPr>
    <w:rPr>
      <w:rFonts w:ascii="Calibri" w:hAnsi="Calibri" w:eastAsia="黑体"/>
      <w:kern w:val="2"/>
    </w:rPr>
  </w:style>
  <w:style w:type="paragraph" w:customStyle="1" w:styleId="1364">
    <w:name w:val="_Style 1"/>
    <w:basedOn w:val="1"/>
    <w:qFormat/>
    <w:uiPriority w:val="99"/>
    <w:pPr>
      <w:widowControl/>
      <w:ind w:firstLine="420" w:firstLineChars="200"/>
      <w:jc w:val="left"/>
    </w:pPr>
    <w:rPr>
      <w:rFonts w:ascii="Calibri" w:hAnsi="Calibri" w:cs="宋体"/>
      <w:sz w:val="24"/>
      <w:szCs w:val="22"/>
    </w:rPr>
  </w:style>
  <w:style w:type="paragraph" w:customStyle="1" w:styleId="1365">
    <w:name w:val="正文缩进_0"/>
    <w:basedOn w:val="1282"/>
    <w:qFormat/>
    <w:uiPriority w:val="0"/>
    <w:pPr>
      <w:widowControl w:val="0"/>
      <w:ind w:firstLine="420"/>
      <w:jc w:val="both"/>
    </w:pPr>
    <w:rPr>
      <w:kern w:val="2"/>
      <w:u w:val="single"/>
    </w:rPr>
  </w:style>
  <w:style w:type="paragraph" w:customStyle="1" w:styleId="1366">
    <w:name w:val="CM91"/>
    <w:basedOn w:val="367"/>
    <w:next w:val="367"/>
    <w:qFormat/>
    <w:uiPriority w:val="0"/>
    <w:pPr>
      <w:autoSpaceDE w:val="0"/>
      <w:autoSpaceDN w:val="0"/>
      <w:adjustRightInd w:val="0"/>
      <w:spacing w:after="265"/>
    </w:pPr>
    <w:rPr>
      <w:rFonts w:ascii="宋体" w:hAnsi="Calibri" w:cs="Times New Roman"/>
      <w:color w:val="auto"/>
    </w:rPr>
  </w:style>
  <w:style w:type="paragraph" w:customStyle="1" w:styleId="1367">
    <w:name w:val="表内文字"/>
    <w:basedOn w:val="1"/>
    <w:qFormat/>
    <w:uiPriority w:val="0"/>
    <w:pPr>
      <w:widowControl/>
      <w:jc w:val="center"/>
    </w:pPr>
    <w:rPr>
      <w:rFonts w:ascii="宋体fal" w:hAnsi="宋体fal" w:eastAsia="宋体fal" w:cs="宋体fal"/>
      <w:sz w:val="24"/>
    </w:rPr>
  </w:style>
  <w:style w:type="paragraph" w:customStyle="1" w:styleId="1368">
    <w:name w:val="cwh"/>
    <w:basedOn w:val="1"/>
    <w:qFormat/>
    <w:uiPriority w:val="0"/>
    <w:pPr>
      <w:widowControl/>
      <w:spacing w:before="100" w:beforeAutospacing="1" w:after="100" w:afterAutospacing="1" w:line="280" w:lineRule="atLeast"/>
      <w:jc w:val="left"/>
    </w:pPr>
    <w:rPr>
      <w:rFonts w:ascii="宋体fal" w:hAnsi="宋体fal" w:eastAsia="宋体fal" w:cs="宋体fal"/>
      <w:sz w:val="18"/>
      <w:szCs w:val="18"/>
    </w:rPr>
  </w:style>
  <w:style w:type="paragraph" w:customStyle="1" w:styleId="1369">
    <w:name w:val="样式 标题 2 + 小三 居中"/>
    <w:basedOn w:val="4"/>
    <w:qFormat/>
    <w:uiPriority w:val="0"/>
    <w:pPr>
      <w:widowControl/>
      <w:spacing w:line="240" w:lineRule="auto"/>
      <w:jc w:val="center"/>
    </w:pPr>
    <w:rPr>
      <w:rFonts w:ascii="Tahoma" w:hAnsi="Tahoma" w:eastAsia="@时尚中黑简体" w:cs="@时尚中黑简体"/>
      <w:kern w:val="2"/>
      <w:sz w:val="30"/>
      <w:szCs w:val="20"/>
      <w:lang w:eastAsia="zh-CN"/>
    </w:rPr>
  </w:style>
  <w:style w:type="paragraph" w:customStyle="1" w:styleId="1370">
    <w:name w:val="px12l140"/>
    <w:basedOn w:val="1"/>
    <w:qFormat/>
    <w:uiPriority w:val="0"/>
    <w:pPr>
      <w:widowControl/>
      <w:spacing w:before="100" w:beforeAutospacing="1" w:after="100" w:afterAutospacing="1" w:line="336" w:lineRule="auto"/>
      <w:jc w:val="left"/>
    </w:pPr>
    <w:rPr>
      <w:rFonts w:ascii="??" w:hAnsi="??" w:eastAsia="宋体fal" w:cs="??"/>
      <w:sz w:val="17"/>
      <w:szCs w:val="17"/>
    </w:rPr>
  </w:style>
  <w:style w:type="paragraph" w:customStyle="1" w:styleId="1371">
    <w:name w:val="缺省文本:1"/>
    <w:basedOn w:val="1"/>
    <w:qFormat/>
    <w:uiPriority w:val="0"/>
    <w:pPr>
      <w:widowControl/>
      <w:autoSpaceDE w:val="0"/>
      <w:autoSpaceDN w:val="0"/>
      <w:adjustRightInd w:val="0"/>
      <w:spacing w:line="360" w:lineRule="auto"/>
      <w:ind w:firstLine="200" w:firstLineChars="200"/>
      <w:jc w:val="left"/>
    </w:pPr>
    <w:rPr>
      <w:rFonts w:ascii="宋体" w:hAnsi="宋体" w:eastAsia="华文中宋" w:cs="宋体"/>
      <w:sz w:val="24"/>
      <w:szCs w:val="20"/>
    </w:rPr>
  </w:style>
  <w:style w:type="paragraph" w:customStyle="1" w:styleId="1372">
    <w:name w:val="ÕýÎÄ 1"/>
    <w:basedOn w:val="1"/>
    <w:qFormat/>
    <w:uiPriority w:val="0"/>
    <w:pPr>
      <w:widowControl/>
      <w:overflowPunct w:val="0"/>
      <w:autoSpaceDE w:val="0"/>
      <w:autoSpaceDN w:val="0"/>
      <w:adjustRightInd w:val="0"/>
      <w:spacing w:before="80" w:after="80" w:line="360" w:lineRule="auto"/>
      <w:ind w:left="1417" w:firstLine="200" w:firstLineChars="200"/>
      <w:jc w:val="left"/>
      <w:textAlignment w:val="baseline"/>
    </w:pPr>
    <w:rPr>
      <w:rFonts w:ascii="宋体" w:hAnsi="宋体" w:eastAsia="华文中宋" w:cs="宋体"/>
      <w:sz w:val="24"/>
      <w:szCs w:val="20"/>
    </w:rPr>
  </w:style>
  <w:style w:type="paragraph" w:customStyle="1" w:styleId="1373">
    <w:name w:val="Char Char1 Char Char Char Char Char Char Char Char"/>
    <w:basedOn w:val="1"/>
    <w:qFormat/>
    <w:uiPriority w:val="0"/>
    <w:pPr>
      <w:widowControl/>
      <w:topLinePunct/>
      <w:autoSpaceDE w:val="0"/>
      <w:adjustRightInd w:val="0"/>
      <w:spacing w:after="160" w:line="240" w:lineRule="exact"/>
      <w:jc w:val="left"/>
    </w:pPr>
    <w:rPr>
      <w:rFonts w:ascii="Verdana" w:hAnsi="Verdana" w:cs="宋体"/>
      <w:sz w:val="20"/>
      <w:szCs w:val="20"/>
      <w:lang w:eastAsia="en-US"/>
    </w:rPr>
  </w:style>
  <w:style w:type="paragraph" w:customStyle="1" w:styleId="137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375">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sz w:val="24"/>
    </w:rPr>
  </w:style>
  <w:style w:type="paragraph" w:customStyle="1" w:styleId="1376">
    <w:name w:val="方案标题1"/>
    <w:basedOn w:val="3"/>
    <w:qFormat/>
    <w:uiPriority w:val="0"/>
    <w:pPr>
      <w:pageBreakBefore/>
      <w:widowControl/>
      <w:tabs>
        <w:tab w:val="left" w:pos="360"/>
      </w:tabs>
      <w:snapToGrid w:val="0"/>
      <w:spacing w:before="200" w:after="0" w:line="360" w:lineRule="auto"/>
      <w:ind w:firstLine="200" w:firstLineChars="200"/>
      <w:jc w:val="center"/>
    </w:pPr>
    <w:rPr>
      <w:rFonts w:ascii="Arial" w:hAnsi="Arial" w:eastAsia="黑体fal" w:cs="Arial"/>
      <w:b w:val="0"/>
      <w:bCs w:val="0"/>
      <w:color w:val="000000"/>
      <w:spacing w:val="14"/>
      <w:sz w:val="32"/>
      <w:szCs w:val="32"/>
    </w:rPr>
  </w:style>
  <w:style w:type="paragraph" w:customStyle="1" w:styleId="1377">
    <w:name w:val="Char4"/>
    <w:basedOn w:val="1"/>
    <w:qFormat/>
    <w:uiPriority w:val="0"/>
    <w:rPr>
      <w:rFonts w:ascii="Tahoma" w:hAnsi="Tahoma"/>
      <w:kern w:val="2"/>
      <w:sz w:val="24"/>
      <w:szCs w:val="20"/>
    </w:rPr>
  </w:style>
  <w:style w:type="paragraph" w:customStyle="1" w:styleId="137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fal" w:hAnsi="宋体fal" w:eastAsia="宋体fal" w:cs="宋体fal"/>
      <w:sz w:val="24"/>
    </w:rPr>
  </w:style>
  <w:style w:type="paragraph" w:customStyle="1" w:styleId="1379">
    <w:name w:val="Char Char Char Char Char Char Char13"/>
    <w:basedOn w:val="1"/>
    <w:qFormat/>
    <w:uiPriority w:val="0"/>
    <w:pPr>
      <w:widowControl/>
      <w:spacing w:line="400" w:lineRule="exact"/>
      <w:jc w:val="center"/>
    </w:pPr>
    <w:rPr>
      <w:rFonts w:ascii="Verdana" w:hAnsi="Verdana"/>
      <w:szCs w:val="20"/>
      <w:lang w:eastAsia="en-US"/>
    </w:rPr>
  </w:style>
  <w:style w:type="paragraph" w:customStyle="1" w:styleId="1380">
    <w:name w:val="reader-word-layer reader-word-s1-11"/>
    <w:basedOn w:val="1"/>
    <w:qFormat/>
    <w:uiPriority w:val="0"/>
    <w:pPr>
      <w:widowControl/>
      <w:spacing w:before="100" w:beforeAutospacing="1" w:after="100" w:afterAutospacing="1"/>
      <w:jc w:val="left"/>
    </w:pPr>
    <w:rPr>
      <w:rFonts w:ascii="宋体" w:hAnsi="宋体" w:cs="宋体"/>
      <w:sz w:val="24"/>
    </w:rPr>
  </w:style>
  <w:style w:type="paragraph" w:customStyle="1" w:styleId="1381">
    <w:name w:val="5"/>
    <w:basedOn w:val="1"/>
    <w:qFormat/>
    <w:uiPriority w:val="0"/>
    <w:pPr>
      <w:widowControl/>
      <w:tabs>
        <w:tab w:val="left" w:pos="360"/>
      </w:tabs>
      <w:topLinePunct/>
      <w:autoSpaceDE w:val="0"/>
      <w:adjustRightInd w:val="0"/>
      <w:spacing w:line="360" w:lineRule="auto"/>
      <w:jc w:val="left"/>
    </w:pPr>
    <w:rPr>
      <w:rFonts w:ascii="宋体" w:hAnsi="宋体" w:cs="宋体"/>
      <w:sz w:val="24"/>
    </w:rPr>
  </w:style>
  <w:style w:type="paragraph" w:customStyle="1" w:styleId="1382">
    <w:name w:val="xl6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宋体fal" w:cs="Arial Unicode MS"/>
      <w:b/>
      <w:bCs/>
      <w:color w:val="000000"/>
      <w:sz w:val="24"/>
    </w:rPr>
  </w:style>
  <w:style w:type="paragraph" w:customStyle="1" w:styleId="1383">
    <w:name w:val="fnt1"/>
    <w:basedOn w:val="1"/>
    <w:qFormat/>
    <w:uiPriority w:val="0"/>
    <w:pPr>
      <w:widowControl/>
      <w:spacing w:line="360" w:lineRule="auto"/>
      <w:ind w:firstLine="200" w:firstLineChars="200"/>
      <w:jc w:val="left"/>
    </w:pPr>
    <w:rPr>
      <w:rFonts w:ascii="宋体" w:hAnsi="宋体" w:eastAsia="华文中宋" w:cs="宋体"/>
      <w:color w:val="666666"/>
      <w:sz w:val="24"/>
    </w:rPr>
  </w:style>
  <w:style w:type="paragraph" w:customStyle="1" w:styleId="1384">
    <w:name w:val="reader-word-layer reader-word-s1-2"/>
    <w:basedOn w:val="1"/>
    <w:qFormat/>
    <w:uiPriority w:val="0"/>
    <w:pPr>
      <w:widowControl/>
      <w:spacing w:before="100" w:beforeAutospacing="1" w:after="100" w:afterAutospacing="1"/>
      <w:jc w:val="left"/>
    </w:pPr>
    <w:rPr>
      <w:rFonts w:ascii="宋体" w:hAnsi="宋体" w:cs="宋体"/>
      <w:sz w:val="24"/>
    </w:rPr>
  </w:style>
  <w:style w:type="paragraph" w:customStyle="1" w:styleId="138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386">
    <w:name w:val="GP标题2"/>
    <w:basedOn w:val="1"/>
    <w:next w:val="1"/>
    <w:qFormat/>
    <w:uiPriority w:val="0"/>
    <w:pPr>
      <w:widowControl/>
      <w:spacing w:beforeLines="50" w:afterLines="50" w:line="360" w:lineRule="auto"/>
      <w:jc w:val="left"/>
      <w:outlineLvl w:val="1"/>
    </w:pPr>
    <w:rPr>
      <w:rFonts w:ascii="华文细黑" w:hAnsi="华文细黑" w:eastAsia="华文细黑" w:cs="宋体"/>
      <w:b/>
      <w:sz w:val="32"/>
      <w:szCs w:val="22"/>
    </w:rPr>
  </w:style>
  <w:style w:type="paragraph" w:customStyle="1" w:styleId="1387">
    <w:name w:val="正文3"/>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1388">
    <w:name w:val="xl5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color w:val="000000"/>
      <w:sz w:val="24"/>
    </w:rPr>
  </w:style>
  <w:style w:type="paragraph" w:customStyle="1" w:styleId="1389">
    <w:name w:val="Char Char Char Char Char Char Char"/>
    <w:basedOn w:val="1"/>
    <w:qFormat/>
    <w:uiPriority w:val="0"/>
    <w:pPr>
      <w:widowControl/>
      <w:spacing w:after="160" w:line="240" w:lineRule="exact"/>
      <w:jc w:val="left"/>
    </w:pPr>
    <w:rPr>
      <w:rFonts w:ascii="宋体" w:hAnsi="宋体" w:cs="宋体"/>
      <w:sz w:val="24"/>
    </w:rPr>
  </w:style>
  <w:style w:type="paragraph" w:customStyle="1" w:styleId="1390">
    <w:name w:val="reader-word-layer reader-word-s4-14"/>
    <w:basedOn w:val="1"/>
    <w:qFormat/>
    <w:uiPriority w:val="0"/>
    <w:pPr>
      <w:widowControl/>
      <w:spacing w:before="100" w:beforeAutospacing="1" w:after="100" w:afterAutospacing="1"/>
      <w:jc w:val="left"/>
    </w:pPr>
    <w:rPr>
      <w:rFonts w:ascii="宋体" w:hAnsi="宋体" w:cs="宋体"/>
      <w:sz w:val="24"/>
    </w:rPr>
  </w:style>
  <w:style w:type="paragraph" w:customStyle="1" w:styleId="1391">
    <w:name w:val="Char Char Char1 Char Char Char Char Char Char Char1"/>
    <w:basedOn w:val="1"/>
    <w:qFormat/>
    <w:uiPriority w:val="0"/>
    <w:rPr>
      <w:rFonts w:ascii="Tahoma" w:hAnsi="Tahoma"/>
      <w:kern w:val="2"/>
      <w:sz w:val="24"/>
      <w:szCs w:val="20"/>
    </w:rPr>
  </w:style>
  <w:style w:type="paragraph" w:customStyle="1" w:styleId="1392">
    <w:name w:val="Heading 0"/>
    <w:basedOn w:val="3"/>
    <w:next w:val="25"/>
    <w:qFormat/>
    <w:uiPriority w:val="0"/>
    <w:pPr>
      <w:keepLines w:val="0"/>
      <w:pageBreakBefore/>
      <w:widowControl/>
      <w:tabs>
        <w:tab w:val="left" w:pos="432"/>
      </w:tabs>
      <w:topLinePunct/>
      <w:autoSpaceDE w:val="0"/>
      <w:adjustRightInd w:val="0"/>
      <w:spacing w:before="0" w:after="160" w:line="360" w:lineRule="auto"/>
      <w:ind w:left="431" w:hanging="431"/>
      <w:jc w:val="left"/>
      <w:outlineLvl w:val="9"/>
    </w:pPr>
    <w:rPr>
      <w:rFonts w:ascii="HelveticaNeue LT 57 Cn" w:hAnsi="HelveticaNeue LT 57 Cn" w:eastAsia="Times New Roman" w:cs="宋体"/>
      <w:b w:val="0"/>
      <w:bCs w:val="0"/>
      <w:i/>
      <w:sz w:val="24"/>
      <w:szCs w:val="20"/>
    </w:rPr>
  </w:style>
  <w:style w:type="paragraph" w:customStyle="1" w:styleId="1393">
    <w:name w:val="xl28"/>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sz w:val="24"/>
    </w:rPr>
  </w:style>
  <w:style w:type="paragraph" w:customStyle="1" w:styleId="1394">
    <w:name w:val="xl5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Arial Unicode MS" w:hAnsi="Arial Unicode MS" w:eastAsia="宋体fal" w:cs="Arial Unicode MS"/>
      <w:color w:val="000000"/>
      <w:sz w:val="24"/>
    </w:rPr>
  </w:style>
  <w:style w:type="paragraph" w:customStyle="1" w:styleId="139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sz w:val="24"/>
    </w:rPr>
  </w:style>
  <w:style w:type="paragraph" w:customStyle="1" w:styleId="1396">
    <w:name w:val="空半行"/>
    <w:basedOn w:val="1"/>
    <w:qFormat/>
    <w:uiPriority w:val="0"/>
    <w:pPr>
      <w:widowControl/>
      <w:adjustRightInd w:val="0"/>
      <w:spacing w:line="120" w:lineRule="exact"/>
      <w:jc w:val="left"/>
      <w:textAlignment w:val="baseline"/>
    </w:pPr>
    <w:rPr>
      <w:rFonts w:ascii="宋体" w:hAnsi="宋体" w:eastAsia="仿宋_GB2312" w:cs="宋体"/>
      <w:color w:val="FFFFFF"/>
      <w:sz w:val="30"/>
      <w:szCs w:val="20"/>
    </w:rPr>
  </w:style>
  <w:style w:type="paragraph" w:customStyle="1" w:styleId="1397">
    <w:name w:val="xl30"/>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sz w:val="24"/>
    </w:rPr>
  </w:style>
  <w:style w:type="paragraph" w:customStyle="1" w:styleId="139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sz w:val="24"/>
    </w:rPr>
  </w:style>
  <w:style w:type="paragraph" w:customStyle="1" w:styleId="1399">
    <w:name w:val="_Style 37"/>
    <w:basedOn w:val="1"/>
    <w:next w:val="1"/>
    <w:qFormat/>
    <w:uiPriority w:val="0"/>
    <w:pPr>
      <w:widowControl/>
      <w:jc w:val="left"/>
    </w:pPr>
    <w:rPr>
      <w:rFonts w:ascii="宋体" w:hAnsi="宋体" w:cs="宋体"/>
      <w:sz w:val="24"/>
    </w:rPr>
  </w:style>
  <w:style w:type="paragraph" w:customStyle="1" w:styleId="1400">
    <w:name w:val="样式 样式1 + 首行缩进:  2 字符"/>
    <w:basedOn w:val="1"/>
    <w:qFormat/>
    <w:uiPriority w:val="0"/>
    <w:pPr>
      <w:spacing w:line="360" w:lineRule="exact"/>
      <w:ind w:firstLine="420" w:firstLineChars="200"/>
    </w:pPr>
    <w:rPr>
      <w:rFonts w:ascii="Arial" w:hAnsi="Arial" w:cs="宋体"/>
      <w:kern w:val="2"/>
      <w:szCs w:val="20"/>
    </w:rPr>
  </w:style>
  <w:style w:type="paragraph" w:customStyle="1" w:styleId="1401">
    <w:name w:val="CM3"/>
    <w:basedOn w:val="367"/>
    <w:next w:val="367"/>
    <w:qFormat/>
    <w:uiPriority w:val="0"/>
    <w:pPr>
      <w:autoSpaceDE w:val="0"/>
      <w:autoSpaceDN w:val="0"/>
      <w:adjustRightInd w:val="0"/>
      <w:spacing w:line="468" w:lineRule="atLeast"/>
    </w:pPr>
    <w:rPr>
      <w:rFonts w:ascii="宋体" w:hAnsi="Calibri" w:cs="Times New Roman"/>
      <w:color w:val="auto"/>
    </w:rPr>
  </w:style>
  <w:style w:type="paragraph" w:customStyle="1" w:styleId="1402">
    <w:name w:val="reader-word-layer reader-word-s1-9"/>
    <w:basedOn w:val="1"/>
    <w:qFormat/>
    <w:uiPriority w:val="0"/>
    <w:pPr>
      <w:widowControl/>
      <w:spacing w:before="100" w:beforeAutospacing="1" w:after="100" w:afterAutospacing="1"/>
      <w:jc w:val="left"/>
    </w:pPr>
    <w:rPr>
      <w:rFonts w:ascii="宋体" w:hAnsi="宋体" w:cs="宋体"/>
      <w:sz w:val="24"/>
    </w:rPr>
  </w:style>
  <w:style w:type="paragraph" w:customStyle="1" w:styleId="1403">
    <w:name w:val="符号1"/>
    <w:basedOn w:val="1"/>
    <w:qFormat/>
    <w:uiPriority w:val="0"/>
    <w:pPr>
      <w:widowControl/>
      <w:tabs>
        <w:tab w:val="left" w:pos="420"/>
      </w:tabs>
      <w:topLinePunct/>
      <w:autoSpaceDE w:val="0"/>
      <w:adjustRightInd w:val="0"/>
      <w:spacing w:line="360" w:lineRule="auto"/>
      <w:ind w:left="420" w:hanging="420"/>
      <w:jc w:val="left"/>
    </w:pPr>
    <w:rPr>
      <w:rFonts w:ascii="Arial" w:hAnsi="Arial" w:cs="宋体"/>
      <w:sz w:val="24"/>
      <w:szCs w:val="20"/>
      <w:lang w:val="en-AU"/>
    </w:rPr>
  </w:style>
  <w:style w:type="paragraph" w:customStyle="1" w:styleId="140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sz w:val="24"/>
    </w:rPr>
  </w:style>
  <w:style w:type="table" w:customStyle="1" w:styleId="1405">
    <w:name w:val="网格型21"/>
    <w:basedOn w:val="7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06">
    <w:name w:val="网格型112"/>
    <w:basedOn w:val="7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7">
    <w:name w:val="_Style 1405"/>
    <w:basedOn w:val="1"/>
    <w:next w:val="1"/>
    <w:unhideWhenUsed/>
    <w:qFormat/>
    <w:uiPriority w:val="39"/>
    <w:rPr>
      <w:kern w:val="2"/>
    </w:rPr>
  </w:style>
  <w:style w:type="paragraph" w:customStyle="1" w:styleId="1408">
    <w:name w:val="正文首行缩进1"/>
    <w:basedOn w:val="806"/>
    <w:next w:val="1"/>
    <w:qFormat/>
    <w:uiPriority w:val="0"/>
    <w:pPr>
      <w:tabs>
        <w:tab w:val="left" w:pos="2020"/>
        <w:tab w:val="center" w:pos="4535"/>
      </w:tabs>
      <w:ind w:firstLine="420"/>
    </w:pPr>
  </w:style>
  <w:style w:type="paragraph" w:customStyle="1" w:styleId="1409">
    <w:name w:val="标题3"/>
    <w:basedOn w:val="1"/>
    <w:next w:val="1410"/>
    <w:qFormat/>
    <w:uiPriority w:val="0"/>
    <w:pPr>
      <w:jc w:val="left"/>
      <w:outlineLvl w:val="2"/>
    </w:pPr>
    <w:rPr>
      <w:rFonts w:eastAsia="楷体_GB2312"/>
      <w:szCs w:val="20"/>
    </w:rPr>
  </w:style>
  <w:style w:type="paragraph" w:customStyle="1" w:styleId="1410">
    <w:name w:val="无样式"/>
    <w:basedOn w:val="1"/>
    <w:qFormat/>
    <w:uiPriority w:val="0"/>
    <w:pPr>
      <w:ind w:firstLine="0"/>
    </w:pPr>
    <w:rPr>
      <w:szCs w:val="20"/>
    </w:rPr>
  </w:style>
  <w:style w:type="character" w:customStyle="1" w:styleId="1411">
    <w:name w:val="标题 2 字符"/>
    <w:basedOn w:val="72"/>
    <w:link w:val="4"/>
    <w:qFormat/>
    <w:uiPriority w:val="0"/>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2774" textRotate="1"/>
    <customShpInfo spid="_x0000_s32775" textRotate="1"/>
    <customShpInfo spid="_x0000_s32776"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7098-3E07-4354-876A-64C69997C3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53702</Words>
  <Characters>56260</Characters>
  <Lines>366</Lines>
  <Paragraphs>103</Paragraphs>
  <TotalTime>17</TotalTime>
  <ScaleCrop>false</ScaleCrop>
  <LinksUpToDate>false</LinksUpToDate>
  <CharactersWithSpaces>58416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2023-12-20T09:21:00Z</dcterms:created>
  <dc:creator>L玲</dc:creator>
  <cp:lastModifiedBy>K.</cp:lastModifiedBy>
  <dcterms:modified xsi:type="dcterms:W3CDTF">2025-03-20T03:18:49Z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A7CED98EDC844EFA9BB7B0BA3A31ADB3_13</vt:lpwstr>
  </property>
</Properties>
</file>