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ind w:firstLine="480"/>
        <w:rPr>
          <w:color w:val="000000"/>
          <w:highlight w:val="none"/>
        </w:rPr>
      </w:pPr>
      <w:r>
        <w:rPr>
          <w:color w:val="000000"/>
          <w:highlight w:val="none"/>
        </w:rPr>
      </w:r>
      <w:r/>
    </w:p>
    <w:p>
      <w:pPr>
        <w:pStyle w:val="742"/>
        <w:ind w:firstLine="480"/>
        <w:rPr>
          <w:color w:val="000000"/>
          <w:highlight w:val="none"/>
        </w:rPr>
      </w:pPr>
      <w:r>
        <w:rPr>
          <w:color w:val="000000"/>
          <w:highlight w:val="none"/>
        </w:rPr>
      </w:r>
      <w:r/>
    </w:p>
    <w:p>
      <w:pPr>
        <w:pStyle w:val="742"/>
        <w:ind w:firstLine="480"/>
        <w:rPr>
          <w:color w:val="000000"/>
          <w:highlight w:val="none"/>
        </w:rPr>
      </w:pPr>
      <w:r>
        <w:rPr>
          <w:color w:val="000000"/>
          <w:highlight w:val="none"/>
        </w:rPr>
      </w:r>
      <w:r/>
    </w:p>
    <w:p>
      <w:pPr>
        <w:pStyle w:val="742"/>
        <w:ind w:firstLine="480"/>
        <w:rPr>
          <w:color w:val="000000"/>
          <w:highlight w:val="none"/>
        </w:rPr>
      </w:pPr>
      <w:r>
        <w:rPr>
          <w:color w:val="000000"/>
          <w:highlight w:val="none"/>
        </w:rPr>
      </w:r>
      <w:r/>
    </w:p>
    <w:p>
      <w:pPr>
        <w:pStyle w:val="742"/>
        <w:ind w:firstLine="0"/>
        <w:jc w:val="center"/>
        <w:spacing w:line="240" w:lineRule="auto"/>
        <w:widowControl w:val="off"/>
        <w:rPr>
          <w:rFonts w:ascii="宋体" w:hAnsi="宋体" w:cs="宋体"/>
          <w:b/>
          <w:color w:val="000000"/>
          <w:sz w:val="72"/>
          <w:szCs w:val="72"/>
          <w:highlight w:val="none"/>
          <w:lang w:eastAsia="zh-CN"/>
        </w:rPr>
      </w:pPr>
      <w:r>
        <w:rPr>
          <w:rFonts w:hint="eastAsia" w:ascii="宋体" w:hAnsi="宋体" w:cs="宋体"/>
          <w:b/>
          <w:color w:val="000000"/>
          <w:sz w:val="72"/>
          <w:szCs w:val="72"/>
          <w:highlight w:val="none"/>
          <w:lang w:eastAsia="zh-CN"/>
        </w:rPr>
        <w:t xml:space="preserve">无 锡 市 政 府 采 购</w:t>
      </w:r>
      <w:r>
        <w:rPr>
          <w:rFonts w:ascii="宋体" w:hAnsi="宋体" w:cs="宋体"/>
          <w:b/>
          <w:color w:val="000000"/>
          <w:sz w:val="72"/>
          <w:szCs w:val="72"/>
          <w:highlight w:val="none"/>
          <w:lang w:eastAsia="zh-CN"/>
        </w:rPr>
      </w:r>
      <w:r/>
    </w:p>
    <w:p>
      <w:pPr>
        <w:pStyle w:val="742"/>
        <w:ind w:firstLine="420"/>
        <w:jc w:val="both"/>
        <w:widowControl w:val="off"/>
        <w:rPr>
          <w:rFonts w:ascii="宋体" w:hAnsi="宋体"/>
          <w:color w:val="000000"/>
          <w:sz w:val="21"/>
          <w:szCs w:val="20"/>
          <w:highlight w:val="none"/>
          <w:lang w:eastAsia="zh-CN"/>
        </w:rPr>
      </w:pPr>
      <w:r>
        <w:rPr>
          <w:rFonts w:ascii="宋体" w:hAnsi="宋体"/>
          <w:color w:val="000000"/>
          <w:sz w:val="21"/>
          <w:szCs w:val="20"/>
          <w:highlight w:val="none"/>
          <w:lang w:eastAsia="zh-CN"/>
        </w:rPr>
      </w:r>
      <w:r/>
    </w:p>
    <w:p>
      <w:pPr>
        <w:pStyle w:val="742"/>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742"/>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742"/>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742"/>
        <w:ind w:firstLine="420"/>
        <w:jc w:val="both"/>
        <w:widowControl w:val="off"/>
        <w:rPr>
          <w:rFonts w:ascii="宋体" w:hAnsi="宋体"/>
          <w:color w:val="000000"/>
          <w:sz w:val="21"/>
          <w:highlight w:val="none"/>
          <w:lang w:eastAsia="zh-CN"/>
        </w:rPr>
      </w:pPr>
      <w:r>
        <w:rPr>
          <w:rFonts w:ascii="宋体" w:hAnsi="宋体"/>
          <w:color w:val="000000"/>
          <w:sz w:val="21"/>
          <w:highlight w:val="none"/>
          <w:lang w:eastAsia="zh-CN"/>
        </w:rPr>
      </w:r>
      <w:r/>
    </w:p>
    <w:p>
      <w:pPr>
        <w:pStyle w:val="742"/>
        <w:ind w:firstLine="0"/>
        <w:jc w:val="center"/>
        <w:spacing w:line="240" w:lineRule="auto"/>
        <w:widowControl w:val="off"/>
        <w:rPr>
          <w:rFonts w:ascii="宋体" w:hAnsi="宋体" w:cs="宋体"/>
          <w:b/>
          <w:color w:val="000000"/>
          <w:sz w:val="21"/>
          <w:highlight w:val="none"/>
          <w:lang w:eastAsia="zh-CN"/>
        </w:rPr>
      </w:pPr>
      <w:r>
        <w:rPr>
          <w:rFonts w:hint="eastAsia" w:ascii="宋体" w:hAnsi="宋体" w:cs="宋体"/>
          <w:b/>
          <w:color w:val="000000"/>
          <w:sz w:val="72"/>
          <w:szCs w:val="72"/>
          <w:highlight w:val="none"/>
          <w:lang w:eastAsia="zh-CN"/>
        </w:rPr>
        <w:t xml:space="preserve">公开招标文件</w:t>
      </w:r>
      <w:r>
        <w:rPr>
          <w:rFonts w:ascii="宋体" w:hAnsi="宋体" w:cs="宋体"/>
          <w:b/>
          <w:color w:val="000000"/>
          <w:sz w:val="21"/>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firstLine="0"/>
        <w:jc w:val="both"/>
        <w:spacing w:line="240" w:lineRule="auto"/>
        <w:widowControl w:val="off"/>
        <w:rPr>
          <w:rFonts w:ascii="宋体" w:hAnsi="宋体" w:cs="Times New Roman"/>
          <w:color w:val="000000"/>
          <w:sz w:val="21"/>
          <w:szCs w:val="24"/>
          <w:highlight w:val="none"/>
          <w:lang w:eastAsia="zh-CN"/>
        </w:rPr>
      </w:pPr>
      <w:r>
        <w:rPr>
          <w:rFonts w:ascii="宋体" w:hAnsi="宋体" w:cs="Times New Roman"/>
          <w:color w:val="000000"/>
          <w:sz w:val="21"/>
          <w:szCs w:val="24"/>
          <w:highlight w:val="none"/>
          <w:lang w:eastAsia="zh-CN"/>
        </w:rPr>
      </w:r>
      <w:r/>
    </w:p>
    <w:p>
      <w:pPr>
        <w:pStyle w:val="742"/>
        <w:ind w:left="3017" w:hanging="3017"/>
        <w:jc w:val="both"/>
        <w:spacing w:line="720" w:lineRule="auto"/>
        <w:widowControl w:val="off"/>
        <w:rPr>
          <w:rFonts w:hint="eastAsia"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购 </w:t>
      </w:r>
      <w:r>
        <w:rPr>
          <w:rFonts w:ascii="宋体" w:hAnsi="宋体" w:cs="宋体"/>
          <w:b/>
          <w:color w:val="000000"/>
          <w:sz w:val="32"/>
          <w:szCs w:val="32"/>
          <w:highlight w:val="none"/>
          <w:lang w:eastAsia="zh-CN"/>
        </w:rPr>
        <w:t xml:space="preserve">项</w:t>
      </w:r>
      <w:r>
        <w:rPr>
          <w:rFonts w:hint="eastAsia"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t xml:space="preserve">目</w:t>
      </w:r>
      <w:r>
        <w:rPr>
          <w:rFonts w:hint="eastAsia"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t xml:space="preserve">编</w:t>
      </w:r>
      <w:r>
        <w:rPr>
          <w:rFonts w:hint="eastAsia"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t xml:space="preserve">号：</w:t>
      </w:r>
      <w:r>
        <w:rPr>
          <w:rFonts w:hint="eastAsia" w:ascii="宋体" w:hAnsi="宋体" w:cs="宋体"/>
          <w:b/>
          <w:color w:val="000000"/>
          <w:sz w:val="32"/>
          <w:szCs w:val="32"/>
          <w:highlight w:val="none"/>
          <w:lang w:eastAsia="zh-CN"/>
        </w:rPr>
        <w:t xml:space="preserve">JSZC-320205-THGC-G2024-0029</w:t>
      </w:r>
      <w:r>
        <w:rPr>
          <w:rFonts w:hint="eastAsia" w:ascii="宋体" w:hAnsi="宋体" w:cs="宋体"/>
          <w:b/>
          <w:color w:val="000000"/>
          <w:sz w:val="32"/>
          <w:szCs w:val="32"/>
          <w:highlight w:val="none"/>
          <w:lang w:eastAsia="zh-CN"/>
        </w:rPr>
      </w:r>
      <w:r/>
    </w:p>
    <w:p>
      <w:pPr>
        <w:pStyle w:val="742"/>
        <w:ind w:left="3017" w:hanging="3017"/>
        <w:jc w:val="both"/>
        <w:spacing w:line="72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购 项</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目 名 称：天一中学绿化外包服务</w:t>
      </w:r>
      <w:r>
        <w:rPr>
          <w:rFonts w:ascii="宋体" w:hAnsi="宋体" w:cs="宋体"/>
          <w:b/>
          <w:color w:val="000000"/>
          <w:sz w:val="32"/>
          <w:szCs w:val="32"/>
          <w:highlight w:val="none"/>
          <w:lang w:eastAsia="zh-CN"/>
        </w:rPr>
      </w:r>
      <w:r/>
    </w:p>
    <w:p>
      <w:pPr>
        <w:pStyle w:val="742"/>
        <w:ind w:firstLine="0"/>
        <w:jc w:val="both"/>
        <w:spacing w:line="72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采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购 </w:t>
      </w:r>
      <w:r>
        <w:rPr>
          <w:rFonts w:ascii="宋体" w:hAnsi="宋体" w:cs="宋体"/>
          <w:b/>
          <w:color w:val="000000"/>
          <w:sz w:val="32"/>
          <w:szCs w:val="32"/>
          <w:highlight w:val="none"/>
          <w:lang w:eastAsia="zh-CN"/>
        </w:rPr>
        <w:t xml:space="preserve">    </w:t>
      </w:r>
      <w:r>
        <w:rPr>
          <w:rFonts w:hint="eastAsia" w:ascii="宋体" w:hAnsi="宋体" w:cs="宋体"/>
          <w:b/>
          <w:color w:val="000000"/>
          <w:sz w:val="32"/>
          <w:szCs w:val="32"/>
          <w:highlight w:val="none"/>
          <w:lang w:eastAsia="zh-CN"/>
        </w:rPr>
        <w:t xml:space="preserve">人：江苏省天一中学</w:t>
      </w:r>
      <w:r>
        <w:rPr>
          <w:rFonts w:ascii="宋体" w:hAnsi="宋体" w:cs="宋体"/>
          <w:b/>
          <w:color w:val="000000"/>
          <w:sz w:val="32"/>
          <w:szCs w:val="32"/>
          <w:highlight w:val="none"/>
          <w:lang w:eastAsia="zh-CN"/>
        </w:rPr>
        <w:t xml:space="preserve"> </w:t>
      </w:r>
      <w:r>
        <w:rPr>
          <w:rFonts w:ascii="宋体" w:hAnsi="宋体" w:cs="宋体"/>
          <w:b/>
          <w:color w:val="000000"/>
          <w:sz w:val="32"/>
          <w:szCs w:val="32"/>
          <w:highlight w:val="none"/>
          <w:lang w:eastAsia="zh-CN"/>
        </w:rPr>
      </w:r>
      <w:r/>
    </w:p>
    <w:p>
      <w:pPr>
        <w:pStyle w:val="742"/>
        <w:ind w:firstLine="0"/>
        <w:jc w:val="both"/>
        <w:spacing w:line="72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招 标 代 理 机 构：江苏通汇工程管理咨询有限公司</w:t>
      </w:r>
      <w:r>
        <w:rPr>
          <w:rFonts w:ascii="宋体" w:hAnsi="宋体" w:cs="宋体"/>
          <w:b/>
          <w:color w:val="000000"/>
          <w:sz w:val="32"/>
          <w:szCs w:val="32"/>
          <w:highlight w:val="none"/>
          <w:lang w:eastAsia="zh-CN"/>
        </w:rPr>
      </w:r>
      <w:r/>
    </w:p>
    <w:p>
      <w:pPr>
        <w:pStyle w:val="742"/>
        <w:ind w:firstLine="0"/>
        <w:jc w:val="center"/>
        <w:spacing w:line="240" w:lineRule="auto"/>
        <w:widowControl w:val="off"/>
        <w:rPr>
          <w:rFonts w:ascii="宋体" w:hAnsi="宋体" w:cs="宋体"/>
          <w:b/>
          <w:color w:val="000000"/>
          <w:sz w:val="32"/>
          <w:szCs w:val="32"/>
          <w:highlight w:val="none"/>
          <w:lang w:eastAsia="zh-CN"/>
        </w:rPr>
      </w:pPr>
      <w:r>
        <w:rPr>
          <w:rFonts w:hint="eastAsia" w:ascii="宋体" w:hAnsi="宋体" w:cs="宋体"/>
          <w:b/>
          <w:color w:val="000000"/>
          <w:sz w:val="32"/>
          <w:szCs w:val="32"/>
          <w:highlight w:val="none"/>
          <w:lang w:eastAsia="zh-CN"/>
        </w:rPr>
        <w:t xml:space="preserve">二○二四年五月</w:t>
      </w:r>
      <w:r>
        <w:rPr>
          <w:rFonts w:ascii="宋体" w:hAnsi="宋体" w:cs="宋体"/>
          <w:b/>
          <w:color w:val="000000"/>
          <w:sz w:val="32"/>
          <w:szCs w:val="32"/>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943"/>
        <w:ind w:firstLine="480"/>
        <w:jc w:val="center"/>
        <w:rPr>
          <w:rFonts w:ascii="宋体" w:hAnsi="宋体" w:eastAsia="宋体"/>
          <w:b/>
          <w:bCs/>
          <w:color w:val="000000"/>
          <w:sz w:val="52"/>
          <w:szCs w:val="52"/>
          <w:highlight w:val="none"/>
        </w:rPr>
      </w:pPr>
      <w:r>
        <w:rPr>
          <w:rFonts w:ascii="宋体" w:hAnsi="宋体" w:eastAsia="宋体"/>
          <w:b/>
          <w:bCs/>
          <w:color w:val="000000"/>
          <w:sz w:val="52"/>
          <w:szCs w:val="52"/>
          <w:highlight w:val="none"/>
          <w:lang w:val="zh-CN"/>
        </w:rPr>
        <w:t xml:space="preserve">目录</w:t>
      </w:r>
      <w:r>
        <w:rPr>
          <w:rFonts w:ascii="宋体" w:hAnsi="宋体" w:eastAsia="宋体"/>
          <w:b/>
          <w:bCs/>
          <w:color w:val="000000"/>
          <w:sz w:val="52"/>
          <w:szCs w:val="52"/>
          <w:highlight w:val="none"/>
        </w:rPr>
      </w:r>
      <w:r/>
    </w:p>
    <w:p>
      <w:pPr>
        <w:pStyle w:val="785"/>
        <w:tabs>
          <w:tab w:val="right" w:pos="8890" w:leader="dot"/>
        </w:tabs>
        <w:rPr>
          <w:rFonts w:ascii="等线" w:hAnsi="等线" w:eastAsia="Arial" w:cs="Times New Roman"/>
          <w:color w:val="000000"/>
          <w:sz w:val="32"/>
          <w:szCs w:val="32"/>
          <w:highlight w:val="none"/>
          <w:lang w:eastAsia="zh-CN"/>
        </w:rPr>
      </w:pPr>
      <w:r>
        <w:rPr>
          <w:rFonts w:ascii="宋体" w:hAnsi="宋体"/>
          <w:color w:val="000000"/>
          <w:sz w:val="48"/>
          <w:szCs w:val="40"/>
          <w:highlight w:val="none"/>
        </w:rPr>
        <w:fldChar w:fldCharType="begin"/>
      </w:r>
      <w:r>
        <w:rPr>
          <w:rFonts w:ascii="宋体" w:hAnsi="宋体"/>
          <w:color w:val="000000"/>
          <w:sz w:val="48"/>
          <w:szCs w:val="40"/>
          <w:highlight w:val="none"/>
        </w:rPr>
        <w:instrText xml:space="preserve"> TOC \o "1-3" \h \z \u </w:instrText>
      </w:r>
      <w:r>
        <w:rPr>
          <w:rFonts w:ascii="宋体" w:hAnsi="宋体"/>
          <w:color w:val="000000"/>
          <w:sz w:val="48"/>
          <w:szCs w:val="40"/>
          <w:highlight w:val="none"/>
        </w:rPr>
        <w:fldChar w:fldCharType="separate"/>
      </w:r>
      <w:r>
        <w:rPr>
          <w:highlight w:val="none"/>
        </w:rPr>
        <w:fldChar w:fldCharType="begin"/>
      </w:r>
      <w:r>
        <w:rPr>
          <w:highlight w:val="none"/>
        </w:rPr>
        <w:instrText xml:space="preserve"> HYPERLINK \l "_Toc161316664" \o "#_Toc161316664" </w:instrText>
      </w:r>
      <w:r>
        <w:rPr>
          <w:highlight w:val="none"/>
        </w:rPr>
        <w:fldChar w:fldCharType="separate"/>
      </w:r>
      <w:r>
        <w:rPr>
          <w:rStyle w:val="800"/>
          <w:color w:val="000000"/>
          <w:sz w:val="32"/>
          <w:szCs w:val="32"/>
          <w:highlight w:val="none"/>
          <w:lang w:eastAsia="zh-CN"/>
        </w:rPr>
        <w:t xml:space="preserve">一、投标邀请函</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_Toc161316664 \h </w:instrText>
      </w:r>
      <w:r>
        <w:rPr>
          <w:color w:val="000000"/>
          <w:sz w:val="32"/>
          <w:szCs w:val="32"/>
          <w:highlight w:val="none"/>
        </w:rPr>
        <w:fldChar w:fldCharType="separate"/>
      </w:r>
      <w:r>
        <w:rPr>
          <w:color w:val="000000"/>
          <w:sz w:val="32"/>
          <w:szCs w:val="32"/>
          <w:highlight w:val="none"/>
        </w:rPr>
        <w:t xml:space="preserve">3</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85"/>
        <w:tabs>
          <w:tab w:val="right" w:pos="8890" w:leader="dot"/>
        </w:tabs>
        <w:rPr>
          <w:rFonts w:ascii="等线" w:hAnsi="等线" w:eastAsia="Arial" w:cs="Times New Roman"/>
          <w:color w:val="000000"/>
          <w:sz w:val="32"/>
          <w:szCs w:val="32"/>
          <w:highlight w:val="none"/>
          <w:lang w:eastAsia="zh-CN"/>
        </w:rPr>
      </w:pPr>
      <w:r>
        <w:rPr>
          <w:highlight w:val="none"/>
        </w:rPr>
        <w:fldChar w:fldCharType="begin"/>
      </w:r>
      <w:r>
        <w:rPr>
          <w:highlight w:val="none"/>
        </w:rPr>
        <w:instrText xml:space="preserve"> HYPERLINK \l "_Toc161316665" \o "#_Toc161316665" </w:instrText>
      </w:r>
      <w:r>
        <w:rPr>
          <w:highlight w:val="none"/>
        </w:rPr>
        <w:fldChar w:fldCharType="separate"/>
      </w:r>
      <w:r>
        <w:rPr>
          <w:rStyle w:val="800"/>
          <w:color w:val="000000"/>
          <w:sz w:val="32"/>
          <w:szCs w:val="32"/>
          <w:highlight w:val="none"/>
          <w:lang w:eastAsia="zh-CN"/>
        </w:rPr>
        <w:t xml:space="preserve">二、供应商须知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_Toc161316665 \h </w:instrText>
      </w:r>
      <w:r>
        <w:rPr>
          <w:color w:val="000000"/>
          <w:sz w:val="32"/>
          <w:szCs w:val="32"/>
          <w:highlight w:val="none"/>
        </w:rPr>
        <w:fldChar w:fldCharType="separate"/>
      </w:r>
      <w:r>
        <w:rPr>
          <w:color w:val="000000"/>
          <w:sz w:val="32"/>
          <w:szCs w:val="32"/>
          <w:highlight w:val="none"/>
        </w:rPr>
        <w:t xml:space="preserve">7</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85"/>
        <w:tabs>
          <w:tab w:val="right" w:pos="8890" w:leader="dot"/>
        </w:tabs>
        <w:rPr>
          <w:rFonts w:ascii="等线" w:hAnsi="等线" w:eastAsia="Arial" w:cs="Times New Roman"/>
          <w:color w:val="000000"/>
          <w:sz w:val="32"/>
          <w:szCs w:val="32"/>
          <w:highlight w:val="none"/>
          <w:lang w:eastAsia="zh-CN"/>
        </w:rPr>
      </w:pPr>
      <w:r>
        <w:rPr>
          <w:highlight w:val="none"/>
        </w:rPr>
        <w:fldChar w:fldCharType="begin"/>
      </w:r>
      <w:r>
        <w:rPr>
          <w:highlight w:val="none"/>
        </w:rPr>
        <w:instrText xml:space="preserve"> HYPERLINK \l "_Toc161316666" \o "#_Toc161316666" </w:instrText>
      </w:r>
      <w:r>
        <w:rPr>
          <w:highlight w:val="none"/>
        </w:rPr>
        <w:fldChar w:fldCharType="separate"/>
      </w:r>
      <w:r>
        <w:rPr>
          <w:rStyle w:val="800"/>
          <w:color w:val="000000"/>
          <w:sz w:val="32"/>
          <w:szCs w:val="32"/>
          <w:highlight w:val="none"/>
          <w:lang w:eastAsia="zh-CN"/>
        </w:rPr>
        <w:t xml:space="preserve">三、采购需求和技术有关要求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_Toc161316666 \h </w:instrText>
      </w:r>
      <w:r>
        <w:rPr>
          <w:color w:val="000000"/>
          <w:sz w:val="32"/>
          <w:szCs w:val="32"/>
          <w:highlight w:val="none"/>
        </w:rPr>
        <w:fldChar w:fldCharType="separate"/>
      </w:r>
      <w:r>
        <w:rPr>
          <w:color w:val="000000"/>
          <w:sz w:val="32"/>
          <w:szCs w:val="32"/>
          <w:highlight w:val="none"/>
        </w:rPr>
        <w:t xml:space="preserve">18</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85"/>
        <w:tabs>
          <w:tab w:val="right" w:pos="8890" w:leader="dot"/>
        </w:tabs>
        <w:rPr>
          <w:rFonts w:ascii="等线" w:hAnsi="等线" w:eastAsia="Arial" w:cs="Times New Roman"/>
          <w:color w:val="000000"/>
          <w:sz w:val="32"/>
          <w:szCs w:val="32"/>
          <w:highlight w:val="none"/>
          <w:lang w:eastAsia="zh-CN"/>
        </w:rPr>
      </w:pPr>
      <w:r>
        <w:rPr>
          <w:highlight w:val="none"/>
        </w:rPr>
        <w:fldChar w:fldCharType="begin"/>
      </w:r>
      <w:r>
        <w:rPr>
          <w:highlight w:val="none"/>
        </w:rPr>
        <w:instrText xml:space="preserve"> HYPERLINK \l "_Toc161316667" \o "#_Toc161316667" </w:instrText>
      </w:r>
      <w:r>
        <w:rPr>
          <w:highlight w:val="none"/>
        </w:rPr>
        <w:fldChar w:fldCharType="separate"/>
      </w:r>
      <w:r>
        <w:rPr>
          <w:rStyle w:val="800"/>
          <w:color w:val="000000"/>
          <w:sz w:val="32"/>
          <w:szCs w:val="32"/>
          <w:highlight w:val="none"/>
          <w:lang w:eastAsia="zh-CN"/>
        </w:rPr>
        <w:t xml:space="preserve">四、合同书（格式文本）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_Toc161316667 \h </w:instrText>
      </w:r>
      <w:r>
        <w:rPr>
          <w:color w:val="000000"/>
          <w:sz w:val="32"/>
          <w:szCs w:val="32"/>
          <w:highlight w:val="none"/>
        </w:rPr>
        <w:fldChar w:fldCharType="separate"/>
      </w:r>
      <w:r>
        <w:rPr>
          <w:color w:val="000000"/>
          <w:sz w:val="32"/>
          <w:szCs w:val="32"/>
          <w:highlight w:val="none"/>
        </w:rPr>
        <w:t xml:space="preserve">23</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85"/>
        <w:tabs>
          <w:tab w:val="right" w:pos="8890" w:leader="dot"/>
        </w:tabs>
        <w:rPr>
          <w:rFonts w:ascii="等线" w:hAnsi="等线" w:eastAsia="Arial" w:cs="Times New Roman"/>
          <w:color w:val="000000"/>
          <w:sz w:val="32"/>
          <w:szCs w:val="32"/>
          <w:highlight w:val="none"/>
          <w:lang w:eastAsia="zh-CN"/>
        </w:rPr>
      </w:pPr>
      <w:r>
        <w:rPr>
          <w:highlight w:val="none"/>
        </w:rPr>
        <w:fldChar w:fldCharType="begin"/>
      </w:r>
      <w:r>
        <w:rPr>
          <w:highlight w:val="none"/>
        </w:rPr>
        <w:instrText xml:space="preserve"> HYPERLINK \l "_Toc161316668" \o "#_Toc161316668" </w:instrText>
      </w:r>
      <w:r>
        <w:rPr>
          <w:highlight w:val="none"/>
        </w:rPr>
        <w:fldChar w:fldCharType="separate"/>
      </w:r>
      <w:r>
        <w:rPr>
          <w:rStyle w:val="800"/>
          <w:color w:val="000000"/>
          <w:sz w:val="32"/>
          <w:szCs w:val="32"/>
          <w:highlight w:val="none"/>
          <w:lang w:eastAsia="zh-CN"/>
        </w:rPr>
        <w:t xml:space="preserve">五、附件</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_Toc161316668 \h </w:instrText>
      </w:r>
      <w:r>
        <w:rPr>
          <w:color w:val="000000"/>
          <w:sz w:val="32"/>
          <w:szCs w:val="32"/>
          <w:highlight w:val="none"/>
        </w:rPr>
        <w:fldChar w:fldCharType="separate"/>
      </w:r>
      <w:r>
        <w:rPr>
          <w:color w:val="000000"/>
          <w:sz w:val="32"/>
          <w:szCs w:val="32"/>
          <w:highlight w:val="none"/>
        </w:rPr>
        <w:t xml:space="preserve">28</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93"/>
        <w:ind w:left="480" w:firstLine="480"/>
        <w:tabs>
          <w:tab w:val="right" w:pos="8296" w:leader="dot"/>
        </w:tabs>
        <w:rPr>
          <w:rFonts w:ascii="等线" w:hAnsi="等线" w:eastAsia="Arial" w:cs="Times New Roman"/>
          <w:color w:val="000000"/>
          <w:sz w:val="32"/>
          <w:szCs w:val="32"/>
          <w:highlight w:val="none"/>
          <w:lang w:eastAsia="zh-CN"/>
        </w:rPr>
      </w:pPr>
      <w:r>
        <w:rPr>
          <w:highlight w:val="none"/>
        </w:rPr>
        <w:fldChar w:fldCharType="begin"/>
      </w:r>
      <w:r>
        <w:rPr>
          <w:highlight w:val="none"/>
        </w:rPr>
        <w:instrText xml:space="preserve"> HYPERLINK \l "_Toc161316669" \o "#_Toc161316669" </w:instrText>
      </w:r>
      <w:r>
        <w:rPr>
          <w:highlight w:val="none"/>
        </w:rPr>
        <w:fldChar w:fldCharType="separate"/>
      </w:r>
      <w:r>
        <w:rPr>
          <w:rStyle w:val="800"/>
          <w:color w:val="000000"/>
          <w:sz w:val="32"/>
          <w:szCs w:val="32"/>
          <w:highlight w:val="none"/>
          <w:lang w:eastAsia="zh-CN"/>
        </w:rPr>
        <w:t xml:space="preserve">附件一：评分标准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_Toc161316669 \h </w:instrText>
      </w:r>
      <w:r>
        <w:rPr>
          <w:color w:val="000000"/>
          <w:sz w:val="32"/>
          <w:szCs w:val="32"/>
          <w:highlight w:val="none"/>
        </w:rPr>
        <w:fldChar w:fldCharType="separate"/>
      </w:r>
      <w:r>
        <w:rPr>
          <w:color w:val="000000"/>
          <w:sz w:val="32"/>
          <w:szCs w:val="32"/>
          <w:highlight w:val="none"/>
        </w:rPr>
        <w:t xml:space="preserve">28</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32"/>
          <w:szCs w:val="32"/>
          <w:highlight w:val="none"/>
          <w:lang w:eastAsia="zh-CN"/>
        </w:rPr>
      </w:r>
      <w:r/>
    </w:p>
    <w:p>
      <w:pPr>
        <w:pStyle w:val="793"/>
        <w:ind w:left="480" w:firstLine="480"/>
        <w:tabs>
          <w:tab w:val="right" w:pos="8296" w:leader="dot"/>
        </w:tabs>
        <w:rPr>
          <w:rFonts w:ascii="等线" w:hAnsi="等线" w:eastAsia="Arial" w:cs="Times New Roman"/>
          <w:color w:val="000000"/>
          <w:sz w:val="21"/>
          <w:szCs w:val="22"/>
          <w:highlight w:val="none"/>
          <w:lang w:eastAsia="zh-CN"/>
        </w:rPr>
      </w:pPr>
      <w:r>
        <w:rPr>
          <w:highlight w:val="none"/>
        </w:rPr>
        <w:fldChar w:fldCharType="begin"/>
      </w:r>
      <w:r>
        <w:rPr>
          <w:highlight w:val="none"/>
        </w:rPr>
        <w:instrText xml:space="preserve"> HYPERLINK \l "_Toc161316670" \o "#_Toc161316670" </w:instrText>
      </w:r>
      <w:r>
        <w:rPr>
          <w:highlight w:val="none"/>
        </w:rPr>
        <w:fldChar w:fldCharType="separate"/>
      </w:r>
      <w:r>
        <w:rPr>
          <w:rStyle w:val="800"/>
          <w:color w:val="000000"/>
          <w:sz w:val="32"/>
          <w:szCs w:val="32"/>
          <w:highlight w:val="none"/>
          <w:lang w:eastAsia="zh-CN"/>
        </w:rPr>
        <w:t xml:space="preserve">附件二：投标文件格式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_Toc161316670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rFonts w:ascii="等线" w:hAnsi="等线" w:eastAsia="Arial" w:cs="Times New Roman"/>
          <w:color w:val="000000"/>
          <w:sz w:val="21"/>
          <w:szCs w:val="22"/>
          <w:highlight w:val="none"/>
          <w:lang w:eastAsia="zh-CN"/>
        </w:rPr>
      </w:r>
      <w:r/>
    </w:p>
    <w:p>
      <w:pPr>
        <w:pStyle w:val="742"/>
        <w:ind w:firstLine="0"/>
        <w:rPr>
          <w:color w:val="000000"/>
          <w:highlight w:val="none"/>
        </w:rPr>
      </w:pPr>
      <w:r>
        <w:rPr>
          <w:rFonts w:ascii="宋体" w:hAnsi="宋体"/>
          <w:b/>
          <w:bCs/>
          <w:color w:val="000000"/>
          <w:sz w:val="48"/>
          <w:szCs w:val="40"/>
          <w:highlight w:val="none"/>
          <w:lang w:val="zh-CN"/>
        </w:rPr>
        <w:fldChar w:fldCharType="end"/>
      </w:r>
      <w:r>
        <w:rPr>
          <w:color w:val="000000"/>
          <w:highlight w:val="none"/>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2"/>
        <w:ind w:firstLine="0"/>
        <w:rPr>
          <w:color w:val="000000"/>
          <w:highlight w:val="none"/>
          <w:lang w:eastAsia="zh-CN"/>
        </w:rPr>
      </w:pPr>
      <w:r>
        <w:rPr>
          <w:color w:val="000000"/>
          <w:highlight w:val="none"/>
          <w:lang w:eastAsia="zh-CN"/>
        </w:rPr>
      </w:r>
      <w:r/>
    </w:p>
    <w:p>
      <w:pPr>
        <w:pStyle w:val="743"/>
        <w:rPr>
          <w:color w:val="000000"/>
          <w:highlight w:val="none"/>
          <w:lang w:eastAsia="zh-CN"/>
        </w:rPr>
      </w:pPr>
      <w:r/>
      <w:bookmarkStart w:id="0" w:name="_Toc101981929"/>
      <w:r/>
      <w:bookmarkStart w:id="1" w:name="_Toc161316664"/>
      <w:r>
        <w:rPr>
          <w:rFonts w:hint="eastAsia"/>
          <w:color w:val="000000"/>
          <w:highlight w:val="none"/>
          <w:lang w:eastAsia="zh-CN"/>
        </w:rPr>
        <w:t xml:space="preserve">一、投标邀请</w:t>
      </w:r>
      <w:bookmarkEnd w:id="0"/>
      <w:r>
        <w:rPr>
          <w:rFonts w:hint="eastAsia"/>
          <w:color w:val="000000"/>
          <w:highlight w:val="none"/>
          <w:lang w:eastAsia="zh-CN"/>
        </w:rPr>
        <w:t xml:space="preserve">函</w:t>
      </w:r>
      <w:bookmarkEnd w:id="1"/>
      <w:r>
        <w:rPr>
          <w:color w:val="000000"/>
          <w:highlight w:val="none"/>
          <w:lang w:eastAsia="zh-CN"/>
        </w:rPr>
      </w:r>
      <w:r/>
    </w:p>
    <w:p>
      <w:pPr>
        <w:pStyle w:val="742"/>
        <w:ind w:firstLine="480"/>
        <w:jc w:val="both"/>
        <w:widowControl w:val="off"/>
        <w:rPr>
          <w:rFonts w:ascii="宋体" w:hAnsi="宋体" w:cs="Times New Roman"/>
          <w:b w:val="0"/>
          <w:bCs/>
          <w:color w:val="000000"/>
          <w:szCs w:val="24"/>
          <w:highlight w:val="none"/>
          <w:lang w:eastAsia="zh-CN"/>
        </w:rPr>
      </w:pPr>
      <w:r>
        <w:rPr>
          <w:rFonts w:hint="eastAsia" w:ascii="宋体" w:hAnsi="宋体" w:cs="Times New Roman"/>
          <w:bCs/>
          <w:color w:val="000000"/>
          <w:szCs w:val="24"/>
          <w:highlight w:val="none"/>
          <w:lang w:eastAsia="zh-CN"/>
        </w:rPr>
        <w:t xml:space="preserve">江苏通汇工程管理咨询有限</w:t>
      </w:r>
      <w:r>
        <w:rPr>
          <w:rFonts w:hint="eastAsia" w:ascii="宋体" w:hAnsi="宋体" w:cs="Times New Roman"/>
          <w:b w:val="0"/>
          <w:bCs/>
          <w:color w:val="000000"/>
          <w:szCs w:val="24"/>
          <w:highlight w:val="none"/>
          <w:lang w:eastAsia="zh-CN"/>
        </w:rPr>
        <w:t xml:space="preserve">公司受</w:t>
      </w:r>
      <w:r>
        <w:rPr>
          <w:rFonts w:hint="eastAsia" w:ascii="宋体" w:hAnsi="宋体" w:cs="宋体"/>
          <w:b w:val="0"/>
          <w:bCs/>
          <w:color w:val="000000"/>
          <w:szCs w:val="24"/>
          <w:highlight w:val="none"/>
          <w:lang w:eastAsia="zh-CN"/>
        </w:rPr>
        <w:t xml:space="preserve">江苏省天一中学</w:t>
      </w:r>
      <w:r>
        <w:rPr>
          <w:rFonts w:hint="eastAsia" w:ascii="宋体" w:hAnsi="宋体" w:cs="Times New Roman"/>
          <w:b w:val="0"/>
          <w:bCs/>
          <w:color w:val="000000"/>
          <w:szCs w:val="24"/>
          <w:highlight w:val="none"/>
          <w:lang w:eastAsia="zh-CN"/>
        </w:rPr>
        <w:t xml:space="preserve">的委托，就</w:t>
      </w:r>
      <w:r>
        <w:rPr>
          <w:rFonts w:hint="eastAsia" w:ascii="宋体" w:hAnsi="宋体" w:cs="宋体"/>
          <w:b w:val="0"/>
          <w:bCs/>
          <w:color w:val="000000"/>
          <w:szCs w:val="24"/>
          <w:highlight w:val="none"/>
          <w:lang w:eastAsia="zh-CN"/>
        </w:rPr>
        <w:t xml:space="preserve">天一中学绿化外包服务</w:t>
      </w:r>
      <w:r>
        <w:rPr>
          <w:rFonts w:hint="eastAsia" w:ascii="宋体" w:hAnsi="宋体" w:cs="Times New Roman"/>
          <w:b w:val="0"/>
          <w:bCs/>
          <w:color w:val="000000"/>
          <w:szCs w:val="24"/>
          <w:highlight w:val="none"/>
          <w:lang w:eastAsia="zh-CN"/>
        </w:rPr>
        <w:t xml:space="preserve">进行公开招标，欢迎符合相关条件的供应商参加投标并提请注意下列附表中的相关事项：</w:t>
      </w:r>
      <w:r>
        <w:rPr>
          <w:rFonts w:ascii="宋体" w:hAnsi="宋体" w:cs="Times New Roman"/>
          <w:b w:val="0"/>
          <w:bCs/>
          <w:color w:val="000000"/>
          <w:szCs w:val="24"/>
          <w:highlight w:val="none"/>
          <w:lang w:eastAsia="zh-CN"/>
        </w:rPr>
      </w:r>
      <w:r/>
    </w:p>
    <w:p>
      <w:pPr>
        <w:pStyle w:val="742"/>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（一）项目信息</w:t>
      </w:r>
      <w:r>
        <w:rPr>
          <w:rFonts w:ascii="宋体" w:hAnsi="宋体" w:cs="宋体"/>
          <w:b/>
          <w:bCs/>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1.项目名称：</w:t>
      </w:r>
      <w:r>
        <w:rPr>
          <w:rFonts w:hint="eastAsia" w:ascii="宋体" w:hAnsi="宋体" w:cs="宋体"/>
          <w:bCs/>
          <w:color w:val="000000"/>
          <w:szCs w:val="24"/>
          <w:highlight w:val="none"/>
          <w:lang w:eastAsia="zh-CN"/>
        </w:rPr>
        <w:t xml:space="preserve">天一中学绿化外包服务</w:t>
      </w:r>
      <w:r>
        <w:rPr>
          <w:rFonts w:ascii="宋体" w:hAnsi="宋体" w:cs="宋体"/>
          <w:color w:val="000000"/>
          <w:szCs w:val="24"/>
          <w:highlight w:val="none"/>
          <w:lang w:eastAsia="zh-CN"/>
        </w:rPr>
      </w:r>
      <w:r/>
    </w:p>
    <w:p>
      <w:pPr>
        <w:pStyle w:val="742"/>
        <w:ind w:firstLine="480"/>
        <w:shd w:val="clear" w:color="auto" w:fill="ffff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2.项目编号：JSZC-320205-THGC-G2024-0029</w:t>
      </w:r>
      <w:r>
        <w:rPr>
          <w:rFonts w:hint="eastAsia"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3.项目预算：</w:t>
      </w:r>
      <w:r>
        <w:rPr>
          <w:rFonts w:hint="eastAsia" w:ascii="宋体" w:hAnsi="宋体" w:cs="宋体"/>
          <w:color w:val="000000"/>
          <w:szCs w:val="24"/>
          <w:highlight w:val="none"/>
          <w:lang w:val="en-US" w:eastAsia="zh-CN"/>
        </w:rPr>
        <w:t xml:space="preserve">70</w:t>
      </w:r>
      <w:r>
        <w:rPr>
          <w:rFonts w:hint="eastAsia" w:ascii="宋体" w:hAnsi="宋体" w:cs="宋体"/>
          <w:color w:val="000000"/>
          <w:szCs w:val="24"/>
          <w:highlight w:val="none"/>
          <w:lang w:eastAsia="zh-CN"/>
        </w:rPr>
        <w:t xml:space="preserve">万元，</w:t>
      </w:r>
      <w:r>
        <w:rPr>
          <w:rFonts w:hint="eastAsia" w:ascii="宋体" w:hAnsi="宋体" w:cs="宋体"/>
          <w:b w:val="0"/>
          <w:bCs/>
          <w:color w:val="000000"/>
          <w:szCs w:val="24"/>
          <w:highlight w:val="none"/>
          <w:lang w:eastAsia="zh-CN"/>
        </w:rPr>
        <w:t xml:space="preserve">投标最高限价为</w:t>
      </w:r>
      <w:r>
        <w:rPr>
          <w:rFonts w:hint="eastAsia" w:ascii="宋体" w:hAnsi="宋体" w:cs="宋体"/>
          <w:b w:val="0"/>
          <w:bCs/>
          <w:sz w:val="24"/>
          <w:szCs w:val="24"/>
          <w:highlight w:val="none"/>
          <w:lang w:val="en-US" w:eastAsia="zh-CN"/>
        </w:rPr>
        <w:t xml:space="preserve">70</w:t>
      </w:r>
      <w:r>
        <w:rPr>
          <w:rFonts w:hint="eastAsia" w:ascii="宋体" w:hAnsi="宋体" w:cs="宋体"/>
          <w:b w:val="0"/>
          <w:bCs/>
          <w:color w:val="000000"/>
          <w:szCs w:val="24"/>
          <w:highlight w:val="none"/>
          <w:lang w:eastAsia="zh-CN"/>
        </w:rPr>
        <w:t xml:space="preserve">万元，</w:t>
      </w:r>
      <w:r>
        <w:rPr>
          <w:rFonts w:hint="eastAsia" w:ascii="宋体" w:hAnsi="宋体" w:cs="宋体"/>
          <w:color w:val="000000"/>
          <w:szCs w:val="24"/>
          <w:highlight w:val="none"/>
          <w:lang w:eastAsia="zh-CN"/>
        </w:rPr>
        <w:t xml:space="preserve">投标报价不得超过最高限价，否则作无效投标文件处理</w:t>
      </w:r>
      <w:r>
        <w:rPr>
          <w:rFonts w:ascii="宋体" w:hAnsi="宋体" w:cs="宋体"/>
          <w:color w:val="000000"/>
          <w:szCs w:val="24"/>
          <w:highlight w:val="none"/>
          <w:lang w:eastAsia="zh-CN"/>
        </w:rPr>
      </w:r>
      <w:r/>
    </w:p>
    <w:p>
      <w:pPr>
        <w:pStyle w:val="742"/>
        <w:ind w:firstLine="480"/>
        <w:shd w:val="clear" w:color="auto" w:fill="ffffff"/>
        <w:rPr>
          <w:rFonts w:hint="eastAsia" w:ascii="宋体" w:hAnsi="宋体" w:cs="宋体"/>
          <w:color w:val="000000"/>
          <w:sz w:val="24"/>
          <w:szCs w:val="24"/>
          <w:highlight w:val="none"/>
          <w:lang w:bidi="zh-CN"/>
        </w:rPr>
      </w:pPr>
      <w:r>
        <w:rPr>
          <w:rFonts w:hint="eastAsia" w:ascii="宋体" w:hAnsi="宋体" w:cs="宋体"/>
          <w:color w:val="000000"/>
          <w:szCs w:val="24"/>
          <w:highlight w:val="none"/>
          <w:lang w:eastAsia="zh-CN"/>
        </w:rPr>
        <w:t xml:space="preserve">4.合同履约期限：</w:t>
      </w:r>
      <w:r>
        <w:rPr>
          <w:rFonts w:hint="eastAsia" w:ascii="宋体" w:hAnsi="宋体" w:cs="宋体"/>
          <w:color w:val="000000"/>
          <w:sz w:val="24"/>
          <w:szCs w:val="24"/>
          <w:highlight w:val="none"/>
          <w:lang w:bidi="zh-CN"/>
        </w:rPr>
        <w:t xml:space="preserve">一年</w:t>
      </w:r>
      <w:r>
        <w:rPr>
          <w:rFonts w:hint="eastAsia" w:ascii="宋体" w:hAnsi="宋体" w:cs="宋体"/>
          <w:color w:val="000000"/>
          <w:sz w:val="24"/>
          <w:szCs w:val="24"/>
          <w:highlight w:val="none"/>
          <w:lang w:bidi="zh-CN"/>
        </w:rPr>
      </w:r>
      <w:r/>
    </w:p>
    <w:p>
      <w:pPr>
        <w:pStyle w:val="742"/>
        <w:ind w:firstLine="480"/>
        <w:shd w:val="clear" w:color="auto" w:fill="ffffff"/>
        <w:rPr>
          <w:rFonts w:ascii="宋体" w:hAnsi="宋体" w:cs="宋体"/>
          <w:color w:val="000000"/>
          <w:szCs w:val="24"/>
          <w:highlight w:val="none"/>
          <w:lang w:eastAsia="zh-CN"/>
        </w:rPr>
      </w:pPr>
      <w:r>
        <w:rPr>
          <w:rFonts w:ascii="宋体" w:hAnsi="宋体" w:cs="宋体"/>
          <w:color w:val="000000"/>
          <w:szCs w:val="24"/>
          <w:highlight w:val="none"/>
          <w:lang w:eastAsia="zh-CN"/>
        </w:rPr>
        <w:t xml:space="preserve">5</w:t>
      </w:r>
      <w:r>
        <w:rPr>
          <w:rFonts w:hint="eastAsia" w:ascii="宋体" w:hAnsi="宋体" w:cs="宋体"/>
          <w:color w:val="000000"/>
          <w:szCs w:val="24"/>
          <w:highlight w:val="none"/>
          <w:lang w:eastAsia="zh-CN"/>
        </w:rPr>
        <w:t xml:space="preserve">.采购方式：公开招标</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ascii="宋体" w:hAnsi="宋体" w:cs="宋体"/>
          <w:color w:val="000000"/>
          <w:szCs w:val="24"/>
          <w:highlight w:val="none"/>
          <w:lang w:eastAsia="zh-CN"/>
        </w:rPr>
        <w:t xml:space="preserve">6</w:t>
      </w:r>
      <w:r>
        <w:rPr>
          <w:rFonts w:hint="eastAsia" w:ascii="宋体" w:hAnsi="宋体" w:cs="宋体"/>
          <w:color w:val="000000"/>
          <w:szCs w:val="24"/>
          <w:highlight w:val="none"/>
          <w:lang w:eastAsia="zh-CN"/>
        </w:rPr>
        <w:t xml:space="preserve">.采购人：</w:t>
      </w:r>
      <w:r>
        <w:rPr>
          <w:rFonts w:hint="eastAsia" w:ascii="宋体" w:hAnsi="宋体" w:cs="宋体"/>
          <w:bCs/>
          <w:color w:val="000000"/>
          <w:szCs w:val="24"/>
          <w:highlight w:val="none"/>
          <w:lang w:eastAsia="zh-CN"/>
        </w:rPr>
        <w:t xml:space="preserve">江苏省天一中学</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ascii="宋体" w:hAnsi="宋体" w:cs="宋体"/>
          <w:color w:val="000000"/>
          <w:szCs w:val="24"/>
          <w:highlight w:val="none"/>
          <w:lang w:eastAsia="zh-CN"/>
        </w:rPr>
        <w:t xml:space="preserve">7</w:t>
      </w:r>
      <w:r>
        <w:rPr>
          <w:rFonts w:hint="eastAsia" w:ascii="宋体" w:hAnsi="宋体" w:cs="宋体"/>
          <w:color w:val="000000"/>
          <w:szCs w:val="24"/>
          <w:highlight w:val="none"/>
          <w:lang w:eastAsia="zh-CN"/>
        </w:rPr>
        <w:t xml:space="preserve">.本项目标的所属行业：</w:t>
      </w:r>
      <w:r>
        <w:rPr>
          <w:rFonts w:hint="eastAsia" w:ascii="宋体" w:hAnsi="宋体" w:cs="宋体"/>
          <w:bCs/>
          <w:color w:val="000000"/>
          <w:szCs w:val="24"/>
          <w:highlight w:val="none"/>
          <w:lang w:eastAsia="zh-CN"/>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val="en-US" w:eastAsia="zh-CN"/>
        </w:rPr>
      </w:pPr>
      <w:r>
        <w:rPr>
          <w:rFonts w:ascii="宋体" w:hAnsi="宋体" w:cs="宋体"/>
          <w:color w:val="000000"/>
          <w:szCs w:val="24"/>
          <w:highlight w:val="none"/>
          <w:lang w:eastAsia="zh-CN"/>
        </w:rPr>
        <w:t xml:space="preserve">8</w:t>
      </w:r>
      <w:r>
        <w:rPr>
          <w:rFonts w:hint="eastAsia" w:ascii="宋体" w:hAnsi="宋体" w:cs="宋体"/>
          <w:color w:val="000000"/>
          <w:szCs w:val="24"/>
          <w:highlight w:val="none"/>
          <w:lang w:eastAsia="zh-CN"/>
        </w:rPr>
        <w:t xml:space="preserve">.本项目是否专门面向中小企业：</w:t>
      </w:r>
      <w:r>
        <w:rPr>
          <w:rFonts w:hint="eastAsia" w:ascii="宋体" w:hAnsi="宋体" w:cs="宋体"/>
          <w:b/>
          <w:bCs/>
          <w:color w:val="000000"/>
          <w:szCs w:val="24"/>
          <w:highlight w:val="none"/>
          <w:lang w:val="en-US" w:eastAsia="zh-CN"/>
        </w:rPr>
        <w:t xml:space="preserve">是</w:t>
      </w:r>
      <w:r>
        <w:rPr>
          <w:rFonts w:ascii="宋体" w:hAnsi="宋体" w:cs="宋体"/>
          <w:color w:val="000000"/>
          <w:szCs w:val="24"/>
          <w:highlight w:val="none"/>
          <w:lang w:val="en-US" w:eastAsia="zh-CN"/>
        </w:rPr>
      </w:r>
      <w:r/>
    </w:p>
    <w:p>
      <w:pPr>
        <w:pStyle w:val="742"/>
        <w:ind w:firstLine="482"/>
        <w:shd w:val="clear" w:color="auto" w:fill="ffff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（二）供应商资格要求</w:t>
      </w:r>
      <w:r>
        <w:rPr>
          <w:rFonts w:ascii="宋体" w:hAnsi="宋体" w:cs="宋体"/>
          <w:b/>
          <w:bCs/>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1.满足《中华人民共和国政府采购法》第二十二条规定；</w:t>
      </w:r>
      <w:r>
        <w:rPr>
          <w:rFonts w:ascii="宋体" w:hAnsi="宋体" w:cs="宋体"/>
          <w:color w:val="000000"/>
          <w:szCs w:val="24"/>
          <w:highlight w:val="none"/>
          <w:lang w:eastAsia="zh-CN"/>
        </w:rPr>
      </w:r>
      <w:r/>
    </w:p>
    <w:p>
      <w:pPr>
        <w:pStyle w:val="742"/>
        <w:ind w:firstLine="480"/>
        <w:shd w:val="clear" w:color="auto" w:fill="ffffff"/>
        <w:rPr>
          <w:rFonts w:ascii="宋体" w:hAnsi="宋体" w:cs="宋体"/>
          <w:bCs/>
          <w:color w:val="000000"/>
          <w:szCs w:val="24"/>
          <w:highlight w:val="none"/>
          <w:lang w:eastAsia="zh-CN"/>
        </w:rPr>
      </w:pPr>
      <w:r>
        <w:rPr>
          <w:rFonts w:hint="eastAsia" w:ascii="宋体" w:hAnsi="宋体" w:cs="宋体"/>
          <w:color w:val="000000"/>
          <w:szCs w:val="24"/>
          <w:highlight w:val="none"/>
          <w:lang w:eastAsia="zh-CN"/>
        </w:rPr>
        <w:t xml:space="preserve">2.未被“信用中国”网站（www.creditchina.gov.cn）、中国政府采购网(www.ccgp.gov.cn)列入失信被执行人、重大税收违法案件当事人名单、政府采购严重违法失信行为记录名单；</w:t>
      </w:r>
      <w:r>
        <w:rPr>
          <w:rFonts w:ascii="宋体" w:hAnsi="宋体" w:cs="宋体"/>
          <w:bCs/>
          <w:color w:val="000000"/>
          <w:szCs w:val="24"/>
          <w:highlight w:val="none"/>
          <w:lang w:eastAsia="zh-CN"/>
        </w:rPr>
      </w:r>
      <w:r/>
    </w:p>
    <w:p>
      <w:pPr>
        <w:pStyle w:val="742"/>
        <w:ind w:firstLine="480"/>
        <w:shd w:val="clear" w:color="auto" w:fill="ffffff"/>
        <w:rPr>
          <w:rFonts w:ascii="宋体" w:hAnsi="宋体" w:cs="宋体"/>
          <w:bCs/>
          <w:color w:val="000000"/>
          <w:szCs w:val="24"/>
          <w:highlight w:val="none"/>
          <w:lang w:val="en-US" w:eastAsia="zh-CN"/>
        </w:rPr>
      </w:pPr>
      <w:r>
        <w:rPr>
          <w:rFonts w:hint="eastAsia" w:ascii="宋体" w:hAnsi="宋体" w:cs="宋体"/>
          <w:bCs/>
          <w:color w:val="000000"/>
          <w:szCs w:val="24"/>
          <w:highlight w:val="none"/>
          <w:lang w:eastAsia="zh-CN"/>
        </w:rPr>
        <w:t xml:space="preserve">3.落实政府采购政策需满足的资格要求：供应商为中小微企业/监狱企业/残疾人福利企业；</w:t>
      </w:r>
      <w:r>
        <w:rPr>
          <w:rFonts w:ascii="宋体" w:hAnsi="宋体" w:cs="宋体"/>
          <w:bCs/>
          <w:color w:val="000000"/>
          <w:szCs w:val="24"/>
          <w:highlight w:val="none"/>
          <w:lang w:val="en-US" w:eastAsia="zh-CN"/>
        </w:rPr>
      </w:r>
      <w:r/>
    </w:p>
    <w:p>
      <w:pPr>
        <w:pStyle w:val="742"/>
        <w:ind w:firstLine="480"/>
        <w:shd w:val="clear" w:color="auto" w:fill="ffffff"/>
        <w:rPr>
          <w:rFonts w:hint="eastAsia" w:ascii="宋体" w:hAnsi="宋体" w:cs="宋体"/>
          <w:color w:val="000000"/>
          <w:szCs w:val="24"/>
          <w:highlight w:val="none"/>
          <w:lang w:eastAsia="zh-CN"/>
        </w:rPr>
      </w:pPr>
      <w:r>
        <w:rPr>
          <w:rFonts w:hint="eastAsia" w:ascii="宋体" w:hAnsi="宋体" w:cs="宋体"/>
          <w:bCs/>
          <w:color w:val="000000"/>
          <w:szCs w:val="24"/>
          <w:highlight w:val="none"/>
          <w:lang w:eastAsia="zh-CN"/>
        </w:rPr>
        <w:t xml:space="preserve">4.</w:t>
      </w:r>
      <w:r>
        <w:rPr>
          <w:rFonts w:hint="eastAsia" w:ascii="宋体" w:hAnsi="宋体" w:cs="宋体"/>
          <w:color w:val="000000"/>
          <w:szCs w:val="24"/>
          <w:highlight w:val="none"/>
          <w:lang w:eastAsia="zh-CN"/>
        </w:rPr>
        <w:t xml:space="preserve">本项目的特定资格要求：无</w:t>
      </w:r>
      <w:r>
        <w:rPr>
          <w:rFonts w:hint="eastAsia" w:ascii="宋体" w:hAnsi="宋体" w:cs="宋体"/>
          <w:color w:val="000000"/>
          <w:szCs w:val="24"/>
          <w:highlight w:val="none"/>
          <w:lang w:eastAsia="zh-CN"/>
        </w:rPr>
      </w:r>
      <w:r/>
    </w:p>
    <w:p>
      <w:pPr>
        <w:pStyle w:val="742"/>
        <w:ind w:firstLine="480"/>
        <w:shd w:val="clear" w:color="auto" w:fill="ffffff"/>
        <w:rPr>
          <w:rFonts w:ascii="宋体" w:hAnsi="宋体" w:cs="宋体"/>
          <w:b/>
          <w:bCs/>
          <w:color w:val="000000"/>
          <w:szCs w:val="24"/>
          <w:highlight w:val="none"/>
          <w:lang w:eastAsia="zh-CN"/>
        </w:rPr>
      </w:pPr>
      <w:r>
        <w:rPr>
          <w:rFonts w:hint="eastAsia" w:ascii="宋体" w:hAnsi="宋体" w:cs="宋体"/>
          <w:color w:val="000000"/>
          <w:szCs w:val="24"/>
          <w:highlight w:val="none"/>
          <w:lang w:eastAsia="zh-CN"/>
        </w:rPr>
        <w:t xml:space="preserve">5</w:t>
      </w:r>
      <w:r>
        <w:rPr>
          <w:rFonts w:ascii="宋体" w:hAnsi="宋体" w:cs="宋体"/>
          <w:color w:val="000000"/>
          <w:szCs w:val="24"/>
          <w:highlight w:val="none"/>
          <w:lang w:eastAsia="zh-CN"/>
        </w:rPr>
        <w:t xml:space="preserve">.</w:t>
      </w:r>
      <w:r>
        <w:rPr>
          <w:rFonts w:hint="eastAsia" w:ascii="宋体" w:hAnsi="宋体" w:cs="宋体"/>
          <w:color w:val="000000"/>
          <w:szCs w:val="24"/>
          <w:highlight w:val="none"/>
          <w:lang w:eastAsia="zh-CN"/>
        </w:rPr>
        <w:t xml:space="preserve">本项目</w:t>
      </w:r>
      <w:r>
        <w:rPr>
          <w:rFonts w:hint="eastAsia" w:ascii="宋体" w:hAnsi="宋体" w:cs="宋体"/>
          <w:b/>
          <w:bCs/>
          <w:color w:val="000000"/>
          <w:szCs w:val="24"/>
          <w:highlight w:val="none"/>
          <w:u w:val="single"/>
          <w:lang w:eastAsia="zh-CN"/>
        </w:rPr>
        <w:t xml:space="preserve">不接受</w:t>
      </w:r>
      <w:r>
        <w:rPr>
          <w:rFonts w:hint="eastAsia" w:ascii="宋体" w:hAnsi="宋体" w:cs="宋体"/>
          <w:color w:val="000000"/>
          <w:szCs w:val="24"/>
          <w:highlight w:val="none"/>
          <w:lang w:eastAsia="zh-CN"/>
        </w:rPr>
        <w:t xml:space="preserve">联合体投标。</w:t>
      </w:r>
      <w:r>
        <w:rPr>
          <w:rFonts w:ascii="宋体" w:hAnsi="宋体" w:cs="宋体"/>
          <w:b/>
          <w:bCs/>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bookmarkStart w:id="2" w:name="_Toc112006902"/>
      <w:r>
        <w:rPr>
          <w:rFonts w:hint="eastAsia" w:ascii="宋体" w:hAnsi="宋体" w:cs="Times New Roman"/>
          <w:b/>
          <w:bCs/>
          <w:color w:val="000000"/>
          <w:szCs w:val="24"/>
          <w:highlight w:val="none"/>
          <w:lang w:eastAsia="zh-CN"/>
        </w:rPr>
        <w:t xml:space="preserve">（三）</w:t>
      </w:r>
      <w:bookmarkEnd w:id="2"/>
      <w:r>
        <w:rPr>
          <w:rFonts w:hint="eastAsia" w:ascii="宋体" w:hAnsi="宋体" w:cs="Times New Roman"/>
          <w:b/>
          <w:bCs/>
          <w:color w:val="000000"/>
          <w:szCs w:val="24"/>
          <w:highlight w:val="none"/>
          <w:lang w:eastAsia="zh-CN"/>
        </w:rPr>
        <w:t xml:space="preserve">供应商主体信息库注册</w:t>
      </w:r>
      <w:r>
        <w:rPr>
          <w:rFonts w:ascii="宋体" w:hAnsi="宋体" w:cs="Times New Roman"/>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1.潜在投标供应商访问江苏省政府采购（苏采云）平台的网络地址和方法：</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4）CA驱动下载：</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在“江苏省政府采购（苏采云）平台”账号登陆页面，点击“驱动下载”链接中的“政务CA、方正签章控件驱动安装包及安装说明”可以直接下载驱动安装包，安装包中附有驱动安装手册。</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技术服务电话：0510-81827781（服务时间：工作日 9:00-11:30，13:00-17:00）</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2.完成苏采云注册的供应商方可在苏采云中进行CA绑定。登录“江苏省政府采购（苏采云）平台”，插入CA后，点击【账号设置】——【绑定CA】。</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3.供应商应按上述要求提供相关材料及注册登记信息，所提供的材料应均是真实的、准确的，若有违背，供应商自行承担由此而产生的一切后果。</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技术支持QQ：田女士：3071474382 ；王先生：897651173。</w:t>
      </w:r>
      <w:r>
        <w:rPr>
          <w:rFonts w:ascii="宋体" w:hAnsi="宋体" w:cs="宋体"/>
          <w:color w:val="000000"/>
          <w:szCs w:val="24"/>
          <w:highlight w:val="none"/>
          <w:lang w:eastAsia="zh-CN"/>
        </w:rPr>
      </w:r>
      <w:r/>
    </w:p>
    <w:p>
      <w:pPr>
        <w:pStyle w:val="742"/>
        <w:ind w:firstLine="480"/>
        <w:shd w:val="clear" w:color="auto" w:fill="ffff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5.苏采云系统应使用谷歌浏览器参与不见面开标。 </w:t>
      </w:r>
      <w:r>
        <w:rPr>
          <w:rFonts w:ascii="宋体" w:hAnsi="宋体" w:cs="宋体"/>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bookmarkStart w:id="3" w:name="_Toc112006903"/>
      <w:r>
        <w:rPr>
          <w:rFonts w:hint="eastAsia" w:ascii="宋体" w:hAnsi="宋体" w:cs="Times New Roman"/>
          <w:b/>
          <w:bCs/>
          <w:color w:val="000000"/>
          <w:szCs w:val="24"/>
          <w:highlight w:val="none"/>
          <w:lang w:eastAsia="zh-CN"/>
        </w:rPr>
        <w:t xml:space="preserve">（四）</w:t>
      </w:r>
      <w:bookmarkEnd w:id="3"/>
      <w:r>
        <w:rPr>
          <w:rFonts w:hint="eastAsia" w:ascii="宋体" w:hAnsi="宋体" w:cs="Times New Roman"/>
          <w:b/>
          <w:bCs/>
          <w:color w:val="000000"/>
          <w:szCs w:val="24"/>
          <w:highlight w:val="none"/>
          <w:lang w:eastAsia="zh-CN"/>
        </w:rPr>
        <w:t xml:space="preserve">获取招标文件</w:t>
      </w:r>
      <w:r>
        <w:rPr>
          <w:rFonts w:ascii="宋体" w:hAnsi="宋体" w:cs="Times New Roman"/>
          <w:b/>
          <w:bCs/>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宋体"/>
          <w:color w:val="000000"/>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000000"/>
          <w:szCs w:val="24"/>
          <w:highlight w:val="none"/>
          <w:lang w:eastAsia="zh-CN"/>
        </w:rPr>
        <w:t xml:space="preserve">投标</w:t>
      </w:r>
      <w:bookmarkEnd w:id="4"/>
      <w:r>
        <w:rPr>
          <w:rFonts w:hint="eastAsia" w:ascii="宋体" w:hAnsi="宋体" w:cs="宋体"/>
          <w:color w:val="000000"/>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rPr>
          <w:rFonts w:ascii="宋体" w:hAnsi="宋体" w:cs="Times New Roman"/>
          <w:b/>
          <w:bCs/>
          <w:color w:val="000000"/>
          <w:szCs w:val="24"/>
          <w:highlight w:val="none"/>
          <w:lang w:eastAsia="zh-CN"/>
        </w:rPr>
      </w:r>
      <w:r/>
    </w:p>
    <w:p>
      <w:pPr>
        <w:pStyle w:val="742"/>
        <w:ind w:right="110"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（五）公开答疑时间、地点</w:t>
      </w:r>
      <w:r>
        <w:rPr>
          <w:rFonts w:ascii="宋体" w:hAnsi="宋体" w:cs="Times New Roman"/>
          <w:b/>
          <w:bCs/>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u w:val="none"/>
          <w:lang w:eastAsia="zh-CN"/>
        </w:rPr>
        <w:fldChar w:fldCharType="begin"/>
      </w:r>
      <w:r>
        <w:rPr>
          <w:rFonts w:hint="eastAsia" w:ascii="宋体" w:hAnsi="宋体" w:cs="Times New Roman"/>
          <w:color w:val="000000"/>
          <w:szCs w:val="24"/>
          <w:highlight w:val="none"/>
          <w:u w:val="none"/>
          <w:lang w:eastAsia="zh-CN"/>
        </w:rPr>
        <w:instrText xml:space="preserve"> HYPERLINK "mailto:采购人、招标代理机构将以电话咨询、邮箱（1915688621@qq.com）等方式开展线上不见面答疑服务。截止至2024年5月" </w:instrText>
      </w:r>
      <w:r>
        <w:rPr>
          <w:rFonts w:hint="eastAsia" w:ascii="宋体" w:hAnsi="宋体" w:cs="Times New Roman"/>
          <w:color w:val="000000"/>
          <w:szCs w:val="24"/>
          <w:highlight w:val="none"/>
          <w:u w:val="none"/>
          <w:lang w:eastAsia="zh-CN"/>
        </w:rPr>
        <w:fldChar w:fldCharType="separate"/>
      </w:r>
      <w:r>
        <w:rPr>
          <w:rStyle w:val="800"/>
          <w:rFonts w:hint="eastAsia" w:ascii="宋体" w:hAnsi="宋体" w:cs="Times New Roman"/>
          <w:color w:val="000000"/>
          <w:szCs w:val="24"/>
          <w:highlight w:val="none"/>
          <w:u w:val="none"/>
          <w:lang w:eastAsia="zh-CN"/>
        </w:rPr>
        <w:t xml:space="preserve">采购人、招标代理机构将以电话咨询、邮箱（1915688621@qq.com）等方式开展线上不见面答疑服务。截止至202</w:t>
      </w:r>
      <w:r>
        <w:rPr>
          <w:rStyle w:val="800"/>
          <w:rFonts w:ascii="宋体" w:hAnsi="宋体" w:cs="Times New Roman"/>
          <w:color w:val="000000"/>
          <w:szCs w:val="24"/>
          <w:highlight w:val="none"/>
          <w:u w:val="none"/>
          <w:lang w:eastAsia="zh-CN"/>
        </w:rPr>
        <w:t xml:space="preserve">4</w:t>
      </w:r>
      <w:r>
        <w:rPr>
          <w:rStyle w:val="800"/>
          <w:rFonts w:hint="eastAsia" w:ascii="宋体" w:hAnsi="宋体" w:cs="Times New Roman"/>
          <w:color w:val="000000"/>
          <w:szCs w:val="24"/>
          <w:highlight w:val="none"/>
          <w:u w:val="none"/>
          <w:lang w:eastAsia="zh-CN"/>
        </w:rPr>
        <w:t xml:space="preserve">年</w:t>
      </w:r>
      <w:r>
        <w:rPr>
          <w:rStyle w:val="800"/>
          <w:rFonts w:hint="eastAsia" w:ascii="宋体" w:hAnsi="宋体" w:cs="Times New Roman"/>
          <w:color w:val="000000"/>
          <w:szCs w:val="24"/>
          <w:highlight w:val="none"/>
          <w:u w:val="none"/>
          <w:lang w:val="en-US" w:eastAsia="zh-CN"/>
        </w:rPr>
        <w:t xml:space="preserve">6</w:t>
      </w:r>
      <w:r>
        <w:rPr>
          <w:rStyle w:val="800"/>
          <w:rFonts w:hint="eastAsia" w:ascii="宋体" w:hAnsi="宋体" w:cs="Times New Roman"/>
          <w:color w:val="000000"/>
          <w:szCs w:val="24"/>
          <w:highlight w:val="none"/>
          <w:u w:val="none"/>
          <w:lang w:eastAsia="zh-CN"/>
        </w:rPr>
        <w:t xml:space="preserve">月</w:t>
      </w:r>
      <w:r>
        <w:rPr>
          <w:rFonts w:hint="eastAsia" w:ascii="宋体" w:hAnsi="宋体" w:cs="Times New Roman"/>
          <w:color w:val="000000"/>
          <w:szCs w:val="24"/>
          <w:highlight w:val="none"/>
          <w:u w:val="none"/>
          <w:lang w:eastAsia="zh-CN"/>
        </w:rPr>
        <w:fldChar w:fldCharType="end"/>
        <w:t xml:space="preserve">7</w:t>
      </w:r>
      <w:r>
        <w:rPr>
          <w:rFonts w:hint="eastAsia" w:ascii="宋体" w:hAnsi="宋体" w:cs="Times New Roman"/>
          <w:color w:val="000000"/>
          <w:szCs w:val="24"/>
          <w:highlight w:val="none"/>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color w:val="000000"/>
          <w:szCs w:val="24"/>
          <w:highlight w:val="none"/>
          <w:lang w:eastAsia="zh-CN"/>
        </w:rPr>
        <w:t xml:space="preserve">JSZC-320205-THGC-G2024-0029</w:t>
      </w:r>
      <w:r>
        <w:rPr>
          <w:rFonts w:hint="eastAsia" w:ascii="宋体" w:hAnsi="宋体" w:cs="Times New Roman"/>
          <w:color w:val="000000"/>
          <w:szCs w:val="24"/>
          <w:highlight w:val="none"/>
          <w:lang w:eastAsia="zh-CN"/>
        </w:rPr>
        <w:t xml:space="preserve">项目需澄清问题”， 并于答疑截止时间前邮箱（1915688621@qq.com）给项目联系人。若未在法定时间内提出澄清，由此造成的损失及风险由供应商自行承担。 </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（六）现场踏勘</w:t>
      </w:r>
      <w:r>
        <w:rPr>
          <w:rFonts w:ascii="宋体" w:hAnsi="宋体" w:cs="Times New Roman"/>
          <w:b/>
          <w:bCs/>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bookmarkStart w:id="5" w:name="_Toc112006904"/>
      <w:r>
        <w:rPr>
          <w:rFonts w:hint="eastAsia" w:ascii="宋体" w:hAnsi="宋体" w:cs="Times New Roman"/>
          <w:b/>
          <w:bCs/>
          <w:color w:val="000000"/>
          <w:szCs w:val="24"/>
          <w:highlight w:val="none"/>
          <w:lang w:eastAsia="zh-CN"/>
        </w:rPr>
        <w:t xml:space="preserve">（七）投标及开标、定标时间、地点</w:t>
      </w:r>
      <w:bookmarkEnd w:id="5"/>
      <w:r>
        <w:rPr>
          <w:rFonts w:ascii="宋体" w:hAnsi="宋体" w:cs="Times New Roman"/>
          <w:b/>
          <w:bCs/>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bookmarkStart w:id="6" w:name="_Toc112006905"/>
      <w:r>
        <w:rPr>
          <w:rFonts w:hint="eastAsia" w:ascii="宋体" w:hAnsi="宋体" w:cs="Times New Roman"/>
          <w:color w:val="000000"/>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投标截止时间（网上投标截止时间苏采云投标客户端投标）：2024年</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26</w:t>
      </w:r>
      <w:r>
        <w:rPr>
          <w:rFonts w:hint="eastAsia" w:ascii="宋体" w:hAnsi="宋体" w:cs="Times New Roman"/>
          <w:color w:val="000000"/>
          <w:szCs w:val="24"/>
          <w:highlight w:val="none"/>
          <w:lang w:eastAsia="zh-CN"/>
        </w:rPr>
        <w:t xml:space="preserve">日9:30分，投标截止时间后的投标文件恕不接受。</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开标时间：2024年</w:t>
      </w:r>
      <w:r>
        <w:rPr>
          <w:rFonts w:hint="eastAsia" w:ascii="宋体" w:hAnsi="宋体" w:cs="Times New Roman"/>
          <w:color w:val="000000"/>
          <w:szCs w:val="24"/>
          <w:highlight w:val="none"/>
          <w:lang w:val="en-US" w:eastAsia="zh-CN"/>
        </w:rPr>
        <w:t xml:space="preserve">6</w:t>
      </w:r>
      <w:r>
        <w:rPr>
          <w:rFonts w:hint="eastAsia" w:ascii="宋体" w:hAnsi="宋体" w:cs="Times New Roman"/>
          <w:color w:val="000000"/>
          <w:szCs w:val="24"/>
          <w:highlight w:val="none"/>
          <w:lang w:eastAsia="zh-CN"/>
        </w:rPr>
        <w:t xml:space="preserve">月</w:t>
      </w:r>
      <w:r>
        <w:rPr>
          <w:rFonts w:hint="eastAsia" w:ascii="宋体" w:hAnsi="宋体" w:cs="Times New Roman"/>
          <w:color w:val="000000"/>
          <w:szCs w:val="24"/>
          <w:highlight w:val="none"/>
          <w:lang w:val="en-US" w:eastAsia="zh-CN"/>
        </w:rPr>
        <w:t xml:space="preserve">26</w:t>
      </w:r>
      <w:r>
        <w:rPr>
          <w:rFonts w:hint="eastAsia" w:ascii="宋体" w:hAnsi="宋体" w:cs="Times New Roman"/>
          <w:color w:val="000000"/>
          <w:szCs w:val="24"/>
          <w:highlight w:val="none"/>
          <w:lang w:eastAsia="zh-CN"/>
        </w:rPr>
        <w:t xml:space="preserve">日 9:30分。</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投标及开标地点：江苏省政府采购（苏采云）平台。</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定标时间：评标结束</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定标地点：无锡市公共资源交易中心锡山分中心迎宾南路2</w:t>
      </w: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号</w:t>
      </w:r>
      <w:r>
        <w:rPr>
          <w:rFonts w:hint="eastAsia" w:ascii="宋体" w:hAnsi="宋体" w:cs="Times New Roman"/>
          <w:color w:val="000000"/>
          <w:szCs w:val="24"/>
          <w:highlight w:val="none"/>
          <w:lang w:val="en-US" w:eastAsia="zh-CN"/>
        </w:rPr>
        <w:t xml:space="preserve"> </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（八）投标文件份数：</w:t>
      </w:r>
      <w:bookmarkEnd w:id="6"/>
      <w:r>
        <w:rPr>
          <w:rFonts w:hint="eastAsia" w:ascii="宋体" w:hAnsi="宋体" w:cs="Times New Roman"/>
          <w:b/>
          <w:bCs/>
          <w:color w:val="000000"/>
          <w:szCs w:val="24"/>
          <w:highlight w:val="none"/>
          <w:lang w:eastAsia="zh-CN"/>
        </w:rPr>
        <w:t xml:space="preserve">请按规上传电子投标文件，不接收纸质投标文件。</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（九）投标有效期：开标之日起90天</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bookmarkStart w:id="7" w:name="_Toc112006909"/>
      <w:r>
        <w:rPr>
          <w:rFonts w:hint="eastAsia" w:ascii="宋体" w:hAnsi="宋体" w:cs="Times New Roman"/>
          <w:b/>
          <w:bCs/>
          <w:color w:val="000000"/>
          <w:szCs w:val="24"/>
          <w:highlight w:val="none"/>
          <w:lang w:eastAsia="zh-CN"/>
        </w:rPr>
        <w:t xml:space="preserve">（十）其它</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eastAsia="zh-CN"/>
        </w:rPr>
        <w:t xml:space="preserve">.有关本次招标的事项若存在变动或修改，敬请及时关注“无锡政府采购网”、“江苏政府采购网”发布的信息。</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未按《政府采购质疑和投诉办法》（中华人民共和国财政部令第94号）</w:t>
      </w:r>
      <w:r>
        <w:rPr>
          <w:rFonts w:ascii="宋体" w:hAnsi="宋体" w:cs="Times New Roman"/>
          <w:color w:val="000000"/>
          <w:szCs w:val="24"/>
          <w:highlight w:val="none"/>
          <w:lang w:eastAsia="zh-CN"/>
        </w:rPr>
        <w:t xml:space="preserve">的规定提出的对本</w:t>
      </w:r>
      <w:r>
        <w:rPr>
          <w:rFonts w:hint="eastAsia" w:ascii="宋体" w:hAnsi="宋体" w:cs="Times New Roman"/>
          <w:color w:val="000000"/>
          <w:szCs w:val="24"/>
          <w:highlight w:val="none"/>
          <w:lang w:eastAsia="zh-CN"/>
        </w:rPr>
        <w:t xml:space="preserve">项目采购过程中</w:t>
      </w:r>
      <w:r>
        <w:rPr>
          <w:rFonts w:ascii="宋体" w:hAnsi="宋体" w:cs="Times New Roman"/>
          <w:color w:val="000000"/>
          <w:szCs w:val="24"/>
          <w:highlight w:val="none"/>
          <w:lang w:eastAsia="zh-CN"/>
        </w:rPr>
        <w:t xml:space="preserve">的</w:t>
      </w:r>
      <w:r>
        <w:rPr>
          <w:rFonts w:hint="eastAsia" w:ascii="宋体" w:hAnsi="宋体" w:cs="Times New Roman"/>
          <w:color w:val="000000"/>
          <w:szCs w:val="24"/>
          <w:highlight w:val="none"/>
          <w:lang w:eastAsia="zh-CN"/>
        </w:rPr>
        <w:t xml:space="preserve">质疑</w:t>
      </w:r>
      <w:r>
        <w:rPr>
          <w:rFonts w:ascii="宋体" w:hAnsi="宋体" w:cs="Times New Roman"/>
          <w:color w:val="000000"/>
          <w:szCs w:val="24"/>
          <w:highlight w:val="none"/>
          <w:lang w:eastAsia="zh-CN"/>
        </w:rPr>
        <w:t xml:space="preserve">，招标人不予受理</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接收质疑函的</w:t>
      </w:r>
      <w:r>
        <w:rPr>
          <w:rFonts w:hint="eastAsia" w:ascii="宋体" w:hAnsi="宋体" w:cs="Times New Roman"/>
          <w:color w:val="000000"/>
          <w:szCs w:val="24"/>
          <w:highlight w:val="none"/>
          <w:lang w:eastAsia="zh-CN"/>
        </w:rPr>
        <w:t xml:space="preserve">联系方式详见（十一）联系方式）。</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w:t>
      </w:r>
      <w:bookmarkEnd w:id="7"/>
      <w:r>
        <w:rPr>
          <w:rFonts w:hint="eastAsia" w:ascii="宋体" w:hAnsi="宋体" w:cs="Times New Roman"/>
          <w:b/>
          <w:bCs/>
          <w:color w:val="000000"/>
          <w:szCs w:val="24"/>
          <w:highlight w:val="none"/>
          <w:lang w:eastAsia="zh-CN"/>
        </w:rPr>
        <w:t xml:space="preserve">联系方式</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1、采购人：江苏省天一中学</w:t>
      </w:r>
      <w:r>
        <w:rPr>
          <w:rFonts w:ascii="宋体" w:hAnsi="宋体" w:cs="Times New Roman"/>
          <w:color w:val="000000"/>
          <w:szCs w:val="24"/>
          <w:highlight w:val="none"/>
          <w:lang w:eastAsia="zh-CN"/>
        </w:rPr>
      </w:r>
      <w:r/>
    </w:p>
    <w:p>
      <w:pPr>
        <w:pStyle w:val="742"/>
        <w:ind w:firstLine="480"/>
        <w:shd w:val="clear" w:color="auto" w:fill="ffffff"/>
        <w:rPr>
          <w:rFonts w:hint="eastAsia"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采购人地址：无锡市锡山区东亭二泉中路18号</w:t>
      </w:r>
      <w:r>
        <w:rPr>
          <w:rFonts w:hint="eastAsia"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 系 人：</w:t>
      </w:r>
      <w:r>
        <w:rPr>
          <w:rFonts w:hint="eastAsia" w:ascii="宋体" w:hAnsi="宋体" w:cs="宋体"/>
          <w:sz w:val="24"/>
          <w:highlight w:val="none"/>
          <w:shd w:val="clear" w:color="auto" w:fill="ffffff"/>
          <w:lang w:val="en-US" w:eastAsia="zh-CN" w:bidi="ar"/>
        </w:rPr>
        <w:t xml:space="preserve">蒋俊</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2</w:t>
      </w:r>
      <w:r>
        <w:rPr>
          <w:rFonts w:hint="eastAsia" w:ascii="宋体" w:hAnsi="宋体" w:cs="Times New Roman"/>
          <w:color w:val="000000"/>
          <w:szCs w:val="24"/>
          <w:highlight w:val="none"/>
          <w:lang w:eastAsia="zh-CN"/>
        </w:rPr>
        <w:t xml:space="preserve">、招标代理机构：</w:t>
      </w:r>
      <w:r>
        <w:rPr>
          <w:rFonts w:hint="eastAsia" w:ascii="宋体" w:hAnsi="宋体" w:cs="宋体"/>
          <w:bCs/>
          <w:color w:val="000000"/>
          <w:szCs w:val="24"/>
          <w:highlight w:val="none"/>
          <w:lang w:eastAsia="zh-CN"/>
        </w:rPr>
        <w:t xml:space="preserve">江苏通汇工程管理咨询有限公司</w:t>
      </w:r>
      <w:r>
        <w:rPr>
          <w:rFonts w:ascii="宋体" w:hAnsi="宋体" w:cs="Times New Roman"/>
          <w:color w:val="000000"/>
          <w:szCs w:val="24"/>
          <w:highlight w:val="none"/>
          <w:lang w:eastAsia="zh-CN"/>
        </w:rPr>
      </w:r>
      <w:r/>
    </w:p>
    <w:p>
      <w:pPr>
        <w:pStyle w:val="742"/>
        <w:ind w:firstLine="480"/>
        <w:shd w:val="clear" w:color="auto" w:fill="ffffff"/>
        <w:rPr>
          <w:rFonts w:hint="eastAsia" w:ascii="宋体" w:hAnsi="宋体" w:cs="宋体"/>
          <w:sz w:val="24"/>
          <w:highlight w:val="none"/>
          <w:shd w:val="clear" w:color="auto" w:fill="ffffff"/>
          <w:lang w:bidi="ar"/>
        </w:rPr>
      </w:pPr>
      <w:r>
        <w:rPr>
          <w:rFonts w:hint="eastAsia" w:ascii="宋体" w:hAnsi="宋体" w:cs="Times New Roman"/>
          <w:color w:val="000000"/>
          <w:szCs w:val="24"/>
          <w:highlight w:val="none"/>
          <w:lang w:eastAsia="zh-CN"/>
        </w:rPr>
        <w:t xml:space="preserve">联系地址：</w:t>
      </w:r>
      <w:r>
        <w:rPr>
          <w:rFonts w:hint="eastAsia" w:ascii="宋体" w:hAnsi="宋体" w:cs="宋体"/>
          <w:sz w:val="24"/>
          <w:highlight w:val="none"/>
          <w:shd w:val="clear" w:color="auto" w:fill="ffffff"/>
          <w:lang w:bidi="ar"/>
        </w:rPr>
        <w:t xml:space="preserve">无锡市锡山区万马广场59-102号</w:t>
      </w:r>
      <w:r>
        <w:rPr>
          <w:rFonts w:hint="eastAsia" w:ascii="宋体" w:hAnsi="宋体" w:cs="宋体"/>
          <w:sz w:val="24"/>
          <w:highlight w:val="none"/>
          <w:shd w:val="clear" w:color="auto" w:fill="ffffff"/>
          <w:lang w:bidi="ar"/>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联系人：</w:t>
      </w:r>
      <w:r>
        <w:rPr>
          <w:rFonts w:hint="eastAsia" w:ascii="宋体" w:hAnsi="宋体" w:cs="Times New Roman"/>
          <w:color w:val="000000"/>
          <w:szCs w:val="24"/>
          <w:highlight w:val="none"/>
          <w:lang w:val="en-US" w:eastAsia="zh-CN"/>
        </w:rPr>
        <w:t xml:space="preserve">刘燕</w:t>
      </w:r>
      <w:r>
        <w:rPr>
          <w:rFonts w:ascii="宋体" w:hAnsi="宋体" w:cs="Times New Roman"/>
          <w:color w:val="000000"/>
          <w:szCs w:val="24"/>
          <w:highlight w:val="none"/>
          <w:lang w:eastAsia="zh-CN"/>
        </w:rPr>
      </w:r>
      <w:r/>
    </w:p>
    <w:p>
      <w:pPr>
        <w:pStyle w:val="742"/>
        <w:ind w:firstLine="480"/>
        <w:shd w:val="clear" w:color="auto" w:fill="ffffff"/>
        <w:rPr>
          <w:rFonts w:hint="eastAsia" w:ascii="宋体" w:hAnsi="宋体" w:cs="宋体"/>
          <w:sz w:val="24"/>
          <w:highlight w:val="none"/>
          <w:shd w:val="clear" w:color="auto" w:fill="ffffff"/>
          <w:lang w:bidi="ar"/>
        </w:rPr>
      </w:pPr>
      <w:r>
        <w:rPr>
          <w:rFonts w:hint="eastAsia" w:ascii="宋体" w:hAnsi="宋体" w:cs="Times New Roman"/>
          <w:color w:val="000000"/>
          <w:szCs w:val="24"/>
          <w:highlight w:val="none"/>
          <w:lang w:eastAsia="zh-CN"/>
        </w:rPr>
        <w:t xml:space="preserve">联系电话：</w:t>
      </w:r>
      <w:r>
        <w:rPr>
          <w:rFonts w:hint="eastAsia" w:ascii="宋体" w:hAnsi="宋体" w:cs="宋体"/>
          <w:sz w:val="24"/>
          <w:highlight w:val="none"/>
          <w:shd w:val="clear" w:color="auto" w:fill="ffffff"/>
          <w:lang w:bidi="ar"/>
        </w:rPr>
        <w:t xml:space="preserve">0510-88226300</w:t>
      </w:r>
      <w:r>
        <w:rPr>
          <w:rFonts w:hint="eastAsia" w:ascii="宋体" w:hAnsi="宋体" w:cs="宋体"/>
          <w:sz w:val="24"/>
          <w:highlight w:val="none"/>
          <w:shd w:val="clear" w:color="auto" w:fill="ffffff"/>
          <w:lang w:bidi="ar"/>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邮编：2141</w:t>
      </w:r>
      <w:r>
        <w:rPr>
          <w:rFonts w:ascii="宋体" w:hAnsi="宋体" w:cs="Times New Roman"/>
          <w:color w:val="000000"/>
          <w:szCs w:val="24"/>
          <w:highlight w:val="none"/>
          <w:lang w:eastAsia="zh-CN"/>
        </w:rPr>
        <w:t xml:space="preserve">00 </w:t>
      </w:r>
      <w:r>
        <w:rPr>
          <w:rFonts w:ascii="宋体" w:hAnsi="宋体" w:cs="Times New Roman"/>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widowControl w:val="off"/>
        <w:rPr>
          <w:rFonts w:ascii="宋体" w:hAnsi="宋体" w:cs="Times New Roman"/>
          <w:bCs/>
          <w:color w:val="000000"/>
          <w:szCs w:val="24"/>
          <w:highlight w:val="none"/>
          <w:lang w:val="zh-CN" w:eastAsia="zh-CN"/>
        </w:rPr>
      </w:pPr>
      <w:r>
        <w:rPr>
          <w:rFonts w:ascii="宋体" w:hAnsi="宋体" w:cs="Times New Roman"/>
          <w:bCs/>
          <w:color w:val="000000"/>
          <w:szCs w:val="24"/>
          <w:highlight w:val="none"/>
          <w:lang w:val="zh-CN" w:eastAsia="zh-CN"/>
        </w:rPr>
      </w:r>
      <w:r/>
    </w:p>
    <w:p>
      <w:pPr>
        <w:pStyle w:val="742"/>
        <w:ind w:firstLine="0"/>
        <w:spacing w:line="240" w:lineRule="auto"/>
        <w:rPr>
          <w:rFonts w:eastAsia="黑体"/>
          <w:b/>
          <w:bCs/>
          <w:color w:val="000000"/>
          <w:sz w:val="36"/>
          <w:szCs w:val="44"/>
          <w:highlight w:val="none"/>
          <w:lang w:eastAsia="zh-CN"/>
        </w:rPr>
      </w:pPr>
      <w:r/>
      <w:bookmarkStart w:id="8" w:name="_Toc161316665"/>
      <w:r>
        <w:rPr>
          <w:color w:val="000000"/>
          <w:highlight w:val="none"/>
          <w:lang w:eastAsia="zh-CN"/>
        </w:rPr>
        <w:br w:type="page" w:clear="all"/>
      </w:r>
      <w:r>
        <w:rPr>
          <w:rFonts w:eastAsia="黑体"/>
          <w:b/>
          <w:bCs/>
          <w:color w:val="000000"/>
          <w:sz w:val="36"/>
          <w:szCs w:val="44"/>
          <w:highlight w:val="none"/>
          <w:lang w:eastAsia="zh-CN"/>
        </w:rPr>
      </w:r>
      <w:r/>
    </w:p>
    <w:p>
      <w:pPr>
        <w:pStyle w:val="743"/>
        <w:rPr>
          <w:color w:val="000000"/>
          <w:highlight w:val="none"/>
          <w:lang w:eastAsia="zh-CN"/>
        </w:rPr>
      </w:pPr>
      <w:r>
        <w:rPr>
          <w:rFonts w:hint="eastAsia"/>
          <w:color w:val="000000"/>
          <w:highlight w:val="none"/>
          <w:lang w:eastAsia="zh-CN"/>
        </w:rPr>
        <w:t xml:space="preserve">二、供应商须知</w:t>
      </w:r>
      <w:bookmarkEnd w:id="8"/>
      <w:r>
        <w:rPr>
          <w:color w:val="000000"/>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(一)遵循原则</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公开透明原则、公平竞争原则、公正原则和诚实信用原则。</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(二)</w:t>
      </w:r>
      <w:bookmarkStart w:id="9" w:name="_Hlk160181958"/>
      <w:r>
        <w:rPr>
          <w:rFonts w:hint="eastAsia" w:ascii="宋体" w:hAnsi="宋体" w:cs="Times New Roman"/>
          <w:b/>
          <w:bCs/>
          <w:color w:val="000000"/>
          <w:szCs w:val="24"/>
          <w:highlight w:val="none"/>
          <w:lang w:eastAsia="zh-CN"/>
        </w:rPr>
        <w:t xml:space="preserve">招标文件</w:t>
      </w:r>
      <w:bookmarkEnd w:id="9"/>
      <w:r>
        <w:rPr>
          <w:rFonts w:ascii="宋体" w:hAnsi="宋体" w:cs="Times New Roman"/>
          <w:b/>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1.招标文件包括本文件目录所列全部内容，投标人应仔细阅读，并在投标文件中充分响应招标文件的所有要求。</w:t>
      </w: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2.潜在投标人可在项目招标公告附件中查看公开招标文件，如确定投标，必须在苏采云平台</w:t>
      </w:r>
      <w:r>
        <w:rPr>
          <w:rFonts w:hint="eastAsia" w:ascii="宋体" w:hAnsi="宋体" w:cs="Times New Roman"/>
          <w:color w:val="000000"/>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000000"/>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文件（使用“CA数字证书”），导出加密的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文件（后缀名为zip，不得超过150M）并在苏采云平台上传该加密的</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文件，对采购文件各项内容做出实质性响应，否则其</w:t>
      </w:r>
      <w:r>
        <w:rPr>
          <w:rFonts w:hint="eastAsia" w:ascii="宋体" w:hAnsi="宋体" w:cs="宋体"/>
          <w:color w:val="000000"/>
          <w:szCs w:val="24"/>
          <w:highlight w:val="none"/>
          <w:lang w:eastAsia="zh-CN"/>
        </w:rPr>
        <w:t xml:space="preserve">投标</w:t>
      </w:r>
      <w:r>
        <w:rPr>
          <w:rFonts w:ascii="宋体" w:hAnsi="宋体" w:cs="宋体"/>
          <w:color w:val="000000"/>
          <w:szCs w:val="22"/>
          <w:highlight w:val="none"/>
          <w:lang w:eastAsia="zh-CN"/>
        </w:rPr>
        <w:t xml:space="preserve">文件无效。</w:t>
      </w: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3.投标人一旦参加本项目投标，即表明承诺接受了本招标文件中的所有条件和规定。</w:t>
      </w: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4.招标文件仅作为本次招投标使用。</w:t>
      </w: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5.招标文件中的“法定代表人”是指投标人的营业执照或相关部门的登记证明文件中的“法定代表人”或“负责人”。</w:t>
      </w:r>
      <w:r>
        <w:rPr>
          <w:rFonts w:ascii="宋体" w:hAnsi="宋体" w:cs="Times New Roman"/>
          <w:bCs/>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(三)招标文件的解释</w:t>
      </w:r>
      <w:r>
        <w:rPr>
          <w:rFonts w:ascii="宋体" w:hAnsi="宋体" w:cs="Times New Roman"/>
          <w:b/>
          <w:bCs/>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t xml:space="preserve"> </w:t>
      </w:r>
      <w:r>
        <w:rPr>
          <w:rFonts w:hint="eastAsia" w:ascii="宋体" w:hAnsi="宋体" w:cs="Times New Roman"/>
          <w:color w:val="000000"/>
          <w:szCs w:val="24"/>
          <w:highlight w:val="none"/>
          <w:lang w:eastAsia="zh-CN"/>
        </w:rPr>
        <w:t xml:space="preserve">本文件的最终解释权归采购人。</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(四)招标文件的补充或修正</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742"/>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rPr>
          <w:rFonts w:ascii="宋体" w:hAnsi="宋体" w:cs="宋体"/>
          <w:color w:val="000000"/>
          <w:szCs w:val="24"/>
          <w:highlight w:val="none"/>
          <w:lang w:eastAsia="zh-CN"/>
        </w:rPr>
      </w:r>
      <w:r/>
    </w:p>
    <w:p>
      <w:pPr>
        <w:pStyle w:val="742"/>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rPr>
          <w:rFonts w:ascii="宋体" w:hAnsi="宋体" w:cs="宋体"/>
          <w:color w:val="000000"/>
          <w:szCs w:val="24"/>
          <w:highlight w:val="none"/>
          <w:lang w:eastAsia="zh-CN"/>
        </w:rPr>
      </w:r>
      <w:r/>
    </w:p>
    <w:p>
      <w:pPr>
        <w:pStyle w:val="742"/>
        <w:ind w:firstLine="60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3.供应商应于投标截止日前以电子邮件形式发送至江苏通汇工程管理咨询有限公司，确认已收到修改文件或延期开标通知，邮箱：</w:t>
      </w:r>
      <w:r>
        <w:rPr>
          <w:rFonts w:hint="eastAsia" w:ascii="宋体" w:hAnsi="宋体" w:cs="Times New Roman"/>
          <w:color w:val="000000"/>
          <w:szCs w:val="24"/>
          <w:highlight w:val="none"/>
          <w:u w:val="single"/>
          <w:lang w:eastAsia="zh-CN"/>
        </w:rPr>
        <w:t xml:space="preserve">1915688621</w:t>
      </w:r>
      <w:r>
        <w:rPr>
          <w:rFonts w:ascii="宋体" w:hAnsi="宋体" w:cs="Times New Roman"/>
          <w:color w:val="000000"/>
          <w:szCs w:val="24"/>
          <w:highlight w:val="none"/>
          <w:u w:val="single"/>
          <w:lang w:eastAsia="zh-CN"/>
        </w:rPr>
        <w:t xml:space="preserve">@qq.com</w:t>
      </w:r>
      <w:r>
        <w:rPr>
          <w:rFonts w:hint="eastAsia" w:ascii="宋体" w:hAnsi="宋体" w:cs="宋体"/>
          <w:color w:val="000000"/>
          <w:szCs w:val="24"/>
          <w:highlight w:val="none"/>
          <w:lang w:eastAsia="zh-CN"/>
        </w:rPr>
        <w:t xml:space="preserve">；逾期不回视同收到此公告。因供应商未及时全面地关注更正公告导致其提交的投标文件材料不符合采购人要求，而造成的损失及风险（包括但不限于未成交）由供应商自行承担。</w:t>
      </w:r>
      <w:r>
        <w:rPr>
          <w:rFonts w:ascii="宋体" w:hAnsi="宋体" w:cs="宋体"/>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4</w:t>
      </w:r>
      <w:r>
        <w:rPr>
          <w:rFonts w:hint="eastAsia" w:ascii="宋体" w:hAnsi="宋体" w:cs="Times New Roman"/>
          <w:color w:val="000000"/>
          <w:szCs w:val="24"/>
          <w:highlight w:val="none"/>
          <w:lang w:eastAsia="zh-CN"/>
        </w:rPr>
        <w:t xml:space="preserve">.供应商认为招标文件使自己的权益受到损害的，可以自获取招标文件之</w:t>
      </w:r>
      <w:r>
        <w:rPr>
          <w:rFonts w:hint="eastAsia" w:ascii="宋体" w:hAnsi="宋体" w:cs="Times New Roman"/>
          <w:color w:val="000000"/>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做出答复。供应商在法定质疑期限外送达的质疑函或法定质疑期限内送达的质疑函不符合上述要求的均为无效质疑，招标代理机构对无效质疑不予受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(五)投标文件的组成</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bookmarkStart w:id="10" w:name="_Hlk159252584"/>
      <w:r>
        <w:rPr>
          <w:rFonts w:hint="eastAsia" w:ascii="宋体" w:hAnsi="宋体" w:cs="Times New Roman"/>
          <w:b/>
          <w:bCs/>
          <w:color w:val="000000"/>
          <w:szCs w:val="24"/>
          <w:highlight w:val="none"/>
          <w:lang w:eastAsia="zh-CN"/>
        </w:rPr>
        <w:t xml:space="preserve">1．投标函(格式见附件)</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2．资格、资信证明文件：</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bookmarkStart w:id="11" w:name="_Hlk159251740"/>
      <w:r>
        <w:rPr>
          <w:rFonts w:hint="eastAsia" w:ascii="宋体" w:hAnsi="宋体" w:cs="Times New Roman"/>
          <w:color w:val="000000"/>
          <w:szCs w:val="24"/>
          <w:highlight w:val="none"/>
          <w:lang w:eastAsia="zh-CN"/>
        </w:rPr>
        <w:t xml:space="preserve">（1）关于资格的声明函</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742"/>
        <w:ind w:left="480" w:firstLine="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（2）具有独立承担民事责任能力的供应商营业执照或相关部门的登记证明文件扫描件（3）供应商法定代表人授权委托书加盖公章</w:t>
      </w:r>
      <w:r>
        <w:rPr>
          <w:rFonts w:hint="eastAsia" w:ascii="宋体" w:hAnsi="宋体" w:cs="Times New Roman"/>
          <w:b/>
          <w:bCs/>
          <w:color w:val="000000"/>
          <w:szCs w:val="24"/>
          <w:highlight w:val="none"/>
          <w:lang w:eastAsia="zh-CN"/>
        </w:rPr>
        <w:t xml:space="preserve">（法定代表人亲自参与投标的除外，格式见附件）；</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（4）供应商法定代表人身份证扫描件加盖公章</w:t>
      </w:r>
      <w:r>
        <w:rPr>
          <w:rFonts w:hint="eastAsia" w:ascii="宋体" w:hAnsi="宋体" w:cs="Times New Roman"/>
          <w:b/>
          <w:bCs/>
          <w:color w:val="000000"/>
          <w:szCs w:val="24"/>
          <w:highlight w:val="none"/>
          <w:lang w:eastAsia="zh-CN"/>
        </w:rPr>
        <w:t xml:space="preserve">（正、反面）</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（5）供应商法定代表人授权代表身份证扫描件加盖公章</w:t>
      </w:r>
      <w:r>
        <w:rPr>
          <w:rFonts w:hint="eastAsia" w:ascii="宋体" w:hAnsi="宋体" w:cs="Times New Roman"/>
          <w:b/>
          <w:bCs/>
          <w:color w:val="000000"/>
          <w:szCs w:val="24"/>
          <w:highlight w:val="none"/>
          <w:lang w:eastAsia="zh-CN"/>
        </w:rPr>
        <w:t xml:space="preserve">（正、反面, 法定代表人亲自参与投标的除外）</w:t>
      </w:r>
      <w:r>
        <w:rPr>
          <w:rFonts w:hint="eastAsia" w:ascii="宋体" w:hAnsi="宋体" w:cs="Times New Roman"/>
          <w:color w:val="000000"/>
          <w:szCs w:val="24"/>
          <w:highlight w:val="none"/>
          <w:lang w:eastAsia="zh-CN"/>
        </w:rPr>
        <w:t xml:space="preserve">；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6</w:t>
      </w:r>
      <w:r>
        <w:rPr>
          <w:rFonts w:hint="eastAsia" w:ascii="宋体" w:hAnsi="宋体" w:cs="Times New Roman"/>
          <w:color w:val="000000"/>
          <w:szCs w:val="24"/>
          <w:highlight w:val="none"/>
          <w:lang w:eastAsia="zh-CN"/>
        </w:rPr>
        <w:t xml:space="preserve">）供应商近三个月中任意一个月份(不含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标当月)的财务状况报告（资产负债表和利润表）或由会计师事务所出具的近两年中任意一个年度的审计报告和所附已审财务报告扫描件；</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7</w:t>
      </w:r>
      <w:r>
        <w:rPr>
          <w:rFonts w:hint="eastAsia" w:ascii="宋体" w:hAnsi="宋体" w:cs="Times New Roman"/>
          <w:color w:val="000000"/>
          <w:szCs w:val="24"/>
          <w:highlight w:val="none"/>
          <w:lang w:eastAsia="zh-CN"/>
        </w:rPr>
        <w:t xml:space="preserve">）供应商近三个月中任意一个月份(不含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标当月)的依法缴纳税收的相关材料（提供相关主管部门证明或银行代扣证明）扫描件；</w:t>
      </w:r>
      <w:r>
        <w:rPr>
          <w:rFonts w:ascii="宋体" w:hAnsi="宋体" w:cs="Times New Roman"/>
          <w:color w:val="000000"/>
          <w:szCs w:val="24"/>
          <w:highlight w:val="none"/>
          <w:lang w:eastAsia="zh-CN"/>
        </w:rPr>
      </w:r>
      <w:r/>
    </w:p>
    <w:p>
      <w:pPr>
        <w:pStyle w:val="742"/>
        <w:ind w:firstLine="566"/>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t xml:space="preserve">8</w:t>
      </w:r>
      <w:r>
        <w:rPr>
          <w:rFonts w:hint="eastAsia" w:ascii="宋体" w:hAnsi="宋体" w:cs="Times New Roman"/>
          <w:color w:val="000000"/>
          <w:szCs w:val="24"/>
          <w:highlight w:val="none"/>
          <w:lang w:eastAsia="zh-CN"/>
        </w:rPr>
        <w:t xml:space="preserve">）供应商近三个月中任意一个月份(不含</w:t>
      </w:r>
      <w:r>
        <w:rPr>
          <w:rFonts w:hint="eastAsia" w:ascii="宋体" w:hAnsi="宋体" w:cs="Times New Roman"/>
          <w:color w:val="000000"/>
          <w:szCs w:val="24"/>
          <w:highlight w:val="none"/>
          <w:lang w:val="en-US" w:eastAsia="zh-CN"/>
        </w:rPr>
        <w:t xml:space="preserve">开</w:t>
      </w:r>
      <w:r>
        <w:rPr>
          <w:rFonts w:hint="eastAsia" w:ascii="宋体" w:hAnsi="宋体" w:cs="Times New Roman"/>
          <w:color w:val="000000"/>
          <w:szCs w:val="24"/>
          <w:highlight w:val="none"/>
          <w:lang w:eastAsia="zh-CN"/>
        </w:rPr>
        <w:t xml:space="preserve">标当月)的依法缴纳社会保障资金的相关材料（提供相关主管部门证明或银行代扣证明）扫描件；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val="en-US" w:eastAsia="zh-CN"/>
        </w:rPr>
        <w:t xml:space="preserve">9</w:t>
      </w:r>
      <w:r>
        <w:rPr>
          <w:rFonts w:hint="eastAsia" w:ascii="宋体" w:hAnsi="宋体" w:cs="Times New Roman"/>
          <w:color w:val="000000"/>
          <w:szCs w:val="24"/>
          <w:highlight w:val="none"/>
          <w:lang w:eastAsia="zh-CN"/>
        </w:rPr>
        <w:t xml:space="preserve">）承诺书</w:t>
      </w:r>
      <w:r>
        <w:rPr>
          <w:rFonts w:hint="eastAsia" w:ascii="宋体" w:hAnsi="宋体" w:cs="Times New Roman"/>
          <w:b/>
          <w:bCs/>
          <w:color w:val="000000"/>
          <w:szCs w:val="24"/>
          <w:highlight w:val="none"/>
          <w:lang w:eastAsia="zh-CN"/>
        </w:rPr>
        <w:t xml:space="preserve">（格式见附件）</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w:t>
      </w:r>
      <w:r>
        <w:rPr>
          <w:rFonts w:hint="eastAsia" w:ascii="宋体" w:hAnsi="宋体" w:cs="Times New Roman"/>
          <w:color w:val="000000"/>
          <w:szCs w:val="24"/>
          <w:highlight w:val="none"/>
          <w:lang w:val="en-US" w:eastAsia="zh-CN"/>
        </w:rPr>
        <w:t xml:space="preserve">0</w:t>
      </w:r>
      <w:r>
        <w:rPr>
          <w:rFonts w:hint="eastAsia" w:ascii="宋体" w:hAnsi="宋体" w:cs="Times New Roman"/>
          <w:color w:val="000000"/>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w:t>
      </w:r>
      <w:bookmarkEnd w:id="11"/>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eastAsia="zh-CN"/>
        </w:rPr>
        <w:t xml:space="preserve">3</w:t>
      </w:r>
      <w:r>
        <w:rPr>
          <w:rFonts w:ascii="宋体" w:hAnsi="宋体" w:cs="Times New Roman"/>
          <w:b/>
          <w:bCs/>
          <w:color w:val="000000"/>
          <w:szCs w:val="24"/>
          <w:highlight w:val="none"/>
          <w:lang w:eastAsia="zh-CN"/>
        </w:rPr>
        <w:t xml:space="preserve">.</w:t>
      </w:r>
      <w:r>
        <w:rPr>
          <w:rFonts w:hint="eastAsia" w:ascii="宋体" w:hAnsi="宋体" w:cs="Times New Roman"/>
          <w:color w:val="000000"/>
          <w:szCs w:val="24"/>
          <w:highlight w:val="none"/>
          <w:lang w:eastAsia="zh-CN"/>
        </w:rPr>
        <w:t xml:space="preserve">开标一览表</w:t>
      </w:r>
      <w:r>
        <w:rPr>
          <w:rFonts w:hint="eastAsia" w:ascii="宋体" w:hAnsi="宋体" w:cs="Times New Roman"/>
          <w:b/>
          <w:bCs/>
          <w:color w:val="000000"/>
          <w:szCs w:val="24"/>
          <w:highlight w:val="none"/>
          <w:lang w:eastAsia="zh-CN"/>
        </w:rPr>
        <w:t xml:space="preserve">（格式见附件）</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val="en-US" w:eastAsia="zh-CN"/>
        </w:rPr>
        <w:t xml:space="preserve">4</w:t>
      </w:r>
      <w:r>
        <w:rPr>
          <w:rFonts w:ascii="宋体" w:hAnsi="宋体" w:cs="Times New Roman"/>
          <w:b/>
          <w:bCs/>
          <w:color w:val="000000"/>
          <w:szCs w:val="24"/>
          <w:highlight w:val="none"/>
          <w:lang w:eastAsia="zh-CN"/>
        </w:rPr>
        <w:t xml:space="preserve">.</w:t>
      </w:r>
      <w:r>
        <w:rPr>
          <w:rFonts w:hint="eastAsia" w:ascii="宋体" w:hAnsi="宋体" w:cs="Times New Roman"/>
          <w:color w:val="000000"/>
          <w:szCs w:val="24"/>
          <w:highlight w:val="none"/>
          <w:lang w:eastAsia="zh-CN"/>
        </w:rPr>
        <w:t xml:space="preserve">偏离表</w:t>
      </w:r>
      <w:r>
        <w:rPr>
          <w:rFonts w:hint="eastAsia" w:ascii="宋体" w:hAnsi="宋体" w:cs="Times New Roman"/>
          <w:b/>
          <w:bCs/>
          <w:color w:val="000000"/>
          <w:szCs w:val="24"/>
          <w:highlight w:val="none"/>
          <w:lang w:eastAsia="zh-CN"/>
        </w:rPr>
        <w:t xml:space="preserve">（格式见附件）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val="en-US" w:eastAsia="zh-CN"/>
        </w:rPr>
        <w:t xml:space="preserve">5</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服务承诺</w:t>
      </w:r>
      <w:r>
        <w:rPr>
          <w:rFonts w:hint="eastAsia" w:ascii="宋体" w:hAnsi="宋体" w:cs="Times New Roman"/>
          <w:b/>
          <w:bCs/>
          <w:color w:val="000000"/>
          <w:szCs w:val="24"/>
          <w:highlight w:val="none"/>
          <w:lang w:eastAsia="zh-CN"/>
        </w:rPr>
        <w:t xml:space="preserve">（格式见附件）</w:t>
      </w:r>
      <w:r>
        <w:rPr>
          <w:rFonts w:ascii="宋体" w:hAnsi="宋体" w:cs="Times New Roman"/>
          <w:b/>
          <w:bCs/>
          <w:color w:val="000000"/>
          <w:szCs w:val="24"/>
          <w:highlight w:val="none"/>
          <w:lang w:eastAsia="zh-CN"/>
        </w:rPr>
      </w:r>
      <w:r/>
    </w:p>
    <w:p>
      <w:pPr>
        <w:pStyle w:val="742"/>
        <w:ind w:firstLine="480"/>
        <w:shd w:val="clear" w:color="auto" w:fill="ffffff"/>
        <w:rPr>
          <w:rFonts w:hint="eastAsia" w:ascii="宋体" w:hAnsi="宋体" w:cs="Times New Roman"/>
          <w:bCs/>
          <w:color w:val="000000"/>
          <w:szCs w:val="24"/>
          <w:highlight w:val="none"/>
          <w:lang w:eastAsia="zh-CN"/>
        </w:rPr>
      </w:pPr>
      <w:r>
        <w:rPr>
          <w:rFonts w:hint="eastAsia" w:ascii="宋体" w:hAnsi="宋体" w:cs="Times New Roman"/>
          <w:b/>
          <w:bCs/>
          <w:color w:val="000000"/>
          <w:szCs w:val="24"/>
          <w:highlight w:val="none"/>
          <w:lang w:val="en-US" w:eastAsia="zh-CN"/>
        </w:rPr>
        <w:t xml:space="preserve">6</w:t>
      </w:r>
      <w:r>
        <w:rPr>
          <w:rFonts w:hint="eastAsia" w:ascii="宋体" w:hAnsi="宋体" w:cs="Times New Roman"/>
          <w:b/>
          <w:bCs/>
          <w:color w:val="000000"/>
          <w:szCs w:val="24"/>
          <w:highlight w:val="none"/>
          <w:lang w:eastAsia="zh-CN"/>
        </w:rPr>
        <w:t xml:space="preserve">.</w:t>
      </w:r>
      <w:r>
        <w:rPr>
          <w:rFonts w:hint="eastAsia" w:ascii="宋体" w:hAnsi="宋体" w:cs="Times New Roman"/>
          <w:bCs/>
          <w:color w:val="000000"/>
          <w:szCs w:val="24"/>
          <w:highlight w:val="none"/>
          <w:lang w:eastAsia="zh-CN"/>
        </w:rPr>
        <w:t xml:space="preserve">满足招标文件第三章采购需求和技术有关要求，提供相关证明材料</w:t>
      </w:r>
      <w:r>
        <w:rPr>
          <w:rFonts w:hint="eastAsia" w:ascii="宋体" w:hAnsi="宋体" w:cs="Times New Roman"/>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val="en-US" w:eastAsia="zh-CN"/>
        </w:rPr>
        <w:t xml:space="preserve">7</w:t>
      </w:r>
      <w:r>
        <w:rPr>
          <w:rFonts w:ascii="宋体" w:hAnsi="宋体" w:cs="Times New Roman"/>
          <w:color w:val="000000"/>
          <w:szCs w:val="24"/>
          <w:highlight w:val="none"/>
          <w:lang w:eastAsia="zh-CN"/>
        </w:rPr>
        <w:t xml:space="preserve">.</w:t>
      </w:r>
      <w:r>
        <w:rPr>
          <w:rFonts w:hint="eastAsia" w:ascii="宋体" w:hAnsi="宋体" w:cs="Times New Roman"/>
          <w:color w:val="000000"/>
          <w:szCs w:val="24"/>
          <w:highlight w:val="none"/>
          <w:lang w:eastAsia="zh-CN"/>
        </w:rPr>
        <w:t xml:space="preserve">技术部分</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val="en-US" w:eastAsia="zh-CN"/>
        </w:rPr>
        <w:t xml:space="preserve">8</w:t>
      </w:r>
      <w:r>
        <w:rPr>
          <w:rFonts w:ascii="宋体" w:hAnsi="宋体" w:cs="Times New Roman"/>
          <w:b/>
          <w:bCs/>
          <w:color w:val="000000"/>
          <w:szCs w:val="24"/>
          <w:highlight w:val="none"/>
          <w:lang w:eastAsia="zh-CN"/>
        </w:rPr>
        <w:t xml:space="preserve">.</w:t>
      </w:r>
      <w:r>
        <w:rPr>
          <w:rFonts w:hint="eastAsia" w:ascii="宋体" w:hAnsi="宋体" w:cs="Times New Roman"/>
          <w:color w:val="000000"/>
          <w:szCs w:val="24"/>
          <w:highlight w:val="none"/>
          <w:lang w:eastAsia="zh-CN"/>
        </w:rPr>
        <w:t xml:space="preserve">评分标准中对应的其它所需证明材料</w:t>
      </w:r>
      <w:r>
        <w:rPr>
          <w:rFonts w:hint="eastAsia" w:ascii="宋体" w:hAnsi="宋体" w:cs="Times New Roman"/>
          <w:b/>
          <w:bCs/>
          <w:color w:val="000000"/>
          <w:szCs w:val="24"/>
          <w:highlight w:val="none"/>
          <w:lang w:eastAsia="zh-CN"/>
        </w:rPr>
        <w:t xml:space="preserve">（详见评分标准）</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b/>
          <w:bCs/>
          <w:color w:val="000000"/>
          <w:szCs w:val="24"/>
          <w:highlight w:val="none"/>
          <w:lang w:val="en-US" w:eastAsia="zh-CN"/>
        </w:rPr>
        <w:t xml:space="preserve">9</w:t>
      </w:r>
      <w:r>
        <w:rPr>
          <w:rFonts w:hint="eastAsia" w:ascii="宋体" w:hAnsi="宋体" w:cs="Times New Roman"/>
          <w:b/>
          <w:bCs/>
          <w:color w:val="000000"/>
          <w:szCs w:val="24"/>
          <w:highlight w:val="none"/>
          <w:lang w:eastAsia="zh-CN"/>
        </w:rPr>
        <w:t xml:space="preserve">.</w:t>
      </w:r>
      <w:r>
        <w:rPr>
          <w:rFonts w:hint="eastAsia" w:ascii="宋体" w:hAnsi="宋体" w:cs="Times New Roman"/>
          <w:color w:val="000000"/>
          <w:szCs w:val="24"/>
          <w:highlight w:val="none"/>
          <w:lang w:eastAsia="zh-CN"/>
        </w:rPr>
        <w:t xml:space="preserve">其他</w:t>
      </w:r>
      <w:r>
        <w:rPr>
          <w:rFonts w:hint="eastAsia" w:ascii="宋体" w:hAnsi="宋体" w:cs="Times New Roman"/>
          <w:b/>
          <w:bCs/>
          <w:color w:val="000000"/>
          <w:szCs w:val="24"/>
          <w:highlight w:val="none"/>
          <w:lang w:eastAsia="zh-CN"/>
        </w:rPr>
        <w:t xml:space="preserve">（投标人认为有必要提供的声明和文件，如有格式自拟并自行添加）</w:t>
      </w:r>
      <w:bookmarkEnd w:id="10"/>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上述1-</w:t>
      </w:r>
      <w:r>
        <w:rPr>
          <w:rFonts w:hint="eastAsia" w:ascii="宋体" w:hAnsi="宋体" w:cs="Times New Roman"/>
          <w:b/>
          <w:bCs/>
          <w:color w:val="000000"/>
          <w:szCs w:val="24"/>
          <w:highlight w:val="none"/>
          <w:lang w:val="en-US" w:eastAsia="zh-CN"/>
        </w:rPr>
        <w:t xml:space="preserve">6</w:t>
      </w:r>
      <w:r>
        <w:rPr>
          <w:rFonts w:hint="eastAsia" w:ascii="宋体" w:hAnsi="宋体" w:cs="Times New Roman"/>
          <w:b/>
          <w:bCs/>
          <w:color w:val="000000"/>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000000"/>
          <w:szCs w:val="24"/>
          <w:highlight w:val="none"/>
          <w:lang w:eastAsia="zh-CN"/>
        </w:rPr>
        <w:t xml:space="preserve">6</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7</w:t>
      </w:r>
      <w:r>
        <w:rPr>
          <w:rFonts w:hint="eastAsia" w:ascii="宋体" w:hAnsi="宋体" w:cs="Times New Roman"/>
          <w:b/>
          <w:bCs/>
          <w:color w:val="000000"/>
          <w:szCs w:val="24"/>
          <w:highlight w:val="none"/>
          <w:lang w:eastAsia="zh-CN"/>
        </w:rPr>
        <w:t xml:space="preserve">）（</w:t>
      </w:r>
      <w:r>
        <w:rPr>
          <w:rFonts w:ascii="宋体" w:hAnsi="宋体" w:cs="Times New Roman"/>
          <w:b/>
          <w:bCs/>
          <w:color w:val="000000"/>
          <w:szCs w:val="24"/>
          <w:highlight w:val="none"/>
          <w:lang w:eastAsia="zh-CN"/>
        </w:rPr>
        <w:t xml:space="preserve">8</w:t>
      </w:r>
      <w:r>
        <w:rPr>
          <w:rFonts w:hint="eastAsia" w:ascii="宋体" w:hAnsi="宋体" w:cs="Times New Roman"/>
          <w:b/>
          <w:bCs/>
          <w:color w:val="000000"/>
          <w:szCs w:val="24"/>
          <w:highlight w:val="none"/>
          <w:lang w:eastAsia="zh-CN"/>
        </w:rPr>
        <w:t xml:space="preserve">）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它可在中国大陆有效居留的许可证明。</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 (六)投标文件的要求</w:t>
      </w:r>
      <w:r>
        <w:rPr>
          <w:rFonts w:ascii="宋体" w:hAnsi="宋体" w:cs="Times New Roman"/>
          <w:b/>
          <w:bCs/>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1.所有文件、往来函件均应使用简体中文(规格、型号辅助符号例外)。</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2.投标文件由投标人按给定格式如实填写(编写)，须有法人(盖章)、法定代表人或法定代表人授权代表签字或盖章，方为有效，未尽事宜可自行补充。</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3.如无特别说明，投标人报价一律以人民币为投标结算货币，结算单位为“元”。</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4.投标文件格式部分，应由投标人按给定格式提供，不得更改。</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5.投标人在制作电子投标文件时，请正确关联到对应页，在评审过程中，评审专家如因在相对应页面找不到该相关联的文件，由此产生的后果由投标人自行承担。</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6.投标费用自理。</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(七) 网上投标</w:t>
      </w:r>
      <w:r>
        <w:rPr>
          <w:rFonts w:ascii="宋体" w:hAnsi="宋体" w:cs="Times New Roman"/>
          <w:b/>
          <w:bCs/>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人应由其法定代表人或法定代表人授权代表在规定的网上投标时间内，凭CA数字证书登陆江苏省政府采购（苏采云）平台获取招标文件，在苏采云投标客户端制作投标文件（电子数据），并在投标截止时间之前上传投标文件。</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2.投标人应对CA数字证书妥善保管，如被他人盗用投标，后果自负。</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3.投标人按招标文件规定的网上解密时间进行解密，如未按时解密后果自负。</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4.投标人应当对招标文件提出的要求和条件作出实质性响应，并在电子投标系统逐条应答。</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5.投标人应对要求提供的资格证明文件（如资质证书、资格证书）、技术资料（如白皮书、彩页、手册、检测报告等）扫描上传至投标系统。</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6.投标人进行网上投标请参照《政府采购项目电子交易管理操作指南-供应商》。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b/>
          <w:color w:val="000000"/>
          <w:szCs w:val="24"/>
          <w:highlight w:val="none"/>
          <w:lang w:eastAsia="zh-CN"/>
        </w:rPr>
        <w:t xml:space="preserve">特别提醒 ：</w:t>
      </w:r>
      <w:r>
        <w:rPr>
          <w:rFonts w:hint="eastAsia" w:ascii="宋体" w:hAnsi="宋体" w:cs="Times New Roman"/>
          <w:color w:val="000000"/>
          <w:szCs w:val="24"/>
          <w:highlight w:val="none"/>
          <w:lang w:eastAsia="zh-CN"/>
        </w:rPr>
        <w:t xml:space="preserve">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(八)无效投标文件的确认</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投标人有下列情况之一者，投标文件无效：</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1.电子投标文件未按规定期限投标的；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2.电子投标文件未按招标文件要求签章的；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3.投标人未按招标文件要求解密电子投标文件的；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4.投标人的法定代表人授权代表，无法定代表人授权委托书的；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5.投标人的法定代表人或被授权代表，未准时参加开标会议的；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6.不具备招标文件中规定的资格要求或未按招标文件规定的要求提供资格、资信证明文件的；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7.被“信用中国”网站（www.creditchina.gov.cn）、中国政府采购网(www.ccgp.gov.cn)列入失信被执行人、重大税收违法案件当事人名单、政府采购严重违法失信行为记录名单的；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8.投标文件未按招标文件规定的内容和要求填写的；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9.投标文件书写潦草、字迹模糊不清、无法辨认的；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10.投标文件中有招标文件未允许提供的选择性内容；</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11.不同投标人委托同一单位或者个人办理投标事宜的；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12.不同投标人的单位负责人为同一人或者存在直接控股、管理关系的；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13.不同投标人的投标文件存在明显的相似性或一致性，特征显示由同一单位或者同一个人编制的；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16.投标人提交两个（含）以上不同的投标报价或项目（标段）投标总价超过本项目（标段）预算或最高限价的；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17.提供虚假材料的（包括工商营业执照、财务报表、资格证明文件等）；</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18.投标文件含有采购人不能接受的附加条件的；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20.除单一来源采购项目外，为采购项目提供整体设计、规范编制或者项目管理、监理、检测等服务的；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21.投标文件中无技术方案或技术方案编制粗糙、缺漏项较多；</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23.投标文件内容不全或不符合招标文件中规定的其它实质性要求的；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24.未按要求提供第三章项目要求和有关说明中须提供的相关证明材料的；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25.法律法规和招标文件规定的其它无效情形。</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(九)开标、评标：</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1．所有投标单位在招标文件规定的时间内解密各自投标文件。</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投标截止时间后参加投标的供应商或解密投标文件的供应商不足三家的，不开标；开标后，所有投标人可在线上开标大厅中看到所有投标人的投标报价。</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3．投标文件的审查</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投标文件报价出现前后不一致的，按照下列规定修正： </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①</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投标文件中开标一览表（报价表）内容与投标文件中相应内容不一致的，以开标一览表（报价表）为准；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②</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大写金额和小写金额不一致的，以大写金额为准；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③</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单价金额小数点或者百分比有明显错位的，以开标一览表的总价为准，并修改单价；</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④</w:t>
      </w:r>
      <w:r>
        <w:rPr>
          <w:rFonts w:hint="eastAsia" w:ascii="宋体" w:hAnsi="宋体" w:cs="Times New Roman"/>
          <w:color w:val="000000"/>
          <w:szCs w:val="24"/>
          <w:highlight w:val="none"/>
          <w:lang w:eastAsia="zh-CN"/>
        </w:rPr>
        <w:tab/>
      </w:r>
      <w:r>
        <w:rPr>
          <w:rFonts w:hint="eastAsia" w:ascii="宋体" w:hAnsi="宋体" w:cs="Times New Roman"/>
          <w:color w:val="000000"/>
          <w:szCs w:val="24"/>
          <w:highlight w:val="none"/>
          <w:lang w:eastAsia="zh-CN"/>
        </w:rPr>
        <w:t xml:space="preserve">总价金额与按单价汇总金额不一致的，以单价金额计算结果为准。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(2)对不同文字文本投标文件的解释发生异议的，以中文文本为准。</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(3)投标人未参加开标的，视同认可开标结果。</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4．评标程序</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评标工作由代理机构负责组织，具体评标事务由依法组建的评标委员会负责。</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(1)投标文件初审。初审分为资格性检查和符合性检查。</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5．评标方法</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投标人通过初审的，方可进入比较与评价程序，本项目采用</w:t>
      </w:r>
      <w:r>
        <w:rPr>
          <w:rFonts w:hint="eastAsia" w:ascii="宋体" w:hAnsi="宋体" w:cs="Times New Roman"/>
          <w:b/>
          <w:color w:val="000000"/>
          <w:szCs w:val="24"/>
          <w:highlight w:val="none"/>
          <w:lang w:eastAsia="zh-CN"/>
        </w:rPr>
        <w:t xml:space="preserve">综合评分法</w:t>
      </w:r>
      <w:r>
        <w:rPr>
          <w:rFonts w:hint="eastAsia" w:ascii="宋体" w:hAnsi="宋体" w:cs="Times New Roman"/>
          <w:color w:val="000000"/>
          <w:szCs w:val="24"/>
          <w:highlight w:val="none"/>
          <w:lang w:eastAsia="zh-CN"/>
        </w:rPr>
        <w:t xml:space="preserve">。</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bookmarkStart w:id="12" w:name="_Hlk161324277"/>
      <w:r>
        <w:rPr>
          <w:rFonts w:hint="eastAsia" w:ascii="宋体" w:hAnsi="宋体" w:cs="Times New Roman"/>
          <w:color w:val="000000"/>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2"/>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b/>
          <w:bCs/>
          <w:color w:val="000000"/>
          <w:szCs w:val="24"/>
          <w:highlight w:val="none"/>
          <w:lang w:eastAsia="zh-CN"/>
        </w:rPr>
      </w:pPr>
      <w:r>
        <w:rPr>
          <w:rFonts w:hint="eastAsia" w:ascii="宋体" w:hAnsi="宋体" w:cs="Times New Roman"/>
          <w:color w:val="000000"/>
          <w:szCs w:val="24"/>
          <w:highlight w:val="none"/>
          <w:lang w:eastAsia="zh-CN"/>
        </w:rPr>
        <w:t xml:space="preserve">6．评标标准：详见附件。</w:t>
      </w:r>
      <w:r>
        <w:rPr>
          <w:rFonts w:ascii="宋体" w:hAnsi="宋体" w:cs="Times New Roman"/>
          <w:b/>
          <w:bCs/>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（十）定标</w:t>
      </w:r>
      <w:r>
        <w:rPr>
          <w:rFonts w:ascii="宋体" w:hAnsi="宋体" w:cs="Times New Roman"/>
          <w:b/>
          <w:bCs/>
          <w:color w:val="000000"/>
          <w:szCs w:val="24"/>
          <w:highlight w:val="none"/>
          <w:lang w:eastAsia="zh-CN"/>
        </w:rPr>
      </w:r>
      <w:r/>
    </w:p>
    <w:p>
      <w:pPr>
        <w:pStyle w:val="742"/>
        <w:ind w:firstLine="480"/>
        <w:spacing w:line="500" w:lineRule="exact"/>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rPr>
          <w:rFonts w:ascii="宋体" w:hAnsi="宋体" w:cs="Times New Roman"/>
          <w:color w:val="000000"/>
          <w:szCs w:val="24"/>
          <w:highlight w:val="none"/>
          <w:lang w:eastAsia="zh-CN"/>
        </w:rPr>
      </w:r>
      <w:r/>
    </w:p>
    <w:p>
      <w:pPr>
        <w:pStyle w:val="742"/>
        <w:ind w:firstLine="480"/>
        <w:spacing w:line="500" w:lineRule="exact"/>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做解释。如有质疑，按《中华人民共和国政府采购法》、财政部《政府采购货物和服务招标投标管理办法》、财政部《政府采购质疑和投诉办法》等有关法规处理。如质疑查无实据或投标人捏造事实，提供虚假材料进行恶意举报，不配合或采用不正当手段干扰政府采购质疑的，将记入投标人在江苏省和无锡市的政府采购“供应商诚信记录”，并按相关规定处理。</w:t>
      </w:r>
      <w:r>
        <w:rPr>
          <w:rFonts w:ascii="宋体" w:hAnsi="宋体" w:cs="Times New Roman"/>
          <w:color w:val="000000"/>
          <w:szCs w:val="24"/>
          <w:highlight w:val="none"/>
          <w:lang w:eastAsia="zh-CN"/>
        </w:rPr>
      </w:r>
      <w:r/>
    </w:p>
    <w:p>
      <w:pPr>
        <w:pStyle w:val="742"/>
        <w:ind w:firstLine="480"/>
        <w:spacing w:line="500" w:lineRule="exact"/>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2.在发布中标公告的同时，向成交方发中标通知书。</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（十一）废标的确认：</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在招标采购中，出现下列情况之一的，应予废标：</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1．符合专业条件的投标供应商或者对招标文件作出实质性响应的投标供应商不足三家；</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2．出现影响采购公正的违法、违规行为；</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3．投标供应商的报价均超过采购预算，采购人不能支付的；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4．因重大变故，采购任务取消。</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（十二）</w:t>
      </w:r>
      <w:bookmarkStart w:id="13" w:name="_Hlk161324674"/>
      <w:r>
        <w:rPr>
          <w:rFonts w:hint="eastAsia" w:ascii="宋体" w:hAnsi="宋体" w:cs="Times New Roman"/>
          <w:b/>
          <w:bCs/>
          <w:color w:val="000000"/>
          <w:szCs w:val="24"/>
          <w:highlight w:val="none"/>
          <w:lang w:eastAsia="zh-CN"/>
        </w:rPr>
        <w:t xml:space="preserve">中标无效的确认：</w:t>
      </w:r>
      <w:bookmarkEnd w:id="13"/>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1.提供虚假材料谋取成交的；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2.采取不正当手段诋毁、排挤其他供应商的；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3.与采购单位、其他供应商恶意串通的；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4.向采购人行贿或者提供其他不正当利益的；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5.在采购过程中与采购人进行协商谈判、不按照招标文件和成交供应商的投标文件订立合同，或者与采购人另行订立背离合同实质性内容的协议的；</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6.拒绝有关部门监督检查或者提供虚假情况的。</w:t>
      </w:r>
      <w:r>
        <w:rPr>
          <w:rFonts w:ascii="宋体" w:hAnsi="宋体" w:cs="Times New Roman"/>
          <w:color w:val="000000"/>
          <w:szCs w:val="24"/>
          <w:highlight w:val="none"/>
          <w:lang w:eastAsia="zh-CN"/>
        </w:rPr>
      </w:r>
      <w:r/>
    </w:p>
    <w:p>
      <w:pPr>
        <w:pStyle w:val="742"/>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（十三）签订、履行合同：</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通汇工程管理咨询有限公司见证后生效。</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3.成交方非因不可抗力未履行招、投标文件和合同规定的义务，一经查实，招标代理机构将根据具体情况提请政府采购管理部门做出相应处理。</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（十四）代理服务费：</w:t>
      </w:r>
      <w:r>
        <w:rPr>
          <w:rFonts w:ascii="宋体" w:hAnsi="宋体" w:cs="Times New Roman"/>
          <w:b/>
          <w:bCs/>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招标代理服务费以中标价为计费基础，收费标准为（服务类）：</w:t>
      </w:r>
      <w:r>
        <w:rPr>
          <w:rFonts w:hint="eastAsia" w:ascii="宋体" w:hAnsi="宋体" w:eastAsia="宋体" w:cs="Times New Roman"/>
          <w:bCs/>
          <w:color w:val="000000"/>
          <w:sz w:val="24"/>
          <w:szCs w:val="24"/>
          <w:highlight w:val="none"/>
          <w:lang w:val="en-US" w:eastAsia="zh-CN"/>
        </w:rPr>
        <w:t xml:space="preserve">100万以下乘以1.2%，</w:t>
      </w:r>
      <w:r>
        <w:rPr>
          <w:rFonts w:hint="eastAsia" w:ascii="宋体" w:hAnsi="宋体" w:cs="Times New Roman"/>
          <w:color w:val="000000"/>
          <w:szCs w:val="24"/>
          <w:highlight w:val="none"/>
          <w:lang w:eastAsia="zh-CN"/>
        </w:rPr>
        <w:t xml:space="preserve">由</w:t>
      </w:r>
      <w:r>
        <w:rPr>
          <w:rFonts w:hint="eastAsia" w:ascii="宋体" w:hAnsi="宋体" w:cs="Times New Roman"/>
          <w:b/>
          <w:color w:val="000000"/>
          <w:szCs w:val="24"/>
          <w:highlight w:val="none"/>
          <w:lang w:eastAsia="zh-CN"/>
        </w:rPr>
        <w:t xml:space="preserve">成交供应商</w:t>
      </w:r>
      <w:r>
        <w:rPr>
          <w:rFonts w:hint="eastAsia" w:ascii="宋体" w:hAnsi="宋体" w:cs="Times New Roman"/>
          <w:color w:val="000000"/>
          <w:szCs w:val="24"/>
          <w:highlight w:val="none"/>
          <w:lang w:eastAsia="zh-CN"/>
        </w:rPr>
        <w:t xml:space="preserve">支付。</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（十五）信用担保</w:t>
      </w:r>
      <w:r>
        <w:rPr>
          <w:rFonts w:ascii="宋体" w:hAnsi="宋体" w:cs="Times New Roman"/>
          <w:b/>
          <w:bCs/>
          <w:color w:val="000000"/>
          <w:szCs w:val="24"/>
          <w:highlight w:val="none"/>
          <w:lang w:eastAsia="zh-CN"/>
        </w:rPr>
      </w:r>
      <w:r/>
    </w:p>
    <w:p>
      <w:pPr>
        <w:pStyle w:val="742"/>
        <w:ind w:firstLine="72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1.履约担保</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2.融资担保。</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3.政府采购信用担保合作担保机构和信用融资合作银行</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（十六）政府采购合同融资：</w:t>
      </w:r>
      <w:r>
        <w:rPr>
          <w:rFonts w:ascii="宋体" w:hAnsi="宋体" w:cs="Times New Roman"/>
          <w:b/>
          <w:bCs/>
          <w:color w:val="000000"/>
          <w:szCs w:val="24"/>
          <w:highlight w:val="none"/>
          <w:lang w:eastAsia="zh-CN"/>
        </w:rPr>
      </w:r>
      <w:r/>
    </w:p>
    <w:p>
      <w:pPr>
        <w:pStyle w:val="742"/>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cs="Times New Roman"/>
          <w:szCs w:val="24"/>
          <w:highlight w:val="none"/>
          <w:lang w:eastAsia="zh-CN"/>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w:t>
      </w:r>
      <w:r>
        <w:rPr>
          <w:rFonts w:hint="eastAsia" w:ascii="宋体" w:hAnsi="宋体" w:eastAsia="宋体" w:cs="宋体"/>
          <w:bCs/>
          <w:color w:val="000000"/>
          <w:sz w:val="24"/>
          <w:szCs w:val="24"/>
          <w:highlight w:val="none"/>
        </w:rPr>
        <w:t xml:space="preserve">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eastAsia="宋体" w:cs="宋体"/>
          <w:bCs/>
          <w:color w:val="000000"/>
          <w:sz w:val="24"/>
          <w:szCs w:val="24"/>
          <w:highlight w:val="none"/>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中标、成交供应商可根据自身情况，自行决定是否选择采用合同融资形式，在无锡政府采购网——政采贷专栏提供的银行名录内自主选择合作银行。</w:t>
      </w: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具体事项详见《关于进一步推进政府采购合同融资工作的通知》（http://cz.wuxi.gov.cn/doc/2022/04/18/3644462.shtml）</w:t>
      </w:r>
      <w:r>
        <w:rPr>
          <w:rFonts w:ascii="宋体" w:hAnsi="宋体" w:cs="Times New Roman"/>
          <w:color w:val="000000"/>
          <w:szCs w:val="24"/>
          <w:highlight w:val="none"/>
          <w:lang w:eastAsia="zh-CN"/>
        </w:rPr>
      </w:r>
      <w:r/>
    </w:p>
    <w:p>
      <w:pPr>
        <w:pStyle w:val="742"/>
        <w:ind w:firstLine="482"/>
        <w:shd w:val="clear" w:color="auto" w:fill="ffff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（十七）其他：</w:t>
      </w:r>
      <w:r>
        <w:rPr>
          <w:rFonts w:ascii="宋体" w:hAnsi="宋体" w:cs="Times New Roman"/>
          <w:b/>
          <w:bCs/>
          <w:color w:val="000000"/>
          <w:szCs w:val="24"/>
          <w:highlight w:val="none"/>
          <w:lang w:eastAsia="zh-CN"/>
        </w:rPr>
      </w:r>
      <w:r/>
    </w:p>
    <w:p>
      <w:pPr>
        <w:pStyle w:val="742"/>
        <w:ind w:firstLine="480"/>
        <w:shd w:val="clear" w:color="auto" w:fill="ffffff"/>
        <w:rPr>
          <w:rFonts w:hint="eastAsia" w:ascii="宋体" w:hAnsi="宋体" w:cs="Times New Roman"/>
          <w:color w:val="000000"/>
          <w:highlight w:val="none"/>
          <w:lang w:eastAsia="zh-CN"/>
        </w:rPr>
      </w:pPr>
      <w:r>
        <w:rPr>
          <w:rFonts w:hint="eastAsia" w:ascii="宋体" w:hAnsi="宋体" w:cs="Times New Roman"/>
          <w:color w:val="000000"/>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rPr>
          <w:rFonts w:hint="eastAsia" w:ascii="宋体" w:hAnsi="宋体" w:cs="Times New Roman"/>
          <w:color w:val="000000"/>
          <w:highlight w:val="none"/>
          <w:lang w:eastAsia="zh-CN"/>
        </w:rPr>
      </w:r>
      <w:r/>
    </w:p>
    <w:p>
      <w:pPr>
        <w:pStyle w:val="742"/>
        <w:ind w:firstLine="480"/>
        <w:shd w:val="clear" w:color="auto" w:fill="ffffff"/>
        <w:rPr>
          <w:rFonts w:ascii="宋体" w:hAnsi="宋体" w:cs="Times New Roman"/>
          <w:color w:val="000000"/>
          <w:highlight w:val="none"/>
          <w:lang w:eastAsia="zh-CN"/>
        </w:rPr>
      </w:pPr>
      <w:r>
        <w:rPr>
          <w:rFonts w:ascii="宋体" w:hAnsi="宋体" w:cs="Times New Roman"/>
          <w:color w:val="000000"/>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480"/>
        <w:shd w:val="clear" w:color="auto" w:fill="ffff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r>
      <w:r/>
    </w:p>
    <w:p>
      <w:pPr>
        <w:pStyle w:val="742"/>
        <w:ind w:firstLine="241"/>
        <w:jc w:val="both"/>
        <w:spacing w:line="440" w:lineRule="exact"/>
        <w:rPr>
          <w:rFonts w:ascii="宋体" w:hAnsi="宋体" w:eastAsia="Arial" w:cs="宋体"/>
          <w:b/>
          <w:bCs/>
          <w:color w:val="000000"/>
          <w:highlight w:val="none"/>
          <w:lang w:eastAsia="zh-CN"/>
        </w:rPr>
      </w:pPr>
      <w:r>
        <w:rPr>
          <w:rFonts w:ascii="宋体" w:hAnsi="宋体" w:eastAsia="Arial" w:cs="宋体"/>
          <w:b/>
          <w:bCs/>
          <w:color w:val="000000"/>
          <w:highlight w:val="none"/>
          <w:lang w:eastAsia="zh-CN"/>
        </w:rPr>
      </w:r>
      <w:r/>
    </w:p>
    <w:p>
      <w:pPr>
        <w:pStyle w:val="743"/>
        <w:rPr>
          <w:rFonts w:hint="eastAsia"/>
          <w:color w:val="000000"/>
          <w:highlight w:val="none"/>
          <w:lang w:eastAsia="zh-CN"/>
        </w:rPr>
      </w:pPr>
      <w:r>
        <w:rPr>
          <w:rFonts w:hint="eastAsia"/>
          <w:color w:val="000000"/>
          <w:highlight w:val="none"/>
          <w:lang w:eastAsia="zh-CN"/>
        </w:rPr>
        <w:t xml:space="preserve">三、采购需求和技术有关要求</w:t>
      </w:r>
      <w:r>
        <w:rPr>
          <w:rFonts w:hint="eastAsia"/>
          <w:color w:val="000000"/>
          <w:highlight w:val="none"/>
          <w:lang w:eastAsia="zh-CN"/>
        </w:rPr>
      </w:r>
      <w:r/>
    </w:p>
    <w:p>
      <w:pPr>
        <w:pStyle w:val="742"/>
        <w:ind w:firstLine="482"/>
        <w:keepLines w:val="0"/>
        <w:keepNext w:val="0"/>
        <w:pageBreakBefore w:val="0"/>
        <w:spacing w:line="360" w:lineRule="auto"/>
        <w:widowControl w:val="off"/>
        <w:rPr>
          <w:rFonts w:hint="eastAsia" w:ascii="宋体" w:hAnsi="宋体" w:eastAsia="宋体" w:cs="宋体"/>
          <w:b/>
          <w:bCs w:val="0"/>
          <w:sz w:val="24"/>
          <w:szCs w:val="24"/>
          <w:highlight w:val="none"/>
        </w:rPr>
      </w:pPr>
      <w:r/>
      <w:bookmarkStart w:id="14" w:name="_Toc161316667"/>
      <w:r>
        <w:rPr>
          <w:rFonts w:hint="eastAsia" w:ascii="宋体" w:hAnsi="宋体" w:eastAsia="宋体" w:cs="宋体"/>
          <w:b/>
          <w:bCs w:val="0"/>
          <w:sz w:val="24"/>
          <w:szCs w:val="24"/>
          <w:highlight w:val="none"/>
          <w:lang w:eastAsia="zh-CN"/>
        </w:rPr>
        <w:t xml:space="preserve">一、</w:t>
      </w:r>
      <w:r>
        <w:rPr>
          <w:rFonts w:hint="eastAsia" w:ascii="宋体" w:hAnsi="宋体" w:eastAsia="宋体" w:cs="宋体"/>
          <w:b/>
          <w:bCs w:val="0"/>
          <w:sz w:val="24"/>
          <w:szCs w:val="24"/>
          <w:highlight w:val="none"/>
        </w:rPr>
        <w:t xml:space="preserve">采购项目信息</w:t>
      </w:r>
      <w:r>
        <w:rPr>
          <w:rFonts w:hint="eastAsia" w:ascii="宋体" w:hAnsi="宋体" w:eastAsia="宋体" w:cs="宋体"/>
          <w:b/>
          <w:bCs w:val="0"/>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1.项目名称：天一中学绿化</w:t>
      </w:r>
      <w:r>
        <w:rPr>
          <w:rFonts w:hint="eastAsia" w:ascii="宋体" w:hAnsi="宋体" w:eastAsia="宋体" w:cs="宋体"/>
          <w:sz w:val="24"/>
          <w:szCs w:val="24"/>
          <w:highlight w:val="none"/>
          <w:lang w:eastAsia="zh-CN"/>
        </w:rPr>
        <w:t xml:space="preserve">外包</w:t>
      </w:r>
      <w:r>
        <w:rPr>
          <w:rFonts w:hint="eastAsia" w:ascii="宋体" w:hAnsi="宋体" w:eastAsia="宋体" w:cs="宋体"/>
          <w:sz w:val="24"/>
          <w:szCs w:val="24"/>
          <w:highlight w:val="none"/>
        </w:rPr>
        <w:t xml:space="preserve">服务</w:t>
      </w:r>
      <w:r>
        <w:rPr>
          <w:rFonts w:hint="eastAsia" w:ascii="宋体" w:hAnsi="宋体" w:eastAsia="宋体" w:cs="宋体"/>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2.项目投标预算价：70万</w:t>
      </w:r>
      <w:r>
        <w:rPr>
          <w:rFonts w:hint="eastAsia" w:ascii="宋体" w:hAnsi="宋体" w:eastAsia="宋体" w:cs="宋体"/>
          <w:sz w:val="24"/>
          <w:szCs w:val="24"/>
          <w:highlight w:val="none"/>
          <w:lang w:eastAsia="zh-CN"/>
        </w:rPr>
        <w:t xml:space="preserve">，投标最高限价为70万元，投标报价不得超过最高限价，否则作无效投标文件处理</w:t>
      </w:r>
      <w:r>
        <w:rPr>
          <w:rFonts w:hint="eastAsia" w:ascii="宋体" w:hAnsi="宋体" w:eastAsia="宋体" w:cs="宋体"/>
          <w:sz w:val="24"/>
          <w:szCs w:val="24"/>
          <w:highlight w:val="none"/>
          <w:lang w:eastAsia="zh-CN"/>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.服务期：一年</w:t>
      </w:r>
      <w:r>
        <w:rPr>
          <w:rFonts w:hint="eastAsia" w:ascii="宋体" w:hAnsi="宋体" w:eastAsia="宋体" w:cs="宋体"/>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.采购方式：公开采购</w:t>
      </w:r>
      <w:r>
        <w:rPr>
          <w:rFonts w:hint="eastAsia" w:ascii="宋体" w:hAnsi="宋体" w:eastAsia="宋体" w:cs="宋体"/>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.采购人：江苏省天一中学</w:t>
      </w:r>
      <w:r>
        <w:rPr>
          <w:rFonts w:hint="eastAsia" w:ascii="宋体" w:hAnsi="宋体" w:eastAsia="宋体" w:cs="宋体"/>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采购内容：负责校园内乔灌木、草花、绿地、小品景观等的日常养护（包含但不限于浇水、松土、施肥、病虫害防治、修剪、移栽等）;学校节假日和重大活动的花卉摆放、装饰美化等；天一湖湖面保洁；小动物管理及饲养；摆花服务；化粪池清坑施肥；菊花嫁接等，工具由中标方提供。</w:t>
      </w:r>
      <w:r>
        <w:rPr>
          <w:rFonts w:hint="eastAsia" w:ascii="宋体" w:hAnsi="宋体" w:eastAsia="宋体" w:cs="宋体"/>
          <w:sz w:val="24"/>
          <w:szCs w:val="24"/>
          <w:highlight w:val="none"/>
        </w:rPr>
      </w:r>
      <w:r/>
    </w:p>
    <w:p>
      <w:pPr>
        <w:pStyle w:val="742"/>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履约担保要求及形式：本项目无需须向采购人缴纳履约保证金。</w:t>
      </w:r>
      <w:r>
        <w:rPr>
          <w:rFonts w:hint="eastAsia" w:ascii="宋体" w:hAnsi="宋体" w:eastAsia="宋体" w:cs="宋体"/>
          <w:color w:val="000000"/>
          <w:sz w:val="24"/>
          <w:szCs w:val="24"/>
          <w:highlight w:val="none"/>
        </w:rPr>
      </w:r>
      <w:r/>
    </w:p>
    <w:p>
      <w:pPr>
        <w:pStyle w:val="742"/>
        <w:ind w:firstLine="360"/>
        <w:jc w:val="left"/>
        <w:spacing w:line="360" w:lineRule="auto"/>
        <w:widowControl/>
        <w:tabs>
          <w:tab w:val="left" w:pos="360" w:leader="none"/>
          <w:tab w:val="left" w:pos="96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8、付款方式：养护费用按季支付，经检查考核合格的，结合检查和考核结果于该季度支付前一季度的养护费，以此类推。</w:t>
      </w:r>
      <w:r>
        <w:rPr>
          <w:rFonts w:hint="eastAsia" w:ascii="宋体" w:hAnsi="宋体" w:cs="宋体"/>
          <w:color w:val="000000"/>
          <w:sz w:val="24"/>
          <w:szCs w:val="24"/>
          <w:highlight w:val="none"/>
          <w:lang w:val="en-US" w:eastAsia="zh-CN"/>
        </w:rPr>
      </w:r>
      <w:r/>
    </w:p>
    <w:p>
      <w:pPr>
        <w:pStyle w:val="803"/>
        <w:rPr>
          <w:rFonts w:hint="eastAsia"/>
          <w:highlight w:val="none"/>
          <w:lang w:val="en-US" w:eastAsia="zh-CN"/>
        </w:rPr>
      </w:pPr>
      <w:r>
        <w:rPr>
          <w:rFonts w:hint="eastAsia"/>
          <w:highlight w:val="none"/>
          <w:lang w:val="en-US" w:eastAsia="zh-CN"/>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rPr>
          <w:rFonts w:hint="eastAsia"/>
          <w:highlight w:val="none"/>
          <w:lang w:val="en-US" w:eastAsia="zh-CN"/>
        </w:rPr>
      </w:r>
      <w:r/>
    </w:p>
    <w:p>
      <w:pPr>
        <w:pStyle w:val="74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二</w:t>
      </w:r>
      <w:r>
        <w:rPr>
          <w:rFonts w:hint="eastAsia" w:ascii="宋体" w:hAnsi="宋体" w:eastAsia="宋体" w:cs="宋体"/>
          <w:b/>
          <w:bCs/>
          <w:sz w:val="24"/>
          <w:szCs w:val="24"/>
          <w:highlight w:val="none"/>
        </w:rPr>
        <w:t xml:space="preserve">、基本概况</w:t>
      </w:r>
      <w:r>
        <w:rPr>
          <w:rFonts w:hint="eastAsia" w:ascii="宋体" w:hAnsi="宋体" w:eastAsia="宋体" w:cs="宋体"/>
          <w:b/>
          <w:bCs/>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江苏省天一中学占地面积约350亩。其中建筑面约160000平方米。绿化面积为88755平方米，水面20000平方米，校园内各类树木为4669颗，其中体育馆512颗（详见清单）。</w:t>
      </w:r>
      <w:r>
        <w:rPr>
          <w:rFonts w:hint="eastAsia" w:ascii="宋体" w:hAnsi="宋体" w:eastAsia="宋体" w:cs="宋体"/>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校园内现有植物品种300多种，各类植物主题园（林）30多个，成片的药用植物50多个品种。建成只能农业课程中心（生态暖房）；学校沿河区域花卉和农作物带；映天湖沿岸小动物饲养基地和水产养殖基地；学校宿舍区域植物扦插、嫁接培养基地等。</w:t>
      </w:r>
      <w:r>
        <w:rPr>
          <w:rFonts w:hint="eastAsia" w:ascii="宋体" w:hAnsi="宋体" w:eastAsia="宋体" w:cs="宋体"/>
          <w:sz w:val="24"/>
          <w:szCs w:val="24"/>
          <w:highlight w:val="none"/>
        </w:rPr>
      </w:r>
      <w:r/>
    </w:p>
    <w:p>
      <w:pPr>
        <w:pStyle w:val="742"/>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742"/>
        <w:ind w:left="360" w:hanging="360"/>
        <w:rPr>
          <w:rFonts w:hint="eastAsia" w:ascii="宋体" w:hAnsi="宋体" w:eastAsia="宋体" w:cs="宋体"/>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4964430" cy="334888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964430" cy="33488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0.9pt;height:263.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highlight w:val="none"/>
        </w:rPr>
      </w:r>
      <w:r/>
    </w:p>
    <w:p>
      <w:pPr>
        <w:pStyle w:val="742"/>
        <w:ind w:left="360" w:hanging="360"/>
        <w:keepLines w:val="0"/>
        <w:keepNext w:val="0"/>
        <w:pageBreakBefore w:val="0"/>
        <w:spacing w:line="360" w:lineRule="auto"/>
        <w:widowControl w:val="off"/>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t xml:space="preserve">二、绿化服务内容：</w:t>
      </w:r>
      <w:r>
        <w:rPr>
          <w:rFonts w:hint="eastAsia" w:ascii="宋体" w:hAnsi="宋体" w:eastAsia="宋体" w:cs="宋体"/>
          <w:b/>
          <w:bCs/>
          <w:sz w:val="24"/>
          <w:szCs w:val="28"/>
          <w:highlight w:val="none"/>
        </w:rPr>
      </w:r>
      <w:r/>
    </w:p>
    <w:p>
      <w:pPr>
        <w:pStyle w:val="803"/>
        <w:numPr>
          <w:ilvl w:val="0"/>
          <w:numId w:val="1"/>
        </w:numPr>
        <w:keepLines w:val="0"/>
        <w:keepNext w:val="0"/>
        <w:pageBreakBefore w:val="0"/>
        <w:spacing w:line="360" w:lineRule="auto"/>
        <w:widowControl w:val="off"/>
        <w:rPr>
          <w:rFonts w:hint="eastAsia" w:ascii="宋体" w:hAnsi="宋体" w:eastAsia="宋体" w:cs="宋体"/>
          <w:b/>
          <w:bCs/>
          <w:sz w:val="24"/>
          <w:szCs w:val="28"/>
          <w:highlight w:val="none"/>
        </w:rPr>
      </w:pPr>
      <w:r>
        <w:rPr>
          <w:rFonts w:hint="eastAsia" w:ascii="宋体" w:hAnsi="宋体" w:eastAsia="宋体" w:cs="宋体"/>
          <w:b/>
          <w:bCs/>
          <w:color w:val="333333"/>
          <w:sz w:val="24"/>
          <w:szCs w:val="24"/>
          <w:highlight w:val="none"/>
        </w:rPr>
        <w:t xml:space="preserve">日常养护：</w:t>
      </w:r>
      <w:r>
        <w:rPr>
          <w:rFonts w:hint="eastAsia" w:ascii="宋体" w:hAnsi="宋体" w:eastAsia="宋体" w:cs="宋体"/>
          <w:b/>
          <w:bCs/>
          <w:sz w:val="24"/>
          <w:szCs w:val="28"/>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乔、灌木，草花等绿化定期修剪、施肥、浇水、病虫害防治。</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杂草杂树及枯枝落叶清理。（地被及灌木内杂草）</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名贵树木定期树盘整理及病虫害巡视防治。</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校园部分地块草地、草花更换翻种。</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各类花木及大树根据情况修剪整枝。</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抗旱浇水（特别是夏季）。</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易倒伏树木支撑（特别是台风季节视情况而定）。</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冬季树木刷石硫合剂及部分树木保暖。</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草花苗木培育及暖房管理。</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办公室绿植养护及重大活动绿植摆放。</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树木调整种植。</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widowControl w:val="off"/>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主题园养护管理：（确保长势，成片成林）</w:t>
      </w:r>
      <w:r>
        <w:rPr>
          <w:rFonts w:hint="eastAsia" w:ascii="宋体" w:hAnsi="宋体" w:eastAsia="宋体" w:cs="宋体"/>
          <w:color w:val="333333"/>
          <w:sz w:val="24"/>
          <w:szCs w:val="24"/>
          <w:highlight w:val="none"/>
        </w:rPr>
      </w:r>
      <w:r/>
    </w:p>
    <w:tbl>
      <w:tblPr>
        <w:tblStyle w:val="798"/>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2386"/>
        <w:gridCol w:w="626"/>
        <w:gridCol w:w="1833"/>
        <w:gridCol w:w="626"/>
        <w:gridCol w:w="1984"/>
      </w:tblGrid>
      <w:tr>
        <w:trPr>
          <w:trHeight w:val="340"/>
        </w:trPr>
        <w:tc>
          <w:tcPr>
            <w:gridSpan w:val="6"/>
            <w:tcW w:w="8273" w:type="dxa"/>
            <w:vAlign w:val="center"/>
            <w:textDirection w:val="lrTb"/>
            <w:noWrap w:val="false"/>
          </w:tcPr>
          <w:p>
            <w:pPr>
              <w:pStyle w:val="742"/>
              <w:jc w:val="left"/>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一、花木观赏园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月季园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牡丹园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药用植物园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梅园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紫薇园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红枫园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山茶园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早樱林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晚樱林</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紫玉兰林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巨紫荆林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深山含笑林</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藤本植物主题园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340"/>
        </w:trPr>
        <w:tc>
          <w:tcPr>
            <w:gridSpan w:val="6"/>
            <w:tcW w:w="8273" w:type="dxa"/>
            <w:vAlign w:val="center"/>
            <w:textDirection w:val="lrTb"/>
            <w:noWrap w:val="false"/>
          </w:tcPr>
          <w:p>
            <w:pPr>
              <w:pStyle w:val="742"/>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二、果园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梨园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枣园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枇杷园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桔园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杨梅园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李园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石榴园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r>
        <w:trPr>
          <w:trHeight w:val="340"/>
        </w:trPr>
        <w:tc>
          <w:tcPr>
            <w:gridSpan w:val="6"/>
            <w:tcW w:w="8273" w:type="dxa"/>
            <w:vAlign w:val="center"/>
            <w:textDirection w:val="lrTb"/>
            <w:noWrap w:val="false"/>
          </w:tcPr>
          <w:p>
            <w:pPr>
              <w:pStyle w:val="742"/>
              <w:spacing w:line="360" w:lineRule="exact"/>
              <w:rPr>
                <w:rFonts w:hint="eastAsia" w:ascii="宋体" w:hAnsi="宋体" w:eastAsia="宋体" w:cs="宋体"/>
                <w:bCs/>
                <w:sz w:val="21"/>
                <w:szCs w:val="21"/>
                <w:highlight w:val="none"/>
              </w:rPr>
            </w:pPr>
            <w:r>
              <w:rPr>
                <w:rFonts w:hint="eastAsia" w:ascii="宋体" w:hAnsi="宋体" w:eastAsia="宋体" w:cs="宋体"/>
                <w:b/>
                <w:sz w:val="21"/>
                <w:szCs w:val="21"/>
                <w:highlight w:val="none"/>
              </w:rPr>
              <w:t xml:space="preserve">三、水生植物园</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芦苇滩</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水生植物带</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睡莲池</w:t>
            </w:r>
            <w:r>
              <w:rPr>
                <w:rFonts w:hint="eastAsia" w:ascii="宋体" w:hAnsi="宋体" w:eastAsia="宋体" w:cs="宋体"/>
                <w:bCs/>
                <w:sz w:val="21"/>
                <w:szCs w:val="21"/>
                <w:highlight w:val="none"/>
              </w:rPr>
            </w:r>
            <w:r/>
          </w:p>
        </w:tc>
      </w:tr>
      <w:tr>
        <w:trPr>
          <w:trHeight w:val="340"/>
        </w:trPr>
        <w:tc>
          <w:tcPr>
            <w:gridSpan w:val="6"/>
            <w:tcW w:w="8273" w:type="dxa"/>
            <w:vAlign w:val="center"/>
            <w:textDirection w:val="lrTb"/>
            <w:noWrap w:val="false"/>
          </w:tcPr>
          <w:p>
            <w:pPr>
              <w:pStyle w:val="742"/>
              <w:spacing w:line="36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四、生态林木园</w:t>
            </w:r>
            <w:r>
              <w:rPr>
                <w:rFonts w:hint="eastAsia" w:ascii="宋体" w:hAnsi="宋体" w:eastAsia="宋体" w:cs="宋体"/>
                <w:b/>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竹园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榉树林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水杉林</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香樟林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紫玉兰林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巨紫荆林</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深山含笑林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银杏林</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红果冬青林</w:t>
            </w:r>
            <w:r>
              <w:rPr>
                <w:rFonts w:hint="eastAsia" w:ascii="宋体" w:hAnsi="宋体" w:eastAsia="宋体" w:cs="宋体"/>
                <w:bCs/>
                <w:sz w:val="21"/>
                <w:szCs w:val="21"/>
                <w:highlight w:val="none"/>
              </w:rPr>
            </w:r>
            <w:r/>
          </w:p>
        </w:tc>
      </w:tr>
      <w:tr>
        <w:trPr>
          <w:trHeight w:val="340"/>
        </w:trPr>
        <w:tc>
          <w:tcPr>
            <w:tcW w:w="818"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rPr>
            </w:r>
            <w:r/>
          </w:p>
        </w:tc>
        <w:tc>
          <w:tcPr>
            <w:tcW w:w="238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桂花园</w:t>
            </w: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833"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626"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W w:w="1984" w:type="dxa"/>
            <w:vAlign w:val="center"/>
            <w:textDirection w:val="lrTb"/>
            <w:noWrap w:val="false"/>
          </w:tcPr>
          <w:p>
            <w:pPr>
              <w:pStyle w:val="742"/>
              <w:jc w:val="center"/>
              <w:spacing w:line="36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r>
    </w:tbl>
    <w:p>
      <w:pPr>
        <w:pStyle w:val="803"/>
        <w:numPr>
          <w:ilvl w:val="0"/>
          <w:numId w:val="1"/>
        </w:numPr>
        <w:keepLines w:val="0"/>
        <w:keepNext w:val="0"/>
        <w:pageBreakBefore w:val="0"/>
        <w:spacing w:line="360" w:lineRule="auto"/>
        <w:rPr>
          <w:rFonts w:hint="eastAsia" w:ascii="宋体" w:hAnsi="宋体" w:eastAsia="宋体" w:cs="宋体"/>
          <w:b/>
          <w:bCs/>
          <w:color w:val="333333"/>
          <w:sz w:val="24"/>
          <w:szCs w:val="24"/>
          <w:highlight w:val="none"/>
        </w:rPr>
      </w:pPr>
      <w:r>
        <w:rPr>
          <w:rFonts w:hint="eastAsia" w:ascii="宋体" w:hAnsi="宋体" w:eastAsia="宋体" w:cs="宋体"/>
          <w:b/>
          <w:bCs/>
          <w:color w:val="333333"/>
          <w:sz w:val="24"/>
          <w:szCs w:val="24"/>
          <w:highlight w:val="none"/>
        </w:rPr>
        <w:t xml:space="preserve">生态课程（生生农场、药用植物园）</w:t>
      </w:r>
      <w:r>
        <w:rPr>
          <w:rFonts w:hint="eastAsia" w:ascii="宋体" w:hAnsi="宋体" w:eastAsia="宋体" w:cs="宋体"/>
          <w:b/>
          <w:bCs/>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红薯、小麦、水稻、油菜等农作物的种植，简易加工及包装。</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金丝皇菊等药用植物的种植及加工。</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蚕豆、茄子、辣椒等时令蔬菜种植。</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bookmarkStart w:id="15" w:name="_Hlk126738619"/>
      <w:r>
        <w:rPr>
          <w:rFonts w:hint="eastAsia" w:ascii="宋体" w:hAnsi="宋体" w:eastAsia="宋体" w:cs="宋体"/>
          <w:color w:val="333333"/>
          <w:sz w:val="24"/>
          <w:szCs w:val="24"/>
          <w:highlight w:val="none"/>
        </w:rPr>
        <w:t xml:space="preserve">菊花的培育、嫁接、布展</w:t>
      </w:r>
      <w:bookmarkEnd w:id="15"/>
      <w:r>
        <w:rPr>
          <w:rFonts w:hint="eastAsia" w:ascii="宋体" w:hAnsi="宋体" w:eastAsia="宋体" w:cs="宋体"/>
          <w:color w:val="333333"/>
          <w:sz w:val="24"/>
          <w:szCs w:val="24"/>
          <w:highlight w:val="none"/>
        </w:rPr>
        <w:t xml:space="preserve">,（菊花2000盆，菊花树30盆）。</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bookmarkStart w:id="16" w:name="_Hlk126738596"/>
      <w:r>
        <w:rPr>
          <w:rFonts w:hint="eastAsia" w:ascii="宋体" w:hAnsi="宋体" w:eastAsia="宋体" w:cs="宋体"/>
          <w:color w:val="333333"/>
          <w:sz w:val="24"/>
          <w:szCs w:val="24"/>
          <w:highlight w:val="none"/>
        </w:rPr>
        <w:t xml:space="preserve">小动物管理及饲养</w:t>
      </w:r>
      <w:bookmarkEnd w:id="16"/>
      <w:r>
        <w:rPr>
          <w:rFonts w:hint="eastAsia" w:ascii="宋体" w:hAnsi="宋体" w:eastAsia="宋体" w:cs="宋体"/>
          <w:color w:val="333333"/>
          <w:sz w:val="24"/>
          <w:szCs w:val="24"/>
          <w:highlight w:val="none"/>
        </w:rPr>
        <w:t xml:space="preserve">：</w:t>
      </w:r>
      <w:r>
        <w:rPr>
          <w:rFonts w:hint="eastAsia" w:ascii="宋体" w:hAnsi="宋体" w:eastAsia="宋体" w:cs="宋体"/>
          <w:sz w:val="24"/>
          <w:szCs w:val="24"/>
          <w:highlight w:val="none"/>
        </w:rPr>
        <w:t xml:space="preserve">羊6只、天鹅3只、鹅4只、鸭4只：需提供饲料、疫苗接种、每天定时放养及回圈。</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药用植物园的维护管理。</w:t>
      </w:r>
      <w:r>
        <w:rPr>
          <w:rFonts w:hint="eastAsia" w:ascii="宋体" w:hAnsi="宋体" w:eastAsia="宋体" w:cs="宋体"/>
          <w:color w:val="333333"/>
          <w:sz w:val="24"/>
          <w:szCs w:val="24"/>
          <w:highlight w:val="none"/>
        </w:rPr>
      </w:r>
      <w:r/>
    </w:p>
    <w:p>
      <w:pPr>
        <w:pStyle w:val="803"/>
        <w:numPr>
          <w:ilvl w:val="0"/>
          <w:numId w:val="1"/>
        </w:numPr>
        <w:keepLines w:val="0"/>
        <w:keepNext w:val="0"/>
        <w:pageBreakBefore w:val="0"/>
        <w:spacing w:line="360" w:lineRule="auto"/>
        <w:rPr>
          <w:rFonts w:hint="eastAsia" w:ascii="宋体" w:hAnsi="宋体" w:eastAsia="宋体" w:cs="宋体"/>
          <w:b/>
          <w:bCs/>
          <w:color w:val="333333"/>
          <w:sz w:val="24"/>
          <w:szCs w:val="24"/>
          <w:highlight w:val="none"/>
        </w:rPr>
      </w:pPr>
      <w:r>
        <w:rPr>
          <w:rFonts w:hint="eastAsia" w:ascii="宋体" w:hAnsi="宋体" w:eastAsia="宋体" w:cs="宋体"/>
          <w:b/>
          <w:bCs/>
          <w:color w:val="333333"/>
          <w:sz w:val="24"/>
          <w:szCs w:val="24"/>
          <w:highlight w:val="none"/>
        </w:rPr>
        <w:t xml:space="preserve">其他工作：</w:t>
      </w:r>
      <w:r>
        <w:rPr>
          <w:rFonts w:hint="eastAsia" w:ascii="宋体" w:hAnsi="宋体" w:eastAsia="宋体" w:cs="宋体"/>
          <w:b/>
          <w:bCs/>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bookmarkStart w:id="17" w:name="_Hlk126738603"/>
      <w:r>
        <w:rPr>
          <w:rFonts w:hint="eastAsia" w:ascii="宋体" w:hAnsi="宋体" w:eastAsia="宋体" w:cs="宋体"/>
          <w:sz w:val="24"/>
          <w:szCs w:val="24"/>
          <w:highlight w:val="none"/>
        </w:rPr>
        <w:t xml:space="preserve">摆花服务（盆装）：一年内提供2000盆三色堇，300盆蓬径20cm高度30cm的盆花，50盆蓬径30cm高度50cm的盆花或绿植，10盆蓬径50cm高度70cm的盆花或绿植。</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化粪池清坑施肥</w:t>
      </w:r>
      <w:bookmarkEnd w:id="17"/>
      <w:r>
        <w:rPr>
          <w:rFonts w:hint="eastAsia" w:ascii="宋体" w:hAnsi="宋体" w:eastAsia="宋体" w:cs="宋体"/>
          <w:color w:val="333333"/>
          <w:sz w:val="24"/>
          <w:szCs w:val="24"/>
          <w:highlight w:val="none"/>
        </w:rPr>
        <w:t xml:space="preserve">。</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映天湖根据需要清理枝叶及垃圾。</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绿化工人管理（计划、分工、职责、考核）。</w:t>
      </w:r>
      <w:r>
        <w:rPr>
          <w:rFonts w:hint="eastAsia" w:ascii="宋体" w:hAnsi="宋体" w:eastAsia="宋体" w:cs="宋体"/>
          <w:color w:val="333333"/>
          <w:sz w:val="24"/>
          <w:szCs w:val="24"/>
          <w:highlight w:val="none"/>
        </w:rPr>
      </w:r>
      <w:r/>
    </w:p>
    <w:p>
      <w:pPr>
        <w:pStyle w:val="803"/>
        <w:numPr>
          <w:ilvl w:val="1"/>
          <w:numId w:val="1"/>
        </w:numPr>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学校安排的其他相关突击性工作。</w:t>
      </w:r>
      <w:r>
        <w:rPr>
          <w:rFonts w:hint="eastAsia" w:ascii="宋体" w:hAnsi="宋体" w:eastAsia="宋体" w:cs="宋体"/>
          <w:color w:val="333333"/>
          <w:sz w:val="24"/>
          <w:szCs w:val="24"/>
          <w:highlight w:val="none"/>
        </w:rPr>
      </w:r>
      <w:r/>
    </w:p>
    <w:p>
      <w:pPr>
        <w:pStyle w:val="74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三、绿化养护管理标准</w:t>
      </w:r>
      <w:r>
        <w:rPr>
          <w:rFonts w:hint="eastAsia" w:ascii="宋体" w:hAnsi="宋体" w:eastAsia="宋体" w:cs="宋体"/>
          <w:sz w:val="24"/>
          <w:szCs w:val="24"/>
          <w:highlight w:val="none"/>
        </w:rPr>
      </w:r>
      <w:r/>
    </w:p>
    <w:p>
      <w:pPr>
        <w:pStyle w:val="742"/>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绿化养护标准参照国家住建部颁布的《城市园林绿化养护工作质量标准》中二级养护管理要求。</w:t>
      </w:r>
      <w:r>
        <w:rPr>
          <w:rFonts w:hint="eastAsia" w:ascii="宋体" w:hAnsi="宋体" w:eastAsia="宋体" w:cs="宋体"/>
          <w:sz w:val="24"/>
          <w:szCs w:val="24"/>
          <w:highlight w:val="none"/>
        </w:rPr>
      </w:r>
      <w:r/>
    </w:p>
    <w:p>
      <w:pPr>
        <w:pStyle w:val="742"/>
        <w:jc w:val="left"/>
        <w:keepLines w:val="0"/>
        <w:keepNext w:val="0"/>
        <w:pageBreakBefore w:val="0"/>
        <w:spacing w:line="360" w:lineRule="auto"/>
        <w:widowControl/>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江苏省绿化二级管理标准</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1、树木生长旺盛，根据植物生长习性，合理修剪，保持树形整齐美观。</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2、绿篱生长旺盛，修剪整齐合理，无死株、缺档。</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3、草坪生长繁茂、平整、无杂草，高度控制在10厘米左右，无裸露地面，无叶片枯黄。</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4、绿地内保持无杂草，无污物、垃圾，无杂藤攀缘树木，水面无漂浮物。</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5、树木花草基本无病虫症状，病虫危害程度控制在5％以下，无药害。</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6、无人为损害花草树木。</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7、无死枝、枯枝。</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8、花坛图案、造型新颖，花大叶肥，整体观赏效果明显，保持三季有花。</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9、当年植树成活率达95%以上，保存率达90%以上，老树保存率达99.8％以上。</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10、绿化设施完好无损。</w:t>
      </w:r>
      <w:r>
        <w:rPr>
          <w:rFonts w:hint="eastAsia" w:ascii="宋体" w:hAnsi="宋体" w:eastAsia="宋体" w:cs="宋体"/>
          <w:color w:val="333333"/>
          <w:sz w:val="24"/>
          <w:szCs w:val="24"/>
          <w:highlight w:val="none"/>
        </w:rPr>
      </w:r>
      <w:r/>
    </w:p>
    <w:p>
      <w:pPr>
        <w:pStyle w:val="742"/>
        <w:ind w:firstLine="480"/>
        <w:jc w:val="left"/>
        <w:keepLines w:val="0"/>
        <w:keepNext w:val="0"/>
        <w:pageBreakBefore w:val="0"/>
        <w:spacing w:line="360" w:lineRule="auto"/>
        <w:widowControl/>
        <w:tabs>
          <w:tab w:val="left" w:pos="504" w:leader="none"/>
        </w:tabs>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11、沿路绿化，养护管理达到相应等级质量标准。</w:t>
      </w:r>
      <w:r>
        <w:rPr>
          <w:rFonts w:hint="eastAsia" w:ascii="宋体" w:hAnsi="宋体" w:eastAsia="宋体" w:cs="宋体"/>
          <w:color w:val="333333"/>
          <w:sz w:val="24"/>
          <w:szCs w:val="24"/>
          <w:highlight w:val="none"/>
        </w:rPr>
      </w:r>
      <w:r/>
    </w:p>
    <w:p>
      <w:pPr>
        <w:pStyle w:val="742"/>
        <w:ind w:firstLine="480"/>
        <w:keepLines w:val="0"/>
        <w:keepNext w:val="0"/>
        <w:pageBreakBefore w:val="0"/>
        <w:spacing w:line="360" w:lineRule="auto"/>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rPr>
        <w:t xml:space="preserve">本标准适用于江苏省天一中学绿化养护中的乔木、灌木、藤本、竹类、花卉、草坪、地被、行道树等养护管理工作的检查验收。</w:t>
      </w:r>
      <w:r>
        <w:rPr>
          <w:rFonts w:hint="eastAsia" w:ascii="宋体" w:hAnsi="宋体" w:eastAsia="宋体" w:cs="宋体"/>
          <w:color w:val="333333"/>
          <w:sz w:val="24"/>
          <w:szCs w:val="24"/>
          <w:highlight w:val="none"/>
        </w:rPr>
      </w:r>
      <w:r/>
    </w:p>
    <w:p>
      <w:pPr>
        <w:pStyle w:val="742"/>
        <w:tabs>
          <w:tab w:val="left" w:pos="583" w:leader="none"/>
        </w:tabs>
        <w:rPr>
          <w:rFonts w:hint="eastAsia" w:ascii="宋体" w:hAnsi="宋体" w:eastAsia="宋体" w:cs="宋体"/>
          <w:b/>
          <w:bCs/>
          <w:color w:val="333333"/>
          <w:szCs w:val="21"/>
          <w:highlight w:val="none"/>
          <w:lang w:eastAsia="zh-CN"/>
        </w:rPr>
      </w:pPr>
      <w:r>
        <w:rPr>
          <w:rFonts w:hint="eastAsia" w:ascii="宋体" w:hAnsi="宋体" w:eastAsia="宋体" w:cs="宋体"/>
          <w:b/>
          <w:bCs/>
          <w:color w:val="333333"/>
          <w:szCs w:val="21"/>
          <w:highlight w:val="none"/>
          <w:lang w:eastAsia="zh-CN"/>
        </w:rPr>
        <w:t xml:space="preserve">四、其他</w:t>
      </w:r>
      <w:r>
        <w:rPr>
          <w:rFonts w:hint="eastAsia" w:ascii="宋体" w:hAnsi="宋体" w:eastAsia="宋体" w:cs="宋体"/>
          <w:b/>
          <w:bCs/>
          <w:color w:val="333333"/>
          <w:szCs w:val="21"/>
          <w:highlight w:val="none"/>
          <w:lang w:eastAsia="zh-CN"/>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lang w:eastAsia="zh-CN"/>
        </w:rPr>
        <w:t xml:space="preserve">投标</w:t>
      </w:r>
      <w:r>
        <w:rPr>
          <w:rFonts w:hint="eastAsia" w:hAnsi="宋体"/>
          <w:color w:val="000000"/>
          <w:sz w:val="24"/>
          <w:szCs w:val="24"/>
          <w:highlight w:val="none"/>
        </w:rPr>
        <w:t xml:space="preserve">供应商中标后，不得转包；采购人如发现供应商自行转包，则按违约处理，</w:t>
      </w:r>
      <w:r>
        <w:rPr>
          <w:rFonts w:hint="eastAsia" w:hAnsi="宋体"/>
          <w:color w:val="000000"/>
          <w:spacing w:val="-4"/>
          <w:sz w:val="24"/>
          <w:szCs w:val="24"/>
          <w:highlight w:val="none"/>
        </w:rPr>
        <w:t xml:space="preserve">采购人</w:t>
      </w:r>
      <w:r>
        <w:rPr>
          <w:rFonts w:hint="eastAsia" w:hAnsi="宋体"/>
          <w:color w:val="000000"/>
          <w:sz w:val="24"/>
          <w:szCs w:val="24"/>
          <w:highlight w:val="none"/>
        </w:rPr>
        <w:t xml:space="preserve">有权责令</w:t>
      </w:r>
      <w:r>
        <w:rPr>
          <w:rFonts w:hint="eastAsia" w:hAnsi="宋体"/>
          <w:color w:val="000000"/>
          <w:sz w:val="24"/>
          <w:szCs w:val="24"/>
          <w:highlight w:val="none"/>
          <w:lang w:eastAsia="zh-CN"/>
        </w:rPr>
        <w:t xml:space="preserve">投标</w:t>
      </w:r>
      <w:r>
        <w:rPr>
          <w:rFonts w:hint="eastAsia" w:hAnsi="宋体"/>
          <w:color w:val="000000"/>
          <w:sz w:val="24"/>
          <w:szCs w:val="24"/>
          <w:highlight w:val="none"/>
        </w:rPr>
        <w:t xml:space="preserve">供应商停工，有权拒绝支付绿化养护款项，直至责令</w:t>
      </w:r>
      <w:r>
        <w:rPr>
          <w:rFonts w:hint="eastAsia" w:hAnsi="宋体"/>
          <w:color w:val="000000"/>
          <w:sz w:val="24"/>
          <w:szCs w:val="24"/>
          <w:highlight w:val="none"/>
          <w:lang w:eastAsia="zh-CN"/>
        </w:rPr>
        <w:t xml:space="preserve">投标</w:t>
      </w:r>
      <w:r>
        <w:rPr>
          <w:rFonts w:hint="eastAsia" w:hAnsi="宋体"/>
          <w:color w:val="000000"/>
          <w:sz w:val="24"/>
          <w:szCs w:val="24"/>
          <w:highlight w:val="none"/>
        </w:rPr>
        <w:t xml:space="preserve">供应商撤场，由此造成的一切经济损失均由</w:t>
      </w:r>
      <w:r>
        <w:rPr>
          <w:rFonts w:hint="eastAsia" w:hAnsi="宋体"/>
          <w:color w:val="000000"/>
          <w:sz w:val="24"/>
          <w:szCs w:val="24"/>
          <w:highlight w:val="none"/>
          <w:lang w:eastAsia="zh-CN"/>
        </w:rPr>
        <w:t xml:space="preserve">投标</w:t>
      </w:r>
      <w:r>
        <w:rPr>
          <w:rFonts w:hint="eastAsia" w:hAnsi="宋体"/>
          <w:color w:val="000000"/>
          <w:spacing w:val="-4"/>
          <w:sz w:val="24"/>
          <w:szCs w:val="24"/>
          <w:highlight w:val="none"/>
        </w:rPr>
        <w:t xml:space="preserve">供应商</w:t>
      </w:r>
      <w:r>
        <w:rPr>
          <w:rFonts w:hint="eastAsia" w:hAnsi="宋体"/>
          <w:color w:val="000000"/>
          <w:sz w:val="24"/>
          <w:szCs w:val="24"/>
          <w:highlight w:val="none"/>
        </w:rPr>
        <w:t xml:space="preserve">承担。</w:t>
      </w:r>
      <w:r>
        <w:rPr>
          <w:rFonts w:hAnsi="宋体"/>
          <w:color w:val="000000"/>
          <w:sz w:val="24"/>
          <w:szCs w:val="24"/>
          <w:highlight w:val="none"/>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rPr>
        <w:t xml:space="preserve">投标报价为</w:t>
      </w:r>
      <w:r>
        <w:rPr>
          <w:rFonts w:hint="eastAsia" w:hAnsi="宋体"/>
          <w:color w:val="000000"/>
          <w:sz w:val="24"/>
          <w:szCs w:val="24"/>
          <w:highlight w:val="none"/>
          <w:lang w:eastAsia="zh-CN"/>
        </w:rPr>
        <w:t xml:space="preserve">投标</w:t>
      </w:r>
      <w:r>
        <w:rPr>
          <w:rFonts w:hint="eastAsia" w:hAnsi="宋体"/>
          <w:color w:val="000000"/>
          <w:spacing w:val="-4"/>
          <w:sz w:val="24"/>
          <w:szCs w:val="24"/>
          <w:highlight w:val="none"/>
        </w:rPr>
        <w:t xml:space="preserve">供应商</w:t>
      </w:r>
      <w:r>
        <w:rPr>
          <w:rFonts w:hint="eastAsia" w:hAnsi="宋体"/>
          <w:color w:val="000000"/>
          <w:sz w:val="24"/>
          <w:szCs w:val="24"/>
          <w:highlight w:val="none"/>
        </w:rPr>
        <w:t xml:space="preserve">根据本项目招标要求，包括承包人承担本承包项目全部内容的实施、完成所需要的所有材料费、设备费、劳务费、水电费、管理费、机械费、措施费、利润、税费、政策性文件规定费用等所有费用。</w:t>
      </w:r>
      <w:r>
        <w:rPr>
          <w:rFonts w:hAnsi="宋体"/>
          <w:color w:val="000000"/>
          <w:sz w:val="24"/>
          <w:szCs w:val="24"/>
          <w:highlight w:val="none"/>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rPr>
        <w:t xml:space="preserve">投标</w:t>
      </w:r>
      <w:r>
        <w:rPr>
          <w:rFonts w:hint="eastAsia" w:hAnsi="宋体"/>
          <w:color w:val="000000"/>
          <w:sz w:val="24"/>
          <w:szCs w:val="24"/>
          <w:highlight w:val="none"/>
          <w:lang w:eastAsia="zh-CN"/>
        </w:rPr>
        <w:t xml:space="preserve">供应商</w:t>
      </w:r>
      <w:r>
        <w:rPr>
          <w:rFonts w:hint="eastAsia" w:hAnsi="宋体"/>
          <w:color w:val="000000"/>
          <w:sz w:val="24"/>
          <w:szCs w:val="24"/>
          <w:highlight w:val="none"/>
        </w:rPr>
        <w:t xml:space="preserve">报价时应充分考虑服务期内所有可能影响到报价的因素，一旦投标结束最终中标，中标单价将包定，不予调整(政策性调整除外)。如发生漏、缺、少项，都将被认为是成交供应商的报价让利行为，损失自负。</w:t>
      </w:r>
      <w:r>
        <w:rPr>
          <w:rFonts w:hAnsi="宋体"/>
          <w:color w:val="000000"/>
          <w:sz w:val="24"/>
          <w:szCs w:val="24"/>
          <w:highlight w:val="none"/>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rPr>
        <w:t xml:space="preserve">支付方式：养护费用按季支付，经检查考核合格的，结合检查和考核结果于该季度支付前一季度的养护费，以此类推。(具体以双方确认的面积，按实结算)</w:t>
      </w:r>
      <w:r>
        <w:rPr>
          <w:rFonts w:hAnsi="宋体"/>
          <w:color w:val="000000"/>
          <w:sz w:val="24"/>
          <w:szCs w:val="24"/>
          <w:highlight w:val="none"/>
        </w:rPr>
      </w:r>
      <w:r/>
    </w:p>
    <w:p>
      <w:pPr>
        <w:pStyle w:val="742"/>
        <w:numPr>
          <w:ilvl w:val="0"/>
          <w:numId w:val="2"/>
        </w:numPr>
        <w:ind w:left="0" w:firstLine="464"/>
        <w:spacing w:line="360" w:lineRule="auto"/>
        <w:rPr>
          <w:rFonts w:hAnsi="宋体"/>
          <w:color w:val="000000"/>
          <w:spacing w:val="-4"/>
          <w:sz w:val="24"/>
          <w:szCs w:val="24"/>
          <w:highlight w:val="none"/>
        </w:rPr>
      </w:pPr>
      <w:r>
        <w:rPr>
          <w:rFonts w:hint="eastAsia" w:hAnsi="宋体"/>
          <w:color w:val="000000"/>
          <w:spacing w:val="-4"/>
          <w:sz w:val="24"/>
          <w:szCs w:val="24"/>
          <w:highlight w:val="none"/>
        </w:rPr>
        <w:t xml:space="preserve">采购人依据养护标准和约定对</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供应商的绿化养护工作组织检查和考评。</w:t>
      </w:r>
      <w:r>
        <w:rPr>
          <w:rFonts w:hAnsi="宋体"/>
          <w:color w:val="000000"/>
          <w:spacing w:val="-4"/>
          <w:sz w:val="24"/>
          <w:szCs w:val="24"/>
          <w:highlight w:val="none"/>
        </w:rPr>
      </w:r>
      <w:r/>
    </w:p>
    <w:p>
      <w:pPr>
        <w:pStyle w:val="742"/>
        <w:numPr>
          <w:ilvl w:val="0"/>
          <w:numId w:val="2"/>
        </w:numPr>
        <w:ind w:left="0" w:firstLine="464"/>
        <w:spacing w:line="360" w:lineRule="auto"/>
        <w:rPr>
          <w:rFonts w:hAnsi="宋体"/>
          <w:color w:val="000000"/>
          <w:spacing w:val="-4"/>
          <w:sz w:val="24"/>
          <w:szCs w:val="24"/>
          <w:highlight w:val="none"/>
        </w:rPr>
      </w:pP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供应商应根据现场勘查情况拟定详细的养护计划，本养护管理工作由</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供应商在切实可行、不影响养护质量的前提下，根据自身装备条件和类似养护管理经验得出。</w:t>
      </w:r>
      <w:r>
        <w:rPr>
          <w:rFonts w:hAnsi="宋体"/>
          <w:color w:val="000000"/>
          <w:spacing w:val="-4"/>
          <w:sz w:val="24"/>
          <w:szCs w:val="24"/>
          <w:highlight w:val="none"/>
        </w:rPr>
      </w:r>
      <w:r/>
    </w:p>
    <w:p>
      <w:pPr>
        <w:pStyle w:val="742"/>
        <w:numPr>
          <w:ilvl w:val="0"/>
          <w:numId w:val="2"/>
        </w:numPr>
        <w:ind w:left="0" w:firstLine="464"/>
        <w:spacing w:line="360" w:lineRule="auto"/>
        <w:rPr>
          <w:rFonts w:hAnsi="宋体"/>
          <w:color w:val="000000"/>
          <w:spacing w:val="-4"/>
          <w:sz w:val="24"/>
          <w:szCs w:val="24"/>
          <w:highlight w:val="none"/>
        </w:rPr>
      </w:pPr>
      <w:r>
        <w:rPr>
          <w:rFonts w:hint="eastAsia" w:hAnsi="宋体"/>
          <w:color w:val="000000"/>
          <w:spacing w:val="-4"/>
          <w:sz w:val="24"/>
          <w:szCs w:val="24"/>
          <w:highlight w:val="none"/>
        </w:rPr>
        <w:t xml:space="preserve">采购人将进行月度考核，考核办法详见《绿化养护考核标准》。每月养护考评分应达到良好及良好以上（考评分在90分以上的为优秀，80-90分的为良好，70-80分的为一般，70分以下的为差），每月考核在70--80分的扣除当季应付款2000元，每月考核在70分以下的扣除当季应付款5000元。一年考核中有三次一般的或二次差的采购人有权终止合同，一切后果由供应商承担。</w:t>
      </w:r>
      <w:r>
        <w:rPr>
          <w:rFonts w:hAnsi="宋体"/>
          <w:color w:val="000000"/>
          <w:spacing w:val="-4"/>
          <w:sz w:val="24"/>
          <w:szCs w:val="24"/>
          <w:highlight w:val="none"/>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rPr>
        <w:t xml:space="preserve">本项目养护管理工作不受节假日等因素的影响而受到制约。</w:t>
      </w:r>
      <w:r>
        <w:rPr>
          <w:rFonts w:hAnsi="宋体"/>
          <w:color w:val="000000"/>
          <w:sz w:val="24"/>
          <w:szCs w:val="24"/>
          <w:highlight w:val="none"/>
        </w:rPr>
      </w:r>
      <w:r/>
    </w:p>
    <w:p>
      <w:pPr>
        <w:pStyle w:val="742"/>
        <w:numPr>
          <w:ilvl w:val="0"/>
          <w:numId w:val="2"/>
        </w:numPr>
        <w:ind w:left="0" w:firstLine="480"/>
        <w:spacing w:line="360" w:lineRule="auto"/>
        <w:rPr>
          <w:rFonts w:hAnsi="宋体"/>
          <w:color w:val="000000"/>
          <w:spacing w:val="-4"/>
          <w:sz w:val="24"/>
          <w:szCs w:val="24"/>
          <w:highlight w:val="none"/>
        </w:rPr>
      </w:pPr>
      <w:r>
        <w:rPr>
          <w:rFonts w:hint="eastAsia" w:hAnsi="宋体"/>
          <w:color w:val="000000"/>
          <w:sz w:val="24"/>
          <w:szCs w:val="24"/>
          <w:highlight w:val="none"/>
        </w:rPr>
        <w:t xml:space="preserve">奖罚制度：养护工作如有不合格之处，采购人根据检查情况向</w:t>
      </w:r>
      <w:r>
        <w:rPr>
          <w:rFonts w:hint="eastAsia" w:hAnsi="宋体"/>
          <w:color w:val="000000"/>
          <w:spacing w:val="-4"/>
          <w:sz w:val="24"/>
          <w:szCs w:val="24"/>
          <w:highlight w:val="none"/>
          <w:lang w:eastAsia="zh-CN"/>
        </w:rPr>
        <w:t xml:space="preserve">投标</w:t>
      </w:r>
      <w:r>
        <w:rPr>
          <w:rFonts w:hint="eastAsia" w:hAnsi="宋体"/>
          <w:color w:val="000000"/>
          <w:sz w:val="24"/>
          <w:szCs w:val="24"/>
          <w:highlight w:val="none"/>
        </w:rPr>
        <w:t xml:space="preserve">供应商出具限期整改通知书，</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供应商如未按期按要求完成整改内容，采购人向</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供应商收取逾期200元（贰佰元）/天的违约金，直至</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供应商达到养护要求。</w:t>
      </w:r>
      <w:r>
        <w:rPr>
          <w:rFonts w:hint="eastAsia" w:hAnsi="宋体"/>
          <w:color w:val="000000"/>
          <w:spacing w:val="-4"/>
          <w:sz w:val="24"/>
          <w:szCs w:val="24"/>
          <w:highlight w:val="none"/>
          <w:lang w:eastAsia="zh-CN"/>
        </w:rPr>
        <w:t xml:space="preserve">月</w:t>
      </w:r>
      <w:r>
        <w:rPr>
          <w:rFonts w:hint="eastAsia" w:hAnsi="宋体"/>
          <w:color w:val="000000"/>
          <w:spacing w:val="-4"/>
          <w:sz w:val="24"/>
          <w:szCs w:val="24"/>
          <w:highlight w:val="none"/>
        </w:rPr>
        <w:t xml:space="preserve">度考评工作中，</w:t>
      </w:r>
      <w:r>
        <w:rPr>
          <w:rFonts w:hint="eastAsia" w:hAnsi="宋体"/>
          <w:color w:val="000000"/>
          <w:sz w:val="24"/>
          <w:szCs w:val="24"/>
          <w:highlight w:val="none"/>
        </w:rPr>
        <w:t xml:space="preserve">如</w:t>
      </w:r>
      <w:r>
        <w:rPr>
          <w:rFonts w:hint="eastAsia" w:hAnsi="宋体"/>
          <w:color w:val="000000"/>
          <w:spacing w:val="-4"/>
          <w:sz w:val="24"/>
          <w:szCs w:val="24"/>
          <w:highlight w:val="none"/>
          <w:lang w:eastAsia="zh-CN"/>
        </w:rPr>
        <w:t xml:space="preserve">投标</w:t>
      </w:r>
      <w:r>
        <w:rPr>
          <w:rFonts w:hint="eastAsia" w:hAnsi="宋体"/>
          <w:color w:val="000000"/>
          <w:sz w:val="24"/>
          <w:szCs w:val="24"/>
          <w:highlight w:val="none"/>
        </w:rPr>
        <w:t xml:space="preserve">供应商不能达到养护管理</w:t>
      </w:r>
      <w:r>
        <w:rPr>
          <w:rFonts w:hint="eastAsia" w:hAnsi="宋体"/>
          <w:color w:val="000000"/>
          <w:spacing w:val="-4"/>
          <w:sz w:val="24"/>
          <w:szCs w:val="24"/>
          <w:highlight w:val="none"/>
        </w:rPr>
        <w:t xml:space="preserve">考评</w:t>
      </w:r>
      <w:r>
        <w:rPr>
          <w:rFonts w:hint="eastAsia" w:hAnsi="宋体"/>
          <w:color w:val="000000"/>
          <w:sz w:val="24"/>
          <w:szCs w:val="24"/>
          <w:highlight w:val="none"/>
        </w:rPr>
        <w:t xml:space="preserve">良好，则采购人有权延期支付养</w:t>
      </w:r>
      <w:r>
        <w:rPr>
          <w:rFonts w:hint="eastAsia" w:hAnsi="宋体"/>
          <w:color w:val="000000"/>
          <w:spacing w:val="-4"/>
          <w:sz w:val="24"/>
          <w:szCs w:val="24"/>
          <w:highlight w:val="none"/>
        </w:rPr>
        <w:t xml:space="preserve">护款；</w:t>
      </w:r>
      <w:r>
        <w:rPr>
          <w:rFonts w:hAnsi="宋体"/>
          <w:color w:val="000000"/>
          <w:spacing w:val="-4"/>
          <w:sz w:val="24"/>
          <w:szCs w:val="24"/>
          <w:highlight w:val="none"/>
        </w:rPr>
      </w:r>
      <w:r/>
    </w:p>
    <w:p>
      <w:pPr>
        <w:pStyle w:val="742"/>
        <w:numPr>
          <w:ilvl w:val="0"/>
          <w:numId w:val="2"/>
        </w:numPr>
        <w:ind w:left="0" w:firstLine="480"/>
        <w:spacing w:line="360" w:lineRule="auto"/>
        <w:rPr>
          <w:rFonts w:hAnsi="宋体"/>
          <w:color w:val="000000"/>
          <w:sz w:val="24"/>
          <w:szCs w:val="24"/>
          <w:highlight w:val="none"/>
        </w:rPr>
      </w:pPr>
      <w:r>
        <w:rPr>
          <w:rFonts w:hint="eastAsia" w:hAnsi="宋体"/>
          <w:color w:val="000000"/>
          <w:sz w:val="24"/>
          <w:szCs w:val="24"/>
          <w:highlight w:val="none"/>
        </w:rPr>
        <w:t xml:space="preserve">养护延误损坏：因采购人工程等原因或发生不可抗力的自然灾害给绿化养护管理工作造成延误或破坏等，</w:t>
      </w:r>
      <w:r>
        <w:rPr>
          <w:rFonts w:hint="eastAsia" w:hAnsi="宋体"/>
          <w:color w:val="000000"/>
          <w:spacing w:val="-4"/>
          <w:sz w:val="24"/>
          <w:szCs w:val="24"/>
          <w:highlight w:val="none"/>
          <w:lang w:eastAsia="zh-CN"/>
        </w:rPr>
        <w:t xml:space="preserve">投标</w:t>
      </w:r>
      <w:r>
        <w:rPr>
          <w:rFonts w:hint="eastAsia" w:hAnsi="宋体"/>
          <w:color w:val="000000"/>
          <w:sz w:val="24"/>
          <w:szCs w:val="24"/>
          <w:highlight w:val="none"/>
        </w:rPr>
        <w:t xml:space="preserve">供应商不承担由此造成的损失。</w:t>
      </w:r>
      <w:r>
        <w:rPr>
          <w:rFonts w:hAnsi="宋体"/>
          <w:color w:val="000000"/>
          <w:sz w:val="24"/>
          <w:szCs w:val="24"/>
          <w:highlight w:val="none"/>
        </w:rPr>
      </w:r>
      <w:r/>
    </w:p>
    <w:p>
      <w:pPr>
        <w:pStyle w:val="742"/>
        <w:numPr>
          <w:ilvl w:val="0"/>
          <w:numId w:val="2"/>
        </w:numPr>
        <w:ind w:left="0" w:firstLine="464"/>
        <w:spacing w:line="360" w:lineRule="auto"/>
        <w:rPr>
          <w:rFonts w:hAnsi="宋体"/>
          <w:color w:val="000000"/>
          <w:spacing w:val="-4"/>
          <w:sz w:val="24"/>
          <w:szCs w:val="24"/>
          <w:highlight w:val="none"/>
        </w:rPr>
      </w:pP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供应商在采购人指定区域内培育花木幼苗，以备采购人零星工程施工后的补苗之用（以采购人通知要求为准，基建工程除外）。幼苗由</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供应商自行管理。</w:t>
      </w:r>
      <w:r>
        <w:rPr>
          <w:rFonts w:hAnsi="宋体"/>
          <w:color w:val="000000"/>
          <w:spacing w:val="-4"/>
          <w:sz w:val="24"/>
          <w:szCs w:val="24"/>
          <w:highlight w:val="none"/>
        </w:rPr>
      </w:r>
      <w:r/>
    </w:p>
    <w:p>
      <w:pPr>
        <w:pStyle w:val="742"/>
        <w:numPr>
          <w:ilvl w:val="0"/>
          <w:numId w:val="2"/>
        </w:numPr>
        <w:ind w:left="0" w:firstLine="466"/>
        <w:spacing w:line="360" w:lineRule="auto"/>
        <w:rPr>
          <w:rFonts w:hAnsi="宋体"/>
          <w:color w:val="000000"/>
          <w:spacing w:val="-4"/>
          <w:sz w:val="24"/>
          <w:szCs w:val="24"/>
          <w:highlight w:val="none"/>
        </w:rPr>
      </w:pPr>
      <w:r>
        <w:rPr>
          <w:rFonts w:hint="eastAsia" w:hAnsi="宋体"/>
          <w:b/>
          <w:bCs/>
          <w:color w:val="000000"/>
          <w:spacing w:val="-4"/>
          <w:sz w:val="24"/>
          <w:szCs w:val="24"/>
          <w:highlight w:val="none"/>
        </w:rPr>
        <w:t xml:space="preserve">供应商</w:t>
      </w:r>
      <w:r>
        <w:rPr>
          <w:rFonts w:hint="eastAsia" w:hAnsi="宋体"/>
          <w:b/>
          <w:color w:val="000000"/>
          <w:spacing w:val="-4"/>
          <w:sz w:val="24"/>
          <w:szCs w:val="24"/>
          <w:highlight w:val="none"/>
        </w:rPr>
        <w:t xml:space="preserve">安排</w:t>
      </w:r>
      <w:r>
        <w:rPr>
          <w:rFonts w:hint="eastAsia" w:hAnsi="宋体"/>
          <w:b/>
          <w:bCs/>
          <w:color w:val="000000"/>
          <w:spacing w:val="-4"/>
          <w:sz w:val="24"/>
          <w:szCs w:val="24"/>
          <w:highlight w:val="none"/>
        </w:rPr>
        <w:t xml:space="preserve">定点养护管理人员不得少于5人，</w:t>
      </w:r>
      <w:r>
        <w:rPr>
          <w:rFonts w:hint="eastAsia" w:hAnsi="宋体"/>
          <w:b/>
          <w:bCs/>
          <w:color w:val="000000"/>
          <w:spacing w:val="-4"/>
          <w:sz w:val="24"/>
          <w:szCs w:val="24"/>
          <w:highlight w:val="none"/>
          <w:lang w:eastAsia="zh-CN"/>
        </w:rPr>
        <w:t xml:space="preserve">其中项目负责人</w:t>
      </w:r>
      <w:r>
        <w:rPr>
          <w:rFonts w:hint="eastAsia" w:hAnsi="宋体"/>
          <w:b/>
          <w:bCs/>
          <w:color w:val="000000"/>
          <w:spacing w:val="-4"/>
          <w:sz w:val="24"/>
          <w:szCs w:val="24"/>
          <w:highlight w:val="none"/>
          <w:lang w:val="en-US" w:eastAsia="zh-CN"/>
        </w:rPr>
        <w:t xml:space="preserve">1名，绿化普通作业工人4名；除以上人员外，每月须外派不少于20个工的工人全天候支持校园绿化建设，遇到重大活动，外派人员须额外增加10人（全年按6次计算，不得少于60个工）。配置人员须与进驻校园务工人员保持一致，若不一致，解除合同，</w:t>
      </w:r>
      <w:r>
        <w:rPr>
          <w:rFonts w:hint="eastAsia" w:hAnsi="宋体"/>
          <w:b/>
          <w:bCs/>
          <w:color w:val="000000"/>
          <w:spacing w:val="-4"/>
          <w:sz w:val="24"/>
          <w:szCs w:val="24"/>
          <w:highlight w:val="none"/>
        </w:rPr>
        <w:t xml:space="preserve">人员食宿由</w:t>
      </w:r>
      <w:r>
        <w:rPr>
          <w:rFonts w:hint="eastAsia" w:hAnsi="宋体"/>
          <w:b/>
          <w:bCs/>
          <w:color w:val="000000"/>
          <w:spacing w:val="-4"/>
          <w:sz w:val="24"/>
          <w:szCs w:val="24"/>
          <w:highlight w:val="none"/>
          <w:lang w:eastAsia="zh-CN"/>
        </w:rPr>
        <w:t xml:space="preserve">投标</w:t>
      </w:r>
      <w:r>
        <w:rPr>
          <w:rFonts w:hint="eastAsia" w:hAnsi="宋体"/>
          <w:b/>
          <w:bCs/>
          <w:color w:val="000000"/>
          <w:spacing w:val="-4"/>
          <w:sz w:val="24"/>
          <w:szCs w:val="24"/>
          <w:highlight w:val="none"/>
        </w:rPr>
        <w:t xml:space="preserve">供应商自理。</w:t>
      </w:r>
      <w:r>
        <w:rPr>
          <w:rFonts w:hint="eastAsia" w:hAnsi="宋体"/>
          <w:b/>
          <w:bCs/>
          <w:color w:val="000000"/>
          <w:spacing w:val="-4"/>
          <w:sz w:val="24"/>
          <w:szCs w:val="24"/>
          <w:highlight w:val="none"/>
          <w:lang w:eastAsia="zh-CN"/>
        </w:rPr>
        <w:t xml:space="preserve">（投标时提供</w:t>
      </w:r>
      <w:r>
        <w:rPr>
          <w:rFonts w:ascii="宋体" w:hAnsi="宋体" w:eastAsia="宋体" w:cs="宋体"/>
          <w:b/>
          <w:bCs/>
          <w:color w:val="000000"/>
          <w:sz w:val="24"/>
          <w:szCs w:val="24"/>
          <w:highlight w:val="none"/>
          <w:lang w:val="en-US" w:eastAsia="zh-CN"/>
        </w:rPr>
        <w:t xml:space="preserve">《</w:t>
      </w:r>
      <w:r>
        <w:rPr>
          <w:rFonts w:ascii="宋体" w:hAnsi="宋体" w:eastAsia="宋体" w:cs="宋体"/>
          <w:b/>
          <w:bCs w:val="0"/>
          <w:color w:val="000000"/>
          <w:sz w:val="24"/>
          <w:szCs w:val="24"/>
          <w:highlight w:val="none"/>
          <w:lang w:val="en-US" w:eastAsia="zh-CN"/>
        </w:rPr>
        <w:t xml:space="preserve">拟投入人员一览表》</w:t>
      </w:r>
      <w:r>
        <w:rPr>
          <w:rFonts w:hint="eastAsia" w:ascii="宋体" w:hAnsi="宋体" w:cs="宋体"/>
          <w:b/>
          <w:bCs w:val="0"/>
          <w:color w:val="000000"/>
          <w:sz w:val="24"/>
          <w:szCs w:val="24"/>
          <w:highlight w:val="none"/>
          <w:lang w:val="en-US" w:eastAsia="zh-CN"/>
        </w:rPr>
        <w:t xml:space="preserve">（格式自拟）</w:t>
      </w:r>
      <w:r>
        <w:rPr>
          <w:rFonts w:hint="eastAsia" w:ascii="宋体" w:hAnsi="宋体" w:eastAsia="宋体" w:cs="宋体"/>
          <w:b/>
          <w:bCs w:val="0"/>
          <w:color w:val="000000"/>
          <w:sz w:val="24"/>
          <w:szCs w:val="24"/>
          <w:highlight w:val="none"/>
          <w:lang w:val="en-US" w:eastAsia="zh-CN"/>
        </w:rPr>
        <w:t xml:space="preserve">，未提供视为无效标，作无效标处理。</w:t>
      </w:r>
      <w:r>
        <w:rPr>
          <w:rFonts w:hint="eastAsia" w:hAnsi="宋体"/>
          <w:b/>
          <w:bCs w:val="0"/>
          <w:color w:val="000000"/>
          <w:spacing w:val="-4"/>
          <w:sz w:val="24"/>
          <w:szCs w:val="24"/>
          <w:highlight w:val="none"/>
          <w:lang w:eastAsia="zh-CN"/>
        </w:rPr>
        <w:t xml:space="preserve">）</w:t>
      </w:r>
      <w:r>
        <w:rPr>
          <w:rFonts w:hAnsi="宋体"/>
          <w:color w:val="000000"/>
          <w:spacing w:val="-4"/>
          <w:sz w:val="24"/>
          <w:szCs w:val="24"/>
          <w:highlight w:val="none"/>
        </w:rPr>
      </w:r>
      <w:r/>
    </w:p>
    <w:p>
      <w:pPr>
        <w:pStyle w:val="742"/>
        <w:numPr>
          <w:ilvl w:val="0"/>
          <w:numId w:val="2"/>
        </w:numPr>
        <w:ind w:left="0" w:firstLine="464"/>
        <w:spacing w:line="360" w:lineRule="auto"/>
        <w:rPr>
          <w:rFonts w:hAnsi="宋体"/>
          <w:color w:val="000000"/>
          <w:sz w:val="24"/>
          <w:szCs w:val="24"/>
          <w:highlight w:val="none"/>
        </w:rPr>
      </w:pPr>
      <w:r>
        <w:rPr>
          <w:rFonts w:hint="eastAsia" w:hAnsi="宋体"/>
          <w:color w:val="000000"/>
          <w:spacing w:val="-4"/>
          <w:sz w:val="24"/>
          <w:szCs w:val="24"/>
          <w:highlight w:val="none"/>
        </w:rPr>
        <w:t xml:space="preserve">安全文明：</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供应商须为配备的养护管理人员购买雇主责任险与人身意外险，人员的作业安全由</w:t>
      </w:r>
      <w:r>
        <w:rPr>
          <w:rFonts w:hint="eastAsia" w:hAnsi="宋体"/>
          <w:color w:val="000000"/>
          <w:spacing w:val="-4"/>
          <w:sz w:val="24"/>
          <w:szCs w:val="24"/>
          <w:highlight w:val="none"/>
          <w:lang w:eastAsia="zh-CN"/>
        </w:rPr>
        <w:t xml:space="preserve">投标</w:t>
      </w:r>
      <w:r>
        <w:rPr>
          <w:rFonts w:hint="eastAsia" w:hAnsi="宋体"/>
          <w:color w:val="000000"/>
          <w:spacing w:val="-4"/>
          <w:sz w:val="24"/>
          <w:szCs w:val="24"/>
          <w:highlight w:val="none"/>
        </w:rPr>
        <w:t xml:space="preserve">供应商全权负责。本养护管理工作要求供应商文明作业，服从采购人管理，养护作业后，保证做到现场清洁卫生。</w:t>
      </w:r>
      <w:r>
        <w:rPr>
          <w:rFonts w:hAnsi="宋体"/>
          <w:color w:val="000000"/>
          <w:sz w:val="24"/>
          <w:szCs w:val="24"/>
          <w:highlight w:val="none"/>
        </w:rPr>
      </w:r>
      <w:r/>
    </w:p>
    <w:p>
      <w:pPr>
        <w:pStyle w:val="742"/>
        <w:jc w:val="center"/>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r>
      <w:r/>
    </w:p>
    <w:p>
      <w:pPr>
        <w:pStyle w:val="742"/>
        <w:jc w:val="center"/>
        <w:rPr>
          <w:rFonts w:hint="eastAsia" w:ascii="宋体" w:hAnsi="宋体" w:eastAsia="宋体" w:cs="宋体"/>
          <w:b/>
          <w:bCs/>
          <w:color w:val="000000"/>
          <w:sz w:val="24"/>
          <w:szCs w:val="28"/>
          <w:highlight w:val="none"/>
        </w:rPr>
      </w:pPr>
      <w:r>
        <w:rPr>
          <w:rFonts w:hint="eastAsia" w:ascii="宋体" w:hAnsi="宋体" w:eastAsia="宋体" w:cs="宋体"/>
          <w:b/>
          <w:bCs/>
          <w:color w:val="000000"/>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42"/>
        <w:jc w:val="center"/>
        <w:rPr>
          <w:rFonts w:hint="eastAsia" w:ascii="宋体" w:hAnsi="宋体" w:eastAsia="宋体" w:cs="宋体"/>
          <w:b/>
          <w:bCs/>
          <w:sz w:val="24"/>
          <w:szCs w:val="28"/>
          <w:highlight w:val="none"/>
        </w:rPr>
      </w:pPr>
      <w:r>
        <w:rPr>
          <w:rFonts w:hint="eastAsia" w:ascii="宋体" w:hAnsi="宋体" w:eastAsia="宋体" w:cs="宋体"/>
          <w:b/>
          <w:bCs/>
          <w:sz w:val="24"/>
          <w:szCs w:val="28"/>
          <w:highlight w:val="none"/>
        </w:rPr>
      </w:r>
      <w:r/>
    </w:p>
    <w:p>
      <w:pPr>
        <w:pStyle w:val="780"/>
        <w:jc w:val="center"/>
        <w:tabs>
          <w:tab w:val="center" w:pos="4153" w:leader="none"/>
          <w:tab w:val="right" w:pos="8306" w:leader="none"/>
        </w:tabs>
        <w:rPr>
          <w:rFonts w:hint="eastAsia"/>
          <w:b/>
          <w:bCs/>
          <w:sz w:val="28"/>
          <w:szCs w:val="28"/>
          <w:highlight w:val="none"/>
        </w:rPr>
      </w:pPr>
      <w:r>
        <w:rPr>
          <w:rFonts w:hint="eastAsia"/>
          <w:b/>
          <w:bCs/>
          <w:sz w:val="28"/>
          <w:szCs w:val="28"/>
          <w:highlight w:val="none"/>
        </w:rPr>
        <w:t xml:space="preserve">绿化养护考核标准</w:t>
      </w:r>
      <w:r>
        <w:rPr>
          <w:rFonts w:hint="eastAsia"/>
          <w:b/>
          <w:bCs/>
          <w:sz w:val="28"/>
          <w:szCs w:val="28"/>
          <w:highlight w:val="none"/>
        </w:rPr>
      </w:r>
      <w:r/>
    </w:p>
    <w:tbl>
      <w:tblPr>
        <w:tblW w:w="100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3"/>
        <w:gridCol w:w="3119"/>
        <w:gridCol w:w="4177"/>
        <w:gridCol w:w="1485"/>
      </w:tblGrid>
      <w:tr>
        <w:trPr/>
        <w:tc>
          <w:tcPr>
            <w:gridSpan w:val="4"/>
            <w:shd w:val="clear" w:color="auto" w:fill="e6e6e6"/>
            <w:tcW w:w="10054" w:type="dxa"/>
            <w:vAlign w:val="center"/>
            <w:textDirection w:val="lrTb"/>
            <w:noWrap w:val="false"/>
          </w:tcPr>
          <w:p>
            <w:pPr>
              <w:pStyle w:val="742"/>
              <w:jc w:val="both"/>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基本标准</w:t>
            </w:r>
            <w:r>
              <w:rPr>
                <w:rFonts w:hint="eastAsia" w:ascii="宋体" w:hAnsi="宋体" w:eastAsia="宋体" w:cs="宋体"/>
                <w:b/>
                <w:color w:val="000000"/>
                <w:szCs w:val="21"/>
                <w:highlight w:val="none"/>
              </w:rPr>
            </w:r>
            <w:r/>
          </w:p>
        </w:tc>
      </w:tr>
      <w:tr>
        <w:trPr/>
        <w:tc>
          <w:tcPr>
            <w:gridSpan w:val="4"/>
            <w:tcW w:w="10054" w:type="dxa"/>
            <w:vAlign w:val="center"/>
            <w:textDirection w:val="lrTb"/>
            <w:noWrap w:val="false"/>
          </w:tcPr>
          <w:p>
            <w:pPr>
              <w:pStyle w:val="742"/>
              <w:jc w:val="both"/>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绿地总体布局以养护交接之时场地情况作为标准。</w:t>
            </w:r>
            <w:r>
              <w:rPr>
                <w:rFonts w:hint="eastAsia" w:ascii="宋体" w:hAnsi="宋体" w:eastAsia="宋体" w:cs="宋体"/>
                <w:color w:val="000000"/>
                <w:szCs w:val="21"/>
                <w:highlight w:val="none"/>
              </w:rPr>
            </w:r>
            <w:r/>
          </w:p>
        </w:tc>
      </w:tr>
      <w:tr>
        <w:trPr/>
        <w:tc>
          <w:tcPr>
            <w:gridSpan w:val="4"/>
            <w:tcW w:w="10054" w:type="dxa"/>
            <w:vAlign w:val="center"/>
            <w:textDirection w:val="lrTb"/>
            <w:noWrap w:val="false"/>
          </w:tcPr>
          <w:p>
            <w:pPr>
              <w:pStyle w:val="742"/>
              <w:jc w:val="both"/>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绿地保存率达到100%。</w:t>
            </w:r>
            <w:r>
              <w:rPr>
                <w:rFonts w:hint="eastAsia" w:ascii="宋体" w:hAnsi="宋体" w:eastAsia="宋体" w:cs="宋体"/>
                <w:color w:val="000000"/>
                <w:szCs w:val="21"/>
                <w:highlight w:val="none"/>
              </w:rPr>
            </w:r>
            <w:r/>
          </w:p>
        </w:tc>
      </w:tr>
      <w:tr>
        <w:trPr/>
        <w:tc>
          <w:tcPr>
            <w:gridSpan w:val="4"/>
            <w:tcW w:w="10054" w:type="dxa"/>
            <w:vAlign w:val="center"/>
            <w:textDirection w:val="lrTb"/>
            <w:noWrap w:val="false"/>
          </w:tcPr>
          <w:p>
            <w:pPr>
              <w:pStyle w:val="742"/>
              <w:jc w:val="both"/>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乔、灌、地被、草皮等养护成活率达到100%。</w:t>
            </w:r>
            <w:r>
              <w:rPr>
                <w:rFonts w:hint="eastAsia" w:ascii="宋体" w:hAnsi="宋体" w:eastAsia="宋体" w:cs="宋体"/>
                <w:color w:val="000000"/>
                <w:szCs w:val="21"/>
                <w:highlight w:val="none"/>
              </w:rPr>
            </w:r>
            <w:r/>
          </w:p>
        </w:tc>
      </w:tr>
      <w:tr>
        <w:trPr/>
        <w:tc>
          <w:tcPr>
            <w:gridSpan w:val="4"/>
            <w:tcW w:w="10054" w:type="dxa"/>
            <w:vAlign w:val="center"/>
            <w:textDirection w:val="lrTb"/>
            <w:noWrap w:val="false"/>
          </w:tcPr>
          <w:p>
            <w:pPr>
              <w:pStyle w:val="742"/>
              <w:jc w:val="both"/>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绿地设施、硬质景观保持完好。</w:t>
            </w:r>
            <w:r>
              <w:rPr>
                <w:rFonts w:hint="eastAsia" w:ascii="宋体" w:hAnsi="宋体" w:eastAsia="宋体" w:cs="宋体"/>
                <w:color w:val="000000"/>
                <w:szCs w:val="21"/>
                <w:highlight w:val="none"/>
              </w:rPr>
            </w:r>
            <w:r/>
          </w:p>
        </w:tc>
      </w:tr>
      <w:tr>
        <w:trPr/>
        <w:tc>
          <w:tcPr>
            <w:shd w:val="clear" w:color="auto" w:fill="e6e6e6"/>
            <w:tcW w:w="1273" w:type="dxa"/>
            <w:vAlign w:val="center"/>
            <w:textDirection w:val="lrTb"/>
            <w:noWrap w:val="false"/>
          </w:tcPr>
          <w:p>
            <w:pPr>
              <w:pStyle w:val="742"/>
              <w:jc w:val="both"/>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内容</w:t>
            </w:r>
            <w:r>
              <w:rPr>
                <w:rFonts w:hint="eastAsia" w:ascii="宋体" w:hAnsi="宋体" w:eastAsia="宋体" w:cs="宋体"/>
                <w:b/>
                <w:color w:val="000000"/>
                <w:szCs w:val="21"/>
                <w:highlight w:val="none"/>
              </w:rPr>
            </w:r>
            <w:r/>
          </w:p>
        </w:tc>
        <w:tc>
          <w:tcPr>
            <w:shd w:val="clear" w:color="auto" w:fill="e6e6e6"/>
            <w:tcW w:w="3119" w:type="dxa"/>
            <w:vAlign w:val="center"/>
            <w:textDirection w:val="lrTb"/>
            <w:noWrap w:val="false"/>
          </w:tcPr>
          <w:p>
            <w:pPr>
              <w:pStyle w:val="742"/>
              <w:jc w:val="both"/>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考核标准</w:t>
            </w:r>
            <w:r>
              <w:rPr>
                <w:rFonts w:hint="eastAsia" w:ascii="宋体" w:hAnsi="宋体" w:eastAsia="宋体" w:cs="宋体"/>
                <w:b/>
                <w:color w:val="000000"/>
                <w:szCs w:val="21"/>
                <w:highlight w:val="none"/>
              </w:rPr>
            </w:r>
            <w:r/>
          </w:p>
        </w:tc>
        <w:tc>
          <w:tcPr>
            <w:shd w:val="clear" w:color="auto" w:fill="e6e6e6"/>
            <w:tcW w:w="4177" w:type="dxa"/>
            <w:vAlign w:val="center"/>
            <w:textDirection w:val="lrTb"/>
            <w:noWrap w:val="false"/>
          </w:tcPr>
          <w:p>
            <w:pPr>
              <w:pStyle w:val="742"/>
              <w:jc w:val="both"/>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轻微不合格（每项扣一分）</w:t>
            </w:r>
            <w:r>
              <w:rPr>
                <w:rFonts w:hint="eastAsia" w:ascii="宋体" w:hAnsi="宋体" w:eastAsia="宋体" w:cs="宋体"/>
                <w:b/>
                <w:color w:val="000000"/>
                <w:szCs w:val="21"/>
                <w:highlight w:val="none"/>
              </w:rPr>
            </w:r>
            <w:r/>
          </w:p>
        </w:tc>
        <w:tc>
          <w:tcPr>
            <w:shd w:val="clear" w:color="auto" w:fill="e6e6e6"/>
            <w:tcW w:w="1485" w:type="dxa"/>
            <w:vAlign w:val="center"/>
            <w:textDirection w:val="lrTb"/>
            <w:noWrap w:val="false"/>
          </w:tcPr>
          <w:p>
            <w:pPr>
              <w:pStyle w:val="742"/>
              <w:jc w:val="both"/>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严重不合格（每项扣两分）</w:t>
            </w:r>
            <w:r>
              <w:rPr>
                <w:rFonts w:hint="eastAsia" w:ascii="宋体" w:hAnsi="宋体" w:eastAsia="宋体" w:cs="宋体"/>
                <w:b/>
                <w:color w:val="000000"/>
                <w:szCs w:val="21"/>
                <w:highlight w:val="none"/>
              </w:rPr>
            </w:r>
            <w:r/>
          </w:p>
        </w:tc>
      </w:tr>
      <w:tr>
        <w:trPr/>
        <w:tc>
          <w:tcPr>
            <w:tcW w:w="1273" w:type="dxa"/>
            <w:vAlign w:val="center"/>
            <w:vMerge w:val="restart"/>
            <w:textDirection w:val="lrTb"/>
            <w:noWrap w:val="false"/>
          </w:tcPr>
          <w:p>
            <w:pPr>
              <w:pStyle w:val="742"/>
              <w:ind w:left="0" w:firstLine="0"/>
              <w:jc w:val="both"/>
              <w:rPr>
                <w:rFonts w:hint="eastAsia" w:ascii="宋体" w:hAnsi="宋体" w:eastAsia="宋体" w:cs="宋体"/>
                <w:color w:val="000000"/>
                <w:szCs w:val="21"/>
                <w:highlight w:val="none"/>
              </w:rPr>
            </w:pPr>
            <w:r/>
            <w:bookmarkStart w:id="18" w:name="_Hlk126418842"/>
            <w:r>
              <w:rPr>
                <w:rFonts w:hint="eastAsia" w:ascii="宋体" w:hAnsi="宋体" w:eastAsia="宋体" w:cs="宋体"/>
                <w:color w:val="000000"/>
                <w:szCs w:val="21"/>
                <w:highlight w:val="none"/>
              </w:rPr>
              <w:t xml:space="preserve">乔、灌木</w:t>
            </w:r>
            <w:bookmarkEnd w:id="18"/>
            <w:r>
              <w:rPr>
                <w:rFonts w:hint="eastAsia" w:ascii="宋体" w:hAnsi="宋体" w:eastAsia="宋体" w:cs="宋体"/>
                <w:color w:val="000000"/>
                <w:szCs w:val="21"/>
                <w:highlight w:val="none"/>
              </w:rPr>
            </w:r>
            <w:r/>
          </w:p>
          <w:p>
            <w:pPr>
              <w:pStyle w:val="742"/>
              <w:jc w:val="both"/>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25分</w:t>
            </w: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无死亡苗木，树冠完整、生长良好。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1.死苗未及时处理一株；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2.未及时补种一株；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3.树冠不完整两株，长势差两株；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按植株品种生长要求进行合理修剪。</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1.未及时抹芽两株；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2.未及时进行徒长枝修剪两株；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3.未及时进行必要的花后修剪两株；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4.未及时进行枯枝烂叶修剪两株；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702"/>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及时做好病虫害防治，无明显病虫枯枝。</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1.单株植株因病虫害危害，造成枝条枯死影响树冠10%；</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2.单株植株因病虫害危害树叶20%；</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85"/>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中耕除草做到无杂草，土壤疏松。</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未及时做好树坛内杂草清理，土壤疏松两株，扣一分。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按植株品种、生长状况、土壤条件进行施肥。</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未按照委托人审核的养护计划进行施肥，扣一分。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树木无倾斜，台风、暴雨季节前期做好必要防护工作。</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树木倾斜、倒覆未及时扶正一株，扣一分。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适时浇水、确保植物生长良好。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未及时浇水，造成植株萎蔫，每一株扣一分。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c>
          <w:tcPr>
            <w:tcW w:w="1273" w:type="dxa"/>
            <w:vAlign w:val="center"/>
            <w:vMerge w:val="restart"/>
            <w:textDirection w:val="lrTb"/>
            <w:noWrap w:val="false"/>
          </w:tcPr>
          <w:p>
            <w:pPr>
              <w:pStyle w:val="742"/>
              <w:ind w:left="0" w:firstLine="0"/>
              <w:jc w:val="both"/>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绿篱、球形植物、地被</w:t>
            </w:r>
            <w:r>
              <w:rPr>
                <w:rFonts w:hint="eastAsia" w:ascii="宋体" w:hAnsi="宋体" w:eastAsia="宋体" w:cs="宋体"/>
                <w:color w:val="000000"/>
                <w:szCs w:val="21"/>
                <w:highlight w:val="none"/>
              </w:rPr>
              <w:br w:type="textWrapping" w:clear="all"/>
            </w:r>
            <w:r>
              <w:rPr>
                <w:rFonts w:hint="eastAsia" w:ascii="宋体" w:hAnsi="宋体" w:eastAsia="宋体" w:cs="宋体"/>
                <w:color w:val="000000"/>
                <w:szCs w:val="21"/>
                <w:highlight w:val="none"/>
              </w:rPr>
              <w:t xml:space="preserve">10分</w:t>
            </w: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绿篱整齐、高度适度、球形圆整、地被饱满，生长良好、无残缺。</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1.绿篱残缺一处，有明显徒长枝；</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2.球形修剪不圆整，有明显徒长枝；</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3.球形部分枝叶枯死（影响观赏）；</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4.地被残缺一处（黄土暴露），有明显徒长枝一处； </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5.死亡苗木未及时更换一处的；</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40"/>
        </w:trPr>
        <w:tc>
          <w:tcPr>
            <w:tcW w:w="1273" w:type="dxa"/>
            <w:vAlign w:val="center"/>
            <w:vMerge w:val="continue"/>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及时做好病虫害防治，无明显病虫枯枝。</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因病虫危害，造成植物叶片虫食、死亡的，每一个平方米，分别扣一分。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5"/>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中耕除草做到无杂草，土壤疏松、切边整齐。</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1.未及时清理杂草，进行土壤疏松；</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2.未做切边或切边不整齐；每一品种区块分别扣一分。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85"/>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按植株品种、生长状况、土壤条件进行施肥。</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未按照委托人审核的养护计划进行施肥，扣一分。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270"/>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适时浇水、确保植物生长良好。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未及时浇水，造成植株萎蔫，每一品种区块分别扣一分。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1246"/>
        </w:trPr>
        <w:tc>
          <w:tcPr>
            <w:tcW w:w="1273"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草花及水生植物</w:t>
            </w:r>
            <w:r>
              <w:rPr>
                <w:rFonts w:hint="eastAsia" w:ascii="宋体" w:hAnsi="宋体" w:eastAsia="宋体" w:cs="宋体"/>
                <w:color w:val="000000"/>
                <w:szCs w:val="21"/>
                <w:highlight w:val="none"/>
              </w:rPr>
            </w:r>
            <w:r/>
          </w:p>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草花生长良好、花色鲜艳、根据委托人要求进行适时更换，水生植物生长良好，无明显枯枝，并根据不同品种对其进行适当修剪。</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1.草花残缺一处（黄土暴露）；</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2.发现病虫害（影响美观）；</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3.水生植物枯枝烂叶未及时清理；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4.水生植物病虫害未及时治理；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5.水生植物未及时修剪；</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0"/>
        </w:trPr>
        <w:tc>
          <w:tcPr>
            <w:tcW w:w="1273" w:type="dxa"/>
            <w:vAlign w:val="center"/>
            <w:vMerge w:val="restart"/>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草皮</w:t>
            </w:r>
            <w:r>
              <w:rPr>
                <w:rFonts w:hint="eastAsia" w:ascii="宋体" w:hAnsi="宋体" w:eastAsia="宋体" w:cs="宋体"/>
                <w:color w:val="000000"/>
                <w:szCs w:val="21"/>
                <w:highlight w:val="none"/>
              </w:rPr>
            </w:r>
            <w:r/>
          </w:p>
          <w:p>
            <w:pPr>
              <w:pStyle w:val="742"/>
              <w:jc w:val="both"/>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5分</w:t>
            </w: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草坪保持平整，一年四季常绿，及时修剪，适时施肥。</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1.黑麦草、狗牙根不超过8cm；</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2.高羊茅草高不超过10cm；如未达标，每次扣两分。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大片枯黄死亡面积超过50平方米</w:t>
            </w:r>
            <w:r>
              <w:rPr>
                <w:rFonts w:hint="eastAsia" w:ascii="宋体" w:hAnsi="宋体" w:eastAsia="宋体" w:cs="宋体"/>
                <w:color w:val="000000"/>
                <w:szCs w:val="21"/>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无明显病症，无杂草。</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1.草皮发现病虫害造成枯黄死亡，每一处扣一分；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2.草皮内杂草影响草皮观赏，杂草每20丛扣一分；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常年保证有效供水，有低洼及时整平，基本无积水。</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如未达标，每次每项扣一分。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73" w:type="dxa"/>
            <w:vAlign w:val="center"/>
            <w:vMerge w:val="continue"/>
            <w:textDirection w:val="lrTb"/>
            <w:noWrap w:val="false"/>
          </w:tcPr>
          <w:p>
            <w:pPr>
              <w:pStyle w:val="742"/>
              <w:jc w:val="both"/>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及时施肥，保证草种生长良好。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未按照委托人审核的养护计划进行施肥，扣一分。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8"/>
        </w:trPr>
        <w:tc>
          <w:tcPr>
            <w:tcW w:w="1273"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花箱及盆栽植物</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保证植物日常生长旺盛，无枯黄、无病虫害，并定期修剪。</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如未达标，每次每项扣一分。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8"/>
        </w:trPr>
        <w:tc>
          <w:tcPr>
            <w:tcW w:w="1273" w:type="dxa"/>
            <w:vAlign w:val="center"/>
            <w:vMerge w:val="restart"/>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农作物（含</w:t>
            </w:r>
            <w:r>
              <w:rPr>
                <w:rFonts w:hint="eastAsia" w:ascii="宋体" w:hAnsi="宋体" w:eastAsia="宋体" w:cs="宋体"/>
                <w:highlight w:val="none"/>
              </w:rPr>
              <w:t xml:space="preserve">药用植物</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按规划种植相应农作物</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错过农时，导致无法种植每一品种区块扣两分</w:t>
            </w:r>
            <w:r>
              <w:rPr>
                <w:rFonts w:hint="eastAsia" w:ascii="宋体" w:hAnsi="宋体" w:eastAsia="宋体" w:cs="宋体"/>
                <w:color w:val="000000"/>
                <w:szCs w:val="21"/>
                <w:highlight w:val="none"/>
              </w:rPr>
            </w:r>
            <w:r/>
          </w:p>
        </w:tc>
      </w:tr>
      <w:tr>
        <w:trPr>
          <w:trHeight w:val="557"/>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适时浇水、确保农作物生长良好。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未及时浇水，造成植株萎蔫，每一品种区块分别扣一分。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52"/>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及时施肥，保证农作物生长良好。</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未按照委托人审核的养护计划进行施肥，扣一分。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8"/>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确保有一定量的收成提供给学校作为公益活动及生态课程的物资</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每年提供菜籽油50斤、红薯300斤、蚕豆、水稻、小麦等适量</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8"/>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确保</w:t>
            </w:r>
            <w:r>
              <w:rPr>
                <w:rFonts w:hint="eastAsia" w:ascii="宋体" w:hAnsi="宋体" w:eastAsia="宋体" w:cs="宋体"/>
                <w:highlight w:val="none"/>
              </w:rPr>
              <w:t xml:space="preserve">药用植物园内的中草药长势良好，满足生态课程开设的需要</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1.确保</w:t>
            </w:r>
            <w:r>
              <w:rPr>
                <w:rFonts w:hint="eastAsia" w:ascii="宋体" w:hAnsi="宋体" w:eastAsia="宋体" w:cs="宋体"/>
                <w:highlight w:val="none"/>
              </w:rPr>
              <w:t xml:space="preserve">同时有50种以上的中草药，少</w:t>
            </w:r>
            <w:r>
              <w:rPr>
                <w:rFonts w:hint="eastAsia" w:ascii="宋体" w:hAnsi="宋体" w:eastAsia="宋体" w:cs="宋体"/>
                <w:color w:val="000000"/>
                <w:szCs w:val="21"/>
                <w:highlight w:val="none"/>
              </w:rPr>
              <w:t xml:space="preserve">一种别扣一分。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2.每年提供20斤</w:t>
            </w:r>
            <w:r>
              <w:rPr>
                <w:rFonts w:hint="eastAsia" w:ascii="宋体" w:hAnsi="宋体" w:eastAsia="宋体" w:cs="宋体"/>
                <w:highlight w:val="none"/>
              </w:rPr>
              <w:t xml:space="preserve">中草药（成药）。</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828"/>
        </w:trPr>
        <w:tc>
          <w:tcPr>
            <w:tcW w:w="1273"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动物饲养</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highlight w:val="none"/>
              </w:rPr>
            </w:pPr>
            <w:r>
              <w:rPr>
                <w:rFonts w:hint="eastAsia" w:ascii="宋体" w:hAnsi="宋体" w:eastAsia="宋体" w:cs="宋体"/>
                <w:color w:val="000000"/>
                <w:szCs w:val="21"/>
                <w:highlight w:val="none"/>
              </w:rPr>
              <w:t xml:space="preserve">动物包含：</w:t>
            </w:r>
            <w:r>
              <w:rPr>
                <w:rFonts w:hint="eastAsia" w:ascii="宋体" w:hAnsi="宋体" w:eastAsia="宋体" w:cs="宋体"/>
                <w:highlight w:val="none"/>
              </w:rPr>
              <w:t xml:space="preserve">确保小动物数量不低于原有水平。</w:t>
            </w:r>
            <w:r>
              <w:rPr>
                <w:rFonts w:hint="eastAsia" w:ascii="宋体" w:hAnsi="宋体" w:eastAsia="宋体" w:cs="宋体"/>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定时定点定量投喂饲料。每天按时放羊。</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夏季闷热时及时打开湖面增氧泵。</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定期打扫羊圈、鹅圈，确保整洁、干燥。冬季注意保温及时增加稻草等。</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1.出现鱼类死亡，5条以上10条以下扣一分。以此类推每死亡5条扣一分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2.出现鹅、鸭死亡，每只扣一分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出现羊、黑天鹅非自然死亡，每只扣两分</w:t>
            </w:r>
            <w:r>
              <w:rPr>
                <w:rFonts w:hint="eastAsia" w:ascii="宋体" w:hAnsi="宋体" w:eastAsia="宋体" w:cs="宋体"/>
                <w:color w:val="000000"/>
                <w:szCs w:val="21"/>
                <w:highlight w:val="none"/>
              </w:rPr>
            </w:r>
            <w:r/>
          </w:p>
        </w:tc>
      </w:tr>
      <w:tr>
        <w:trPr>
          <w:trHeight w:val="413"/>
        </w:trPr>
        <w:tc>
          <w:tcPr>
            <w:tcW w:w="1273"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天一湖</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湖面及岸边整洁，湖面无漂浮枯枝等垃圾。定期检查雨水口水质是否清澈无异味，发现异常及时报告消防。</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1.湖面及岸边有垃圾，每次扣一分</w:t>
            </w:r>
            <w:r>
              <w:rPr>
                <w:rFonts w:hint="eastAsia" w:ascii="宋体" w:hAnsi="宋体" w:eastAsia="宋体" w:cs="宋体"/>
                <w:color w:val="000000"/>
                <w:szCs w:val="21"/>
                <w:highlight w:val="none"/>
              </w:rPr>
            </w:r>
            <w:r/>
          </w:p>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2.每月检查一次湖面及出水口，未按计划，每次扣一分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W w:w="1273"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每月养护工作计划</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合理制定养护月工作计划、上报委托方审核、确认。</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未完成当月养护计划工作，每一项扣一分。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08"/>
        </w:trPr>
        <w:tc>
          <w:tcPr>
            <w:tcW w:w="1273" w:type="dxa"/>
            <w:vAlign w:val="center"/>
            <w:vMerge w:val="restart"/>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日常保洁</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绿地内无</w:t>
            </w:r>
            <w:r>
              <w:rPr>
                <w:rFonts w:hint="eastAsia" w:ascii="宋体" w:hAnsi="宋体" w:eastAsia="宋体" w:cs="宋体"/>
                <w:b/>
                <w:bCs/>
                <w:color w:val="000000"/>
                <w:szCs w:val="21"/>
                <w:highlight w:val="none"/>
                <w:u w:val="single"/>
              </w:rPr>
              <w:t xml:space="preserve">枯枝败叶</w:t>
            </w:r>
            <w:r>
              <w:rPr>
                <w:rFonts w:hint="eastAsia" w:ascii="宋体" w:hAnsi="宋体" w:eastAsia="宋体" w:cs="宋体"/>
                <w:color w:val="000000"/>
                <w:szCs w:val="21"/>
                <w:highlight w:val="none"/>
              </w:rPr>
              <w:t xml:space="preserve">、烟头、纸屑、烟头等垃圾。</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如未达标，每次每项扣一分。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08"/>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工具房整洁，养护工作做到工完场清。</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如未达标，每次每项扣一分。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08"/>
        </w:trPr>
        <w:tc>
          <w:tcPr>
            <w:tcW w:w="1273" w:type="dxa"/>
            <w:vAlign w:val="center"/>
            <w:vMerge w:val="restart"/>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rPr>
            </w:r>
            <w:r/>
          </w:p>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员工日常工作中应按照委托方制定的《员工BI要求》执行。</w:t>
            </w:r>
            <w:r>
              <w:rPr>
                <w:rFonts w:hint="eastAsia" w:ascii="宋体" w:hAnsi="宋体" w:eastAsia="宋体" w:cs="宋体"/>
                <w:color w:val="000000"/>
                <w:szCs w:val="21"/>
                <w:highlight w:val="none"/>
              </w:rPr>
            </w:r>
            <w:r/>
          </w:p>
        </w:tc>
        <w:tc>
          <w:tcPr>
            <w:tcW w:w="4177" w:type="dxa"/>
            <w:vAlign w:val="center"/>
            <w:textDirection w:val="lrTb"/>
            <w:noWrap w:val="false"/>
          </w:tcPr>
          <w:p>
            <w:pPr>
              <w:pStyle w:val="742"/>
              <w:ind w:left="0" w:firstLine="0"/>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如未达标，每次每项每人扣一分。</w:t>
            </w:r>
            <w:r>
              <w:rPr>
                <w:rFonts w:hint="eastAsia" w:ascii="宋体" w:hAnsi="宋体" w:eastAsia="宋体" w:cs="宋体"/>
                <w:color w:val="000000"/>
                <w:szCs w:val="21"/>
                <w:highlight w:val="none"/>
              </w:rPr>
            </w:r>
            <w:r/>
          </w:p>
        </w:tc>
        <w:tc>
          <w:tcPr>
            <w:tcW w:w="1485" w:type="dxa"/>
            <w:vAlign w:val="center"/>
            <w:textDirection w:val="lrTb"/>
            <w:noWrap w:val="false"/>
          </w:tcPr>
          <w:p>
            <w:pPr>
              <w:pStyle w:val="742"/>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508"/>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职业安全防范措施，包括危险品使用、机械规范操作、自身安全意识。</w:t>
            </w:r>
            <w:r>
              <w:rPr>
                <w:rFonts w:hint="eastAsia" w:ascii="宋体" w:hAnsi="宋体" w:eastAsia="宋体" w:cs="宋体"/>
                <w:color w:val="000000"/>
                <w:szCs w:val="21"/>
                <w:highlight w:val="none"/>
              </w:rPr>
            </w:r>
            <w:r/>
          </w:p>
        </w:tc>
        <w:tc>
          <w:tcPr>
            <w:gridSpan w:val="2"/>
            <w:tcW w:w="5662" w:type="dxa"/>
            <w:vAlign w:val="center"/>
            <w:textDirection w:val="lrTb"/>
            <w:noWrap w:val="false"/>
          </w:tcPr>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1.发现危险品药剂配置在养护现场配置；</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2.发现危险品药剂污染公共区域的水系；</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3.停车场、业主住户周边、集中广场周边割草、割灌及机动喷药未做彩条布防护；</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4.上树修剪未佩带保险带；</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5.割灌草坪未戴防护镜；</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6.喷洒危险品药剂时未做防护措施；</w:t>
            </w:r>
            <w:r>
              <w:rPr>
                <w:rFonts w:hint="eastAsia" w:ascii="宋体" w:hAnsi="宋体" w:eastAsia="宋体" w:cs="宋体"/>
                <w:color w:val="000000"/>
                <w:szCs w:val="21"/>
                <w:highlight w:val="none"/>
              </w:rPr>
            </w:r>
            <w:r/>
          </w:p>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以上任一情况各扣两分。</w:t>
            </w:r>
            <w:r>
              <w:rPr>
                <w:rFonts w:hint="eastAsia" w:ascii="宋体" w:hAnsi="宋体" w:eastAsia="宋体" w:cs="宋体"/>
                <w:color w:val="000000"/>
                <w:szCs w:val="21"/>
                <w:highlight w:val="none"/>
              </w:rPr>
            </w:r>
            <w:r/>
          </w:p>
        </w:tc>
      </w:tr>
      <w:tr>
        <w:trPr>
          <w:trHeight w:val="508"/>
        </w:trPr>
        <w:tc>
          <w:tcPr>
            <w:tcW w:w="1273" w:type="dxa"/>
            <w:vAlign w:val="center"/>
            <w:vMerge w:val="continue"/>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119" w:type="dxa"/>
            <w:vAlign w:val="center"/>
            <w:textDirection w:val="lrTb"/>
            <w:noWrap w:val="false"/>
          </w:tcPr>
          <w:p>
            <w:pPr>
              <w:pStyle w:val="742"/>
              <w:jc w:val="both"/>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危险品储存仓库。</w:t>
            </w:r>
            <w:r>
              <w:rPr>
                <w:rFonts w:hint="eastAsia" w:ascii="宋体" w:hAnsi="宋体" w:eastAsia="宋体" w:cs="宋体"/>
                <w:color w:val="000000"/>
                <w:szCs w:val="21"/>
                <w:highlight w:val="none"/>
              </w:rPr>
            </w:r>
            <w:r/>
          </w:p>
        </w:tc>
        <w:tc>
          <w:tcPr>
            <w:gridSpan w:val="2"/>
            <w:tcW w:w="5662" w:type="dxa"/>
            <w:vAlign w:val="center"/>
            <w:textDirection w:val="lrTb"/>
            <w:noWrap w:val="false"/>
          </w:tcPr>
          <w:p>
            <w:pPr>
              <w:pStyle w:val="742"/>
              <w:ind w:left="0" w:firstLine="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按照危险品管理办法执行，如未达标，每次每处扣两分。</w:t>
            </w:r>
            <w:r>
              <w:rPr>
                <w:rFonts w:hint="eastAsia" w:ascii="宋体" w:hAnsi="宋体" w:eastAsia="宋体" w:cs="宋体"/>
                <w:color w:val="000000"/>
                <w:szCs w:val="21"/>
                <w:highlight w:val="none"/>
              </w:rPr>
            </w:r>
            <w:r/>
          </w:p>
        </w:tc>
      </w:tr>
    </w:tbl>
    <w:p>
      <w:pPr>
        <w:pStyle w:val="742"/>
        <w:ind w:firstLine="360"/>
        <w:jc w:val="left"/>
        <w:spacing w:line="360" w:lineRule="auto"/>
        <w:widowControl/>
        <w:tabs>
          <w:tab w:val="left" w:pos="360" w:leader="none"/>
          <w:tab w:val="left" w:pos="9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2"/>
        <w:ind w:firstLine="0"/>
        <w:spacing w:line="240" w:lineRule="auto"/>
        <w:rPr>
          <w:rFonts w:eastAsia="黑体"/>
          <w:b/>
          <w:bCs/>
          <w:color w:val="000000"/>
          <w:sz w:val="36"/>
          <w:szCs w:val="44"/>
          <w:highlight w:val="none"/>
          <w:lang w:eastAsia="zh-CN"/>
        </w:rPr>
      </w:pPr>
      <w:r>
        <w:rPr>
          <w:color w:val="000000"/>
          <w:highlight w:val="none"/>
          <w:lang w:eastAsia="zh-CN"/>
        </w:rPr>
        <w:br w:type="page" w:clear="all"/>
      </w:r>
      <w:r>
        <w:rPr>
          <w:rFonts w:eastAsia="黑体"/>
          <w:b/>
          <w:bCs/>
          <w:color w:val="000000"/>
          <w:sz w:val="36"/>
          <w:szCs w:val="44"/>
          <w:highlight w:val="none"/>
          <w:lang w:eastAsia="zh-CN"/>
        </w:rPr>
      </w:r>
      <w:r/>
    </w:p>
    <w:p>
      <w:pPr>
        <w:pStyle w:val="743"/>
        <w:rPr>
          <w:color w:val="000000"/>
          <w:highlight w:val="none"/>
          <w:lang w:eastAsia="zh-CN"/>
        </w:rPr>
      </w:pPr>
      <w:r>
        <w:rPr>
          <w:rFonts w:hint="eastAsia"/>
          <w:color w:val="000000"/>
          <w:highlight w:val="none"/>
          <w:lang w:eastAsia="zh-CN"/>
        </w:rPr>
        <w:t xml:space="preserve">四、合同书（格式文本）</w:t>
      </w:r>
      <w:bookmarkEnd w:id="14"/>
      <w:r>
        <w:rPr>
          <w:color w:val="000000"/>
          <w:highlight w:val="non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需方（采购人）：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供方（成交供应商）：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政府采购编号：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采购内容：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中标总金额：（大写）</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；（小写）</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ind w:firstLine="1560"/>
        <w:spacing w:line="440" w:lineRule="exact"/>
        <w:tabs>
          <w:tab w:val="left" w:pos="210" w:leader="none"/>
          <w:tab w:val="left" w:pos="840" w:leader="none"/>
          <w:tab w:val="left" w:pos="1260" w:leader="none"/>
        </w:tabs>
        <w:rPr>
          <w:color w:val="000000"/>
          <w:highlight w:val="none"/>
          <w:lang w:eastAsia="zh-CN"/>
        </w:rPr>
      </w:pPr>
      <w:r>
        <w:rPr>
          <w:rFonts w:hint="eastAsia" w:ascii="宋体" w:hAnsi="宋体" w:cs="宋体"/>
          <w:bCs/>
          <w:color w:val="000000"/>
          <w:highlight w:val="none"/>
          <w:lang w:eastAsia="zh-CN"/>
        </w:rPr>
        <w:t xml:space="preserve">单价金额：(大写)</w:t>
      </w:r>
      <w:r>
        <w:rPr>
          <w:rFonts w:hint="eastAsia" w:ascii="宋体" w:hAnsi="宋体" w:cs="宋体"/>
          <w:bCs/>
          <w:color w:val="000000"/>
          <w:highlight w:val="none"/>
          <w:u w:val="single"/>
          <w:lang w:eastAsia="zh-CN"/>
        </w:rPr>
        <w:t xml:space="preserve">                          </w:t>
      </w:r>
      <w:r>
        <w:rPr>
          <w:rFonts w:hint="eastAsia" w:ascii="宋体" w:hAnsi="宋体" w:cs="宋体"/>
          <w:bCs/>
          <w:color w:val="000000"/>
          <w:highlight w:val="none"/>
          <w:lang w:eastAsia="zh-CN"/>
        </w:rPr>
        <w:t xml:space="preserve">； (小写)</w:t>
      </w:r>
      <w:r>
        <w:rPr>
          <w:rFonts w:hint="eastAsia" w:ascii="宋体" w:hAnsi="宋体" w:cs="宋体"/>
          <w:bCs/>
          <w:color w:val="000000"/>
          <w:highlight w:val="none"/>
          <w:u w:val="single"/>
          <w:lang w:eastAsia="zh-CN"/>
        </w:rPr>
        <w:t xml:space="preserve">            元/人</w:t>
      </w:r>
      <w:r>
        <w:rPr>
          <w:color w:val="000000"/>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质量及验收标准：</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服务期：   </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货款支付步骤和办法：</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售后服务：</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违约责任：</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ascii="Times New Roman" w:hAnsi="宋体" w:cs="Times New Roman"/>
          <w:color w:val="000000"/>
          <w:szCs w:val="24"/>
          <w:highlight w:val="none"/>
          <w:lang w:eastAsia="zh-CN"/>
        </w:rPr>
        <w:t xml:space="preserve">解决争议的方</w:t>
      </w:r>
      <w:r>
        <w:rPr>
          <w:rFonts w:hint="eastAsia" w:ascii="Times New Roman" w:hAnsi="宋体" w:cs="Times New Roman"/>
          <w:color w:val="000000"/>
          <w:szCs w:val="24"/>
          <w:highlight w:val="none"/>
          <w:lang w:eastAsia="zh-CN"/>
        </w:rPr>
        <w:t xml:space="preserve">式：</w:t>
      </w:r>
      <w:r>
        <w:rPr>
          <w:rFonts w:hint="eastAsia" w:ascii="Times New Roman" w:hAnsi="宋体" w:cs="Times New Roman"/>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其它事项：</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260"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合同不可分割部分：</w:t>
      </w:r>
      <w:r>
        <w:rPr>
          <w:rFonts w:ascii="Times New Roman" w:hAnsi="宋体" w:cs="Times New Roman"/>
          <w:bCs/>
          <w:color w:val="000000"/>
          <w:szCs w:val="24"/>
          <w:highlight w:val="none"/>
          <w:lang w:eastAsia="zh-CN"/>
        </w:rPr>
      </w:r>
      <w:r/>
    </w:p>
    <w:p>
      <w:pPr>
        <w:pStyle w:val="742"/>
        <w:ind w:firstLine="480"/>
        <w:jc w:val="both"/>
        <w:spacing w:line="440" w:lineRule="exact"/>
        <w:widowControl w:val="off"/>
        <w:tabs>
          <w:tab w:val="left" w:pos="210" w:leader="none"/>
          <w:tab w:val="left" w:pos="42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招标文件、投标文件、合同条款及中标通知书，供方在投标商、评审过程中所作其它有关承诺、声明、书面澄清等均为合同不可分割的部分，与主合同具有同等法律效力。</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合同备案：</w:t>
      </w:r>
      <w:r>
        <w:rPr>
          <w:rFonts w:ascii="Times New Roman" w:hAnsi="宋体" w:cs="Times New Roman"/>
          <w:bCs/>
          <w:color w:val="000000"/>
          <w:szCs w:val="24"/>
          <w:highlight w:val="none"/>
          <w:lang w:eastAsia="zh-CN"/>
        </w:rPr>
      </w:r>
      <w:r/>
    </w:p>
    <w:p>
      <w:pPr>
        <w:pStyle w:val="742"/>
        <w:ind w:firstLine="480"/>
        <w:jc w:val="both"/>
        <w:spacing w:line="440" w:lineRule="exact"/>
        <w:widowControl w:val="off"/>
        <w:rPr>
          <w:rFonts w:ascii="Times New Roman" w:hAnsi="宋体" w:cs="Times New Roman"/>
          <w:bCs/>
          <w:color w:val="000000"/>
          <w:szCs w:val="24"/>
          <w:highlight w:val="none"/>
          <w:lang w:eastAsia="zh-CN"/>
        </w:rPr>
      </w:pPr>
      <w:r>
        <w:rPr>
          <w:rFonts w:hint="eastAsia" w:ascii="仿宋_GB2312" w:hAnsi="宋体" w:cs="Times New Roman"/>
          <w:color w:val="000000"/>
          <w:szCs w:val="24"/>
          <w:highlight w:val="none"/>
          <w:lang w:eastAsia="zh-CN"/>
        </w:rPr>
        <w:t xml:space="preserve">本合同一式柒份，采购人执叁份，</w:t>
      </w:r>
      <w:r>
        <w:rPr>
          <w:rFonts w:hint="eastAsia" w:ascii="Times New Roman" w:hAnsi="宋体" w:cs="Times New Roman"/>
          <w:bCs/>
          <w:color w:val="000000"/>
          <w:szCs w:val="24"/>
          <w:highlight w:val="none"/>
          <w:lang w:eastAsia="zh-CN"/>
        </w:rPr>
        <w:t xml:space="preserve">成交供应商</w:t>
      </w:r>
      <w:r>
        <w:rPr>
          <w:rFonts w:hint="eastAsia" w:ascii="仿宋_GB2312" w:hAnsi="宋体" w:cs="Times New Roman"/>
          <w:color w:val="000000"/>
          <w:szCs w:val="24"/>
          <w:highlight w:val="none"/>
          <w:lang w:eastAsia="zh-CN"/>
        </w:rPr>
        <w:t xml:space="preserve">执叁份，见证方壹份。</w:t>
      </w:r>
      <w:r>
        <w:rPr>
          <w:rFonts w:ascii="Times New Roman" w:hAnsi="宋体" w:cs="Times New Roman"/>
          <w:bCs/>
          <w:color w:val="000000"/>
          <w:szCs w:val="24"/>
          <w:highlight w:val="none"/>
          <w:lang w:eastAsia="zh-CN"/>
        </w:rPr>
      </w:r>
      <w:r/>
    </w:p>
    <w:p>
      <w:pPr>
        <w:pStyle w:val="742"/>
        <w:numPr>
          <w:ilvl w:val="0"/>
          <w:numId w:val="3"/>
        </w:numPr>
        <w:ind w:left="0" w:firstLine="523"/>
        <w:jc w:val="both"/>
        <w:spacing w:line="440" w:lineRule="exact"/>
        <w:widowControl w:val="off"/>
        <w:tabs>
          <w:tab w:val="left" w:pos="210" w:leader="none"/>
          <w:tab w:val="left" w:pos="450" w:leader="none"/>
          <w:tab w:val="left" w:pos="840" w:leader="none"/>
          <w:tab w:val="left" w:pos="1155" w:leader="none"/>
        </w:tabs>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生效：</w:t>
      </w:r>
      <w:r>
        <w:rPr>
          <w:rFonts w:ascii="Times New Roman" w:hAnsi="宋体" w:cs="Times New Roman"/>
          <w:bCs/>
          <w:color w:val="000000"/>
          <w:szCs w:val="24"/>
          <w:highlight w:val="none"/>
          <w:lang w:eastAsia="zh-CN"/>
        </w:rPr>
      </w:r>
      <w:r/>
    </w:p>
    <w:p>
      <w:pPr>
        <w:pStyle w:val="742"/>
        <w:ind w:firstLine="480"/>
        <w:jc w:val="both"/>
        <w:spacing w:line="440" w:lineRule="exact"/>
        <w:widowControl w:val="off"/>
        <w:rPr>
          <w:rFonts w:ascii="Times New Roman" w:hAnsi="宋体" w:cs="Times New Roman"/>
          <w:bCs/>
          <w:color w:val="000000"/>
          <w:szCs w:val="24"/>
          <w:highlight w:val="none"/>
          <w:lang w:eastAsia="zh-CN"/>
        </w:rPr>
      </w:pPr>
      <w:r>
        <w:rPr>
          <w:rFonts w:hint="eastAsia" w:ascii="Times New Roman" w:hAnsi="宋体" w:cs="Times New Roman"/>
          <w:bCs/>
          <w:color w:val="000000"/>
          <w:szCs w:val="24"/>
          <w:highlight w:val="none"/>
          <w:lang w:eastAsia="zh-CN"/>
        </w:rPr>
        <w:t xml:space="preserve">本合同由供需双方签字、盖章，并经江苏通汇工程管理咨询有限公司见证后生效。</w:t>
      </w:r>
      <w:r>
        <w:rPr>
          <w:rFonts w:ascii="Times New Roman" w:hAnsi="宋体" w:cs="Times New Roman"/>
          <w:bCs/>
          <w:color w:val="000000"/>
          <w:szCs w:val="24"/>
          <w:highlight w:val="none"/>
          <w:lang w:eastAsia="zh-CN"/>
        </w:rPr>
      </w:r>
      <w:r/>
    </w:p>
    <w:p>
      <w:pPr>
        <w:pStyle w:val="742"/>
        <w:ind w:firstLine="0"/>
        <w:jc w:val="both"/>
        <w:spacing w:line="440" w:lineRule="exact"/>
        <w:widowControl w:val="off"/>
        <w:rPr>
          <w:rFonts w:ascii="Times New Roman" w:hAnsi="宋体" w:cs="Times New Roman"/>
          <w:bCs/>
          <w:color w:val="000000"/>
          <w:szCs w:val="24"/>
          <w:highlight w:val="none"/>
          <w:lang w:eastAsia="zh-CN"/>
        </w:rPr>
      </w:pPr>
      <w:r>
        <w:rPr>
          <w:rFonts w:ascii="Times New Roman" w:hAnsi="宋体" w:cs="Times New Roman"/>
          <w:bCs/>
          <w:color w:val="000000"/>
          <w:szCs w:val="24"/>
          <w:highlight w:val="non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需方（采购人）：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  供方（成交供应商）：</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（盖章）</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法定（授权）代表人：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法定（授权）代表人：</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见证方： </w:t>
      </w:r>
      <w:r>
        <w:rPr>
          <w:rFonts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lang w:eastAsia="zh-CN"/>
        </w:rPr>
        <w:t xml:space="preserve">（盖章）             供方户名：</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见证人：</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                    供方开户银行：</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ind w:firstLine="0"/>
        <w:jc w:val="both"/>
        <w:spacing w:line="440" w:lineRule="exact"/>
        <w:widowControl w:val="off"/>
        <w:rPr>
          <w:rFonts w:ascii="Times New Roman" w:hAnsi="宋体" w:cs="Times New Roman"/>
          <w:bCs/>
          <w:color w:val="000000"/>
          <w:szCs w:val="24"/>
          <w:highlight w:val="none"/>
          <w:u w:val="single"/>
          <w:lang w:eastAsia="zh-CN"/>
        </w:rPr>
      </w:pPr>
      <w:r>
        <w:rPr>
          <w:rFonts w:hint="eastAsia" w:ascii="Times New Roman" w:hAnsi="宋体" w:cs="Times New Roman"/>
          <w:bCs/>
          <w:color w:val="000000"/>
          <w:szCs w:val="24"/>
          <w:highlight w:val="none"/>
          <w:lang w:eastAsia="zh-CN"/>
        </w:rPr>
        <w:t xml:space="preserve">          </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年</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月</w:t>
      </w:r>
      <w:r>
        <w:rPr>
          <w:rFonts w:hint="eastAsia" w:ascii="Times New Roman" w:hAnsi="宋体" w:cs="Times New Roman"/>
          <w:bCs/>
          <w:color w:val="000000"/>
          <w:szCs w:val="24"/>
          <w:highlight w:val="none"/>
          <w:u w:val="single"/>
          <w:lang w:eastAsia="zh-CN"/>
        </w:rPr>
        <w:t xml:space="preserve">       </w:t>
      </w:r>
      <w:r>
        <w:rPr>
          <w:rFonts w:hint="eastAsia" w:ascii="Times New Roman" w:hAnsi="宋体" w:cs="Times New Roman"/>
          <w:bCs/>
          <w:color w:val="000000"/>
          <w:szCs w:val="24"/>
          <w:highlight w:val="none"/>
          <w:lang w:eastAsia="zh-CN"/>
        </w:rPr>
        <w:t xml:space="preserve">日   供方帐号：</w:t>
      </w:r>
      <w:r>
        <w:rPr>
          <w:rFonts w:hint="eastAsia" w:ascii="Times New Roman" w:hAnsi="宋体" w:cs="Times New Roman"/>
          <w:bCs/>
          <w:color w:val="000000"/>
          <w:szCs w:val="24"/>
          <w:highlight w:val="none"/>
          <w:u w:val="single"/>
          <w:lang w:eastAsia="zh-CN"/>
        </w:rPr>
        <w:t xml:space="preserve">                             </w:t>
      </w:r>
      <w:r>
        <w:rPr>
          <w:rFonts w:ascii="Times New Roman" w:hAnsi="宋体" w:cs="Times New Roman"/>
          <w:bCs/>
          <w:color w:val="000000"/>
          <w:szCs w:val="24"/>
          <w:highlight w:val="none"/>
          <w:u w:val="single"/>
          <w:lang w:eastAsia="zh-CN"/>
        </w:rPr>
      </w:r>
      <w:r/>
    </w:p>
    <w:p>
      <w:pPr>
        <w:pStyle w:val="742"/>
        <w:ind w:firstLine="0"/>
        <w:widowControl w:val="off"/>
        <w:rPr>
          <w:rFonts w:ascii="宋体" w:hAnsi="宋体" w:cs="Times New Roman"/>
          <w:bCs/>
          <w:color w:val="000000"/>
          <w:sz w:val="21"/>
          <w:szCs w:val="24"/>
          <w:highlight w:val="none"/>
          <w:lang w:eastAsia="zh-CN"/>
        </w:rPr>
      </w:pPr>
      <w:r>
        <w:rPr>
          <w:rFonts w:hint="eastAsia" w:ascii="宋体" w:hAnsi="宋体" w:cs="Times New Roman"/>
          <w:b/>
          <w:bCs/>
          <w:color w:val="000000"/>
          <w:sz w:val="21"/>
          <w:szCs w:val="24"/>
          <w:highlight w:val="none"/>
          <w:lang w:eastAsia="zh-CN"/>
        </w:rPr>
        <w:t xml:space="preserve">见证单位</w:t>
      </w:r>
      <w:r>
        <w:rPr>
          <w:rFonts w:ascii="宋体" w:hAnsi="宋体" w:cs="Times New Roman"/>
          <w:b/>
          <w:bCs/>
          <w:color w:val="000000"/>
          <w:sz w:val="21"/>
          <w:szCs w:val="24"/>
          <w:highlight w:val="none"/>
          <w:lang w:eastAsia="zh-CN"/>
        </w:rPr>
        <w:t xml:space="preserve">(公章)</w:t>
      </w:r>
      <w:r>
        <w:rPr>
          <w:rFonts w:hint="eastAsia" w:ascii="宋体" w:hAnsi="宋体" w:cs="Times New Roman"/>
          <w:b/>
          <w:bCs/>
          <w:color w:val="000000"/>
          <w:sz w:val="21"/>
          <w:szCs w:val="24"/>
          <w:highlight w:val="none"/>
          <w:lang w:eastAsia="zh-CN"/>
        </w:rPr>
        <w:t xml:space="preserve">： </w:t>
      </w:r>
      <w:r>
        <w:rPr>
          <w:rFonts w:ascii="宋体" w:hAnsi="宋体" w:cs="Times New Roman"/>
          <w:bCs/>
          <w:color w:val="000000"/>
          <w:sz w:val="21"/>
          <w:szCs w:val="24"/>
          <w:highlight w:val="none"/>
          <w:lang w:eastAsia="zh-CN"/>
        </w:rPr>
      </w:r>
      <w:r/>
    </w:p>
    <w:p>
      <w:pPr>
        <w:pStyle w:val="742"/>
        <w:ind w:firstLine="0"/>
        <w:widowControl w:val="off"/>
        <w:rPr>
          <w:rFonts w:ascii="宋体" w:hAnsi="宋体" w:cs="Times New Roman"/>
          <w:b/>
          <w:bCs/>
          <w:color w:val="000000"/>
          <w:sz w:val="21"/>
          <w:szCs w:val="24"/>
          <w:highlight w:val="none"/>
          <w:lang w:eastAsia="zh-CN"/>
        </w:rPr>
      </w:pPr>
      <w:r>
        <w:rPr>
          <w:rFonts w:hint="eastAsia" w:ascii="宋体" w:hAnsi="宋体" w:cs="Times New Roman"/>
          <w:bCs/>
          <w:color w:val="000000"/>
          <w:sz w:val="21"/>
          <w:szCs w:val="24"/>
          <w:highlight w:val="none"/>
          <w:lang w:eastAsia="zh-CN"/>
        </w:rPr>
        <w:t xml:space="preserve">★.</w:t>
      </w:r>
      <w:r>
        <w:rPr>
          <w:rFonts w:hint="eastAsia" w:ascii="宋体" w:hAnsi="宋体" w:cs="Times New Roman"/>
          <w:b/>
          <w:bCs/>
          <w:color w:val="000000"/>
          <w:sz w:val="21"/>
          <w:szCs w:val="24"/>
          <w:highlight w:val="none"/>
          <w:lang w:eastAsia="zh-CN"/>
        </w:rPr>
        <w:t xml:space="preserve">备注：</w:t>
      </w:r>
      <w:r>
        <w:rPr>
          <w:rFonts w:hint="eastAsia" w:ascii="宋体" w:hAnsi="宋体" w:cs="Times New Roman"/>
          <w:b/>
          <w:bCs/>
          <w:color w:val="000000"/>
          <w:szCs w:val="24"/>
          <w:highlight w:val="none"/>
          <w:lang w:eastAsia="zh-CN"/>
        </w:rPr>
        <w:t xml:space="preserve">1.供需双方必须以本格式文本拟订合同。</w:t>
      </w:r>
      <w:r>
        <w:rPr>
          <w:rFonts w:ascii="宋体" w:hAnsi="宋体" w:cs="Times New Roman"/>
          <w:b/>
          <w:bCs/>
          <w:color w:val="000000"/>
          <w:sz w:val="21"/>
          <w:szCs w:val="24"/>
          <w:highlight w:val="none"/>
          <w:lang w:eastAsia="zh-CN"/>
        </w:rPr>
      </w:r>
      <w:r/>
    </w:p>
    <w:p>
      <w:pPr>
        <w:pStyle w:val="742"/>
        <w:ind w:firstLine="964"/>
        <w:widowControl w:val="off"/>
        <w:rPr>
          <w:rFonts w:hint="eastAsia"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2.本项目不收取履约保证金。</w:t>
      </w:r>
      <w:r>
        <w:rPr>
          <w:rFonts w:hint="eastAsia" w:ascii="宋体" w:hAnsi="宋体" w:cs="Times New Roman"/>
          <w:b/>
          <w:bCs/>
          <w:color w:val="000000"/>
          <w:szCs w:val="24"/>
          <w:highlight w:val="none"/>
          <w:lang w:eastAsia="zh-CN"/>
        </w:rPr>
      </w:r>
      <w:r/>
    </w:p>
    <w:p>
      <w:pPr>
        <w:pStyle w:val="742"/>
        <w:ind w:firstLine="643"/>
        <w:jc w:val="center"/>
        <w:rPr>
          <w:rFonts w:ascii="黑体" w:hAnsi="Times New Roman" w:eastAsia="黑体" w:cs="Times New Roman"/>
          <w:b/>
          <w:color w:val="000000"/>
          <w:sz w:val="32"/>
          <w:szCs w:val="32"/>
          <w:highlight w:val="none"/>
          <w:lang w:eastAsia="zh-CN"/>
        </w:rPr>
      </w:pPr>
      <w:r>
        <w:rPr>
          <w:rFonts w:hint="eastAsia" w:ascii="黑体" w:hAnsi="Times New Roman" w:eastAsia="黑体" w:cs="Times New Roman"/>
          <w:b/>
          <w:color w:val="000000"/>
          <w:sz w:val="32"/>
          <w:szCs w:val="32"/>
          <w:highlight w:val="none"/>
          <w:lang w:eastAsia="zh-CN"/>
        </w:rPr>
        <w:t xml:space="preserve">合同条款</w:t>
      </w:r>
      <w:r>
        <w:rPr>
          <w:rFonts w:ascii="黑体" w:hAnsi="Times New Roman" w:eastAsia="黑体" w:cs="Times New Roman"/>
          <w:b/>
          <w:color w:val="000000"/>
          <w:sz w:val="32"/>
          <w:szCs w:val="32"/>
          <w:highlight w:val="none"/>
          <w:lang w:eastAsia="zh-CN"/>
        </w:rPr>
      </w:r>
      <w:r/>
    </w:p>
    <w:p>
      <w:pPr>
        <w:pStyle w:val="773"/>
        <w:ind w:firstLine="480"/>
        <w:jc w:val="left"/>
        <w:keepLines w:val="0"/>
        <w:keepNext w:val="0"/>
        <w:pageBreakBefore w:val="0"/>
        <w:spacing w:line="360" w:lineRule="auto"/>
        <w:rPr>
          <w:rFonts w:hint="eastAsia" w:ascii="宋体" w:hAnsi="宋体" w:eastAsia="宋体" w:cs="宋体"/>
          <w:sz w:val="24"/>
          <w:szCs w:val="24"/>
          <w:highlight w:val="none"/>
        </w:rPr>
      </w:pPr>
      <w:r/>
      <w:bookmarkStart w:id="19" w:name="_Toc161316668"/>
      <w:r>
        <w:rPr>
          <w:rFonts w:hint="eastAsia" w:ascii="宋体" w:hAnsi="宋体" w:eastAsia="宋体" w:cs="宋体"/>
          <w:sz w:val="24"/>
          <w:szCs w:val="24"/>
          <w:highlight w:val="none"/>
        </w:rPr>
        <w:t xml:space="preserve">根据《中华人民共和国民法典》、及其他有关法律、行政法规，遵循平等、自愿、公平和诚实信用的原则，</w:t>
      </w:r>
      <w:r>
        <w:rPr>
          <w:rFonts w:hint="eastAsia" w:ascii="宋体" w:hAnsi="宋体" w:eastAsia="宋体" w:cs="宋体"/>
          <w:sz w:val="24"/>
          <w:szCs w:val="24"/>
          <w:highlight w:val="none"/>
          <w:lang w:val="en-US" w:eastAsia="zh-CN"/>
        </w:rPr>
        <w:t xml:space="preserve">就天一中学绿化外包服务项目</w:t>
      </w:r>
      <w:r>
        <w:rPr>
          <w:rFonts w:hint="eastAsia" w:ascii="宋体" w:hAnsi="宋体" w:eastAsia="宋体" w:cs="宋体"/>
          <w:sz w:val="24"/>
          <w:szCs w:val="24"/>
          <w:highlight w:val="none"/>
        </w:rPr>
        <w:t xml:space="preserve">内容的基础上，协商一致，订立本合同。</w:t>
      </w:r>
      <w:r>
        <w:rPr>
          <w:rFonts w:hint="eastAsia" w:ascii="宋体" w:hAnsi="宋体" w:eastAsia="宋体" w:cs="宋体"/>
          <w:sz w:val="24"/>
          <w:szCs w:val="24"/>
          <w:highlight w:val="none"/>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第一条 合同项目</w:t>
      </w:r>
      <w:r>
        <w:rPr>
          <w:rFonts w:hint="eastAsia" w:ascii="宋体" w:hAnsi="宋体" w:eastAsia="宋体" w:cs="宋体"/>
          <w:b/>
          <w:bCs/>
          <w:i w:val="0"/>
          <w:iCs w:val="0"/>
          <w:caps w:val="0"/>
          <w:color w:val="1c1917"/>
          <w:spacing w:val="0"/>
          <w:sz w:val="24"/>
          <w:szCs w:val="24"/>
          <w:highlight w:val="none"/>
        </w:rPr>
      </w:r>
      <w:r/>
    </w:p>
    <w:p>
      <w:pPr>
        <w:pStyle w:val="742"/>
        <w:ind w:firstLine="480"/>
        <w:keepLines w:val="0"/>
        <w:keepNext w:val="0"/>
        <w:pageBreakBefore w:val="0"/>
        <w:spacing w:line="360" w:lineRule="auto"/>
        <w:widowControl w:val="off"/>
        <w:rPr>
          <w:rFonts w:hint="eastAsia" w:ascii="宋体" w:hAnsi="宋体" w:eastAsia="宋体" w:cs="宋体"/>
          <w:b/>
          <w:bCs/>
          <w:i w:val="0"/>
          <w:iCs w:val="0"/>
          <w:caps w:val="0"/>
          <w:color w:val="1c1917"/>
          <w:spacing w:val="0"/>
          <w:sz w:val="24"/>
          <w:szCs w:val="24"/>
          <w:highlight w:val="none"/>
          <w:shd w:val="clear" w:color="auto" w:fill="ffffff"/>
        </w:rPr>
      </w:pPr>
      <w:r>
        <w:rPr>
          <w:rFonts w:hint="eastAsia" w:ascii="宋体" w:hAnsi="宋体" w:eastAsia="宋体" w:cs="宋体"/>
          <w:sz w:val="24"/>
          <w:szCs w:val="24"/>
          <w:highlight w:val="none"/>
        </w:rPr>
        <w:t xml:space="preserve">乙方负责甲方校园内的全部绿化养护工作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绿化面积为88755平方米，水面20000平方米，校园内各类树木为4669颗，其中体育馆512颗（详见清单）</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校园内现有植物品种300多种，各类植物主题园（林）30多个，成片的药用植物50多个品种。建成只能农业课程中心（生态暖房）；学校沿河区域花卉和农作物带；映天湖沿岸小动物饲养基地和水产养殖基地；学校宿舍区域植物扦插、嫁接培养基地等</w:t>
      </w:r>
      <w:r>
        <w:rPr>
          <w:rFonts w:hint="eastAsia" w:ascii="宋体" w:hAnsi="宋体" w:cs="宋体"/>
          <w:sz w:val="24"/>
          <w:szCs w:val="24"/>
          <w:highlight w:val="none"/>
          <w:lang w:eastAsia="zh-CN"/>
        </w:rPr>
        <w:t xml:space="preserve">绿化养护</w:t>
      </w:r>
      <w:r>
        <w:rPr>
          <w:rFonts w:hint="eastAsia" w:ascii="宋体" w:hAnsi="宋体" w:eastAsia="宋体" w:cs="宋体"/>
          <w:sz w:val="24"/>
          <w:szCs w:val="24"/>
          <w:highlight w:val="none"/>
        </w:rPr>
        <w:t xml:space="preserve">。</w:t>
      </w:r>
      <w:r>
        <w:rPr>
          <w:rFonts w:hint="eastAsia" w:ascii="宋体" w:hAnsi="宋体" w:eastAsia="宋体" w:cs="宋体"/>
          <w:b/>
          <w:bCs/>
          <w:i w:val="0"/>
          <w:iCs w:val="0"/>
          <w:caps w:val="0"/>
          <w:color w:val="1c1917"/>
          <w:spacing w:val="0"/>
          <w:sz w:val="24"/>
          <w:szCs w:val="24"/>
          <w:highlight w:val="none"/>
          <w:shd w:val="clear" w:color="auto" w:fill="ffffff"/>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三</w:t>
      </w:r>
      <w:r>
        <w:rPr>
          <w:rFonts w:hint="eastAsia" w:ascii="宋体" w:hAnsi="宋体" w:eastAsia="宋体" w:cs="宋体"/>
          <w:b/>
          <w:bCs/>
          <w:i w:val="0"/>
          <w:iCs w:val="0"/>
          <w:caps w:val="0"/>
          <w:color w:val="1c1917"/>
          <w:spacing w:val="0"/>
          <w:sz w:val="24"/>
          <w:szCs w:val="24"/>
          <w:highlight w:val="none"/>
          <w:shd w:val="clear" w:color="auto" w:fill="ffffff"/>
        </w:rPr>
        <w:t xml:space="preserve">条 服务内容</w:t>
      </w:r>
      <w:r>
        <w:rPr>
          <w:rFonts w:hint="eastAsia" w:ascii="宋体" w:hAnsi="宋体" w:eastAsia="宋体" w:cs="宋体"/>
          <w:b/>
          <w:bCs/>
          <w:i w:val="0"/>
          <w:iCs w:val="0"/>
          <w:caps w:val="0"/>
          <w:color w:val="1c1917"/>
          <w:spacing w:val="0"/>
          <w:sz w:val="24"/>
          <w:szCs w:val="24"/>
          <w:highlight w:val="none"/>
          <w:shd w:val="clear" w:color="auto" w:fill="ffffff"/>
        </w:rPr>
      </w:r>
      <w:r/>
    </w:p>
    <w:p>
      <w:pPr>
        <w:pStyle w:val="795"/>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1.日常养护:</w:t>
      </w:r>
      <w:r>
        <w:rPr>
          <w:rFonts w:hint="eastAsia" w:ascii="宋体" w:hAnsi="宋体" w:eastAsia="宋体" w:cs="宋体"/>
          <w:sz w:val="24"/>
          <w:szCs w:val="24"/>
          <w:highlight w:val="none"/>
        </w:rPr>
        <w:t xml:space="preserve">负责校园内乔灌木、草花、绿地、小品景观等的日常养护（包含但不限于浇水、松土、施肥、病虫害防治、修剪、移栽等）;学校节假日和重大活动的花卉摆放、装饰美化等；天一湖湖面保洁；小动物管理及饲养；摆花服务；化粪池清坑施肥；菊花嫁接等，工具由中标方提供。</w:t>
      </w:r>
      <w:r>
        <w:rPr>
          <w:rFonts w:hint="eastAsia" w:ascii="宋体" w:hAnsi="宋体" w:eastAsia="宋体" w:cs="宋体"/>
          <w:i w:val="0"/>
          <w:iCs w:val="0"/>
          <w:caps w:val="0"/>
          <w:color w:val="1c1917"/>
          <w:spacing w:val="0"/>
          <w:sz w:val="24"/>
          <w:szCs w:val="24"/>
          <w:highlight w:val="none"/>
        </w:rPr>
      </w:r>
      <w:r/>
    </w:p>
    <w:p>
      <w:pPr>
        <w:pStyle w:val="795"/>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1c1917"/>
          <w:spacing w:val="0"/>
          <w:sz w:val="24"/>
          <w:szCs w:val="24"/>
          <w:highlight w:val="none"/>
          <w:shd w:val="clear" w:color="auto" w:fill="ffffff"/>
        </w:rPr>
        <w:t xml:space="preserve">.突发事件处置:如遭遇风雨雷电、植被病虫害等突发事件,需要及时报告甲方并处理。</w:t>
      </w:r>
      <w:r>
        <w:rPr>
          <w:rFonts w:hint="eastAsia" w:ascii="宋体" w:hAnsi="宋体" w:eastAsia="宋体" w:cs="宋体"/>
          <w:i w:val="0"/>
          <w:iCs w:val="0"/>
          <w:caps w:val="0"/>
          <w:color w:val="1c1917"/>
          <w:spacing w:val="0"/>
          <w:sz w:val="24"/>
          <w:szCs w:val="24"/>
          <w:highlight w:val="none"/>
          <w:shd w:val="clear" w:color="auto" w:fill="ffffff"/>
        </w:rPr>
      </w:r>
      <w:r/>
    </w:p>
    <w:p>
      <w:pPr>
        <w:pStyle w:val="795"/>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3.乙方负责清理养护作业时产生的垃圾，及车辆清运费用。</w:t>
      </w:r>
      <w:r>
        <w:rPr>
          <w:rFonts w:hint="eastAsia" w:ascii="宋体" w:hAnsi="宋体" w:eastAsia="宋体" w:cs="宋体"/>
          <w:i w:val="0"/>
          <w:iCs w:val="0"/>
          <w:caps w:val="0"/>
          <w:color w:val="1c1917"/>
          <w:spacing w:val="0"/>
          <w:sz w:val="24"/>
          <w:szCs w:val="24"/>
          <w:highlight w:val="none"/>
          <w:shd w:val="clear" w:color="auto" w:fill="ffffff"/>
          <w:lang w:val="en-US" w:eastAsia="zh-CN"/>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第四条 </w:t>
      </w:r>
      <w:r>
        <w:rPr>
          <w:rFonts w:hint="eastAsia" w:ascii="宋体" w:hAnsi="宋体" w:eastAsia="宋体" w:cs="宋体"/>
          <w:b/>
          <w:bCs/>
          <w:i w:val="0"/>
          <w:iCs w:val="0"/>
          <w:caps w:val="0"/>
          <w:color w:val="1c1917"/>
          <w:spacing w:val="0"/>
          <w:sz w:val="24"/>
          <w:szCs w:val="24"/>
          <w:highlight w:val="none"/>
          <w:shd w:val="clear" w:color="auto" w:fill="ffffff"/>
        </w:rPr>
        <w:t xml:space="preserve">服务标准</w:t>
      </w:r>
      <w:r>
        <w:rPr>
          <w:rFonts w:hint="eastAsia" w:ascii="宋体" w:hAnsi="宋体" w:eastAsia="宋体" w:cs="宋体"/>
          <w:b/>
          <w:bCs/>
          <w:i w:val="0"/>
          <w:iCs w:val="0"/>
          <w:caps w:val="0"/>
          <w:color w:val="1c1917"/>
          <w:spacing w:val="0"/>
          <w:sz w:val="24"/>
          <w:szCs w:val="24"/>
          <w:highlight w:val="none"/>
          <w:shd w:val="clear" w:color="auto" w:fill="ffffff"/>
        </w:rPr>
      </w:r>
      <w:r/>
    </w:p>
    <w:p>
      <w:pPr>
        <w:pStyle w:val="773"/>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eastAsia="宋体" w:cs="宋体"/>
          <w:bCs/>
          <w:sz w:val="24"/>
          <w:szCs w:val="24"/>
          <w:highlight w:val="none"/>
          <w:u w:val="none"/>
        </w:rPr>
        <w:t xml:space="preserve">绿化养护标准参照国家住建部颁布的《城市园林绿化养护工作质量标准》中二级养护管理要求。</w:t>
      </w:r>
      <w:r>
        <w:rPr>
          <w:rFonts w:hint="eastAsia" w:ascii="宋体" w:hAnsi="宋体" w:eastAsia="宋体" w:cs="宋体"/>
          <w:bCs/>
          <w:sz w:val="24"/>
          <w:szCs w:val="24"/>
          <w:highlight w:val="none"/>
          <w:u w:val="none"/>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五</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组成本合同的有关文件</w:t>
      </w:r>
      <w:r>
        <w:rPr>
          <w:rFonts w:hint="eastAsia" w:ascii="宋体" w:hAnsi="宋体" w:eastAsia="宋体" w:cs="宋体"/>
          <w:b/>
          <w:bCs/>
          <w:i w:val="0"/>
          <w:iCs w:val="0"/>
          <w:caps w:val="0"/>
          <w:color w:val="1c1917"/>
          <w:spacing w:val="0"/>
          <w:sz w:val="24"/>
          <w:szCs w:val="24"/>
          <w:highlight w:val="none"/>
          <w:shd w:val="clear" w:color="auto" w:fill="ffffff"/>
          <w:lang w:eastAsia="zh-CN"/>
        </w:rPr>
      </w:r>
      <w:r/>
    </w:p>
    <w:p>
      <w:pPr>
        <w:pStyle w:val="742"/>
        <w:ind w:left="0" w:firstLine="480"/>
        <w:jc w:val="left"/>
        <w:keepLines w:val="0"/>
        <w:keepNext w:val="0"/>
        <w:pageBreakBefore w:val="0"/>
        <w:spacing w:line="360" w:lineRule="auto"/>
        <w:rPr>
          <w:rFonts w:hint="eastAsia" w:ascii="宋体" w:hAnsi="宋体" w:eastAsia="宋体" w:cs="宋体"/>
          <w:bCs/>
          <w:sz w:val="24"/>
          <w:szCs w:val="24"/>
          <w:highlight w:val="none"/>
          <w:u w:val="none"/>
        </w:rPr>
      </w:pPr>
      <w:r>
        <w:rPr>
          <w:rFonts w:hint="eastAsia" w:ascii="宋体" w:hAnsi="宋体"/>
          <w:sz w:val="24"/>
          <w:szCs w:val="24"/>
          <w:highlight w:val="none"/>
        </w:rPr>
        <w:t xml:space="preserve">关于无锡市政府采购</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bCs/>
          <w:sz w:val="24"/>
          <w:szCs w:val="24"/>
          <w:highlight w:val="none"/>
          <w:u w:val="single"/>
        </w:rPr>
        <w:t xml:space="preserve"> </w:t>
      </w:r>
      <w:r>
        <w:rPr>
          <w:rFonts w:hint="eastAsia" w:ascii="宋体" w:hAnsi="宋体"/>
          <w:sz w:val="24"/>
          <w:szCs w:val="24"/>
          <w:highlight w:val="none"/>
        </w:rPr>
        <w:t xml:space="preserve">的</w:t>
      </w:r>
      <w:r>
        <w:rPr>
          <w:rFonts w:hint="eastAsia" w:ascii="宋体" w:hAnsi="宋体"/>
          <w:bCs/>
          <w:sz w:val="24"/>
          <w:szCs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宋体" w:hAnsi="宋体" w:eastAsia="宋体" w:cs="宋体"/>
          <w:bCs/>
          <w:sz w:val="24"/>
          <w:szCs w:val="24"/>
          <w:highlight w:val="none"/>
          <w:u w:val="none"/>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六</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 考核机制</w:t>
      </w:r>
      <w:r>
        <w:rPr>
          <w:rFonts w:hint="eastAsia" w:ascii="宋体" w:hAnsi="宋体" w:eastAsia="宋体" w:cs="宋体"/>
          <w:b/>
          <w:bCs/>
          <w:i w:val="0"/>
          <w:iCs w:val="0"/>
          <w:caps w:val="0"/>
          <w:color w:val="1c1917"/>
          <w:spacing w:val="0"/>
          <w:sz w:val="24"/>
          <w:szCs w:val="24"/>
          <w:highlight w:val="none"/>
          <w:shd w:val="clear" w:color="auto" w:fill="ffffff"/>
          <w:lang w:eastAsia="zh-CN"/>
        </w:rPr>
      </w:r>
      <w:r/>
    </w:p>
    <w:p>
      <w:pPr>
        <w:pStyle w:val="795"/>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rPr>
        <w:t xml:space="preserve">甲方每月末对乙方服务进行评鉴考核,按照清洁度、植被状态、服务态度等指标打分。</w:t>
      </w: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详见附件《绿化养护考核标准》。</w:t>
      </w:r>
      <w:r>
        <w:rPr>
          <w:rFonts w:hint="eastAsia" w:ascii="宋体" w:hAnsi="宋体" w:eastAsia="宋体" w:cs="宋体"/>
          <w:i w:val="0"/>
          <w:iCs w:val="0"/>
          <w:caps w:val="0"/>
          <w:color w:val="1c1917"/>
          <w:spacing w:val="0"/>
          <w:sz w:val="24"/>
          <w:szCs w:val="24"/>
          <w:highlight w:val="none"/>
          <w:lang w:val="en-US" w:eastAsia="zh-CN"/>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rPr>
        <w:suppressLineNumbers w:val="0"/>
      </w:pPr>
      <w:r>
        <w:rPr>
          <w:rFonts w:hint="eastAsia" w:ascii="宋体" w:hAnsi="宋体" w:eastAsia="宋体" w:cs="宋体"/>
          <w:b/>
          <w:bCs/>
          <w:i w:val="0"/>
          <w:iCs w:val="0"/>
          <w:caps w:val="0"/>
          <w:color w:val="1c1917"/>
          <w:spacing w:val="0"/>
          <w:sz w:val="24"/>
          <w:szCs w:val="24"/>
          <w:highlight w:val="none"/>
          <w:shd w:val="clear" w:color="auto" w:fill="ffffff"/>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七</w:t>
      </w:r>
      <w:r>
        <w:rPr>
          <w:rFonts w:hint="eastAsia" w:ascii="宋体" w:hAnsi="宋体" w:eastAsia="宋体" w:cs="宋体"/>
          <w:b/>
          <w:bCs/>
          <w:i w:val="0"/>
          <w:iCs w:val="0"/>
          <w:caps w:val="0"/>
          <w:color w:val="1c1917"/>
          <w:spacing w:val="0"/>
          <w:sz w:val="24"/>
          <w:szCs w:val="24"/>
          <w:highlight w:val="none"/>
          <w:shd w:val="clear" w:color="auto" w:fill="ffffff"/>
        </w:rPr>
        <w:t xml:space="preserve">条 合同价款</w:t>
      </w:r>
      <w:r>
        <w:rPr>
          <w:rFonts w:hint="eastAsia" w:ascii="宋体" w:hAnsi="宋体" w:eastAsia="宋体" w:cs="宋体"/>
          <w:b/>
          <w:bCs/>
          <w:i w:val="0"/>
          <w:iCs w:val="0"/>
          <w:caps w:val="0"/>
          <w:color w:val="1c1917"/>
          <w:spacing w:val="0"/>
          <w:sz w:val="24"/>
          <w:szCs w:val="24"/>
          <w:highlight w:val="none"/>
          <w:shd w:val="clear" w:color="auto" w:fill="ffffff"/>
        </w:rPr>
      </w:r>
      <w:r/>
    </w:p>
    <w:p>
      <w:pPr>
        <w:pStyle w:val="795"/>
        <w:ind w:left="0"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1、</w:t>
      </w:r>
      <w:r>
        <w:rPr>
          <w:rFonts w:hint="eastAsia" w:ascii="宋体" w:hAnsi="宋体" w:eastAsia="宋体" w:cs="宋体"/>
          <w:i w:val="0"/>
          <w:iCs w:val="0"/>
          <w:caps w:val="0"/>
          <w:color w:val="1c1917"/>
          <w:spacing w:val="0"/>
          <w:sz w:val="24"/>
          <w:szCs w:val="24"/>
          <w:highlight w:val="none"/>
          <w:shd w:val="clear" w:color="auto" w:fill="ffffff"/>
        </w:rPr>
        <w:t xml:space="preserve">甲方向乙方支付养护服务费共计人民币</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元(大写</w:t>
      </w:r>
      <w:r>
        <w:rPr>
          <w:rFonts w:hint="eastAsia" w:ascii="宋体" w:hAnsi="宋体"/>
          <w:sz w:val="24"/>
          <w:szCs w:val="24"/>
          <w:highlight w:val="none"/>
          <w:u w:val="single"/>
          <w:lang w:val="en-US" w:eastAsia="zh-CN"/>
        </w:rPr>
        <w:t xml:space="preserve">              </w:t>
      </w:r>
      <w:r>
        <w:rPr>
          <w:rFonts w:hint="eastAsia" w:ascii="宋体" w:hAnsi="宋体" w:eastAsia="宋体" w:cs="宋体"/>
          <w:i w:val="0"/>
          <w:iCs w:val="0"/>
          <w:caps w:val="0"/>
          <w:color w:val="1c1917"/>
          <w:spacing w:val="0"/>
          <w:sz w:val="24"/>
          <w:szCs w:val="24"/>
          <w:highlight w:val="none"/>
          <w:shd w:val="clear" w:color="auto" w:fill="ffffff"/>
        </w:rPr>
        <w:t xml:space="preserve">)。</w:t>
      </w:r>
      <w:r>
        <w:rPr>
          <w:rFonts w:hint="eastAsia" w:ascii="宋体" w:hAnsi="宋体" w:eastAsia="宋体" w:cs="宋体"/>
          <w:i w:val="0"/>
          <w:iCs w:val="0"/>
          <w:caps w:val="0"/>
          <w:color w:val="1c1917"/>
          <w:spacing w:val="0"/>
          <w:sz w:val="24"/>
          <w:szCs w:val="24"/>
          <w:highlight w:val="none"/>
          <w:shd w:val="clear" w:color="auto" w:fill="ffffff"/>
          <w:lang w:val="en-US" w:eastAsia="zh-CN"/>
        </w:rPr>
      </w:r>
      <w:r/>
    </w:p>
    <w:p>
      <w:pPr>
        <w:pStyle w:val="742"/>
        <w:ind w:lef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i w:val="0"/>
          <w:iCs w:val="0"/>
          <w:caps w:val="0"/>
          <w:color w:val="1c1917"/>
          <w:spacing w:val="0"/>
          <w:sz w:val="24"/>
          <w:szCs w:val="24"/>
          <w:highlight w:val="none"/>
          <w:shd w:val="clear" w:color="auto" w:fill="ffffff"/>
          <w:lang w:val="en-US" w:eastAsia="zh-CN"/>
        </w:rPr>
        <w:t xml:space="preserve">2、</w:t>
      </w:r>
      <w:r>
        <w:rPr>
          <w:rFonts w:hint="eastAsia" w:ascii="宋体" w:hAnsi="宋体" w:eastAsia="宋体" w:cs="宋体"/>
          <w:color w:val="000000"/>
          <w:sz w:val="24"/>
          <w:szCs w:val="24"/>
          <w:highlight w:val="none"/>
        </w:rPr>
        <w:t xml:space="preserve">付款方式：</w:t>
      </w:r>
      <w:r>
        <w:rPr>
          <w:rFonts w:hint="eastAsia" w:ascii="宋体" w:hAnsi="宋体" w:cs="宋体"/>
          <w:color w:val="000000"/>
          <w:sz w:val="24"/>
          <w:szCs w:val="24"/>
          <w:highlight w:val="none"/>
          <w:lang w:val="en-US" w:eastAsia="zh-CN"/>
        </w:rPr>
        <w:t xml:space="preserve">养护费用按季支付，经检查考核合格的，结合检查和考核结果于该季度支付前一季度的养护费，以此类推。</w:t>
      </w:r>
      <w:r>
        <w:rPr>
          <w:rFonts w:hint="eastAsia" w:ascii="宋体" w:hAnsi="宋体" w:cs="宋体"/>
          <w:color w:val="000000"/>
          <w:sz w:val="24"/>
          <w:szCs w:val="24"/>
          <w:highlight w:val="none"/>
          <w:lang w:val="en-US" w:eastAsia="zh-CN"/>
        </w:rPr>
      </w:r>
      <w:r/>
    </w:p>
    <w:p>
      <w:pPr>
        <w:pStyle w:val="742"/>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付款支付方式：合同签订后30日内，采购人可向供应商支付合同总金额的10%作为预付款，预付款在项目第一次请款时一次性抵扣。当期付款金额不足抵扣的，在下期请款款中进行抵扣，直至预付款全部抵扣完毕。</w:t>
      </w:r>
      <w:r>
        <w:rPr>
          <w:rFonts w:hint="eastAsia" w:ascii="宋体" w:hAnsi="宋体" w:eastAsia="宋体" w:cs="宋体"/>
          <w:color w:val="000000"/>
          <w:sz w:val="24"/>
          <w:szCs w:val="24"/>
          <w:highlight w:val="none"/>
        </w:rPr>
      </w:r>
      <w:r/>
    </w:p>
    <w:p>
      <w:pPr>
        <w:pStyle w:val="742"/>
        <w:numPr>
          <w:ilvl w:val="0"/>
          <w:numId w:val="0"/>
        </w:numPr>
        <w:ind w:firstLine="464"/>
        <w:spacing w:line="360" w:lineRule="auto"/>
        <w:rPr>
          <w:rFonts w:hAnsi="宋体"/>
          <w:spacing w:val="-4"/>
          <w:sz w:val="24"/>
          <w:szCs w:val="24"/>
          <w:highlight w:val="none"/>
        </w:rPr>
      </w:pPr>
      <w:r>
        <w:rPr>
          <w:rFonts w:hint="eastAsia" w:hAnsi="宋体"/>
          <w:spacing w:val="-4"/>
          <w:sz w:val="24"/>
          <w:szCs w:val="24"/>
          <w:highlight w:val="none"/>
          <w:lang w:val="en-US" w:eastAsia="zh-CN"/>
        </w:rPr>
        <w:t xml:space="preserve">4、</w:t>
      </w:r>
      <w:r>
        <w:rPr>
          <w:rFonts w:hint="eastAsia" w:hAnsi="宋体"/>
          <w:spacing w:val="-4"/>
          <w:sz w:val="24"/>
          <w:szCs w:val="24"/>
          <w:highlight w:val="none"/>
        </w:rPr>
        <w:t xml:space="preserve">采购人将进行月度考核，考核办法详见《绿化养护考核标准》。每月养护考评分应达到良好及良好以上（考评分在90分以上的为优秀，80-90分的为良好，70-80分的为一般，70分以下的为差），每月考核在70--80分的扣除当季应付款2000元，每月考核在70分以下的扣除当季应付款5000元。一年考核中有三次一般的或二次差的采购人有权终止合同，一切后果由供应商承担。</w:t>
      </w:r>
      <w:r>
        <w:rPr>
          <w:rFonts w:hAnsi="宋体"/>
          <w:spacing w:val="-4"/>
          <w:sz w:val="24"/>
          <w:szCs w:val="24"/>
          <w:highlight w:val="none"/>
        </w:rPr>
      </w:r>
      <w:r/>
    </w:p>
    <w:p>
      <w:pPr>
        <w:pStyle w:val="742"/>
        <w:ind w:left="0" w:firstLine="482"/>
        <w:keepLines w:val="0"/>
        <w:keepNext w:val="0"/>
        <w:pageBreakBefore w:val="0"/>
        <w:spacing w:line="360" w:lineRule="auto"/>
        <w:widowControl w:val="off"/>
        <w:rPr>
          <w:rFonts w:hint="eastAsia" w:ascii="宋体" w:hAnsi="宋体" w:eastAsia="宋体" w:cs="宋体"/>
          <w:b/>
          <w:bCs/>
          <w:i w:val="0"/>
          <w:iCs w:val="0"/>
          <w:caps w:val="0"/>
          <w:color w:val="1c1917"/>
          <w:spacing w:val="0"/>
          <w:sz w:val="24"/>
          <w:szCs w:val="24"/>
          <w:highlight w:val="none"/>
          <w:shd w:val="clear" w:color="auto" w:fill="ffffff"/>
          <w:lang w:eastAsia="zh-CN"/>
        </w:rPr>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八</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双方权利义务</w:t>
      </w:r>
      <w:r>
        <w:rPr>
          <w:rFonts w:hint="eastAsia" w:ascii="宋体" w:hAnsi="宋体" w:eastAsia="宋体" w:cs="宋体"/>
          <w:b/>
          <w:bCs/>
          <w:i w:val="0"/>
          <w:iCs w:val="0"/>
          <w:caps w:val="0"/>
          <w:color w:val="1c1917"/>
          <w:spacing w:val="0"/>
          <w:sz w:val="24"/>
          <w:szCs w:val="24"/>
          <w:highlight w:val="none"/>
          <w:shd w:val="clear" w:color="auto" w:fill="ffffff"/>
          <w:lang w:eastAsia="zh-CN"/>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一、甲方权利义务：</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1、代表和维护产权人及使用人的合法权益；</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2、不得干涉乙方依法或依本合同规定内容所进行的管理活动；</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3、负责处理非乙方原因而产生的各种纠纷；</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4、审定乙方撰写的绿化综合养护服务管理制度；</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5、检查监督乙方管理工作的实施及制度的执行情况；</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6、审定乙方提出的绿化综合养护服务年度计划及财务预决算；</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7、协助乙方做好服务管理工作；</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二、乙方权利义务：</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1、根据有关法律、法规、本合同的规定及本服务的实际情况，制定服务管理制度及管理方案、年度管理计划、资金使用计划及决算报告等工作目标；</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2、定期向甲方公布服务管理费用收支帐目；</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3、在本服务管理区域内设立专门机构负责本项目的日常服务管理工作，并委派有岗位资质的人员履行本合同；</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4、负责所有日常服务材料、用品及易耗品的更新；</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5、自主开展服务管理活动，但不得侵害甲方、服务使用人及他人的合法权益，不得利用提供绿化综合养护服务的便利获取不当利益；</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6、根据有关法律、法规的规定和本合同的规定，向甲方收取服务费用，通过合法有效方式解决拖欠服务费的问题；</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7、建立、保存服务管理帐目，及时向甲方公告本管理区域内的重大服务事项；</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8、合同终止时，向甲方移交全部服务管理用房、档案资料和注明应属甲方所有的其他资产和物资（含开办费），并办理交接手续；</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9、法规、政策规定由乙方承担的其他责任。</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三、在管理过程中，因下列因素所致的损害，不论其为直接或间接，均构成对乙方的免责事由，乙方均不负赔偿之责：</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1、天灾、地震等不可抗力的事由所致的损害；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2、暴动、持械抢劫、破坏、爆炸、火灾、刑事犯罪等违法行为等事由所致的损害，但因乙方故意或过失所致，不在此限；</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3、因本合同标的物本身固有瑕疵所致的损害；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4、因甲方或第三者之故意、过失所致的损害；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5、因甲方或使用人专有部分的火灾、盗窃等所致的损害。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6、因乙方书面建议甲方改善或改进服务管理措施，而甲方未采纳所致的损害；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7、因甲方或使用人指挥调派乙方工作人员所致的损害；</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8、本合同标的物之共用部分（含共用部位、共用设备设施）自然或人为的任何损坏。但因乙方故意或重大过失所致的，不在此限；</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9、除上述各款外，其它不可归责于乙方之事由的。</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ascii="宋体" w:hAnsi="宋体"/>
          <w:sz w:val="24"/>
          <w:szCs w:val="24"/>
          <w:highlight w:val="none"/>
        </w:rPr>
      </w:pPr>
      <w:r>
        <w:rPr>
          <w:rFonts w:hint="eastAsia" w:ascii="宋体" w:hAnsi="宋体"/>
          <w:sz w:val="24"/>
          <w:szCs w:val="24"/>
          <w:highlight w:val="none"/>
        </w:rPr>
        <w:t xml:space="preserve">四、为维护公众、甲方及使用人的合法利益，在不可预见情况下，如发生煤气泄露、漏电、</w:t>
      </w:r>
      <w:r>
        <w:rPr>
          <w:rFonts w:ascii="宋体" w:hAnsi="宋体"/>
          <w:sz w:val="24"/>
          <w:szCs w:val="24"/>
          <w:highlight w:val="none"/>
        </w:rPr>
        <w:t xml:space="preserve">火灾、水管破裂、救助人命、协助公安机关执行任务等情况，乙方因采取紧急避险措施造成财产损失的，按有关法律规定处理。</w:t>
      </w:r>
      <w:r>
        <w:rPr>
          <w:rFonts w:ascii="宋体" w:hAnsi="宋体"/>
          <w:sz w:val="24"/>
          <w:szCs w:val="24"/>
          <w:highlight w:val="none"/>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第</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九</w:t>
      </w:r>
      <w:r>
        <w:rPr>
          <w:rFonts w:hint="eastAsia" w:ascii="宋体" w:hAnsi="宋体" w:eastAsia="宋体" w:cs="宋体"/>
          <w:b/>
          <w:bCs/>
          <w:i w:val="0"/>
          <w:iCs w:val="0"/>
          <w:caps w:val="0"/>
          <w:color w:val="1c1917"/>
          <w:spacing w:val="0"/>
          <w:sz w:val="24"/>
          <w:szCs w:val="24"/>
          <w:highlight w:val="none"/>
          <w:shd w:val="clear" w:color="auto" w:fill="ffffff"/>
          <w:lang w:eastAsia="zh-CN"/>
        </w:rPr>
        <w:t xml:space="preserve">条</w:t>
      </w: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 知识产权</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742"/>
        <w:ind w:left="0" w:firstLine="480"/>
        <w:jc w:val="left"/>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双方均应保护对方的知识产权,未经对方同意,任何一方均不得对对方的资料及文件擅自修改、复制或向第三人转让或用于本合同项目外的项目。如发生以上情况，泄密方承担一切由此引起的后果并承担赔偿责任。</w:t>
      </w:r>
      <w:r>
        <w:rPr>
          <w:rFonts w:hint="eastAsia" w:ascii="宋体" w:hAnsi="宋体" w:eastAsia="宋体" w:cs="Times New Roman"/>
          <w:bCs/>
          <w:sz w:val="24"/>
          <w:szCs w:val="24"/>
          <w:highlight w:val="none"/>
          <w:lang w:val="en-US" w:eastAsia="zh-CN"/>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第十条 合同的变更及终止</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9.1</w:t>
      </w:r>
      <w:r>
        <w:rPr>
          <w:rFonts w:hint="eastAsia" w:ascii="宋体" w:hAnsi="宋体"/>
          <w:bCs/>
          <w:sz w:val="24"/>
          <w:szCs w:val="24"/>
          <w:highlight w:val="none"/>
        </w:rPr>
        <w:t xml:space="preserve">有下列情形之一的，本合同自行终止。</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(1)因不可抗力因素及政策原因，造成合同无法履行的。</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(2)经双方协商一致，自愿解除的。</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.2有下列情形之一的，</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有权单方终止合同。</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(1)未经</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书面同意，</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擅自分包或者转包他人的。</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eastAsia="zh-CN"/>
        </w:rPr>
        <w:t xml:space="preserve">乙方</w:t>
      </w:r>
      <w:r>
        <w:rPr>
          <w:rFonts w:hint="eastAsia" w:ascii="宋体" w:hAnsi="宋体"/>
          <w:bCs/>
          <w:sz w:val="24"/>
          <w:szCs w:val="24"/>
          <w:highlight w:val="none"/>
        </w:rPr>
        <w:t xml:space="preserve">不履行义务，</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有权终止承包合同。</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bCs/>
          <w:sz w:val="24"/>
          <w:szCs w:val="24"/>
          <w:highlight w:val="none"/>
        </w:rPr>
      </w:pPr>
      <w:r>
        <w:rPr>
          <w:rFonts w:hint="eastAsia" w:ascii="宋体" w:hAnsi="宋体"/>
          <w:bCs/>
          <w:sz w:val="24"/>
          <w:szCs w:val="24"/>
          <w:highlight w:val="none"/>
          <w:lang w:val="en-US" w:eastAsia="zh-CN"/>
        </w:rPr>
        <w:t xml:space="preserve">9</w:t>
      </w:r>
      <w:r>
        <w:rPr>
          <w:rFonts w:hint="eastAsia" w:ascii="宋体" w:hAnsi="宋体"/>
          <w:bCs/>
          <w:sz w:val="24"/>
          <w:szCs w:val="24"/>
          <w:highlight w:val="none"/>
        </w:rPr>
        <w:t xml:space="preserve">.3合同履行过程中发生下列情形的，</w:t>
      </w:r>
      <w:r>
        <w:rPr>
          <w:rFonts w:hint="eastAsia" w:ascii="宋体" w:hAnsi="宋体"/>
          <w:bCs/>
          <w:sz w:val="24"/>
          <w:szCs w:val="24"/>
          <w:highlight w:val="none"/>
          <w:lang w:eastAsia="zh-CN"/>
        </w:rPr>
        <w:t xml:space="preserve">甲</w:t>
      </w:r>
      <w:r>
        <w:rPr>
          <w:rFonts w:hint="eastAsia" w:ascii="宋体" w:hAnsi="宋体"/>
          <w:bCs/>
          <w:sz w:val="24"/>
          <w:szCs w:val="24"/>
          <w:highlight w:val="none"/>
        </w:rPr>
        <w:t xml:space="preserve">方有权变更、中止或终止合同，</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应当予以配合，但</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应当在发生相应情形后及时通知</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，并组织双方协商确定解决方案，</w:t>
      </w:r>
      <w:r>
        <w:rPr>
          <w:rFonts w:hint="eastAsia" w:ascii="宋体" w:hAnsi="宋体"/>
          <w:bCs/>
          <w:sz w:val="24"/>
          <w:szCs w:val="24"/>
          <w:highlight w:val="none"/>
          <w:lang w:eastAsia="zh-CN"/>
        </w:rPr>
        <w:t xml:space="preserve">甲方</w:t>
      </w:r>
      <w:r>
        <w:rPr>
          <w:rFonts w:hint="eastAsia" w:ascii="宋体" w:hAnsi="宋体"/>
          <w:bCs/>
          <w:sz w:val="24"/>
          <w:szCs w:val="24"/>
          <w:highlight w:val="none"/>
        </w:rPr>
        <w:t xml:space="preserve">应当按约支付</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已经完成的服务对应的合同价款，并补偿因合同变更、中止或终止而引发的</w:t>
      </w:r>
      <w:r>
        <w:rPr>
          <w:rFonts w:hint="eastAsia" w:ascii="宋体" w:hAnsi="宋体"/>
          <w:color w:val="000000"/>
          <w:sz w:val="24"/>
          <w:highlight w:val="none"/>
          <w:lang w:eastAsia="zh-CN"/>
        </w:rPr>
        <w:t xml:space="preserve">乙方</w:t>
      </w:r>
      <w:r>
        <w:rPr>
          <w:rFonts w:hint="eastAsia" w:ascii="宋体" w:hAnsi="宋体"/>
          <w:bCs/>
          <w:sz w:val="24"/>
          <w:szCs w:val="24"/>
          <w:highlight w:val="none"/>
        </w:rPr>
        <w:t xml:space="preserve">直接损失：</w:t>
      </w:r>
      <w:r>
        <w:rPr>
          <w:rFonts w:hint="eastAsia" w:ascii="宋体" w:hAnsi="宋体"/>
          <w:bCs/>
          <w:sz w:val="24"/>
          <w:szCs w:val="24"/>
          <w:highlight w:val="none"/>
        </w:rPr>
      </w:r>
      <w:r/>
    </w:p>
    <w:p>
      <w:pPr>
        <w:pStyle w:val="742"/>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（1）</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内部工作安排、计划调整等自身原因；</w:t>
      </w:r>
      <w:r>
        <w:rPr>
          <w:rFonts w:hint="eastAsia" w:ascii="宋体" w:hAnsi="宋体" w:eastAsia="宋体" w:cs="Times New Roman"/>
          <w:bCs/>
          <w:sz w:val="24"/>
          <w:szCs w:val="24"/>
          <w:highlight w:val="none"/>
          <w:lang w:val="en-US" w:eastAsia="zh-CN"/>
        </w:rPr>
      </w:r>
      <w:r/>
    </w:p>
    <w:p>
      <w:pPr>
        <w:pStyle w:val="742"/>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（2）中央、省、市、区级政策变动，以及规划、计划调整等外部原因；</w:t>
      </w:r>
      <w:r>
        <w:rPr>
          <w:rFonts w:hint="eastAsia" w:ascii="宋体" w:hAnsi="宋体" w:eastAsia="宋体" w:cs="Times New Roman"/>
          <w:bCs/>
          <w:sz w:val="24"/>
          <w:szCs w:val="24"/>
          <w:highlight w:val="none"/>
          <w:lang w:val="en-US" w:eastAsia="zh-CN"/>
        </w:rPr>
      </w:r>
      <w:r/>
    </w:p>
    <w:p>
      <w:pPr>
        <w:pStyle w:val="742"/>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（3）其他</w:t>
      </w:r>
      <w:r>
        <w:rPr>
          <w:rFonts w:hint="eastAsia" w:ascii="宋体" w:hAnsi="宋体" w:cs="Times New Roman"/>
          <w:bCs/>
          <w:sz w:val="24"/>
          <w:szCs w:val="24"/>
          <w:highlight w:val="none"/>
          <w:lang w:val="en-US" w:eastAsia="zh-CN"/>
        </w:rPr>
        <w:t xml:space="preserve">甲方</w:t>
      </w:r>
      <w:r>
        <w:rPr>
          <w:rFonts w:hint="eastAsia" w:ascii="宋体" w:hAnsi="宋体" w:eastAsia="宋体" w:cs="Times New Roman"/>
          <w:bCs/>
          <w:sz w:val="24"/>
          <w:szCs w:val="24"/>
          <w:highlight w:val="none"/>
          <w:lang w:val="en-US" w:eastAsia="zh-CN"/>
        </w:rPr>
        <w:t xml:space="preserve">原因。</w:t>
      </w:r>
      <w:r>
        <w:rPr>
          <w:rFonts w:hint="eastAsia" w:ascii="宋体" w:hAnsi="宋体" w:eastAsia="宋体" w:cs="Times New Roman"/>
          <w:bCs/>
          <w:sz w:val="24"/>
          <w:szCs w:val="24"/>
          <w:highlight w:val="none"/>
          <w:lang w:val="en-US" w:eastAsia="zh-CN"/>
        </w:rPr>
      </w:r>
      <w:r/>
    </w:p>
    <w:p>
      <w:pPr>
        <w:pStyle w:val="742"/>
        <w:ind w:left="0" w:firstLine="480"/>
        <w:keepLines w:val="0"/>
        <w:keepNext w:val="0"/>
        <w:pageBreakBefore w:val="0"/>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本合同对合同变更、中止或终止合同有其他特殊约定的，按该特殊约定执行。</w:t>
      </w:r>
      <w:r>
        <w:rPr>
          <w:rFonts w:hint="eastAsia" w:ascii="宋体" w:hAnsi="宋体" w:eastAsia="宋体" w:cs="Times New Roman"/>
          <w:bCs/>
          <w:sz w:val="24"/>
          <w:szCs w:val="24"/>
          <w:highlight w:val="none"/>
          <w:lang w:val="en-US" w:eastAsia="zh-CN"/>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第十一条 违约责任</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1、甲方无正当理由，违反本合同第</w:t>
      </w:r>
      <w:r>
        <w:rPr>
          <w:rFonts w:hint="eastAsia" w:ascii="宋体" w:hAnsi="宋体"/>
          <w:sz w:val="24"/>
          <w:szCs w:val="24"/>
          <w:highlight w:val="none"/>
          <w:lang w:eastAsia="zh-CN"/>
        </w:rPr>
        <w:t xml:space="preserve">四</w:t>
      </w:r>
      <w:r>
        <w:rPr>
          <w:rFonts w:hint="eastAsia" w:ascii="宋体" w:hAnsi="宋体"/>
          <w:sz w:val="24"/>
          <w:szCs w:val="24"/>
          <w:highlight w:val="none"/>
        </w:rPr>
        <w:t xml:space="preserve">条的有关规定，使乙方未能完成规定管理目标的，乙方有权要求甲方在一定期限内解决，逾期未解决，造成乙方经济损失的，由甲方向乙方偿付合同总价5%的违约金,</w:t>
      </w:r>
      <w:r>
        <w:rPr>
          <w:rFonts w:hint="eastAsia" w:ascii="宋体" w:hAnsi="宋体"/>
          <w:bCs/>
          <w:sz w:val="24"/>
          <w:szCs w:val="24"/>
          <w:highlight w:val="none"/>
        </w:rPr>
        <w:t xml:space="preserve">或依照法律程序解除部分或全部合同。</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2、甲方未按合同规定的期限向乙方支付款项的，每逾期1天甲方向乙方偿付欠款总额的5‰滞纳金，但累计滞纳金总额不超过欠款总额的5%。</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3、乙方无正当理由，未能达到规定管理目标及质量保证的，甲方有权要求乙方限期整改，逾期未整改，造成甲方经济损失的，乙方应向甲方支付合同总价5%的违约金。</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乙方</w:t>
      </w:r>
      <w:r>
        <w:rPr>
          <w:rFonts w:hint="eastAsia" w:ascii="宋体" w:hAnsi="宋体"/>
          <w:sz w:val="24"/>
          <w:szCs w:val="24"/>
          <w:highlight w:val="none"/>
        </w:rPr>
        <w:t xml:space="preserve">无正当理由，擅自收费或擅自提高收费标准的，</w:t>
      </w:r>
      <w:r>
        <w:rPr>
          <w:rFonts w:ascii="宋体" w:hAnsi="宋体"/>
          <w:sz w:val="24"/>
          <w:szCs w:val="24"/>
          <w:highlight w:val="none"/>
        </w:rPr>
        <w:t xml:space="preserve">对擅自收费部分或超出标准的部分，</w:t>
      </w:r>
      <w:r>
        <w:rPr>
          <w:rFonts w:hint="eastAsia" w:ascii="宋体" w:hAnsi="宋体"/>
          <w:sz w:val="24"/>
          <w:szCs w:val="24"/>
          <w:highlight w:val="none"/>
        </w:rPr>
        <w:t xml:space="preserve">甲方</w:t>
      </w:r>
      <w:r>
        <w:rPr>
          <w:rFonts w:ascii="宋体" w:hAnsi="宋体"/>
          <w:sz w:val="24"/>
          <w:szCs w:val="24"/>
          <w:highlight w:val="none"/>
        </w:rPr>
        <w:t xml:space="preserve">有权要求乙方双倍返还</w:t>
      </w:r>
      <w:r>
        <w:rPr>
          <w:rFonts w:hint="eastAsia" w:ascii="宋体" w:hAnsi="宋体"/>
          <w:sz w:val="24"/>
          <w:szCs w:val="24"/>
          <w:highlight w:val="none"/>
        </w:rPr>
        <w:t xml:space="preserve">；造成甲方经济损失的，乙方应给予甲方经济赔偿。</w:t>
      </w:r>
      <w:r>
        <w:rPr>
          <w:rFonts w:hint="eastAsia" w:ascii="宋体" w:hAnsi="宋体"/>
          <w:sz w:val="24"/>
          <w:szCs w:val="24"/>
          <w:highlight w:val="none"/>
        </w:rPr>
      </w:r>
      <w:r/>
    </w:p>
    <w:p>
      <w:pPr>
        <w:pStyle w:val="742"/>
        <w:ind w:left="0" w:firstLine="480"/>
        <w:jc w:val="left"/>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rPr>
        <w:t xml:space="preserve">5、乙方在承担上述3、4款一项或多项违约责任后，仍应继续履行合同规定的义务（解除合同的除外）。甲方未能及时追究乙方的任何一项违约责任并不表明甲方放弃追究乙方该项或其他违约责任。</w:t>
      </w:r>
      <w:r>
        <w:rPr>
          <w:rFonts w:hint="eastAsia" w:ascii="宋体" w:hAnsi="宋体"/>
          <w:sz w:val="24"/>
          <w:szCs w:val="24"/>
          <w:highlight w:val="none"/>
        </w:rPr>
      </w:r>
      <w:r/>
    </w:p>
    <w:p>
      <w:pPr>
        <w:pStyle w:val="795"/>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1c1917"/>
          <w:spacing w:val="0"/>
          <w:sz w:val="24"/>
          <w:szCs w:val="24"/>
          <w:highlight w:val="none"/>
          <w:shd w:val="clear" w:color="auto" w:fill="ffffff"/>
          <w:lang w:val="en-US" w:eastAsia="zh-CN"/>
        </w:rPr>
        <w:suppressLineNumbers w:val="0"/>
      </w:pPr>
      <w:r>
        <w:rPr>
          <w:rFonts w:hint="eastAsia" w:ascii="宋体" w:hAnsi="宋体" w:eastAsia="宋体" w:cs="宋体"/>
          <w:b/>
          <w:bCs/>
          <w:i w:val="0"/>
          <w:iCs w:val="0"/>
          <w:caps w:val="0"/>
          <w:color w:val="1c1917"/>
          <w:spacing w:val="0"/>
          <w:sz w:val="24"/>
          <w:szCs w:val="24"/>
          <w:highlight w:val="none"/>
          <w:shd w:val="clear" w:color="auto" w:fill="ffffff"/>
          <w:lang w:val="en-US" w:eastAsia="zh-CN"/>
        </w:rPr>
        <w:t xml:space="preserve">第十二条 合同生效及其他</w:t>
      </w:r>
      <w:r>
        <w:rPr>
          <w:rFonts w:hint="eastAsia" w:ascii="宋体" w:hAnsi="宋体" w:eastAsia="宋体" w:cs="宋体"/>
          <w:b/>
          <w:bCs/>
          <w:i w:val="0"/>
          <w:iCs w:val="0"/>
          <w:caps w:val="0"/>
          <w:color w:val="1c1917"/>
          <w:spacing w:val="0"/>
          <w:sz w:val="24"/>
          <w:szCs w:val="24"/>
          <w:highlight w:val="none"/>
          <w:shd w:val="clear" w:color="auto" w:fill="ffffff"/>
          <w:lang w:val="en-US" w:eastAsia="zh-CN"/>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1、合同经</w:t>
      </w:r>
      <w:r>
        <w:rPr>
          <w:rFonts w:hint="eastAsia" w:ascii="宋体" w:hAnsi="宋体"/>
          <w:bCs/>
          <w:sz w:val="24"/>
          <w:szCs w:val="24"/>
          <w:highlight w:val="none"/>
          <w:lang w:eastAsia="zh-CN"/>
        </w:rPr>
        <w:t xml:space="preserve">甲乙</w:t>
      </w:r>
      <w:r>
        <w:rPr>
          <w:rFonts w:hint="eastAsia" w:ascii="宋体" w:hAnsi="宋体"/>
          <w:bCs/>
          <w:sz w:val="24"/>
          <w:szCs w:val="24"/>
          <w:highlight w:val="none"/>
        </w:rPr>
        <w:t xml:space="preserve">双方</w:t>
      </w:r>
      <w:r>
        <w:rPr>
          <w:rFonts w:hint="eastAsia" w:ascii="宋体" w:hAnsi="宋体"/>
          <w:bCs/>
          <w:sz w:val="24"/>
          <w:szCs w:val="24"/>
          <w:highlight w:val="none"/>
          <w:lang w:eastAsia="zh-CN"/>
        </w:rPr>
        <w:t xml:space="preserve">盖章、</w:t>
      </w:r>
      <w:r>
        <w:rPr>
          <w:rFonts w:hint="eastAsia" w:ascii="宋体" w:hAnsi="宋体"/>
          <w:bCs/>
          <w:sz w:val="24"/>
          <w:szCs w:val="24"/>
          <w:highlight w:val="none"/>
        </w:rPr>
        <w:t xml:space="preserve">签字后</w:t>
      </w:r>
      <w:r>
        <w:rPr>
          <w:rFonts w:hint="eastAsia" w:ascii="宋体" w:hAnsi="宋体"/>
          <w:bCs/>
          <w:sz w:val="24"/>
          <w:szCs w:val="24"/>
          <w:highlight w:val="none"/>
          <w:lang w:eastAsia="zh-CN"/>
        </w:rPr>
        <w:t xml:space="preserve">并经代理机构</w:t>
      </w:r>
      <w:r>
        <w:rPr>
          <w:rFonts w:hint="eastAsia" w:ascii="宋体" w:hAnsi="宋体"/>
          <w:bCs/>
          <w:sz w:val="24"/>
          <w:szCs w:val="24"/>
          <w:highlight w:val="none"/>
        </w:rPr>
        <w:t xml:space="preserve">见证后生效。</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3、合同中未有约定的按照有关的法律法规以及国家行业标准或技术文件规定予以解决。</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4、甲乙双方确认：对本合同条款及后果均已知悉，一致确认不存在欺诈、胁迫、乘人之危、重大误解、显失公平等任何可能导致合同无效或被撤销的情形。</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bCs/>
          <w:sz w:val="24"/>
          <w:szCs w:val="24"/>
          <w:highlight w:val="none"/>
        </w:rPr>
        <w:t xml:space="preserve">5、合同签订后</w:t>
      </w:r>
      <w:r>
        <w:rPr>
          <w:rFonts w:hint="eastAsia" w:ascii="宋体" w:hAnsi="宋体"/>
          <w:sz w:val="24"/>
          <w:szCs w:val="24"/>
          <w:highlight w:val="none"/>
        </w:rPr>
        <w:t xml:space="preserve">甲乙</w:t>
      </w:r>
      <w:r>
        <w:rPr>
          <w:rFonts w:hint="eastAsia" w:ascii="宋体" w:hAnsi="宋体"/>
          <w:bCs/>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sz w:val="24"/>
          <w:szCs w:val="24"/>
          <w:highlight w:val="none"/>
        </w:rPr>
        <w:t xml:space="preserve">由甲乙双方协商处理，若协商不成，</w:t>
      </w:r>
      <w:r>
        <w:rPr>
          <w:rFonts w:hint="eastAsia" w:ascii="宋体" w:hAnsi="宋体"/>
          <w:bCs/>
          <w:sz w:val="24"/>
          <w:szCs w:val="24"/>
          <w:highlight w:val="none"/>
        </w:rPr>
        <w:t xml:space="preserve">可选择以下</w:t>
      </w:r>
      <w:r>
        <w:rPr>
          <w:rFonts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   </w:t>
      </w:r>
      <w:r>
        <w:rPr>
          <w:rFonts w:ascii="宋体" w:hAnsi="宋体"/>
          <w:bCs/>
          <w:sz w:val="24"/>
          <w:szCs w:val="24"/>
          <w:highlight w:val="none"/>
          <w:u w:val="single"/>
        </w:rPr>
        <w:t xml:space="preserve"> </w:t>
      </w:r>
      <w:r>
        <w:rPr>
          <w:rFonts w:hint="eastAsia" w:ascii="宋体" w:hAnsi="宋体"/>
          <w:bCs/>
          <w:sz w:val="24"/>
          <w:szCs w:val="24"/>
          <w:highlight w:val="none"/>
        </w:rPr>
        <w:t xml:space="preserve">方式处理：</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525" w:leader="none"/>
          <w:tab w:val="left" w:pos="945" w:leader="none"/>
        </w:tabs>
        <w:rPr>
          <w:rFonts w:hint="eastAsia" w:ascii="宋体" w:hAnsi="宋体"/>
          <w:sz w:val="24"/>
          <w:szCs w:val="24"/>
          <w:highlight w:val="none"/>
        </w:rPr>
      </w:pPr>
      <w:r>
        <w:rPr>
          <w:rFonts w:hint="eastAsia" w:ascii="宋体" w:hAnsi="宋体"/>
          <w:sz w:val="24"/>
          <w:szCs w:val="24"/>
          <w:highlight w:val="none"/>
        </w:rPr>
        <w:t xml:space="preserve">（1）向无锡仲裁委员会申请仲裁。</w:t>
      </w:r>
      <w:r>
        <w:rPr>
          <w:rFonts w:hint="eastAsia" w:ascii="宋体" w:hAnsi="宋体"/>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（2）向</w:t>
      </w:r>
      <w:r>
        <w:rPr>
          <w:rFonts w:hint="eastAsia" w:ascii="宋体" w:hAnsi="宋体"/>
          <w:sz w:val="24"/>
          <w:szCs w:val="24"/>
          <w:highlight w:val="none"/>
          <w:lang w:val="en-US" w:eastAsia="zh-CN"/>
        </w:rPr>
        <w:t xml:space="preserve">甲</w:t>
      </w:r>
      <w:r>
        <w:rPr>
          <w:rFonts w:hint="eastAsia" w:ascii="宋体" w:hAnsi="宋体"/>
          <w:sz w:val="24"/>
          <w:szCs w:val="24"/>
          <w:highlight w:val="none"/>
        </w:rPr>
        <w:t xml:space="preserve">方所在地法院提起诉讼。</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bCs/>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本合同终止时，乙方应移交</w:t>
      </w:r>
      <w:r>
        <w:rPr>
          <w:rFonts w:hint="eastAsia" w:ascii="宋体" w:hAnsi="宋体"/>
          <w:sz w:val="24"/>
          <w:szCs w:val="24"/>
          <w:highlight w:val="none"/>
        </w:rPr>
        <w:t xml:space="preserve">服务管理</w:t>
      </w:r>
      <w:r>
        <w:rPr>
          <w:rFonts w:ascii="宋体" w:hAnsi="宋体"/>
          <w:sz w:val="24"/>
          <w:szCs w:val="24"/>
          <w:highlight w:val="none"/>
        </w:rPr>
        <w:t xml:space="preserve">权，撤出本</w:t>
      </w:r>
      <w:r>
        <w:rPr>
          <w:rFonts w:hint="eastAsia" w:ascii="宋体" w:hAnsi="宋体"/>
          <w:sz w:val="24"/>
          <w:szCs w:val="24"/>
          <w:highlight w:val="none"/>
        </w:rPr>
        <w:t xml:space="preserve">服务</w:t>
      </w:r>
      <w:r>
        <w:rPr>
          <w:rFonts w:ascii="宋体" w:hAnsi="宋体"/>
          <w:sz w:val="24"/>
          <w:szCs w:val="24"/>
          <w:highlight w:val="none"/>
        </w:rPr>
        <w:t xml:space="preserve">项目，协助甲方作好服务的交接和善后工作，移交或配合甲方移交管理用房和</w:t>
      </w:r>
      <w:r>
        <w:rPr>
          <w:rFonts w:hint="eastAsia" w:ascii="宋体" w:hAnsi="宋体"/>
          <w:sz w:val="24"/>
          <w:szCs w:val="24"/>
          <w:highlight w:val="none"/>
        </w:rPr>
        <w:t xml:space="preserve">服务管理</w:t>
      </w:r>
      <w:r>
        <w:rPr>
          <w:rFonts w:ascii="宋体" w:hAnsi="宋体"/>
          <w:sz w:val="24"/>
          <w:szCs w:val="24"/>
          <w:highlight w:val="none"/>
        </w:rPr>
        <w:t xml:space="preserve">的全部档案资料</w:t>
      </w:r>
      <w:r>
        <w:rPr>
          <w:rFonts w:hint="eastAsia" w:ascii="宋体" w:hAnsi="宋体"/>
          <w:sz w:val="24"/>
          <w:szCs w:val="24"/>
          <w:highlight w:val="none"/>
        </w:rPr>
        <w:t xml:space="preserve">等</w:t>
      </w:r>
      <w:r>
        <w:rPr>
          <w:rFonts w:ascii="宋体" w:hAnsi="宋体"/>
          <w:sz w:val="24"/>
          <w:szCs w:val="24"/>
          <w:highlight w:val="none"/>
        </w:rPr>
        <w:t xml:space="preserve">。</w:t>
      </w:r>
      <w:r>
        <w:rPr>
          <w:rFonts w:hint="eastAsia" w:ascii="宋体" w:hAnsi="宋体"/>
          <w:bCs/>
          <w:sz w:val="24"/>
          <w:szCs w:val="24"/>
          <w:highlight w:val="none"/>
        </w:rPr>
      </w:r>
      <w:r/>
    </w:p>
    <w:p>
      <w:pPr>
        <w:pStyle w:val="742"/>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sz w:val="24"/>
          <w:szCs w:val="24"/>
          <w:highlight w:val="none"/>
        </w:rPr>
        <w:t xml:space="preserve">7、本服务管理合同终止后，在新的服务管理企业接管本项目前，除甲方要求乙方提前撤离外，新老服务管理公司的交接过渡期最长为1个月，在此期间乙方应提供过渡期绿化综合养护服务，过渡期绿化综合养护服务标准和服务费标准不变，由乙方收取；1个月过渡期满，即完成交接、撤离。否则，甲方有权进行任何处置，一切后果由乙方承担。</w:t>
      </w:r>
      <w:r>
        <w:rPr>
          <w:rFonts w:hint="eastAsia" w:ascii="宋体" w:hAnsi="宋体" w:eastAsia="宋体" w:cs="Times New Roman"/>
          <w:b/>
          <w:color w:val="000000"/>
          <w:sz w:val="24"/>
          <w:szCs w:val="24"/>
          <w:highlight w:val="none"/>
          <w:u w:val="single"/>
        </w:rPr>
      </w:r>
      <w:r/>
    </w:p>
    <w:p>
      <w:pPr>
        <w:pStyle w:val="742"/>
        <w:ind w:firstLine="480"/>
        <w:jc w:val="both"/>
        <w:widowControl w:val="off"/>
        <w:tabs>
          <w:tab w:val="left" w:pos="840" w:leader="none"/>
          <w:tab w:val="left" w:pos="1155" w:leader="none"/>
        </w:tabs>
        <w:rPr>
          <w:color w:val="000000"/>
          <w:highlight w:val="none"/>
          <w:lang w:eastAsia="zh-CN"/>
        </w:rPr>
      </w:pPr>
      <w:r>
        <w:rPr>
          <w:color w:val="000000"/>
          <w:highlight w:val="none"/>
          <w:lang w:eastAsia="zh-CN"/>
        </w:rPr>
      </w:r>
      <w:r/>
    </w:p>
    <w:p>
      <w:pPr>
        <w:pStyle w:val="742"/>
        <w:ind w:firstLine="480"/>
        <w:jc w:val="center"/>
        <w:widowControl w:val="off"/>
        <w:tabs>
          <w:tab w:val="left" w:pos="840" w:leader="none"/>
          <w:tab w:val="left" w:pos="1155" w:leader="none"/>
        </w:tabs>
        <w:rPr>
          <w:color w:val="000000"/>
          <w:highlight w:val="none"/>
          <w:lang w:eastAsia="zh-CN"/>
        </w:rPr>
      </w:pPr>
      <w:r>
        <w:rPr>
          <w:color w:val="000000"/>
          <w:highlight w:val="none"/>
          <w:lang w:eastAsia="zh-CN"/>
        </w:rPr>
        <w:br w:type="page" w:clear="all"/>
      </w:r>
      <w:r>
        <w:rPr>
          <w:rFonts w:hint="eastAsia"/>
          <w:b/>
          <w:bCs/>
          <w:color w:val="000000"/>
          <w:sz w:val="36"/>
          <w:szCs w:val="28"/>
          <w:highlight w:val="none"/>
          <w:lang w:eastAsia="zh-CN"/>
        </w:rPr>
        <w:t xml:space="preserve">五、附件</w:t>
      </w:r>
      <w:bookmarkEnd w:id="19"/>
      <w:r>
        <w:rPr>
          <w:color w:val="000000"/>
          <w:highlight w:val="none"/>
          <w:lang w:eastAsia="zh-CN"/>
        </w:rPr>
      </w:r>
      <w:r/>
    </w:p>
    <w:p>
      <w:pPr>
        <w:pStyle w:val="744"/>
        <w:rPr>
          <w:color w:val="000000"/>
          <w:sz w:val="28"/>
          <w:szCs w:val="28"/>
          <w:highlight w:val="none"/>
          <w:lang w:eastAsia="zh-CN"/>
        </w:rPr>
      </w:pPr>
      <w:r/>
      <w:bookmarkStart w:id="20" w:name="_Toc161316669"/>
      <w:r/>
      <w:bookmarkStart w:id="21" w:name="_Toc101981934"/>
      <w:r>
        <w:rPr>
          <w:rFonts w:hint="eastAsia"/>
          <w:color w:val="000000"/>
          <w:sz w:val="28"/>
          <w:szCs w:val="28"/>
          <w:highlight w:val="none"/>
          <w:lang w:eastAsia="zh-CN"/>
        </w:rPr>
        <w:t xml:space="preserve">附件一：评分标准</w:t>
      </w:r>
      <w:bookmarkEnd w:id="20"/>
      <w:r/>
      <w:bookmarkEnd w:id="21"/>
      <w:r>
        <w:rPr>
          <w:color w:val="000000"/>
          <w:sz w:val="28"/>
          <w:szCs w:val="28"/>
          <w:highlight w:val="none"/>
          <w:lang w:eastAsia="zh-CN"/>
        </w:rPr>
      </w:r>
      <w:r/>
    </w:p>
    <w:p>
      <w:pPr>
        <w:pStyle w:val="742"/>
        <w:ind w:firstLine="0"/>
        <w:jc w:val="both"/>
        <w:widowControl w:val="o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（一）评分标准：</w:t>
      </w:r>
      <w:r>
        <w:rPr>
          <w:rFonts w:ascii="宋体" w:hAnsi="宋体" w:cs="Times New Roman"/>
          <w:color w:val="000000"/>
          <w:szCs w:val="24"/>
          <w:highlight w:val="none"/>
          <w:lang w:eastAsia="zh-CN"/>
        </w:rPr>
      </w:r>
      <w:r/>
    </w:p>
    <w:p>
      <w:pPr>
        <w:pStyle w:val="742"/>
        <w:ind w:firstLine="682"/>
        <w:jc w:val="both"/>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val="en-US" w:eastAsia="zh-CN"/>
        </w:rPr>
        <w:t xml:space="preserve">1、</w:t>
      </w:r>
      <w:r>
        <w:rPr>
          <w:rFonts w:hint="eastAsia" w:ascii="宋体" w:hAnsi="宋体" w:cs="Times New Roman"/>
          <w:b/>
          <w:bCs/>
          <w:color w:val="000000"/>
          <w:szCs w:val="24"/>
          <w:highlight w:val="none"/>
          <w:lang w:eastAsia="zh-CN"/>
        </w:rPr>
        <w:t xml:space="preserve">报价                                 1</w:t>
      </w:r>
      <w:r>
        <w:rPr>
          <w:rFonts w:hint="eastAsia" w:ascii="宋体" w:hAnsi="宋体" w:cs="Times New Roman"/>
          <w:b/>
          <w:bCs/>
          <w:color w:val="000000"/>
          <w:szCs w:val="24"/>
          <w:highlight w:val="none"/>
          <w:lang w:val="en-US" w:eastAsia="zh-CN"/>
        </w:rPr>
        <w:t xml:space="preserve">5</w:t>
      </w:r>
      <w:r>
        <w:rPr>
          <w:rFonts w:hint="eastAsia" w:ascii="宋体" w:hAnsi="宋体" w:cs="Times New Roman"/>
          <w:b/>
          <w:bCs/>
          <w:color w:val="000000"/>
          <w:szCs w:val="24"/>
          <w:highlight w:val="none"/>
          <w:lang w:eastAsia="zh-CN"/>
        </w:rPr>
        <w:t xml:space="preserve">分</w:t>
      </w:r>
      <w:r>
        <w:rPr>
          <w:rFonts w:ascii="宋体" w:hAnsi="宋体" w:cs="Times New Roman"/>
          <w:b/>
          <w:bCs/>
          <w:color w:val="000000"/>
          <w:szCs w:val="24"/>
          <w:highlight w:val="none"/>
          <w:lang w:eastAsia="zh-CN"/>
        </w:rPr>
      </w:r>
      <w:r/>
    </w:p>
    <w:p>
      <w:pPr>
        <w:pStyle w:val="742"/>
        <w:ind w:firstLine="682"/>
        <w:jc w:val="both"/>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val="en-US" w:eastAsia="zh-CN"/>
        </w:rPr>
        <w:t xml:space="preserve">2、</w:t>
      </w:r>
      <w:r>
        <w:rPr>
          <w:rFonts w:hint="eastAsia" w:ascii="宋体" w:hAnsi="宋体" w:cs="Times New Roman"/>
          <w:b/>
          <w:bCs/>
          <w:color w:val="000000"/>
          <w:szCs w:val="24"/>
          <w:highlight w:val="none"/>
          <w:lang w:eastAsia="zh-CN"/>
        </w:rPr>
        <w:t xml:space="preserve">投标供应商综合情况                  </w:t>
      </w:r>
      <w:r>
        <w:rPr>
          <w:rFonts w:hint="eastAsia" w:ascii="宋体" w:hAnsi="宋体" w:cs="Times New Roman"/>
          <w:b/>
          <w:bCs/>
          <w:color w:val="000000"/>
          <w:szCs w:val="24"/>
          <w:highlight w:val="none"/>
          <w:lang w:val="en-US" w:eastAsia="zh-CN"/>
        </w:rPr>
        <w:t xml:space="preserve"> 26</w:t>
      </w:r>
      <w:r>
        <w:rPr>
          <w:rFonts w:hint="eastAsia" w:ascii="宋体" w:hAnsi="宋体" w:cs="Times New Roman"/>
          <w:b/>
          <w:bCs/>
          <w:color w:val="000000"/>
          <w:szCs w:val="24"/>
          <w:highlight w:val="none"/>
          <w:lang w:eastAsia="zh-CN"/>
        </w:rPr>
        <w:t xml:space="preserve">分</w:t>
      </w:r>
      <w:r>
        <w:rPr>
          <w:rFonts w:ascii="宋体" w:hAnsi="宋体" w:cs="Times New Roman"/>
          <w:b/>
          <w:bCs/>
          <w:color w:val="000000"/>
          <w:szCs w:val="24"/>
          <w:highlight w:val="none"/>
          <w:lang w:eastAsia="zh-CN"/>
        </w:rPr>
      </w:r>
      <w:r/>
    </w:p>
    <w:p>
      <w:pPr>
        <w:pStyle w:val="742"/>
        <w:ind w:firstLine="682"/>
        <w:jc w:val="both"/>
        <w:widowControl w:val="off"/>
        <w:rPr>
          <w:rFonts w:ascii="宋体" w:hAnsi="宋体" w:cs="Times New Roman"/>
          <w:b/>
          <w:bCs/>
          <w:color w:val="000000"/>
          <w:szCs w:val="24"/>
          <w:highlight w:val="none"/>
          <w:lang w:val="en-US" w:eastAsia="zh-CN"/>
        </w:rPr>
      </w:pPr>
      <w:r>
        <w:rPr>
          <w:rFonts w:hint="eastAsia" w:ascii="宋体" w:hAnsi="宋体" w:cs="Times New Roman"/>
          <w:b/>
          <w:bCs/>
          <w:color w:val="000000"/>
          <w:szCs w:val="24"/>
          <w:highlight w:val="none"/>
          <w:lang w:val="en-US" w:eastAsia="zh-CN"/>
        </w:rPr>
        <w:t xml:space="preserve">3、</w:t>
      </w:r>
      <w:r>
        <w:rPr>
          <w:rFonts w:hint="eastAsia" w:ascii="宋体" w:hAnsi="宋体" w:cs="Times New Roman"/>
          <w:b/>
          <w:bCs/>
          <w:color w:val="000000"/>
          <w:szCs w:val="24"/>
          <w:highlight w:val="none"/>
          <w:lang w:eastAsia="zh-CN"/>
        </w:rPr>
        <w:t xml:space="preserve">服务方案                            </w:t>
      </w:r>
      <w:r>
        <w:rPr>
          <w:rFonts w:hint="eastAsia" w:ascii="宋体" w:hAnsi="宋体" w:cs="Times New Roman"/>
          <w:b/>
          <w:bCs/>
          <w:color w:val="000000"/>
          <w:szCs w:val="24"/>
          <w:highlight w:val="none"/>
          <w:lang w:val="en-US" w:eastAsia="zh-CN"/>
        </w:rPr>
        <w:t xml:space="preserve"> 59分</w:t>
      </w:r>
      <w:r>
        <w:rPr>
          <w:rFonts w:ascii="宋体" w:hAnsi="宋体" w:cs="Times New Roman"/>
          <w:b/>
          <w:bCs/>
          <w:color w:val="000000"/>
          <w:szCs w:val="24"/>
          <w:highlight w:val="none"/>
          <w:lang w:val="en-US" w:eastAsia="zh-CN"/>
        </w:rPr>
      </w:r>
      <w:r/>
    </w:p>
    <w:p>
      <w:pPr>
        <w:pStyle w:val="742"/>
        <w:ind w:firstLine="0"/>
        <w:jc w:val="both"/>
        <w:widowControl w:val="o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（二)各项目评分标准</w:t>
      </w:r>
      <w:r>
        <w:rPr>
          <w:rFonts w:ascii="宋体" w:hAnsi="宋体" w:cs="Times New Roman"/>
          <w:color w:val="000000"/>
          <w:szCs w:val="24"/>
          <w:highlight w:val="none"/>
          <w:lang w:eastAsia="zh-CN"/>
        </w:rPr>
      </w:r>
      <w:r/>
    </w:p>
    <w:p>
      <w:pPr>
        <w:pStyle w:val="742"/>
        <w:ind w:firstLine="361"/>
        <w:jc w:val="both"/>
        <w:widowControl w:val="off"/>
        <w:rPr>
          <w:rFonts w:ascii="宋体" w:hAnsi="宋体" w:cs="Times New Roman"/>
          <w:b/>
          <w:color w:val="000000"/>
          <w:szCs w:val="24"/>
          <w:highlight w:val="none"/>
          <w:lang w:eastAsia="zh-CN"/>
        </w:rPr>
      </w:pPr>
      <w:r>
        <w:rPr>
          <w:rFonts w:hint="eastAsia" w:ascii="宋体" w:hAnsi="宋体" w:cs="Times New Roman"/>
          <w:b/>
          <w:color w:val="000000"/>
          <w:szCs w:val="24"/>
          <w:highlight w:val="none"/>
          <w:lang w:val="en-US" w:eastAsia="zh-CN"/>
        </w:rPr>
        <w:t xml:space="preserve">1、</w:t>
      </w:r>
      <w:r>
        <w:rPr>
          <w:rFonts w:hint="eastAsia" w:ascii="宋体" w:hAnsi="宋体" w:cs="Times New Roman"/>
          <w:b/>
          <w:color w:val="000000"/>
          <w:szCs w:val="24"/>
          <w:highlight w:val="none"/>
          <w:lang w:eastAsia="zh-CN"/>
        </w:rPr>
        <w:t xml:space="preserve">报价（</w:t>
      </w:r>
      <w:r>
        <w:rPr>
          <w:rFonts w:hint="eastAsia" w:ascii="宋体" w:hAnsi="宋体" w:cs="Times New Roman"/>
          <w:b/>
          <w:color w:val="000000"/>
          <w:szCs w:val="24"/>
          <w:highlight w:val="none"/>
          <w:lang w:val="en-US" w:eastAsia="zh-CN"/>
        </w:rPr>
        <w:t xml:space="preserve">15</w:t>
      </w:r>
      <w:r>
        <w:rPr>
          <w:rFonts w:hint="eastAsia" w:ascii="宋体" w:hAnsi="宋体" w:cs="Times New Roman"/>
          <w:b/>
          <w:color w:val="000000"/>
          <w:szCs w:val="24"/>
          <w:highlight w:val="none"/>
          <w:lang w:eastAsia="zh-CN"/>
        </w:rPr>
        <w:t xml:space="preserve">分)</w:t>
      </w:r>
      <w:r>
        <w:rPr>
          <w:rFonts w:ascii="宋体" w:hAnsi="宋体" w:cs="Times New Roman"/>
          <w:b/>
          <w:color w:val="000000"/>
          <w:szCs w:val="24"/>
          <w:highlight w:val="none"/>
          <w:lang w:eastAsia="zh-CN"/>
        </w:rPr>
      </w:r>
      <w:r/>
    </w:p>
    <w:p>
      <w:pPr>
        <w:pStyle w:val="742"/>
        <w:ind w:firstLine="398"/>
        <w:jc w:val="both"/>
        <w:widowControl w:val="off"/>
        <w:rPr>
          <w:rFonts w:ascii="宋体" w:hAnsi="宋体" w:cs="Times New Roman"/>
          <w:color w:val="000000"/>
          <w:szCs w:val="24"/>
          <w:highlight w:val="none"/>
          <w:lang w:eastAsia="zh-CN"/>
        </w:rPr>
      </w:pPr>
      <w:r>
        <w:rPr>
          <w:rFonts w:ascii="宋体" w:hAnsi="宋体" w:cs="Times New Roman"/>
          <w:color w:val="000000"/>
          <w:szCs w:val="24"/>
          <w:highlight w:val="none"/>
          <w:lang w:eastAsia="zh-CN"/>
        </w:rPr>
        <w:t xml:space="preserve">用低价优先法计算，即满足</w:t>
      </w:r>
      <w:r>
        <w:rPr>
          <w:rFonts w:hint="eastAsia" w:ascii="宋体" w:hAnsi="宋体" w:cs="Times New Roman"/>
          <w:color w:val="000000"/>
          <w:szCs w:val="24"/>
          <w:highlight w:val="none"/>
          <w:lang w:eastAsia="zh-CN"/>
        </w:rPr>
        <w:t xml:space="preserve">招标</w:t>
      </w:r>
      <w:r>
        <w:rPr>
          <w:rFonts w:ascii="宋体" w:hAnsi="宋体" w:cs="Times New Roman"/>
          <w:color w:val="000000"/>
          <w:szCs w:val="24"/>
          <w:highlight w:val="none"/>
          <w:lang w:eastAsia="zh-CN"/>
        </w:rPr>
        <w:t xml:space="preserve">文件要求且投标价格最低的投标报价为评标基准价，其价格分为满分。其他投标供应商的价格分统一按照下列公式计算：</w:t>
      </w:r>
      <w:r>
        <w:rPr>
          <w:rFonts w:ascii="宋体" w:hAnsi="宋体" w:cs="Times New Roman"/>
          <w:color w:val="000000"/>
          <w:szCs w:val="24"/>
          <w:highlight w:val="none"/>
          <w:lang w:eastAsia="zh-CN"/>
        </w:rPr>
      </w:r>
      <w:r/>
    </w:p>
    <w:p>
      <w:pPr>
        <w:pStyle w:val="742"/>
        <w:ind w:firstLine="1358"/>
        <w:jc w:val="both"/>
        <w:widowControl w:val="off"/>
        <w:rPr>
          <w:rFonts w:ascii="宋体" w:hAnsi="宋体" w:cs="Times New Roman"/>
          <w:color w:val="000000"/>
          <w:szCs w:val="24"/>
          <w:highlight w:val="none"/>
          <w:lang w:eastAsia="zh-CN"/>
        </w:rPr>
      </w:pPr>
      <w:r>
        <w:rPr>
          <w:rFonts w:hint="eastAsia" w:ascii="宋体" w:hAnsi="宋体" w:cs="Times New Roman"/>
          <w:color w:val="000000"/>
          <w:szCs w:val="24"/>
          <w:highlight w:val="none"/>
          <w:lang w:eastAsia="zh-CN"/>
        </w:rPr>
        <w:t xml:space="preserve">投标报价得分</w:t>
      </w:r>
      <w:r>
        <w:rPr>
          <w:rFonts w:ascii="宋体" w:hAnsi="宋体" w:cs="Times New Roman"/>
          <w:color w:val="000000"/>
          <w:szCs w:val="24"/>
          <w:highlight w:val="none"/>
          <w:lang w:eastAsia="zh-CN"/>
        </w:rPr>
        <w:t xml:space="preserve">=(评标基准价／</w:t>
      </w:r>
      <w:r>
        <w:rPr>
          <w:rFonts w:hint="eastAsia" w:ascii="宋体" w:hAnsi="宋体" w:cs="Times New Roman"/>
          <w:color w:val="000000"/>
          <w:szCs w:val="24"/>
          <w:highlight w:val="none"/>
          <w:lang w:eastAsia="zh-CN"/>
        </w:rPr>
        <w:t xml:space="preserve">投标</w:t>
      </w:r>
      <w:r>
        <w:rPr>
          <w:rFonts w:ascii="宋体" w:hAnsi="宋体" w:cs="Times New Roman"/>
          <w:color w:val="000000"/>
          <w:szCs w:val="24"/>
          <w:highlight w:val="none"/>
          <w:lang w:eastAsia="zh-CN"/>
        </w:rPr>
        <w:t xml:space="preserve">报价)×价格分。</w:t>
      </w:r>
      <w:r>
        <w:rPr>
          <w:rFonts w:ascii="宋体" w:hAnsi="宋体" w:cs="Times New Roman"/>
          <w:color w:val="000000"/>
          <w:szCs w:val="24"/>
          <w:highlight w:val="none"/>
          <w:lang w:eastAsia="zh-CN"/>
        </w:rPr>
      </w:r>
      <w:r/>
    </w:p>
    <w:p>
      <w:pPr>
        <w:pStyle w:val="742"/>
        <w:ind w:firstLine="398"/>
        <w:jc w:val="both"/>
        <w:widowControl w:val="off"/>
        <w:rPr>
          <w:lang w:eastAsia="zh-CN"/>
        </w:rPr>
      </w:pPr>
      <w:r>
        <w:rPr>
          <w:rFonts w:hint="eastAsia" w:ascii="宋体" w:hAnsi="宋体" w:cs="Times New Roman"/>
          <w:color w:val="000000"/>
          <w:szCs w:val="24"/>
          <w:highlight w:val="none"/>
          <w:lang w:eastAsia="zh-CN"/>
        </w:rPr>
        <w:t xml:space="preserve">评标委员会认为</w:t>
      </w:r>
      <w:r>
        <w:rPr>
          <w:rFonts w:ascii="宋体" w:hAnsi="宋体" w:cs="Times New Roman"/>
          <w:color w:val="000000"/>
          <w:szCs w:val="24"/>
          <w:highlight w:val="none"/>
          <w:lang w:eastAsia="zh-CN"/>
        </w:rPr>
        <w:t xml:space="preserve">供应商</w:t>
      </w:r>
      <w:r>
        <w:rPr>
          <w:rFonts w:hint="eastAsia" w:ascii="宋体" w:hAnsi="宋体" w:cs="Times New Roman"/>
          <w:color w:val="000000"/>
          <w:szCs w:val="24"/>
          <w:highlight w:val="none"/>
          <w:lang w:eastAsia="zh-CN"/>
        </w:rPr>
        <w:t xml:space="preserve">的报价明显低于其他通过符合性审查</w:t>
      </w:r>
      <w:r>
        <w:rPr>
          <w:rFonts w:ascii="宋体" w:hAnsi="宋体" w:cs="Times New Roman"/>
          <w:color w:val="000000"/>
          <w:szCs w:val="24"/>
          <w:highlight w:val="none"/>
          <w:lang w:eastAsia="zh-CN"/>
        </w:rPr>
        <w:t xml:space="preserve">供应商</w:t>
      </w:r>
      <w:r>
        <w:rPr>
          <w:rFonts w:hint="eastAsia" w:ascii="宋体" w:hAnsi="宋体" w:cs="Times New Roman"/>
          <w:color w:val="000000"/>
          <w:szCs w:val="24"/>
          <w:highlight w:val="none"/>
          <w:lang w:eastAsia="zh-CN"/>
        </w:rPr>
        <w:t xml:space="preserve">的报价，有可能影响产品质量或者不能诚信履约的，将要求其在评标现场合理的时间内提供书面说明，必要时提交相关证明材料；</w:t>
      </w:r>
      <w:r>
        <w:rPr>
          <w:rFonts w:ascii="宋体" w:hAnsi="宋体" w:cs="Times New Roman"/>
          <w:color w:val="000000"/>
          <w:szCs w:val="24"/>
          <w:highlight w:val="none"/>
          <w:lang w:eastAsia="zh-CN"/>
        </w:rPr>
        <w:t xml:space="preserve">供应商</w:t>
      </w:r>
      <w:r>
        <w:rPr>
          <w:rFonts w:hint="eastAsia" w:ascii="宋体" w:hAnsi="宋体" w:cs="Times New Roman"/>
          <w:color w:val="000000"/>
          <w:szCs w:val="24"/>
          <w:highlight w:val="none"/>
          <w:lang w:eastAsia="zh-CN"/>
        </w:rPr>
        <w:t xml:space="preserve">不能证明其报价合理性的，评标委员会将其作为无效报价处理。</w:t>
      </w:r>
      <w:r>
        <w:rPr>
          <w:lang w:eastAsia="zh-CN"/>
        </w:rPr>
      </w:r>
      <w:r/>
    </w:p>
    <w:p>
      <w:pPr>
        <w:pStyle w:val="742"/>
        <w:ind w:firstLine="361"/>
        <w:jc w:val="both"/>
        <w:widowControl w:val="off"/>
        <w:rPr>
          <w:rFonts w:ascii="宋体" w:hAnsi="宋体" w:cs="Times New Roman"/>
          <w:b/>
          <w:color w:val="000000"/>
          <w:szCs w:val="24"/>
          <w:highlight w:val="none"/>
          <w:lang w:eastAsia="zh-CN"/>
        </w:rPr>
      </w:pPr>
      <w:r>
        <w:rPr>
          <w:rFonts w:hint="eastAsia" w:ascii="宋体" w:hAnsi="宋体" w:cs="Times New Roman"/>
          <w:b/>
          <w:color w:val="000000"/>
          <w:szCs w:val="24"/>
          <w:highlight w:val="none"/>
          <w:lang w:val="en-US" w:eastAsia="zh-CN"/>
        </w:rPr>
        <w:t xml:space="preserve">2、</w:t>
      </w:r>
      <w:r>
        <w:rPr>
          <w:rFonts w:hint="eastAsia" w:ascii="宋体" w:hAnsi="宋体" w:cs="Times New Roman"/>
          <w:b/>
          <w:color w:val="000000"/>
          <w:szCs w:val="24"/>
          <w:highlight w:val="none"/>
          <w:lang w:eastAsia="zh-CN"/>
        </w:rPr>
        <w:t xml:space="preserve">投标供应商综合情况（</w:t>
      </w:r>
      <w:r>
        <w:rPr>
          <w:rFonts w:hint="eastAsia" w:ascii="宋体" w:hAnsi="宋体" w:cs="Times New Roman"/>
          <w:b/>
          <w:color w:val="000000"/>
          <w:szCs w:val="24"/>
          <w:highlight w:val="none"/>
          <w:lang w:val="en-US" w:eastAsia="zh-CN"/>
        </w:rPr>
        <w:t xml:space="preserve">26</w:t>
      </w:r>
      <w:r>
        <w:rPr>
          <w:rFonts w:hint="eastAsia" w:ascii="宋体" w:hAnsi="宋体" w:cs="Times New Roman"/>
          <w:b/>
          <w:color w:val="000000"/>
          <w:szCs w:val="24"/>
          <w:highlight w:val="none"/>
          <w:lang w:eastAsia="zh-CN"/>
        </w:rPr>
        <w:t xml:space="preserve">分）</w:t>
      </w:r>
      <w:r>
        <w:rPr>
          <w:rFonts w:ascii="宋体" w:hAnsi="宋体" w:cs="Times New Roman"/>
          <w:b/>
          <w:color w:val="000000"/>
          <w:szCs w:val="24"/>
          <w:highlight w:val="none"/>
          <w:lang w:eastAsia="zh-CN"/>
        </w:rPr>
      </w:r>
      <w:r/>
    </w:p>
    <w:p>
      <w:pPr>
        <w:pStyle w:val="742"/>
        <w:ind w:firstLine="360"/>
        <w:spacing w:line="360" w:lineRule="auto"/>
        <w:rPr>
          <w:rFonts w:hint="eastAsia" w:ascii="宋体" w:hAnsi="宋体" w:eastAsia="宋体" w:cs="宋体"/>
          <w:b/>
          <w:bCs w:val="0"/>
          <w:color w:val="000000"/>
          <w:sz w:val="24"/>
          <w:szCs w:val="24"/>
          <w:highlight w:val="none"/>
          <w:lang w:eastAsia="zh-CN"/>
        </w:rPr>
      </w:pPr>
      <w:r>
        <w:rPr>
          <w:rFonts w:hint="eastAsia" w:ascii="宋体" w:hAnsi="宋体" w:cs="Times New Roman"/>
          <w:b w:val="0"/>
          <w:bCs/>
          <w:sz w:val="24"/>
          <w:szCs w:val="24"/>
          <w:highlight w:val="none"/>
          <w:lang w:eastAsia="zh-CN"/>
        </w:rPr>
        <w:t xml:space="preserve">（</w:t>
      </w:r>
      <w:r>
        <w:rPr>
          <w:rFonts w:hint="eastAsia" w:ascii="宋体" w:hAnsi="宋体" w:cs="Times New Roman"/>
          <w:b w:val="0"/>
          <w:bCs/>
          <w:sz w:val="24"/>
          <w:szCs w:val="24"/>
          <w:highlight w:val="none"/>
          <w:lang w:val="en-US" w:eastAsia="zh-CN"/>
        </w:rPr>
        <w:t xml:space="preserve">1</w:t>
      </w:r>
      <w:r>
        <w:rPr>
          <w:rFonts w:hint="eastAsia" w:ascii="宋体" w:hAnsi="宋体" w:cs="Times New Roman"/>
          <w:b w:val="0"/>
          <w:bCs/>
          <w:sz w:val="24"/>
          <w:szCs w:val="24"/>
          <w:highlight w:val="none"/>
          <w:lang w:eastAsia="zh-CN"/>
        </w:rPr>
        <w:t xml:space="preserve">）</w:t>
      </w:r>
      <w:r>
        <w:rPr>
          <w:rFonts w:hint="eastAsia" w:ascii="宋体" w:hAnsi="宋体" w:eastAsia="宋体" w:cs="宋体"/>
          <w:b/>
          <w:bCs w:val="0"/>
          <w:color w:val="000000"/>
          <w:sz w:val="24"/>
          <w:szCs w:val="24"/>
          <w:highlight w:val="none"/>
          <w:lang w:eastAsia="zh-CN"/>
        </w:rPr>
        <w:t xml:space="preserve">体系认证</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6分</w:t>
      </w:r>
      <w:r>
        <w:rPr>
          <w:rFonts w:hint="eastAsia" w:ascii="宋体" w:hAnsi="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eastAsia="zh-CN"/>
        </w:rPr>
      </w:r>
      <w:r/>
    </w:p>
    <w:p>
      <w:pPr>
        <w:pStyle w:val="742"/>
        <w:ind w:firstLine="360"/>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val="0"/>
          <w:bCs/>
          <w:sz w:val="24"/>
          <w:szCs w:val="24"/>
          <w:highlight w:val="none"/>
        </w:rPr>
        <w:t xml:space="preserve">投标供应商持有有效期内的质量管理体系证书、职业健康安全管理体系证书、环境管理体系认证证书,</w:t>
      </w:r>
      <w:r>
        <w:rPr>
          <w:rFonts w:hint="eastAsia" w:ascii="宋体" w:hAnsi="宋体" w:eastAsia="宋体" w:cs="宋体"/>
          <w:bCs/>
          <w:color w:val="000000"/>
          <w:sz w:val="24"/>
          <w:szCs w:val="24"/>
          <w:highlight w:val="none"/>
          <w:lang w:eastAsia="zh-CN"/>
        </w:rPr>
        <w:t xml:space="preserve">每提供1个得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Times New Roman"/>
          <w:b w:val="0"/>
          <w:bCs/>
          <w:sz w:val="24"/>
          <w:szCs w:val="24"/>
          <w:highlight w:val="none"/>
        </w:rPr>
        <w:t xml:space="preserve">最高得</w:t>
      </w:r>
      <w:r>
        <w:rPr>
          <w:rFonts w:hint="eastAsia" w:ascii="宋体" w:hAnsi="宋体" w:cs="Times New Roman"/>
          <w:b w:val="0"/>
          <w:bCs/>
          <w:sz w:val="24"/>
          <w:szCs w:val="24"/>
          <w:highlight w:val="none"/>
          <w:lang w:val="en-US" w:eastAsia="zh-CN"/>
        </w:rPr>
        <w:t xml:space="preserve">6</w:t>
      </w:r>
      <w:r>
        <w:rPr>
          <w:rFonts w:hint="eastAsia" w:ascii="宋体" w:hAnsi="宋体" w:eastAsia="宋体" w:cs="Times New Roman"/>
          <w:b w:val="0"/>
          <w:bCs/>
          <w:sz w:val="24"/>
          <w:szCs w:val="24"/>
          <w:highlight w:val="none"/>
        </w:rPr>
        <w:t xml:space="preserve">分。</w:t>
      </w:r>
      <w:r>
        <w:rPr>
          <w:rFonts w:hint="eastAsia" w:ascii="宋体" w:hAnsi="宋体" w:eastAsia="宋体" w:cs="Times New Roman"/>
          <w:b/>
          <w:bCs w:val="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需提供相关证书扫描件上传至投标文件并电子签章，不提供不得分</w:t>
      </w:r>
      <w:r>
        <w:rPr>
          <w:rFonts w:hint="eastAsia" w:ascii="宋体" w:hAnsi="宋体" w:eastAsia="宋体" w:cs="Times New Roman"/>
          <w:b/>
          <w:bCs w:val="0"/>
          <w:sz w:val="24"/>
          <w:szCs w:val="24"/>
          <w:highlight w:val="none"/>
        </w:rPr>
        <w:t xml:space="preserve">。）</w:t>
      </w:r>
      <w:r>
        <w:rPr>
          <w:rFonts w:hint="eastAsia" w:ascii="宋体" w:hAnsi="宋体" w:eastAsia="宋体" w:cs="Times New Roman"/>
          <w:b/>
          <w:bCs w:val="0"/>
          <w:sz w:val="24"/>
          <w:szCs w:val="24"/>
          <w:highlight w:val="none"/>
        </w:rPr>
      </w:r>
      <w:r/>
    </w:p>
    <w:p>
      <w:pPr>
        <w:pStyle w:val="742"/>
        <w:ind w:firstLine="361"/>
        <w:spacing w:line="360" w:lineRule="auto"/>
        <w:rPr>
          <w:rFonts w:ascii="宋体" w:hAnsi="宋体" w:eastAsia="宋体" w:cs="Times New Roman"/>
          <w:b/>
          <w:sz w:val="24"/>
          <w:szCs w:val="24"/>
          <w:highlight w:val="none"/>
        </w:rPr>
      </w:pPr>
      <w:r>
        <w:rPr>
          <w:rFonts w:hint="eastAsia" w:ascii="宋体" w:hAnsi="宋体" w:cs="Times New Roman"/>
          <w:b/>
          <w:sz w:val="24"/>
          <w:szCs w:val="24"/>
          <w:highlight w:val="none"/>
          <w:lang w:val="en-US" w:eastAsia="zh-CN"/>
        </w:rPr>
        <w:t xml:space="preserve">（2）</w:t>
      </w:r>
      <w:r>
        <w:rPr>
          <w:rFonts w:hint="eastAsia" w:ascii="宋体" w:hAnsi="宋体" w:cs="Times New Roman"/>
          <w:b/>
          <w:color w:val="000000"/>
          <w:szCs w:val="24"/>
          <w:highlight w:val="none"/>
          <w:lang w:eastAsia="zh-CN"/>
        </w:rPr>
        <w:t xml:space="preserve">投标供应商</w:t>
      </w:r>
      <w:r>
        <w:rPr>
          <w:rFonts w:hint="eastAsia" w:ascii="宋体" w:hAnsi="宋体" w:cs="Times New Roman"/>
          <w:b/>
          <w:sz w:val="24"/>
          <w:szCs w:val="24"/>
          <w:highlight w:val="none"/>
          <w:lang w:eastAsia="zh-CN"/>
        </w:rPr>
        <w:t xml:space="preserve">业绩</w:t>
      </w:r>
      <w:r>
        <w:rPr>
          <w:rFonts w:hint="eastAsia" w:ascii="宋体" w:hAnsi="宋体" w:eastAsia="宋体" w:cs="Times New Roman"/>
          <w:b/>
          <w:sz w:val="24"/>
          <w:szCs w:val="24"/>
          <w:highlight w:val="none"/>
        </w:rPr>
        <w:t xml:space="preserve">（</w:t>
      </w:r>
      <w:r>
        <w:rPr>
          <w:rFonts w:hint="eastAsia" w:ascii="宋体" w:hAnsi="宋体" w:cs="Times New Roman"/>
          <w:b/>
          <w:sz w:val="24"/>
          <w:szCs w:val="24"/>
          <w:highlight w:val="none"/>
          <w:lang w:val="en-US" w:eastAsia="zh-CN"/>
        </w:rPr>
        <w:t xml:space="preserve">6</w:t>
      </w:r>
      <w:r>
        <w:rPr>
          <w:rFonts w:hint="eastAsia" w:ascii="宋体" w:hAnsi="宋体" w:eastAsia="宋体" w:cs="Times New Roman"/>
          <w:b/>
          <w:sz w:val="24"/>
          <w:szCs w:val="24"/>
          <w:highlight w:val="none"/>
        </w:rPr>
        <w:t xml:space="preserve">分）</w:t>
      </w:r>
      <w:r>
        <w:rPr>
          <w:rFonts w:ascii="宋体" w:hAnsi="宋体" w:eastAsia="宋体" w:cs="Times New Roman"/>
          <w:b/>
          <w:sz w:val="24"/>
          <w:szCs w:val="24"/>
          <w:highlight w:val="none"/>
        </w:rPr>
      </w:r>
      <w:r/>
    </w:p>
    <w:p>
      <w:pPr>
        <w:pStyle w:val="742"/>
        <w:ind w:left="0" w:firstLine="480"/>
        <w:jc w:val="left"/>
        <w:keepLines w:val="0"/>
        <w:keepNext w:val="0"/>
        <w:pageBreakBefore w:val="0"/>
        <w:spacing w:line="360" w:lineRule="auto"/>
        <w:tabs>
          <w:tab w:val="left" w:pos="945" w:leader="none"/>
          <w:tab w:val="left" w:pos="1155" w:leader="none"/>
        </w:tabs>
        <w:rPr>
          <w:rFonts w:hint="eastAsia" w:ascii="宋体" w:hAnsi="宋体"/>
          <w:bCs/>
          <w:highlight w:val="none"/>
          <w:lang w:eastAsia="zh-CN"/>
        </w:rPr>
        <w:outlineLvl w:val="9"/>
      </w:pPr>
      <w:r>
        <w:rPr>
          <w:rFonts w:hint="eastAsia" w:ascii="宋体" w:hAnsi="宋体"/>
          <w:bCs/>
          <w:highlight w:val="none"/>
          <w:lang w:eastAsia="zh-CN"/>
        </w:rPr>
        <w:t xml:space="preserve">投标供应商自202</w:t>
      </w:r>
      <w:r>
        <w:rPr>
          <w:rFonts w:hint="eastAsia" w:ascii="宋体" w:hAnsi="宋体"/>
          <w:bCs/>
          <w:highlight w:val="none"/>
          <w:lang w:val="en-US" w:eastAsia="zh-CN"/>
        </w:rPr>
        <w:t xml:space="preserve">1</w:t>
      </w:r>
      <w:r>
        <w:rPr>
          <w:rFonts w:hint="eastAsia" w:ascii="宋体" w:hAnsi="宋体"/>
          <w:bCs/>
          <w:highlight w:val="none"/>
          <w:lang w:eastAsia="zh-CN"/>
        </w:rPr>
        <w:t xml:space="preserve">年1月1日承担过同类业绩项目，每提供一个得2分，最高得6分</w:t>
      </w:r>
      <w:r>
        <w:rPr>
          <w:rFonts w:hint="eastAsia" w:ascii="宋体" w:hAnsi="宋体"/>
          <w:bCs/>
          <w:highlight w:val="none"/>
          <w:lang w:eastAsia="zh-CN"/>
        </w:rPr>
      </w:r>
      <w:r/>
    </w:p>
    <w:p>
      <w:pPr>
        <w:pStyle w:val="742"/>
        <w:ind w:left="0" w:firstLine="482"/>
        <w:jc w:val="left"/>
        <w:keepLines w:val="0"/>
        <w:keepNext w:val="0"/>
        <w:pageBreakBefore w:val="0"/>
        <w:spacing w:line="360" w:lineRule="auto"/>
        <w:tabs>
          <w:tab w:val="left" w:pos="945" w:leader="none"/>
          <w:tab w:val="left" w:pos="1155" w:leader="none"/>
        </w:tabs>
        <w:rPr>
          <w:rFonts w:hint="eastAsia"/>
          <w:highlight w:val="none"/>
        </w:rPr>
        <w:outlineLvl w:val="9"/>
      </w:pPr>
      <w:r>
        <w:rPr>
          <w:rFonts w:hint="eastAsia" w:ascii="宋体" w:hAnsi="宋体"/>
          <w:b/>
          <w:bCs/>
          <w:highlight w:val="none"/>
          <w:lang w:eastAsia="zh-CN"/>
        </w:rPr>
        <w:t xml:space="preserve">（投标文件中须提供合同扫描件、支付证明扫描件并加盖投标供应商电子公章，时间以合同协议书签订日期为准，其中在一个服务期内同一个单位分年度多次签订的合同仅计入一个合同）</w:t>
      </w:r>
      <w:r>
        <w:rPr>
          <w:rFonts w:hint="eastAsia"/>
          <w:highlight w:val="none"/>
        </w:rPr>
        <w:t xml:space="preserve">。</w:t>
      </w:r>
      <w:r>
        <w:rPr>
          <w:rFonts w:hint="eastAsia"/>
          <w:highlight w:val="none"/>
        </w:rPr>
      </w:r>
      <w:r/>
    </w:p>
    <w:p>
      <w:pPr>
        <w:pStyle w:val="742"/>
        <w:ind w:firstLine="361"/>
        <w:spacing w:line="360" w:lineRule="auto"/>
        <w:rPr>
          <w:rFonts w:ascii="宋体" w:hAnsi="宋体" w:eastAsia="宋体" w:cs="Times New Roman"/>
          <w:b/>
          <w:sz w:val="24"/>
          <w:szCs w:val="24"/>
          <w:highlight w:val="none"/>
        </w:rPr>
      </w:pPr>
      <w:r>
        <w:rPr>
          <w:rFonts w:hint="eastAsia" w:ascii="宋体" w:hAnsi="宋体" w:cs="Times New Roman"/>
          <w:b/>
          <w:sz w:val="24"/>
          <w:szCs w:val="24"/>
          <w:highlight w:val="none"/>
          <w:lang w:val="en-US" w:eastAsia="zh-CN"/>
        </w:rPr>
        <w:t xml:space="preserve">（3）满意度调查</w:t>
      </w:r>
      <w:r>
        <w:rPr>
          <w:rFonts w:hint="eastAsia" w:ascii="宋体" w:hAnsi="宋体" w:eastAsia="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lang w:eastAsia="zh-CN"/>
        </w:rPr>
        <w:t xml:space="preserve">分）</w:t>
      </w:r>
      <w:r>
        <w:rPr>
          <w:rFonts w:ascii="宋体" w:hAnsi="宋体" w:eastAsia="宋体" w:cs="Times New Roman"/>
          <w:b/>
          <w:sz w:val="24"/>
          <w:szCs w:val="24"/>
          <w:highlight w:val="none"/>
        </w:rPr>
      </w:r>
      <w:r/>
    </w:p>
    <w:p>
      <w:pPr>
        <w:pStyle w:val="742"/>
        <w:ind w:firstLine="420"/>
        <w:rPr>
          <w:rFonts w:hint="eastAsia" w:ascii="宋体" w:hAnsi="宋体" w:eastAsia="宋体" w:cs="宋体"/>
          <w:b/>
          <w:bCs/>
          <w:color w:val="000000"/>
          <w:sz w:val="24"/>
          <w:szCs w:val="24"/>
          <w:highlight w:val="none"/>
          <w:lang w:eastAsia="zh-TW"/>
        </w:rPr>
      </w:pPr>
      <w:r>
        <w:rPr>
          <w:rFonts w:hint="eastAsia" w:ascii="宋体" w:hAnsi="宋体" w:cs="宋体"/>
          <w:b w:val="0"/>
          <w:bCs w:val="0"/>
          <w:color w:val="000000"/>
          <w:sz w:val="24"/>
          <w:szCs w:val="24"/>
          <w:highlight w:val="none"/>
          <w:lang w:eastAsia="zh-CN"/>
        </w:rPr>
        <w:t xml:space="preserve">投标</w:t>
      </w:r>
      <w:r>
        <w:rPr>
          <w:rFonts w:hint="eastAsia" w:ascii="宋体" w:hAnsi="宋体" w:eastAsia="宋体" w:cs="宋体"/>
          <w:b w:val="0"/>
          <w:bCs w:val="0"/>
          <w:color w:val="000000"/>
          <w:sz w:val="24"/>
          <w:szCs w:val="24"/>
          <w:highlight w:val="none"/>
          <w:lang w:eastAsia="zh-TW"/>
        </w:rPr>
        <w:t xml:space="preserve">供应商提供自20</w:t>
      </w:r>
      <w:r>
        <w:rPr>
          <w:rFonts w:hint="eastAsia" w:ascii="宋体" w:hAnsi="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lang w:eastAsia="zh-TW"/>
        </w:rPr>
        <w:t xml:space="preserve">年1月1日以来被服务单位对其</w:t>
      </w:r>
      <w:r>
        <w:rPr>
          <w:rFonts w:hint="eastAsia" w:ascii="宋体" w:hAnsi="宋体" w:cs="宋体"/>
          <w:b w:val="0"/>
          <w:bCs w:val="0"/>
          <w:color w:val="000000"/>
          <w:sz w:val="24"/>
          <w:szCs w:val="24"/>
          <w:highlight w:val="none"/>
          <w:lang w:eastAsia="zh-CN"/>
        </w:rPr>
        <w:t xml:space="preserve">绿化养护</w:t>
      </w:r>
      <w:r>
        <w:rPr>
          <w:rFonts w:hint="eastAsia" w:ascii="宋体" w:hAnsi="宋体" w:eastAsia="宋体" w:cs="宋体"/>
          <w:b w:val="0"/>
          <w:bCs w:val="0"/>
          <w:color w:val="000000"/>
          <w:sz w:val="24"/>
          <w:szCs w:val="24"/>
          <w:highlight w:val="none"/>
          <w:lang w:eastAsia="zh-TW"/>
        </w:rPr>
        <w:t xml:space="preserve">服务满意度调查的证明材料有1份得</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TW"/>
        </w:rPr>
        <w:t xml:space="preserve">分，最高得</w:t>
      </w:r>
      <w:r>
        <w:rPr>
          <w:rFonts w:hint="eastAsia" w:ascii="宋体" w:hAnsi="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eastAsia="zh-TW"/>
        </w:rPr>
        <w:t xml:space="preserve">分。</w:t>
      </w:r>
      <w:r>
        <w:rPr>
          <w:rFonts w:hint="eastAsia" w:ascii="宋体" w:hAnsi="宋体" w:eastAsia="宋体" w:cs="宋体"/>
          <w:b/>
          <w:bCs/>
          <w:color w:val="000000"/>
          <w:sz w:val="24"/>
          <w:szCs w:val="24"/>
          <w:highlight w:val="none"/>
          <w:lang w:eastAsia="zh-TW"/>
        </w:rPr>
        <w:t xml:space="preserve">（</w:t>
      </w:r>
      <w:r>
        <w:rPr>
          <w:rFonts w:hint="eastAsia" w:ascii="宋体" w:hAnsi="宋体" w:cs="宋体"/>
          <w:b/>
          <w:bCs/>
          <w:color w:val="000000"/>
          <w:sz w:val="24"/>
          <w:szCs w:val="24"/>
          <w:highlight w:val="none"/>
          <w:lang w:eastAsia="zh-CN"/>
        </w:rPr>
        <w:t xml:space="preserve">提供</w:t>
      </w:r>
      <w:r>
        <w:rPr>
          <w:rFonts w:hint="eastAsia" w:ascii="宋体" w:hAnsi="宋体" w:eastAsia="宋体" w:cs="宋体"/>
          <w:b/>
          <w:bCs/>
          <w:color w:val="000000"/>
          <w:sz w:val="24"/>
          <w:szCs w:val="24"/>
          <w:highlight w:val="none"/>
          <w:lang w:eastAsia="zh-TW"/>
        </w:rPr>
        <w:t xml:space="preserve">相关证明材料扫描件加盖投标供应商</w:t>
      </w:r>
      <w:r>
        <w:rPr>
          <w:rFonts w:hint="eastAsia" w:ascii="宋体" w:hAnsi="宋体" w:cs="宋体"/>
          <w:b/>
          <w:bCs/>
          <w:color w:val="000000"/>
          <w:sz w:val="24"/>
          <w:szCs w:val="24"/>
          <w:highlight w:val="none"/>
          <w:lang w:eastAsia="zh-CN"/>
        </w:rPr>
        <w:t xml:space="preserve">电子</w:t>
      </w:r>
      <w:r>
        <w:rPr>
          <w:rFonts w:hint="eastAsia" w:ascii="宋体" w:hAnsi="宋体" w:eastAsia="宋体" w:cs="宋体"/>
          <w:b/>
          <w:bCs/>
          <w:color w:val="000000"/>
          <w:sz w:val="24"/>
          <w:szCs w:val="24"/>
          <w:highlight w:val="none"/>
          <w:lang w:eastAsia="zh-TW"/>
        </w:rPr>
        <w:t xml:space="preserve">公章放在投标文件内，相关证明材料需包含被服务单位联系方式并加盖公章，以便核查）</w:t>
      </w:r>
      <w:r>
        <w:rPr>
          <w:rFonts w:hint="eastAsia" w:ascii="宋体" w:hAnsi="宋体" w:eastAsia="宋体" w:cs="宋体"/>
          <w:b/>
          <w:bCs/>
          <w:color w:val="000000"/>
          <w:sz w:val="24"/>
          <w:szCs w:val="24"/>
          <w:highlight w:val="none"/>
          <w:lang w:eastAsia="zh-TW"/>
        </w:rPr>
      </w:r>
      <w:r/>
    </w:p>
    <w:p>
      <w:pPr>
        <w:pStyle w:val="742"/>
        <w:ind w:firstLine="480"/>
        <w:rPr>
          <w:rFonts w:hint="eastAsia"/>
          <w:b/>
          <w:bCs/>
          <w:color w:val="000000"/>
          <w:highlight w:val="none"/>
          <w:lang w:val="en-US" w:eastAsia="zh-CN"/>
        </w:rPr>
      </w:pPr>
      <w:r>
        <w:rPr>
          <w:rFonts w:hint="eastAsia"/>
          <w:b/>
          <w:bCs/>
          <w:color w:val="000000"/>
          <w:highlight w:val="none"/>
          <w:lang w:val="en-US" w:eastAsia="zh-CN"/>
        </w:rPr>
        <w:t xml:space="preserve">（4）人员配置（8分）</w:t>
      </w:r>
      <w:r>
        <w:rPr>
          <w:rFonts w:hint="eastAsia"/>
          <w:b/>
          <w:bCs/>
          <w:color w:val="000000"/>
          <w:highlight w:val="none"/>
          <w:lang w:val="en-US" w:eastAsia="zh-CN"/>
        </w:rPr>
      </w:r>
      <w:r/>
    </w:p>
    <w:p>
      <w:pPr>
        <w:pStyle w:val="742"/>
        <w:ind w:firstLine="480"/>
        <w:rPr>
          <w:color w:val="000000"/>
          <w:highlight w:val="none"/>
          <w:lang w:val="en-US" w:eastAsia="zh-CN"/>
        </w:rPr>
      </w:pPr>
      <w:r>
        <w:rPr>
          <w:rFonts w:hint="eastAsia"/>
          <w:color w:val="000000"/>
          <w:highlight w:val="none"/>
          <w:lang w:val="en-US" w:eastAsia="zh-CN"/>
        </w:rPr>
        <w:t xml:space="preserve">①项目负责人（2分）具有园林绿化相关专业高级证书的得2分，中级证书的得1分；本项最高得2分。</w:t>
      </w:r>
      <w:r>
        <w:rPr>
          <w:color w:val="000000"/>
          <w:highlight w:val="none"/>
          <w:lang w:val="en-US" w:eastAsia="zh-CN"/>
        </w:rPr>
      </w:r>
      <w:r/>
    </w:p>
    <w:p>
      <w:pPr>
        <w:pStyle w:val="742"/>
        <w:ind w:firstLine="480"/>
        <w:rPr>
          <w:color w:val="000000"/>
          <w:highlight w:val="none"/>
          <w:lang w:val="en-US" w:eastAsia="zh-CN"/>
        </w:rPr>
      </w:pPr>
      <w:r>
        <w:rPr>
          <w:rFonts w:hint="eastAsia" w:ascii="宋体" w:hAnsi="宋体" w:eastAsia="宋体" w:cs="宋体"/>
          <w:bCs/>
          <w:color w:val="000000"/>
          <w:sz w:val="24"/>
          <w:szCs w:val="24"/>
          <w:highlight w:val="none"/>
        </w:rPr>
        <w:t xml:space="preserve">②</w:t>
      </w:r>
      <w:r>
        <w:rPr>
          <w:rFonts w:hint="eastAsia"/>
          <w:color w:val="000000"/>
          <w:highlight w:val="none"/>
          <w:lang w:val="en-US" w:eastAsia="zh-CN"/>
        </w:rPr>
        <w:t xml:space="preserve">配置的绿化作业工人（6分）</w:t>
      </w:r>
      <w:r>
        <w:rPr>
          <w:rFonts w:hint="eastAsia" w:ascii="宋体" w:hAnsi="宋体" w:eastAsia="宋体" w:cs="宋体"/>
          <w:bCs/>
          <w:color w:val="000000"/>
          <w:sz w:val="24"/>
          <w:szCs w:val="24"/>
          <w:highlight w:val="none"/>
        </w:rPr>
        <w:t xml:space="preserve">（项目负责人除外）</w:t>
      </w:r>
      <w:r>
        <w:rPr>
          <w:rFonts w:hint="eastAsia"/>
          <w:color w:val="000000"/>
          <w:highlight w:val="none"/>
          <w:lang w:val="en-US" w:eastAsia="zh-CN"/>
        </w:rPr>
        <w:t xml:space="preserve">：具有园林绿化相关专业的高级证书的每人得1.5分，具有园林绿化相关专业的中级及以上证书的每人得1分；本项最高得6分；</w:t>
      </w:r>
      <w:r>
        <w:rPr>
          <w:color w:val="000000"/>
          <w:highlight w:val="none"/>
          <w:lang w:val="en-US" w:eastAsia="zh-CN"/>
        </w:rPr>
      </w:r>
      <w:r/>
    </w:p>
    <w:p>
      <w:pPr>
        <w:pStyle w:val="742"/>
        <w:ind w:firstLine="480"/>
        <w:rPr>
          <w:rFonts w:hint="eastAsia"/>
          <w:b/>
          <w:bCs/>
          <w:lang w:val="en-US" w:eastAsia="zh-CN"/>
        </w:rPr>
      </w:pPr>
      <w:r>
        <w:rPr>
          <w:rFonts w:hint="eastAsia"/>
          <w:b/>
          <w:bCs/>
          <w:color w:val="000000"/>
          <w:highlight w:val="none"/>
          <w:lang w:val="en-US" w:eastAsia="zh-CN"/>
        </w:rPr>
        <w:t xml:space="preserve">注：需提供相关证书扫描件加盖投标供应商电子公章放在投标文件内，不提供不得分。</w:t>
      </w:r>
      <w:r>
        <w:rPr>
          <w:rFonts w:hint="eastAsia"/>
          <w:b/>
          <w:bCs/>
          <w:lang w:val="en-US" w:eastAsia="zh-CN"/>
        </w:rPr>
      </w:r>
      <w:r/>
    </w:p>
    <w:p>
      <w:pPr>
        <w:pStyle w:val="742"/>
        <w:ind w:firstLine="480"/>
        <w:rPr>
          <w:b/>
          <w:bCs/>
          <w:color w:val="000000"/>
          <w:highlight w:val="none"/>
          <w:lang w:val="en-US" w:eastAsia="zh-CN"/>
        </w:rPr>
      </w:pPr>
      <w:r>
        <w:rPr>
          <w:rFonts w:hint="eastAsia"/>
          <w:b/>
          <w:bCs/>
          <w:color w:val="000000"/>
          <w:highlight w:val="none"/>
          <w:lang w:val="en-US" w:eastAsia="zh-CN"/>
        </w:rPr>
        <w:t xml:space="preserve">3、服务方案（59分）</w:t>
      </w:r>
      <w:r>
        <w:rPr>
          <w:b/>
          <w:bCs/>
          <w:color w:val="000000"/>
          <w:highlight w:val="none"/>
          <w:lang w:val="en-US" w:eastAsia="zh-CN"/>
        </w:rPr>
      </w:r>
      <w:r/>
    </w:p>
    <w:p>
      <w:pPr>
        <w:pStyle w:val="742"/>
        <w:ind w:firstLine="480"/>
        <w:rPr>
          <w:b/>
          <w:bCs/>
          <w:color w:val="000000"/>
          <w:highlight w:val="none"/>
          <w:lang w:eastAsia="zh-CN"/>
        </w:rPr>
      </w:pPr>
      <w:r>
        <w:rPr>
          <w:rFonts w:hint="eastAsia"/>
          <w:b/>
          <w:bCs/>
          <w:color w:val="000000"/>
          <w:highlight w:val="none"/>
          <w:lang w:eastAsia="zh-CN"/>
        </w:rPr>
        <w:t xml:space="preserve">（</w:t>
      </w:r>
      <w:r>
        <w:rPr>
          <w:rFonts w:hint="eastAsia"/>
          <w:b/>
          <w:bCs/>
          <w:color w:val="000000"/>
          <w:highlight w:val="none"/>
          <w:lang w:val="en-US" w:eastAsia="zh-CN"/>
        </w:rPr>
        <w:t xml:space="preserve">1</w:t>
      </w:r>
      <w:r>
        <w:rPr>
          <w:rFonts w:hint="eastAsia"/>
          <w:b/>
          <w:bCs/>
          <w:color w:val="000000"/>
          <w:highlight w:val="none"/>
          <w:lang w:eastAsia="zh-CN"/>
        </w:rPr>
        <w:t xml:space="preserve">）综合管理制度（</w:t>
      </w:r>
      <w:r>
        <w:rPr>
          <w:rFonts w:hint="eastAsia"/>
          <w:b/>
          <w:bCs/>
          <w:color w:val="000000"/>
          <w:highlight w:val="none"/>
          <w:lang w:val="en-US" w:eastAsia="zh-CN"/>
        </w:rPr>
        <w:t xml:space="preserve">12</w:t>
      </w:r>
      <w:r>
        <w:rPr>
          <w:rFonts w:hint="eastAsia"/>
          <w:b/>
          <w:bCs/>
          <w:color w:val="000000"/>
          <w:highlight w:val="none"/>
          <w:lang w:eastAsia="zh-CN"/>
        </w:rPr>
        <w:t xml:space="preserve">分）</w:t>
      </w:r>
      <w:r>
        <w:rPr>
          <w:rFonts w:hint="eastAsia"/>
          <w:b w:val="0"/>
          <w:bCs w:val="0"/>
          <w:color w:val="000000"/>
          <w:highlight w:val="none"/>
          <w:lang w:eastAsia="zh-CN"/>
        </w:rPr>
        <w:t xml:space="preserve">包括：</w:t>
      </w:r>
      <w:r>
        <w:rPr>
          <w:b/>
          <w:bCs/>
          <w:color w:val="000000"/>
          <w:highlight w:val="none"/>
          <w:lang w:eastAsia="zh-CN"/>
        </w:rPr>
      </w:r>
      <w:r/>
    </w:p>
    <w:p>
      <w:pPr>
        <w:pStyle w:val="742"/>
        <w:ind w:firstLine="480"/>
        <w:rPr>
          <w:rFonts w:hint="eastAsia"/>
          <w:color w:val="000000"/>
          <w:highlight w:val="none"/>
          <w:lang w:val="en-US" w:eastAsia="zh-CN"/>
        </w:rPr>
      </w:pPr>
      <w:r>
        <w:rPr>
          <w:rFonts w:hint="eastAsia"/>
          <w:color w:val="000000"/>
          <w:highlight w:val="none"/>
          <w:lang w:val="en-US" w:eastAsia="zh-CN"/>
        </w:rPr>
        <w:t xml:space="preserve">①养护考核制度（3分）</w:t>
      </w:r>
      <w:r>
        <w:rPr>
          <w:rFonts w:hint="eastAsia"/>
          <w:color w:val="000000"/>
          <w:highlight w:val="none"/>
          <w:lang w:val="en-US" w:eastAsia="zh-CN"/>
        </w:rPr>
      </w:r>
      <w:r/>
    </w:p>
    <w:p>
      <w:pPr>
        <w:pStyle w:val="742"/>
        <w:ind w:firstLine="480"/>
        <w:rPr>
          <w:rFonts w:hint="eastAsia"/>
          <w:color w:val="000000"/>
          <w:highlight w:val="none"/>
          <w:lang w:val="en-US" w:eastAsia="zh-CN"/>
        </w:rPr>
      </w:pPr>
      <w:r>
        <w:rPr>
          <w:rFonts w:hint="eastAsia"/>
          <w:color w:val="000000"/>
          <w:highlight w:val="none"/>
          <w:lang w:val="en-US" w:eastAsia="zh-CN"/>
        </w:rPr>
        <w:t xml:space="preserve">②日常养护管理方案（3分）</w:t>
      </w:r>
      <w:r>
        <w:rPr>
          <w:rFonts w:hint="eastAsia"/>
          <w:color w:val="000000"/>
          <w:highlight w:val="none"/>
          <w:lang w:val="en-US" w:eastAsia="zh-CN"/>
        </w:rPr>
      </w:r>
      <w:r/>
    </w:p>
    <w:p>
      <w:pPr>
        <w:pStyle w:val="742"/>
        <w:ind w:firstLine="480"/>
        <w:rPr>
          <w:rFonts w:hint="eastAsia"/>
          <w:color w:val="000000"/>
          <w:highlight w:val="none"/>
          <w:lang w:val="en-US" w:eastAsia="zh-CN"/>
        </w:rPr>
      </w:pPr>
      <w:r>
        <w:rPr>
          <w:rFonts w:hint="eastAsia"/>
          <w:color w:val="000000"/>
          <w:highlight w:val="none"/>
          <w:lang w:val="en-US" w:eastAsia="zh-CN"/>
        </w:rPr>
        <w:t xml:space="preserve">③项目人员责任制落实措施（3分）</w:t>
      </w:r>
      <w:r>
        <w:rPr>
          <w:rFonts w:hint="eastAsia"/>
          <w:color w:val="000000"/>
          <w:highlight w:val="none"/>
          <w:lang w:val="en-US" w:eastAsia="zh-CN"/>
        </w:rPr>
      </w:r>
      <w:r/>
    </w:p>
    <w:p>
      <w:pPr>
        <w:pStyle w:val="742"/>
        <w:ind w:firstLine="480"/>
        <w:rPr>
          <w:rFonts w:hint="eastAsia"/>
          <w:color w:val="000000"/>
          <w:highlight w:val="none"/>
          <w:lang w:val="en-US" w:eastAsia="zh-CN"/>
        </w:rPr>
      </w:pPr>
      <w:r>
        <w:rPr>
          <w:rFonts w:hint="eastAsia"/>
          <w:color w:val="000000"/>
          <w:highlight w:val="none"/>
          <w:lang w:val="en-US" w:eastAsia="zh-CN"/>
        </w:rPr>
        <w:t xml:space="preserve">④养护台账体系（3分）</w:t>
      </w:r>
      <w:r>
        <w:rPr>
          <w:rFonts w:hint="eastAsia"/>
          <w:color w:val="000000"/>
          <w:highlight w:val="none"/>
          <w:lang w:val="en-US" w:eastAsia="zh-CN"/>
        </w:rPr>
      </w:r>
      <w:r/>
    </w:p>
    <w:p>
      <w:pPr>
        <w:pStyle w:val="742"/>
        <w:ind w:firstLine="480"/>
        <w:rPr>
          <w:rFonts w:hint="eastAsia"/>
          <w:color w:val="000000"/>
          <w:highlight w:val="none"/>
          <w:lang w:val="zh-CN" w:eastAsia="zh-TW"/>
        </w:rPr>
      </w:pPr>
      <w:r>
        <w:rPr>
          <w:rFonts w:hint="eastAsia"/>
          <w:color w:val="000000"/>
          <w:highlight w:val="none"/>
          <w:lang w:val="zh-CN" w:eastAsia="zh-TW"/>
        </w:rPr>
        <w:t xml:space="preserve">方案完善，程序规范，责任明确，可行性、针对性强得</w:t>
      </w:r>
      <w:r>
        <w:rPr>
          <w:rFonts w:hint="eastAsia"/>
          <w:color w:val="000000"/>
          <w:highlight w:val="none"/>
          <w:lang w:val="en-US" w:eastAsia="zh-CN"/>
        </w:rPr>
        <w:t xml:space="preserve">3</w:t>
      </w:r>
      <w:r>
        <w:rPr>
          <w:rFonts w:hint="eastAsia"/>
          <w:color w:val="000000"/>
          <w:highlight w:val="none"/>
          <w:lang w:val="zh-CN" w:eastAsia="zh-TW"/>
        </w:rPr>
        <w:t xml:space="preserve">分；</w:t>
      </w:r>
      <w:r>
        <w:rPr>
          <w:rFonts w:hint="eastAsia"/>
          <w:color w:val="000000"/>
          <w:highlight w:val="none"/>
          <w:lang w:val="zh-CN" w:eastAsia="zh-TW"/>
        </w:rPr>
      </w:r>
      <w:r/>
    </w:p>
    <w:p>
      <w:pPr>
        <w:pStyle w:val="742"/>
        <w:ind w:firstLine="480"/>
        <w:rPr>
          <w:rFonts w:hint="eastAsia"/>
          <w:color w:val="000000"/>
          <w:highlight w:val="none"/>
          <w:lang w:val="zh-CN" w:eastAsia="zh-TW"/>
        </w:rPr>
      </w:pPr>
      <w:r>
        <w:rPr>
          <w:rFonts w:hint="eastAsia"/>
          <w:color w:val="000000"/>
          <w:highlight w:val="none"/>
          <w:lang w:val="zh-CN" w:eastAsia="zh-TW"/>
        </w:rPr>
        <w:t xml:space="preserve">方案较完善，程序规范，责任明确，可行性、针对性较强得</w:t>
      </w:r>
      <w:r>
        <w:rPr>
          <w:rFonts w:hint="eastAsia"/>
          <w:color w:val="000000"/>
          <w:highlight w:val="none"/>
          <w:lang w:val="en-US" w:eastAsia="zh-CN"/>
        </w:rPr>
        <w:t xml:space="preserve">1.5</w:t>
      </w:r>
      <w:r>
        <w:rPr>
          <w:rFonts w:hint="eastAsia"/>
          <w:color w:val="000000"/>
          <w:highlight w:val="none"/>
          <w:lang w:val="zh-CN" w:eastAsia="zh-TW"/>
        </w:rPr>
        <w:t xml:space="preserve">分；</w:t>
      </w:r>
      <w:r>
        <w:rPr>
          <w:rFonts w:hint="eastAsia"/>
          <w:color w:val="000000"/>
          <w:highlight w:val="none"/>
          <w:lang w:val="zh-CN" w:eastAsia="zh-TW"/>
        </w:rPr>
      </w:r>
      <w:r/>
    </w:p>
    <w:p>
      <w:pPr>
        <w:pStyle w:val="742"/>
        <w:ind w:firstLine="480"/>
        <w:rPr>
          <w:rFonts w:hint="eastAsia"/>
          <w:color w:val="000000"/>
          <w:highlight w:val="none"/>
          <w:lang w:val="en-US" w:eastAsia="zh-CN"/>
        </w:rPr>
      </w:pPr>
      <w:r>
        <w:rPr>
          <w:rFonts w:hint="eastAsia"/>
          <w:color w:val="000000"/>
          <w:highlight w:val="none"/>
          <w:lang w:val="en-US" w:eastAsia="zh-CN"/>
        </w:rPr>
        <w:t xml:space="preserve">本项最高得12分，内容或内容存在不能满足采购需求，或存在逻辑错误、前后矛盾，或存在违反现行相关规范的，该条不得分。</w:t>
      </w:r>
      <w:r>
        <w:rPr>
          <w:rFonts w:hint="eastAsia"/>
          <w:color w:val="000000"/>
          <w:highlight w:val="none"/>
          <w:lang w:val="en-US" w:eastAsia="zh-CN"/>
        </w:rPr>
      </w:r>
      <w:r/>
    </w:p>
    <w:p>
      <w:pPr>
        <w:pStyle w:val="742"/>
        <w:numPr>
          <w:ilvl w:val="0"/>
          <w:numId w:val="4"/>
        </w:numPr>
        <w:ind w:firstLine="241"/>
        <w:rPr>
          <w:rFonts w:hint="eastAsia" w:ascii="宋体" w:hAnsi="宋体" w:eastAsia="宋体" w:cs="宋体"/>
          <w:color w:val="000000"/>
          <w:sz w:val="24"/>
          <w:szCs w:val="24"/>
          <w:highlight w:val="none"/>
          <w:lang w:val="zh-CN" w:eastAsia="zh-TW"/>
        </w:rPr>
      </w:pPr>
      <w:r>
        <w:rPr>
          <w:rFonts w:hint="eastAsia" w:ascii="宋体" w:hAnsi="宋体" w:eastAsia="宋体" w:cs="宋体"/>
          <w:b/>
          <w:bCs/>
          <w:color w:val="000000"/>
          <w:sz w:val="24"/>
          <w:szCs w:val="24"/>
          <w:highlight w:val="none"/>
          <w:lang w:val="zh-CN" w:eastAsia="zh-TW"/>
        </w:rPr>
        <w:t xml:space="preserve">实施方案（</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eastAsia="zh-TW"/>
        </w:rPr>
        <w:t xml:space="preserve">分）</w:t>
      </w:r>
      <w:r>
        <w:rPr>
          <w:rFonts w:hint="eastAsia" w:ascii="宋体" w:hAnsi="宋体" w:eastAsia="宋体" w:cs="宋体"/>
          <w:color w:val="000000"/>
          <w:sz w:val="24"/>
          <w:szCs w:val="24"/>
          <w:highlight w:val="none"/>
          <w:lang w:val="zh-CN" w:eastAsia="zh-TW"/>
        </w:rPr>
        <w:t xml:space="preserve">包括：</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color w:val="000000"/>
          <w:sz w:val="24"/>
          <w:szCs w:val="24"/>
          <w:highlight w:val="none"/>
          <w:lang w:val="zh-CN" w:eastAsia="zh-TW"/>
        </w:rPr>
        <w:t xml:space="preserve">整体技术方案（</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color w:val="000000"/>
          <w:sz w:val="24"/>
          <w:szCs w:val="24"/>
          <w:highlight w:val="none"/>
          <w:lang w:val="zh-CN" w:eastAsia="zh-TW"/>
        </w:rPr>
        <w:t xml:space="preserve">养护质量目标（</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③</w:t>
      </w:r>
      <w:r>
        <w:rPr>
          <w:rFonts w:hint="eastAsia" w:ascii="宋体" w:hAnsi="宋体" w:eastAsia="宋体" w:cs="宋体"/>
          <w:color w:val="000000"/>
          <w:sz w:val="24"/>
          <w:szCs w:val="24"/>
          <w:highlight w:val="none"/>
          <w:lang w:val="zh-CN" w:eastAsia="zh-TW"/>
        </w:rPr>
        <w:t xml:space="preserve">安全文明养护管理办法（</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④</w:t>
      </w:r>
      <w:r>
        <w:rPr>
          <w:rFonts w:hint="eastAsia" w:ascii="宋体" w:hAnsi="宋体" w:eastAsia="宋体" w:cs="宋体"/>
          <w:color w:val="000000"/>
          <w:sz w:val="24"/>
          <w:szCs w:val="24"/>
          <w:highlight w:val="none"/>
          <w:lang w:val="zh-CN" w:eastAsia="zh-TW"/>
        </w:rPr>
        <w:t xml:space="preserve">管养进度计划安排（</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fldChar w:fldCharType="begin"/>
      </w:r>
      <w:r>
        <w:rPr>
          <w:rFonts w:hint="eastAsia" w:ascii="宋体" w:hAnsi="宋体" w:eastAsia="宋体" w:cs="宋体"/>
          <w:color w:val="000000"/>
          <w:sz w:val="24"/>
          <w:szCs w:val="24"/>
          <w:highlight w:val="none"/>
          <w:lang w:val="zh-CN" w:eastAsia="zh-TW"/>
        </w:rPr>
        <w:instrText xml:space="preserve"> = 5 \* GB3 \* MERGEFORMAT </w:instrText>
      </w:r>
      <w:r>
        <w:rPr>
          <w:rFonts w:hint="eastAsia" w:ascii="宋体" w:hAnsi="宋体" w:eastAsia="宋体" w:cs="宋体"/>
          <w:color w:val="000000"/>
          <w:sz w:val="24"/>
          <w:szCs w:val="24"/>
          <w:highlight w:val="none"/>
          <w:lang w:val="zh-CN" w:eastAsia="zh-TW"/>
        </w:rPr>
        <w:fldChar w:fldCharType="separate"/>
      </w:r>
      <w:r>
        <w:rPr>
          <w:highlight w:val="none"/>
        </w:rPr>
        <w:t xml:space="preserve">⑤</w:t>
      </w:r>
      <w:r>
        <w:rPr>
          <w:rFonts w:hint="eastAsia" w:ascii="宋体" w:hAnsi="宋体" w:eastAsia="宋体" w:cs="宋体"/>
          <w:color w:val="000000"/>
          <w:sz w:val="24"/>
          <w:szCs w:val="24"/>
          <w:highlight w:val="none"/>
          <w:lang w:val="zh-CN" w:eastAsia="zh-TW"/>
        </w:rPr>
        <w:fldChar w:fldCharType="end"/>
      </w:r>
      <w:r>
        <w:rPr>
          <w:rFonts w:hint="eastAsia" w:ascii="宋体" w:hAnsi="宋体" w:eastAsia="宋体" w:cs="宋体"/>
          <w:color w:val="000000"/>
          <w:sz w:val="24"/>
          <w:szCs w:val="24"/>
          <w:highlight w:val="none"/>
          <w:lang w:val="zh-CN" w:eastAsia="zh-TW"/>
        </w:rPr>
        <w:t xml:space="preserve">各类植物养护措施等内容（</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方案详细、完善合理，可行性、针对性强的，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方案详细较完善合理，可行性、针对性较强的，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742"/>
        <w:numPr>
          <w:ilvl w:val="0"/>
          <w:numId w:val="4"/>
        </w:numPr>
        <w:ind w:left="0" w:firstLine="241"/>
        <w:rPr>
          <w:rFonts w:hint="eastAsia" w:ascii="宋体" w:hAnsi="宋体" w:cs="宋体"/>
          <w:color w:val="000000"/>
          <w:sz w:val="24"/>
          <w:szCs w:val="24"/>
          <w:highlight w:val="none"/>
          <w:lang w:val="zh-CN" w:eastAsia="zh-TW"/>
        </w:rPr>
      </w:pPr>
      <w:r>
        <w:rPr>
          <w:rFonts w:hint="eastAsia" w:ascii="宋体" w:hAnsi="宋体" w:eastAsia="宋体" w:cs="宋体"/>
          <w:b/>
          <w:bCs/>
          <w:color w:val="000000"/>
          <w:sz w:val="24"/>
          <w:szCs w:val="24"/>
          <w:highlight w:val="none"/>
          <w:lang w:val="zh-CN" w:eastAsia="zh-TW"/>
        </w:rPr>
        <w:t xml:space="preserve">应急预案（</w:t>
      </w:r>
      <w:r>
        <w:rPr>
          <w:rFonts w:hint="eastAsia" w:ascii="宋体" w:hAnsi="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lang w:val="zh-CN" w:eastAsia="zh-TW"/>
        </w:rPr>
        <w:t xml:space="preserve">分）</w:t>
      </w:r>
      <w:r>
        <w:rPr>
          <w:rFonts w:hint="eastAsia" w:ascii="宋体" w:hAnsi="宋体" w:cs="宋体"/>
          <w:color w:val="000000"/>
          <w:sz w:val="24"/>
          <w:szCs w:val="24"/>
          <w:highlight w:val="none"/>
          <w:lang w:val="zh-CN" w:eastAsia="zh-TW"/>
        </w:rPr>
        <w:t xml:space="preserve">包括：</w:t>
      </w:r>
      <w:r>
        <w:rPr>
          <w:rFonts w:hint="eastAsia" w:ascii="宋体" w:hAnsi="宋体" w:cs="宋体"/>
          <w:color w:val="000000"/>
          <w:sz w:val="24"/>
          <w:szCs w:val="24"/>
          <w:highlight w:val="none"/>
          <w:lang w:val="zh-CN" w:eastAsia="zh-TW"/>
        </w:rPr>
      </w:r>
      <w:r/>
    </w:p>
    <w:p>
      <w:pPr>
        <w:pStyle w:val="742"/>
        <w:numPr>
          <w:ilvl w:val="0"/>
          <w:numId w:val="0"/>
        </w:numPr>
        <w:ind w:firstLine="24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①</w:t>
      </w:r>
      <w:r>
        <w:rPr>
          <w:rFonts w:hint="eastAsia" w:ascii="宋体" w:hAnsi="宋体" w:eastAsia="宋体" w:cs="宋体"/>
          <w:color w:val="000000"/>
          <w:sz w:val="24"/>
          <w:szCs w:val="24"/>
          <w:highlight w:val="none"/>
          <w:lang w:val="zh-CN" w:eastAsia="zh-TW"/>
        </w:rPr>
        <w:t xml:space="preserve">恶劣天气抢险抗灾及其他突发事件（</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240"/>
        <w:rPr>
          <w:rFonts w:hint="eastAsia" w:ascii="宋体" w:hAnsi="宋体" w:eastAsia="宋体" w:cs="宋体"/>
          <w:color w:val="000000"/>
          <w:sz w:val="24"/>
          <w:szCs w:val="24"/>
          <w:highlight w:val="none"/>
          <w:lang w:val="zh-CN" w:eastAsia="zh-TW"/>
        </w:rPr>
      </w:pPr>
      <w:r>
        <w:rPr>
          <w:rFonts w:hint="eastAsia" w:ascii="宋体" w:hAnsi="宋体" w:eastAsia="宋体" w:cs="宋体"/>
          <w:bCs/>
          <w:color w:val="000000"/>
          <w:sz w:val="24"/>
          <w:szCs w:val="24"/>
          <w:highlight w:val="none"/>
          <w:lang w:val="en-US" w:eastAsia="zh-CN"/>
        </w:rPr>
        <w:t xml:space="preserve">②</w:t>
      </w:r>
      <w:r>
        <w:rPr>
          <w:rFonts w:hint="eastAsia" w:ascii="宋体" w:hAnsi="宋体" w:eastAsia="宋体" w:cs="宋体"/>
          <w:color w:val="000000"/>
          <w:sz w:val="24"/>
          <w:szCs w:val="24"/>
          <w:highlight w:val="none"/>
          <w:lang w:val="zh-CN" w:eastAsia="zh-TW"/>
        </w:rPr>
        <w:t xml:space="preserve">应急事件及突击性工作等应急预案进行评分（</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应急预案科学合理，详细全面，针对性强，应急组织机构健全</w:t>
      </w:r>
      <w:r>
        <w:rPr>
          <w:rFonts w:hint="eastAsia" w:ascii="宋体" w:hAnsi="宋体" w:cs="宋体"/>
          <w:color w:val="000000"/>
          <w:sz w:val="24"/>
          <w:szCs w:val="24"/>
          <w:highlight w:val="none"/>
          <w:lang w:val="zh-CN" w:eastAsia="zh-TW"/>
        </w:rPr>
        <w:t xml:space="preserve">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应急预案较合理，详细全面，针对性强，应急组织机构较健全</w:t>
      </w:r>
      <w:r>
        <w:rPr>
          <w:rFonts w:hint="eastAsia" w:ascii="宋体" w:hAnsi="宋体" w:cs="宋体"/>
          <w:color w:val="000000"/>
          <w:sz w:val="24"/>
          <w:szCs w:val="24"/>
          <w:highlight w:val="none"/>
          <w:lang w:val="zh-CN" w:eastAsia="zh-TW"/>
        </w:rPr>
        <w:t xml:space="preserve">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2.5</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bookmarkStart w:id="22" w:name="_Toc101981935"/>
      <w:r>
        <w:rPr>
          <w:rFonts w:hint="eastAsia" w:ascii="宋体" w:hAnsi="宋体" w:eastAsia="宋体" w:cs="宋体"/>
          <w:bCs/>
          <w:color w:val="000000"/>
          <w:sz w:val="24"/>
          <w:szCs w:val="24"/>
          <w:highlight w:val="none"/>
        </w:rPr>
        <w:t xml:space="preserve">本项最高得</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742"/>
        <w:jc w:val="left"/>
        <w:keepLines w:val="0"/>
        <w:keepNext w:val="0"/>
        <w:pageBreakBefore w:val="0"/>
        <w:spacing w:line="360" w:lineRule="auto"/>
        <w:widowControl/>
        <w:rPr>
          <w:rFonts w:hint="eastAsia" w:ascii="宋体" w:hAnsi="宋体"/>
          <w:b/>
          <w:bCs w:val="0"/>
          <w:sz w:val="24"/>
          <w:highlight w:val="none"/>
        </w:rPr>
      </w:pPr>
      <w:r>
        <w:rPr>
          <w:rFonts w:hint="eastAsia" w:ascii="宋体" w:hAnsi="宋体"/>
          <w:b/>
          <w:bCs w:val="0"/>
          <w:sz w:val="24"/>
          <w:highlight w:val="none"/>
          <w:lang w:eastAsia="zh-CN"/>
        </w:rPr>
        <w:t xml:space="preserve">（</w:t>
      </w:r>
      <w:r>
        <w:rPr>
          <w:rFonts w:hint="eastAsia" w:ascii="宋体" w:hAnsi="宋体"/>
          <w:b/>
          <w:bCs w:val="0"/>
          <w:sz w:val="24"/>
          <w:highlight w:val="none"/>
          <w:lang w:val="en-US" w:eastAsia="zh-CN"/>
        </w:rPr>
        <w:t xml:space="preserve">4</w:t>
      </w:r>
      <w:r>
        <w:rPr>
          <w:rFonts w:hint="eastAsia" w:ascii="宋体" w:hAnsi="宋体"/>
          <w:b/>
          <w:bCs w:val="0"/>
          <w:sz w:val="24"/>
          <w:highlight w:val="none"/>
          <w:lang w:eastAsia="zh-CN"/>
        </w:rPr>
        <w:t xml:space="preserve">）</w:t>
      </w:r>
      <w:r>
        <w:rPr>
          <w:rFonts w:hint="eastAsia" w:ascii="宋体" w:hAnsi="宋体"/>
          <w:b/>
          <w:bCs w:val="0"/>
          <w:sz w:val="24"/>
          <w:highlight w:val="none"/>
        </w:rPr>
        <w:t xml:space="preserve">苗木移栽补栽（</w:t>
      </w:r>
      <w:r>
        <w:rPr>
          <w:rFonts w:hint="eastAsia" w:ascii="宋体" w:hAnsi="宋体"/>
          <w:b/>
          <w:bCs w:val="0"/>
          <w:sz w:val="24"/>
          <w:highlight w:val="none"/>
          <w:lang w:val="en-US" w:eastAsia="zh-CN"/>
        </w:rPr>
        <w:t xml:space="preserve">3</w:t>
      </w:r>
      <w:r>
        <w:rPr>
          <w:rFonts w:hint="eastAsia" w:ascii="宋体" w:hAnsi="宋体"/>
          <w:b/>
          <w:bCs w:val="0"/>
          <w:sz w:val="24"/>
          <w:highlight w:val="none"/>
        </w:rPr>
        <w:t xml:space="preserve">分）</w:t>
      </w:r>
      <w:r>
        <w:rPr>
          <w:rFonts w:hint="eastAsia" w:ascii="宋体" w:hAnsi="宋体" w:cs="宋体"/>
          <w:color w:val="000000"/>
          <w:sz w:val="24"/>
          <w:szCs w:val="24"/>
          <w:highlight w:val="none"/>
          <w:lang w:val="zh-CN" w:eastAsia="zh-TW"/>
        </w:rPr>
        <w:t xml:space="preserve">包括：</w:t>
      </w:r>
      <w:r>
        <w:rPr>
          <w:rFonts w:hint="eastAsia" w:ascii="宋体" w:hAnsi="宋体"/>
          <w:b/>
          <w:bCs w:val="0"/>
          <w:sz w:val="24"/>
          <w:highlight w:val="none"/>
        </w:rPr>
      </w:r>
      <w:r/>
    </w:p>
    <w:p>
      <w:pPr>
        <w:pStyle w:val="742"/>
        <w:ind w:firstLine="600"/>
        <w:jc w:val="left"/>
        <w:keepLines w:val="0"/>
        <w:keepNext w:val="0"/>
        <w:pageBreakBefore w:val="0"/>
        <w:spacing w:line="360" w:lineRule="auto"/>
        <w:widowControl/>
        <w:rPr>
          <w:rFonts w:hint="eastAsia" w:ascii="宋体" w:hAnsi="宋体"/>
          <w:bCs/>
          <w:sz w:val="24"/>
          <w:highlight w:val="none"/>
        </w:rPr>
      </w:pPr>
      <w:r>
        <w:rPr>
          <w:rFonts w:hint="eastAsia" w:ascii="宋体" w:hAnsi="宋体"/>
          <w:bCs/>
          <w:sz w:val="24"/>
          <w:highlight w:val="none"/>
        </w:rPr>
        <w:t xml:space="preserve">①绿化补种方案（</w:t>
      </w:r>
      <w:r>
        <w:rPr>
          <w:rFonts w:hint="eastAsia" w:ascii="宋体" w:hAnsi="宋体"/>
          <w:bCs/>
          <w:sz w:val="24"/>
          <w:highlight w:val="none"/>
          <w:lang w:val="en-US" w:eastAsia="zh-CN"/>
        </w:rPr>
        <w:t xml:space="preserve">1.5</w:t>
      </w:r>
      <w:r>
        <w:rPr>
          <w:rFonts w:hint="eastAsia" w:ascii="宋体" w:hAnsi="宋体"/>
          <w:bCs/>
          <w:sz w:val="24"/>
          <w:highlight w:val="none"/>
        </w:rPr>
        <w:t xml:space="preserve">分）</w:t>
      </w:r>
      <w:r>
        <w:rPr>
          <w:rFonts w:hint="eastAsia" w:ascii="宋体" w:hAnsi="宋体"/>
          <w:bCs/>
          <w:sz w:val="24"/>
          <w:highlight w:val="none"/>
        </w:rPr>
      </w:r>
      <w:r/>
    </w:p>
    <w:p>
      <w:pPr>
        <w:pStyle w:val="742"/>
        <w:ind w:firstLine="600"/>
        <w:jc w:val="left"/>
        <w:keepLines w:val="0"/>
        <w:keepNext w:val="0"/>
        <w:pageBreakBefore w:val="0"/>
        <w:spacing w:line="360" w:lineRule="auto"/>
        <w:widowControl/>
        <w:rPr>
          <w:rFonts w:hint="eastAsia" w:ascii="宋体" w:hAnsi="宋体"/>
          <w:bCs/>
          <w:sz w:val="24"/>
          <w:highlight w:val="none"/>
        </w:rPr>
      </w:pPr>
      <w:r>
        <w:rPr>
          <w:rFonts w:hint="eastAsia" w:ascii="宋体" w:hAnsi="宋体"/>
          <w:bCs/>
          <w:sz w:val="24"/>
          <w:highlight w:val="none"/>
        </w:rPr>
        <w:t xml:space="preserve">②树木移栽专项方案（</w:t>
      </w:r>
      <w:r>
        <w:rPr>
          <w:rFonts w:hint="eastAsia" w:ascii="宋体" w:hAnsi="宋体"/>
          <w:bCs/>
          <w:sz w:val="24"/>
          <w:highlight w:val="none"/>
          <w:lang w:val="en-US" w:eastAsia="zh-CN"/>
        </w:rPr>
        <w:t xml:space="preserve">1.5</w:t>
      </w:r>
      <w:r>
        <w:rPr>
          <w:rFonts w:hint="eastAsia" w:ascii="宋体" w:hAnsi="宋体"/>
          <w:bCs/>
          <w:sz w:val="24"/>
          <w:highlight w:val="none"/>
        </w:rPr>
        <w:t xml:space="preserve">分）</w:t>
      </w:r>
      <w:r>
        <w:rPr>
          <w:rFonts w:hint="eastAsia" w:ascii="宋体" w:hAnsi="宋体"/>
          <w:bCs/>
          <w:sz w:val="24"/>
          <w:highlight w:val="none"/>
        </w:rPr>
      </w:r>
      <w:r/>
    </w:p>
    <w:p>
      <w:pPr>
        <w:pStyle w:val="742"/>
        <w:ind w:firstLine="439"/>
        <w:jc w:val="left"/>
        <w:keepLines w:val="0"/>
        <w:keepNext w:val="0"/>
        <w:pageBreakBefore w:val="0"/>
        <w:spacing w:line="360" w:lineRule="auto"/>
        <w:widowControl/>
        <w:rPr>
          <w:rFonts w:hint="eastAsia" w:ascii="宋体" w:hAnsi="宋体"/>
          <w:bCs/>
          <w:sz w:val="24"/>
          <w:highlight w:val="none"/>
        </w:rPr>
      </w:pPr>
      <w:r>
        <w:rPr>
          <w:rFonts w:hint="eastAsia" w:ascii="宋体" w:hAnsi="宋体"/>
          <w:bCs/>
          <w:sz w:val="24"/>
          <w:highlight w:val="none"/>
        </w:rPr>
        <w:t xml:space="preserve">上述内容每有一项分析透彻、合理可行且目标明确，满足采购需求的得</w:t>
      </w:r>
      <w:r>
        <w:rPr>
          <w:rFonts w:hint="eastAsia" w:ascii="宋体" w:hAnsi="宋体"/>
          <w:bCs/>
          <w:sz w:val="24"/>
          <w:highlight w:val="none"/>
          <w:lang w:val="en-US" w:eastAsia="zh-CN"/>
        </w:rPr>
        <w:t xml:space="preserve">1.5</w:t>
      </w:r>
      <w:r>
        <w:rPr>
          <w:rFonts w:hint="eastAsia" w:ascii="宋体" w:hAnsi="宋体"/>
          <w:bCs/>
          <w:sz w:val="24"/>
          <w:highlight w:val="none"/>
        </w:rPr>
        <w:t xml:space="preserve">分；方案内容有待改善的得1分；每有一项内容未进行阐述或不满足采购需求的，该项不得分；本项最高得</w:t>
      </w:r>
      <w:r>
        <w:rPr>
          <w:rFonts w:hint="eastAsia" w:ascii="宋体" w:hAnsi="宋体"/>
          <w:bCs/>
          <w:sz w:val="24"/>
          <w:highlight w:val="none"/>
          <w:lang w:val="en-US" w:eastAsia="zh-CN"/>
        </w:rPr>
        <w:t xml:space="preserve">3</w:t>
      </w:r>
      <w:r>
        <w:rPr>
          <w:rFonts w:hint="eastAsia" w:ascii="宋体" w:hAnsi="宋体"/>
          <w:bCs/>
          <w:sz w:val="24"/>
          <w:highlight w:val="none"/>
        </w:rPr>
        <w:t xml:space="preserve">分。</w:t>
      </w:r>
      <w:r>
        <w:rPr>
          <w:rFonts w:hint="eastAsia" w:ascii="宋体" w:hAnsi="宋体"/>
          <w:bCs/>
          <w:sz w:val="24"/>
          <w:highlight w:val="none"/>
        </w:rPr>
      </w:r>
      <w:r/>
    </w:p>
    <w:p>
      <w:pPr>
        <w:pStyle w:val="742"/>
        <w:numPr>
          <w:ilvl w:val="0"/>
          <w:numId w:val="0"/>
        </w:numPr>
        <w:ind w:firstLine="241"/>
        <w:keepLines w:val="0"/>
        <w:keepNext w:val="0"/>
        <w:pageBreakBefore w:val="0"/>
        <w:spacing w:line="360" w:lineRule="auto"/>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eastAsia="zh-CN"/>
        </w:rPr>
        <w:t xml:space="preserve">）专项养护方案（</w:t>
      </w: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val="zh-CN" w:eastAsia="zh-CN"/>
        </w:rPr>
        <w:t xml:space="preserve">分）</w:t>
      </w:r>
      <w:r>
        <w:rPr>
          <w:rFonts w:hint="eastAsia" w:ascii="宋体" w:hAnsi="宋体" w:cs="宋体"/>
          <w:color w:val="000000"/>
          <w:sz w:val="24"/>
          <w:szCs w:val="24"/>
          <w:highlight w:val="none"/>
          <w:lang w:val="zh-CN" w:eastAsia="zh-TW"/>
        </w:rPr>
        <w:t xml:space="preserve">包括：</w:t>
      </w:r>
      <w:r>
        <w:rPr>
          <w:rFonts w:hint="eastAsia" w:ascii="宋体" w:hAnsi="宋体" w:eastAsia="宋体" w:cs="宋体"/>
          <w:b/>
          <w:bCs/>
          <w:color w:val="000000"/>
          <w:sz w:val="24"/>
          <w:szCs w:val="24"/>
          <w:highlight w:val="none"/>
          <w:lang w:val="zh-CN" w:eastAsia="zh-CN"/>
        </w:rPr>
      </w:r>
      <w:r/>
    </w:p>
    <w:p>
      <w:pPr>
        <w:pStyle w:val="742"/>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①乔木修剪（</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742"/>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②花灌木修剪（</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742"/>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③空秃地整治（</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742"/>
        <w:numPr>
          <w:ilvl w:val="0"/>
          <w:numId w:val="0"/>
        </w:numPr>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lang w:val="zh-CN" w:eastAsia="zh-CN"/>
        </w:rPr>
        <w:t xml:space="preserve">④病虫害防治（</w:t>
      </w:r>
      <w:r>
        <w:rPr>
          <w:rFonts w:hint="eastAsia" w:ascii="宋体" w:hAnsi="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eastAsia="zh-CN"/>
        </w:rPr>
        <w:t xml:space="preserve">分）</w:t>
      </w:r>
      <w:r>
        <w:rPr>
          <w:rFonts w:hint="eastAsia" w:ascii="宋体" w:hAnsi="宋体" w:eastAsia="宋体" w:cs="宋体"/>
          <w:b w:val="0"/>
          <w:bCs w:val="0"/>
          <w:color w:val="000000"/>
          <w:sz w:val="24"/>
          <w:szCs w:val="24"/>
          <w:highlight w:val="none"/>
          <w:lang w:val="zh-CN" w:eastAsia="zh-CN"/>
        </w:rPr>
      </w:r>
      <w:r/>
    </w:p>
    <w:p>
      <w:pPr>
        <w:pStyle w:val="742"/>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方案详细、完善合理，可行性、针对性强的，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方案详细较完善合理，可行性、针对性较强的，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742"/>
        <w:numPr>
          <w:ilvl w:val="0"/>
          <w:numId w:val="0"/>
        </w:numPr>
        <w:ind w:firstLine="482"/>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zh-CN" w:eastAsia="zh-CN"/>
        </w:rPr>
        <w:t xml:space="preserve">（</w:t>
      </w:r>
      <w:r>
        <w:rPr>
          <w:rFonts w:hint="eastAsia" w:ascii="宋体" w:hAnsi="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zh-CN" w:eastAsia="zh-TW"/>
        </w:rPr>
        <w:t xml:space="preserve">创新方案</w:t>
      </w:r>
      <w:r>
        <w:rPr>
          <w:rFonts w:hint="eastAsia" w:ascii="宋体" w:hAnsi="宋体" w:cs="宋体"/>
          <w:b/>
          <w:bCs/>
          <w:color w:val="000000"/>
          <w:sz w:val="24"/>
          <w:szCs w:val="24"/>
          <w:highlight w:val="none"/>
          <w:lang w:val="zh-CN" w:eastAsia="zh-TW"/>
        </w:rPr>
        <w:t xml:space="preserve">（</w:t>
      </w:r>
      <w:r>
        <w:rPr>
          <w:rFonts w:hint="eastAsia" w:ascii="宋体" w:hAnsi="宋体" w:cs="宋体"/>
          <w:b/>
          <w:bCs/>
          <w:color w:val="000000"/>
          <w:sz w:val="24"/>
          <w:szCs w:val="24"/>
          <w:highlight w:val="none"/>
          <w:lang w:val="en-US" w:eastAsia="zh-CN"/>
        </w:rPr>
        <w:t xml:space="preserve">10分</w:t>
      </w:r>
      <w:r>
        <w:rPr>
          <w:rFonts w:hint="eastAsia" w:ascii="宋体" w:hAnsi="宋体" w:cs="宋体"/>
          <w:b/>
          <w:bCs/>
          <w:color w:val="000000"/>
          <w:sz w:val="24"/>
          <w:szCs w:val="24"/>
          <w:highlight w:val="none"/>
          <w:lang w:val="zh-CN" w:eastAsia="zh-TW"/>
        </w:rPr>
        <w:t xml:space="preserve">）</w:t>
      </w:r>
      <w:r>
        <w:rPr>
          <w:rFonts w:hint="eastAsia" w:ascii="宋体" w:hAnsi="宋体" w:eastAsia="宋体" w:cs="宋体"/>
          <w:b/>
          <w:bCs/>
          <w:color w:val="000000"/>
          <w:sz w:val="24"/>
          <w:szCs w:val="24"/>
          <w:highlight w:val="none"/>
          <w:lang w:val="zh-CN" w:eastAsia="zh-CN"/>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根据学校实际情况，发现现有绿化存在的问题，结合投标人自身优势，提出校园绿化的创新方案。</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创新方案合理，亮点突出，实施规划详细清晰得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zh-CN" w:eastAsia="zh-TW"/>
        </w:rPr>
        <w:t xml:space="preserve">分。</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创新方案合理，亮点突出，实施规划较详细清晰得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TW"/>
        </w:rPr>
        <w:t xml:space="preserve">分。</w:t>
      </w:r>
      <w:r>
        <w:rPr>
          <w:rFonts w:hint="eastAsia" w:ascii="宋体" w:hAnsi="宋体" w:eastAsia="宋体" w:cs="宋体"/>
          <w:color w:val="000000"/>
          <w:sz w:val="24"/>
          <w:szCs w:val="24"/>
          <w:highlight w:val="none"/>
          <w:lang w:val="zh-CN" w:eastAsia="zh-TW"/>
        </w:rPr>
      </w:r>
      <w:r/>
    </w:p>
    <w:p>
      <w:pPr>
        <w:pStyle w:val="742"/>
        <w:numPr>
          <w:ilvl w:val="0"/>
          <w:numId w:val="0"/>
        </w:numPr>
        <w:ind w:firstLine="480"/>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创新方案基本合理，亮点一般3分</w:t>
      </w:r>
      <w:r>
        <w:rPr>
          <w:rFonts w:hint="eastAsia" w:ascii="宋体" w:hAnsi="宋体" w:eastAsia="宋体" w:cs="宋体"/>
          <w:color w:val="000000"/>
          <w:sz w:val="24"/>
          <w:szCs w:val="24"/>
          <w:highlight w:val="none"/>
          <w:lang w:val="zh-CN" w:eastAsia="zh-TW"/>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742"/>
        <w:numPr>
          <w:ilvl w:val="0"/>
          <w:numId w:val="5"/>
        </w:numPr>
        <w:ind w:left="0"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常见病害养护技术方案</w:t>
      </w:r>
      <w:r>
        <w:rPr>
          <w:rFonts w:hint="eastAsia" w:ascii="宋体" w:hAnsi="宋体" w:cs="宋体"/>
          <w:b/>
          <w:bCs w:val="0"/>
          <w:sz w:val="24"/>
          <w:szCs w:val="24"/>
          <w:highlight w:val="none"/>
          <w:lang w:eastAsia="zh-CN"/>
        </w:rPr>
        <w:t xml:space="preserve">（</w:t>
      </w:r>
      <w:r>
        <w:rPr>
          <w:rFonts w:hint="eastAsia" w:ascii="宋体" w:hAnsi="宋体" w:cs="宋体"/>
          <w:b/>
          <w:bCs w:val="0"/>
          <w:sz w:val="24"/>
          <w:szCs w:val="24"/>
          <w:highlight w:val="none"/>
          <w:lang w:val="en-US" w:eastAsia="zh-CN"/>
        </w:rPr>
        <w:t xml:space="preserve">6</w:t>
      </w:r>
      <w:r>
        <w:rPr>
          <w:rFonts w:hint="eastAsia" w:ascii="宋体" w:hAnsi="宋体" w:cs="宋体"/>
          <w:b/>
          <w:bCs w:val="0"/>
          <w:sz w:val="24"/>
          <w:szCs w:val="24"/>
          <w:highlight w:val="none"/>
          <w:lang w:eastAsia="zh-CN"/>
        </w:rPr>
        <w:t xml:space="preserve">分）</w:t>
      </w:r>
      <w:r>
        <w:rPr>
          <w:rFonts w:hint="eastAsia" w:ascii="宋体" w:hAnsi="宋体" w:eastAsia="宋体" w:cs="宋体"/>
          <w:color w:val="000000"/>
          <w:sz w:val="24"/>
          <w:szCs w:val="24"/>
          <w:highlight w:val="none"/>
        </w:rPr>
        <w:t xml:space="preserve">包括：</w:t>
      </w:r>
      <w:r>
        <w:rPr>
          <w:rFonts w:hint="eastAsia" w:ascii="宋体" w:hAnsi="宋体" w:eastAsia="宋体" w:cs="宋体"/>
          <w:color w:val="000000"/>
          <w:sz w:val="24"/>
          <w:szCs w:val="24"/>
          <w:highlight w:val="none"/>
        </w:rPr>
      </w:r>
      <w:r/>
    </w:p>
    <w:p>
      <w:pPr>
        <w:pStyle w:val="742"/>
        <w:numPr>
          <w:ilvl w:val="0"/>
          <w:numId w:val="0"/>
        </w:num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①常见病害分析阐述</w:t>
      </w:r>
      <w:r>
        <w:rPr>
          <w:rFonts w:hint="eastAsia" w:ascii="宋体" w:hAnsi="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2"/>
        <w:numPr>
          <w:ilvl w:val="0"/>
          <w:numId w:val="0"/>
        </w:num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②常见病害对应解决方案</w:t>
      </w:r>
      <w:r>
        <w:rPr>
          <w:rFonts w:hint="eastAsia" w:ascii="宋体" w:hAnsi="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742"/>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方案详细、完善合理，可行性、针对性强的，</w:t>
      </w:r>
      <w:r>
        <w:rPr>
          <w:rFonts w:hint="eastAsia" w:ascii="宋体" w:hAnsi="宋体" w:eastAsia="宋体" w:cs="宋体"/>
          <w:bCs/>
          <w:color w:val="000000"/>
          <w:sz w:val="24"/>
          <w:szCs w:val="24"/>
          <w:highlight w:val="none"/>
        </w:rPr>
        <w:t xml:space="preserve">该条得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t xml:space="preserve">；</w:t>
      </w:r>
      <w:r>
        <w:rPr>
          <w:rFonts w:hint="eastAsia" w:ascii="宋体" w:hAnsi="宋体" w:eastAsia="宋体" w:cs="宋体"/>
          <w:color w:val="000000"/>
          <w:sz w:val="24"/>
          <w:szCs w:val="24"/>
          <w:highlight w:val="none"/>
          <w:lang w:val="zh-CN" w:eastAsia="zh-TW"/>
        </w:rPr>
      </w:r>
      <w:r/>
    </w:p>
    <w:p>
      <w:pPr>
        <w:pStyle w:val="742"/>
        <w:numPr>
          <w:ilvl w:val="0"/>
          <w:numId w:val="0"/>
        </w:numPr>
        <w:ind w:firstLine="480"/>
        <w:keepLines w:val="0"/>
        <w:keepNext w:val="0"/>
        <w:pageBreakBefore w:val="0"/>
        <w:spacing w:line="360" w:lineRule="auto"/>
        <w:rPr>
          <w:rFonts w:hint="eastAsia" w:ascii="宋体" w:hAnsi="宋体" w:eastAsia="宋体" w:cs="宋体"/>
          <w:color w:val="000000"/>
          <w:sz w:val="24"/>
          <w:szCs w:val="24"/>
          <w:highlight w:val="none"/>
          <w:lang w:val="zh-CN" w:eastAsia="zh-TW"/>
        </w:rPr>
      </w:pPr>
      <w:r>
        <w:rPr>
          <w:rFonts w:hint="eastAsia" w:ascii="宋体" w:hAnsi="宋体" w:eastAsia="宋体" w:cs="宋体"/>
          <w:color w:val="000000"/>
          <w:sz w:val="24"/>
          <w:szCs w:val="24"/>
          <w:highlight w:val="none"/>
          <w:lang w:val="zh-CN" w:eastAsia="zh-TW"/>
        </w:rPr>
        <w:t xml:space="preserve">方案详细较完善合理，可行性、针对性较强的，</w:t>
      </w:r>
      <w:r>
        <w:rPr>
          <w:rFonts w:hint="eastAsia" w:ascii="宋体" w:hAnsi="宋体" w:eastAsia="宋体" w:cs="宋体"/>
          <w:bCs/>
          <w:color w:val="000000"/>
          <w:sz w:val="24"/>
          <w:szCs w:val="24"/>
          <w:highlight w:val="none"/>
        </w:rPr>
        <w:t xml:space="preserve">该条得</w:t>
      </w:r>
      <w:r>
        <w:rPr>
          <w:rFonts w:hint="eastAsia" w:ascii="宋体" w:hAnsi="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w:t>
      </w:r>
      <w:r>
        <w:rPr>
          <w:rFonts w:hint="eastAsia" w:ascii="宋体" w:hAnsi="宋体" w:eastAsia="宋体" w:cs="宋体"/>
          <w:color w:val="000000"/>
          <w:sz w:val="24"/>
          <w:szCs w:val="24"/>
          <w:highlight w:val="none"/>
          <w:lang w:val="zh-CN" w:eastAsia="zh-TW"/>
        </w:rPr>
      </w:r>
      <w:r/>
    </w:p>
    <w:p>
      <w:pPr>
        <w:pStyle w:val="742"/>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本项最高得</w:t>
      </w: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分</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每缺少一条内容或内容存在不能满足采购需求，或存在逻辑错误、前后矛盾，或存在违反现行相关规范的，该条不得分。</w:t>
      </w:r>
      <w:r>
        <w:rPr>
          <w:rFonts w:hint="eastAsia" w:ascii="宋体" w:hAnsi="宋体" w:eastAsia="宋体" w:cs="宋体"/>
          <w:bCs/>
          <w:color w:val="000000"/>
          <w:sz w:val="24"/>
          <w:szCs w:val="24"/>
          <w:highlight w:val="none"/>
        </w:rPr>
      </w:r>
      <w:r/>
    </w:p>
    <w:p>
      <w:pPr>
        <w:pStyle w:val="742"/>
        <w:ind w:firstLine="482"/>
        <w:jc w:val="left"/>
        <w:spacing w:line="360" w:lineRule="auto"/>
        <w:rPr>
          <w:rFonts w:hint="eastAsia" w:hAnsi="宋体"/>
          <w:b/>
          <w:color w:val="000000"/>
          <w:sz w:val="24"/>
          <w:highlight w:val="none"/>
        </w:rPr>
      </w:pPr>
      <w:r>
        <w:rPr>
          <w:rFonts w:hint="eastAsia" w:hAnsi="宋体"/>
          <w:b/>
          <w:color w:val="000000"/>
          <w:sz w:val="24"/>
          <w:highlight w:val="none"/>
        </w:rPr>
        <w:t xml:space="preserve">评分办法及评分细则的解释权属采购人。未列入本评分细则的其他条件不作为评分内容。</w:t>
      </w: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hAnsi="宋体"/>
          <w:b/>
          <w:color w:val="000000"/>
          <w:sz w:val="24"/>
          <w:highlight w:val="none"/>
        </w:rPr>
      </w:pPr>
      <w:r>
        <w:rPr>
          <w:rFonts w:hint="eastAsia" w:hAnsi="宋体"/>
          <w:b/>
          <w:color w:val="000000"/>
          <w:sz w:val="24"/>
          <w:highlight w:val="none"/>
        </w:rPr>
      </w:r>
      <w:r/>
    </w:p>
    <w:p>
      <w:pPr>
        <w:pStyle w:val="743"/>
        <w:rPr>
          <w:rFonts w:hint="eastAsia" w:hAnsi="宋体"/>
          <w:b/>
          <w:color w:val="000000"/>
          <w:sz w:val="24"/>
          <w:highlight w:val="none"/>
        </w:rPr>
      </w:pPr>
      <w:r>
        <w:rPr>
          <w:rFonts w:hint="eastAsia" w:hAnsi="宋体"/>
          <w:b/>
          <w:color w:val="000000"/>
          <w:sz w:val="24"/>
          <w:highlight w:val="none"/>
        </w:rPr>
      </w:r>
      <w:r/>
    </w:p>
    <w:p>
      <w:pPr>
        <w:pStyle w:val="742"/>
        <w:rPr>
          <w:rFonts w:hint="eastAsia"/>
        </w:rPr>
      </w:pPr>
      <w:r>
        <w:rPr>
          <w:rFonts w:hint="eastAsia"/>
        </w:rPr>
      </w:r>
      <w:r/>
    </w:p>
    <w:p>
      <w:pPr>
        <w:pStyle w:val="743"/>
      </w:pPr>
      <w:r/>
      <w:r/>
    </w:p>
    <w:p>
      <w:pPr>
        <w:pStyle w:val="744"/>
        <w:rPr>
          <w:color w:val="000000"/>
          <w:highlight w:val="none"/>
          <w:lang w:eastAsia="zh-CN"/>
        </w:rPr>
      </w:pPr>
      <w:r/>
      <w:bookmarkStart w:id="23" w:name="_Toc161316670"/>
      <w:r>
        <w:rPr>
          <w:rFonts w:hint="eastAsia"/>
          <w:color w:val="000000"/>
          <w:highlight w:val="none"/>
          <w:lang w:eastAsia="zh-CN"/>
        </w:rPr>
        <w:t xml:space="preserve">附件二：投标文件格式</w:t>
      </w:r>
      <w:bookmarkEnd w:id="22"/>
      <w:r/>
      <w:bookmarkEnd w:id="23"/>
      <w:r>
        <w:rPr>
          <w:color w:val="000000"/>
          <w:highlight w:val="none"/>
          <w:lang w:eastAsia="zh-CN"/>
        </w:rPr>
      </w:r>
      <w:r/>
    </w:p>
    <w:p>
      <w:pPr>
        <w:pStyle w:val="742"/>
        <w:ind w:firstLine="0"/>
        <w:jc w:val="center"/>
        <w:spacing w:line="240" w:lineRule="auto"/>
        <w:widowControl w:val="off"/>
        <w:rPr>
          <w:rFonts w:ascii="宋体" w:hAnsi="宋体" w:eastAsia="等线" w:cs="宋体"/>
          <w:b/>
          <w:color w:val="000000"/>
          <w:sz w:val="48"/>
          <w:highlight w:val="none"/>
          <w:u w:val="single"/>
          <w:lang w:eastAsia="zh-CN"/>
        </w:rPr>
      </w:pPr>
      <w:r>
        <w:rPr>
          <w:rFonts w:ascii="宋体" w:hAnsi="宋体" w:eastAsia="等线" w:cs="宋体"/>
          <w:b/>
          <w:color w:val="000000"/>
          <w:sz w:val="48"/>
          <w:highlight w:val="none"/>
          <w:u w:val="single"/>
          <w:lang w:eastAsia="zh-CN"/>
        </w:rPr>
      </w:r>
      <w:r/>
    </w:p>
    <w:p>
      <w:pPr>
        <w:pStyle w:val="742"/>
        <w:rPr>
          <w:rFonts w:ascii="黑体" w:eastAsia="黑体"/>
          <w:bCs/>
          <w:color w:val="000000"/>
          <w:sz w:val="32"/>
          <w:highlight w:val="none"/>
        </w:rPr>
        <w:outlineLvl w:val="9"/>
      </w:pPr>
      <w:r>
        <w:rPr>
          <w:rFonts w:ascii="黑体" w:eastAsia="黑体"/>
          <w:bCs/>
          <w:color w:val="000000"/>
          <w:sz w:val="32"/>
          <w:highlight w:val="none"/>
        </w:rPr>
      </w:r>
      <w:r/>
    </w:p>
    <w:p>
      <w:pPr>
        <w:pStyle w:val="742"/>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742"/>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742"/>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742"/>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742"/>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742"/>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742"/>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780"/>
        <w:ind w:left="0" w:firstLine="0"/>
        <w:tabs>
          <w:tab w:val="center" w:pos="4153" w:leader="none"/>
          <w:tab w:val="right" w:pos="8306" w:leader="none"/>
        </w:tabs>
        <w:rPr>
          <w:rFonts w:hint="eastAsia" w:ascii="宋体" w:hAnsi="宋体" w:cs="宋体"/>
          <w:bCs/>
          <w:color w:val="000000"/>
          <w:sz w:val="52"/>
          <w:szCs w:val="52"/>
          <w:highlight w:val="none"/>
        </w:rPr>
        <w:outlineLvl w:val="9"/>
      </w:pPr>
      <w:r>
        <w:rPr>
          <w:rFonts w:hint="eastAsia" w:ascii="宋体" w:hAnsi="宋体" w:cs="宋体"/>
          <w:bCs/>
          <w:color w:val="000000"/>
          <w:sz w:val="52"/>
          <w:szCs w:val="52"/>
          <w:highlight w:val="none"/>
        </w:rPr>
      </w:r>
      <w:r/>
    </w:p>
    <w:p>
      <w:pPr>
        <w:pStyle w:val="742"/>
        <w:spacing w:line="360" w:lineRule="auto"/>
        <w:rPr>
          <w:rFonts w:hint="eastAsia" w:ascii="宋体" w:hAnsi="宋体" w:eastAsia="宋体" w:cs="宋体"/>
          <w:bCs/>
          <w:color w:val="000000"/>
          <w:sz w:val="30"/>
          <w:szCs w:val="30"/>
          <w:highlight w:val="none"/>
          <w:lang w:eastAsia="zh-CN"/>
        </w:rPr>
        <w:outlineLvl w:val="9"/>
      </w:pPr>
      <w:r/>
      <w:bookmarkStart w:id="24" w:name="_Toc3725"/>
      <w:r/>
      <w:bookmarkStart w:id="25" w:name="_Toc31708"/>
      <w:r>
        <w:rPr>
          <w:rFonts w:hint="eastAsia" w:ascii="宋体" w:hAnsi="宋体" w:cs="宋体"/>
          <w:bCs/>
          <w:color w:val="000000"/>
          <w:sz w:val="30"/>
          <w:szCs w:val="30"/>
          <w:highlight w:val="none"/>
        </w:rPr>
        <w:t xml:space="preserve">采购项目编号：</w:t>
      </w:r>
      <w:bookmarkEnd w:id="24"/>
      <w:r/>
      <w:bookmarkEnd w:id="25"/>
      <w:r>
        <w:rPr>
          <w:rFonts w:hint="eastAsia" w:ascii="宋体" w:hAnsi="宋体" w:eastAsia="宋体" w:cs="宋体"/>
          <w:bCs/>
          <w:color w:val="000000"/>
          <w:sz w:val="30"/>
          <w:szCs w:val="30"/>
          <w:highlight w:val="none"/>
          <w:lang w:eastAsia="zh-CN"/>
        </w:rPr>
      </w:r>
      <w:r/>
    </w:p>
    <w:p>
      <w:pPr>
        <w:pStyle w:val="742"/>
        <w:ind w:left="2100" w:hanging="1800"/>
        <w:spacing w:line="360" w:lineRule="auto"/>
        <w:rPr>
          <w:rFonts w:hint="eastAsia" w:ascii="宋体" w:hAnsi="宋体" w:eastAsia="宋体" w:cs="Times New Roman"/>
          <w:b w:val="0"/>
          <w:bCs/>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r>
      <w:r/>
    </w:p>
    <w:p>
      <w:pPr>
        <w:pStyle w:val="742"/>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742"/>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26" w:name="一．报价函（格式）"/>
      <w:r/>
      <w:bookmarkEnd w:id="26"/>
      <w:r>
        <w:rPr>
          <w:rFonts w:hint="eastAsia" w:ascii="宋体" w:hAnsi="宋体" w:cs="宋体"/>
          <w:bCs/>
          <w:color w:val="000000"/>
          <w:sz w:val="28"/>
          <w:szCs w:val="28"/>
          <w:highlight w:val="none"/>
        </w:rPr>
      </w:r>
      <w:r/>
    </w:p>
    <w:p>
      <w:pPr>
        <w:pStyle w:val="742"/>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742"/>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742"/>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742"/>
        <w:ind w:firstLine="0"/>
        <w:jc w:val="both"/>
        <w:spacing w:line="240" w:lineRule="auto"/>
        <w:widowControl w:val="off"/>
        <w:rPr>
          <w:rFonts w:ascii="等线" w:hAnsi="等线" w:eastAsia="等线" w:cs="Times New Roman"/>
          <w:color w:val="000000"/>
          <w:sz w:val="21"/>
          <w:highlight w:val="none"/>
          <w:lang w:eastAsia="zh-CN"/>
        </w:rPr>
      </w:pPr>
      <w:r>
        <w:rPr>
          <w:rFonts w:ascii="等线" w:hAnsi="等线" w:eastAsia="等线" w:cs="Times New Roman"/>
          <w:color w:val="000000"/>
          <w:sz w:val="21"/>
          <w:highlight w:val="none"/>
          <w:lang w:eastAsia="zh-CN"/>
        </w:rPr>
      </w:r>
      <w:r/>
    </w:p>
    <w:p>
      <w:pPr>
        <w:pStyle w:val="742"/>
        <w:ind w:firstLine="0"/>
        <w:jc w:val="both"/>
        <w:spacing w:line="240" w:lineRule="auto"/>
        <w:widowControl w:val="off"/>
        <w:rPr>
          <w:rFonts w:ascii="宋体" w:hAnsi="宋体" w:cs="Times New Roman"/>
          <w:b/>
          <w:bCs/>
          <w:color w:val="000000"/>
          <w:sz w:val="30"/>
          <w:szCs w:val="30"/>
          <w:highlight w:val="none"/>
          <w:lang w:eastAsia="zh-CN"/>
        </w:rPr>
      </w:pPr>
      <w:r>
        <w:rPr>
          <w:rFonts w:ascii="宋体" w:hAnsi="宋体" w:cs="Times New Roman"/>
          <w:b/>
          <w:bCs/>
          <w:color w:val="000000"/>
          <w:sz w:val="30"/>
          <w:szCs w:val="30"/>
          <w:highlight w:val="none"/>
          <w:lang w:eastAsia="zh-CN"/>
        </w:rPr>
      </w:r>
      <w:r/>
    </w:p>
    <w:p>
      <w:pPr>
        <w:pStyle w:val="742"/>
        <w:ind w:firstLine="0"/>
        <w:jc w:val="both"/>
        <w:spacing w:line="240" w:lineRule="auto"/>
        <w:widowControl w:val="off"/>
        <w:rPr>
          <w:rFonts w:hint="eastAsia" w:ascii="宋体" w:hAnsi="宋体" w:cs="Times New Roman"/>
          <w:b/>
          <w:bCs/>
          <w:color w:val="000000"/>
          <w:sz w:val="30"/>
          <w:szCs w:val="30"/>
          <w:highlight w:val="none"/>
          <w:lang w:eastAsia="zh-CN"/>
        </w:rPr>
      </w:pPr>
      <w:r>
        <w:rPr>
          <w:rFonts w:hint="eastAsia" w:ascii="宋体" w:hAnsi="宋体" w:cs="Times New Roman"/>
          <w:b/>
          <w:bCs/>
          <w:color w:val="000000"/>
          <w:sz w:val="30"/>
          <w:szCs w:val="30"/>
          <w:highlight w:val="none"/>
          <w:lang w:eastAsia="zh-CN"/>
        </w:rPr>
        <w:t xml:space="preserve">（一）投标函（格式）：</w:t>
      </w:r>
      <w:r>
        <w:rPr>
          <w:rFonts w:hint="eastAsia" w:ascii="宋体" w:hAnsi="宋体" w:cs="Times New Roman"/>
          <w:b/>
          <w:bCs/>
          <w:color w:val="000000"/>
          <w:sz w:val="30"/>
          <w:szCs w:val="30"/>
          <w:highlight w:val="none"/>
          <w:lang w:eastAsia="zh-CN"/>
        </w:rPr>
      </w:r>
      <w:r/>
    </w:p>
    <w:p>
      <w:pPr>
        <w:pStyle w:val="742"/>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投标函</w:t>
      </w:r>
      <w:r>
        <w:rPr>
          <w:rFonts w:ascii="宋体" w:hAnsi="宋体"/>
          <w:b/>
          <w:bCs/>
          <w:color w:val="000000"/>
          <w:sz w:val="30"/>
          <w:szCs w:val="30"/>
          <w:highlight w:val="none"/>
          <w:lang w:eastAsia="zh-CN"/>
        </w:rPr>
      </w:r>
      <w:r/>
    </w:p>
    <w:p>
      <w:pPr>
        <w:pStyle w:val="742"/>
        <w:ind w:firstLine="0"/>
        <w:jc w:val="both"/>
        <w:spacing w:before="4"/>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致：江苏省天一中学</w:t>
      </w:r>
      <w:r>
        <w:rPr>
          <w:rFonts w:ascii="宋体" w:hAnsi="宋体" w:cs="宋体"/>
          <w:color w:val="000000"/>
          <w:szCs w:val="28"/>
          <w:highlight w:val="none"/>
          <w:lang w:eastAsia="zh-CN"/>
        </w:rPr>
      </w:r>
      <w:r/>
    </w:p>
    <w:p>
      <w:pPr>
        <w:pStyle w:val="742"/>
        <w:ind w:firstLine="480"/>
        <w:jc w:val="both"/>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一、根据已收到的采购编号为</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w:t>
      </w:r>
      <w:r>
        <w:rPr>
          <w:rFonts w:hint="eastAsia" w:ascii="宋体" w:hAnsi="宋体" w:cs="宋体"/>
          <w:color w:val="000000"/>
          <w:szCs w:val="28"/>
          <w:highlight w:val="none"/>
          <w:u w:val="single"/>
          <w:lang w:eastAsia="zh-CN"/>
        </w:rPr>
        <w:t xml:space="preserve">      （项目名称 ）   </w:t>
      </w:r>
      <w:r>
        <w:rPr>
          <w:rFonts w:hint="eastAsia" w:ascii="宋体" w:hAnsi="宋体" w:cs="宋体"/>
          <w:color w:val="000000"/>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，小写金额：</w:t>
      </w:r>
      <w:r>
        <w:rPr>
          <w:rFonts w:hint="eastAsia" w:ascii="宋体" w:hAnsi="宋体" w:cs="宋体"/>
          <w:color w:val="000000"/>
          <w:szCs w:val="28"/>
          <w:highlight w:val="none"/>
          <w:u w:val="single"/>
          <w:lang w:eastAsia="zh-CN"/>
        </w:rPr>
        <w:t xml:space="preserve">￥       </w:t>
      </w:r>
      <w:r>
        <w:rPr>
          <w:rFonts w:hint="eastAsia" w:ascii="宋体" w:hAnsi="宋体" w:cs="宋体"/>
          <w:color w:val="000000"/>
          <w:szCs w:val="28"/>
          <w:highlight w:val="none"/>
          <w:lang w:eastAsia="zh-CN"/>
        </w:rPr>
        <w:t xml:space="preserve">的价格，按招标文件中的要求承包本项目。</w:t>
      </w:r>
      <w:r>
        <w:rPr>
          <w:rFonts w:ascii="宋体" w:hAnsi="宋体" w:cs="宋体"/>
          <w:color w:val="000000"/>
          <w:szCs w:val="28"/>
          <w:highlight w:val="none"/>
          <w:lang w:eastAsia="zh-CN"/>
        </w:rPr>
      </w:r>
      <w:r/>
    </w:p>
    <w:p>
      <w:pPr>
        <w:pStyle w:val="742"/>
        <w:ind w:firstLine="480"/>
        <w:jc w:val="both"/>
        <w:widowControl w:val="off"/>
        <w:tabs>
          <w:tab w:val="left" w:pos="315" w:leader="none"/>
          <w:tab w:val="left" w:pos="525" w:leader="none"/>
          <w:tab w:val="left" w:pos="945" w:leader="none"/>
        </w:tabs>
        <w:rPr>
          <w:rFonts w:ascii="Calibri" w:hAnsi="Calibri" w:cs="Times New Roman"/>
          <w:bCs/>
          <w:color w:val="000000"/>
          <w:szCs w:val="24"/>
          <w:highlight w:val="none"/>
          <w:lang w:eastAsia="zh-CN"/>
        </w:rPr>
      </w:pPr>
      <w:r>
        <w:rPr>
          <w:rFonts w:hint="eastAsia" w:ascii="宋体" w:hAnsi="宋体" w:cs="宋体"/>
          <w:color w:val="000000"/>
          <w:szCs w:val="28"/>
          <w:highlight w:val="none"/>
          <w:lang w:eastAsia="zh-CN"/>
        </w:rPr>
        <w:t xml:space="preserve">二、我们愿意提供江苏通汇工程管理咨询有限公司在招标文件中要求的文件、资料。</w:t>
      </w:r>
      <w:r>
        <w:rPr>
          <w:rFonts w:ascii="Calibri" w:hAnsi="Calibri" w:cs="Times New Roman"/>
          <w:bCs/>
          <w:color w:val="000000"/>
          <w:szCs w:val="24"/>
          <w:highlight w:val="none"/>
          <w:lang w:eastAsia="zh-CN"/>
        </w:rPr>
      </w:r>
      <w:r/>
    </w:p>
    <w:p>
      <w:pPr>
        <w:pStyle w:val="742"/>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三、我们同意按招标文件中的规定，本</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文件投标的有效期限为中标通知书发出之日起90天。</w:t>
      </w:r>
      <w:r>
        <w:rPr>
          <w:rFonts w:ascii="宋体" w:hAnsi="宋体" w:cs="宋体"/>
          <w:color w:val="000000"/>
          <w:szCs w:val="28"/>
          <w:highlight w:val="none"/>
          <w:lang w:eastAsia="zh-CN"/>
        </w:rPr>
      </w:r>
      <w:r/>
    </w:p>
    <w:p>
      <w:pPr>
        <w:pStyle w:val="742"/>
        <w:ind w:firstLine="480"/>
        <w:jc w:val="both"/>
        <w:widowControl w:val="off"/>
        <w:tabs>
          <w:tab w:val="left" w:pos="525" w:leader="none"/>
          <w:tab w:val="left" w:pos="552" w:leader="none"/>
          <w:tab w:val="left" w:pos="630"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四、我方同意按招标文件中的规定期限内完成全部工作。</w:t>
      </w:r>
      <w:r>
        <w:rPr>
          <w:rFonts w:ascii="宋体" w:hAnsi="宋体" w:cs="宋体"/>
          <w:color w:val="000000"/>
          <w:szCs w:val="28"/>
          <w:highlight w:val="none"/>
          <w:lang w:eastAsia="zh-CN"/>
        </w:rPr>
      </w:r>
      <w:r/>
    </w:p>
    <w:p>
      <w:pPr>
        <w:pStyle w:val="742"/>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五、如果我们的</w:t>
      </w:r>
      <w:r>
        <w:rPr>
          <w:rFonts w:hint="eastAsia" w:ascii="宋体" w:hAnsi="宋体" w:cs="宋体"/>
          <w:color w:val="000000"/>
          <w:szCs w:val="24"/>
          <w:highlight w:val="none"/>
          <w:lang w:eastAsia="zh-CN"/>
        </w:rPr>
        <w:t xml:space="preserve">投标</w:t>
      </w:r>
      <w:r>
        <w:rPr>
          <w:rFonts w:hint="eastAsia" w:ascii="宋体" w:hAnsi="宋体" w:cs="宋体"/>
          <w:color w:val="000000"/>
          <w:szCs w:val="28"/>
          <w:highlight w:val="none"/>
          <w:lang w:eastAsia="zh-CN"/>
        </w:rPr>
        <w:t xml:space="preserve">文件被接受，我们将履行招标文件中规定的每一项要求，按期、按质、按量，完成任务。</w:t>
      </w:r>
      <w:r>
        <w:rPr>
          <w:rFonts w:ascii="宋体" w:hAnsi="宋体" w:cs="宋体"/>
          <w:color w:val="000000"/>
          <w:szCs w:val="28"/>
          <w:highlight w:val="none"/>
          <w:lang w:eastAsia="zh-CN"/>
        </w:rPr>
      </w:r>
      <w:r/>
    </w:p>
    <w:p>
      <w:pPr>
        <w:pStyle w:val="742"/>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六、我们认为你们有权决定中标供应商。</w:t>
      </w:r>
      <w:r>
        <w:rPr>
          <w:rFonts w:ascii="宋体" w:hAnsi="宋体" w:cs="宋体"/>
          <w:color w:val="000000"/>
          <w:szCs w:val="28"/>
          <w:highlight w:val="none"/>
          <w:lang w:eastAsia="zh-CN"/>
        </w:rPr>
      </w:r>
      <w:r/>
    </w:p>
    <w:p>
      <w:pPr>
        <w:pStyle w:val="742"/>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七、我方愿意遵守《中华人民共和国政府采购法》，并按《中华人民共和国民法典》和合同条款履行自己的全部责任。在合同履行过程中，双方如有争议，同意双方协调解决，并按相关法规和有关文件规定处理。</w:t>
      </w:r>
      <w:r>
        <w:rPr>
          <w:rFonts w:ascii="宋体" w:hAnsi="宋体" w:cs="宋体"/>
          <w:color w:val="000000"/>
          <w:szCs w:val="28"/>
          <w:highlight w:val="none"/>
          <w:lang w:eastAsia="zh-CN"/>
        </w:rPr>
      </w:r>
      <w:r/>
    </w:p>
    <w:p>
      <w:pPr>
        <w:pStyle w:val="742"/>
        <w:ind w:firstLine="480"/>
        <w:jc w:val="both"/>
        <w:widowControl w:val="off"/>
        <w:tabs>
          <w:tab w:val="left" w:pos="525" w:leader="none"/>
          <w:tab w:val="left" w:pos="552" w:leader="none"/>
          <w:tab w:val="left" w:pos="945" w:leader="none"/>
        </w:tabs>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八、我们认可并保证遵守招标文件的所有规定，放弃对招标文件提出质疑的权利。</w:t>
      </w:r>
      <w:r>
        <w:rPr>
          <w:rFonts w:ascii="宋体" w:hAnsi="宋体" w:cs="宋体"/>
          <w:color w:val="000000"/>
          <w:szCs w:val="28"/>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九、如果我方被确定为</w:t>
      </w:r>
      <w:r>
        <w:rPr>
          <w:rFonts w:hint="eastAsia" w:ascii="宋体" w:hAnsi="宋体" w:cs="宋体"/>
          <w:color w:val="000000"/>
          <w:szCs w:val="28"/>
          <w:highlight w:val="none"/>
          <w:lang w:eastAsia="zh-CN"/>
        </w:rPr>
        <w:t xml:space="preserve">中标供应商</w:t>
      </w:r>
      <w:r>
        <w:rPr>
          <w:rFonts w:hint="eastAsia" w:ascii="宋体" w:hAnsi="宋体" w:cs="宋体"/>
          <w:color w:val="000000"/>
          <w:szCs w:val="24"/>
          <w:highlight w:val="none"/>
          <w:lang w:eastAsia="zh-CN"/>
        </w:rPr>
        <w:t xml:space="preserve">，我方如无不可抗力，又未履行招标文件、投标文件合同条款的，一经查实，我方愿意赔偿由此而造成的一切损失，并同意接受按招标文件的相关要求对我方进行的处理。</w:t>
      </w:r>
      <w:r>
        <w:rPr>
          <w:rFonts w:ascii="宋体" w:hAnsi="宋体" w:cs="宋体"/>
          <w:color w:val="000000"/>
          <w:szCs w:val="24"/>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ascii="宋体" w:hAnsi="宋体" w:cs="宋体"/>
          <w:color w:val="000000"/>
          <w:szCs w:val="28"/>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投标供应商（公章）：     </w:t>
      </w:r>
      <w:r>
        <w:rPr>
          <w:rFonts w:ascii="宋体" w:hAnsi="宋体" w:cs="宋体"/>
          <w:color w:val="000000"/>
          <w:szCs w:val="28"/>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法定代表人或授权委托人(签字或盖章)：</w:t>
      </w:r>
      <w:r>
        <w:rPr>
          <w:rFonts w:ascii="宋体" w:hAnsi="宋体" w:cs="宋体"/>
          <w:color w:val="000000"/>
          <w:szCs w:val="28"/>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电话：                              传真：</w:t>
      </w:r>
      <w:r>
        <w:rPr>
          <w:rFonts w:ascii="宋体" w:hAnsi="宋体" w:cs="宋体"/>
          <w:color w:val="000000"/>
          <w:szCs w:val="28"/>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地址：                              邮编：                             </w:t>
      </w:r>
      <w:r>
        <w:rPr>
          <w:rFonts w:ascii="宋体" w:hAnsi="宋体" w:cs="宋体"/>
          <w:color w:val="000000"/>
          <w:szCs w:val="28"/>
          <w:highlight w:val="none"/>
          <w:lang w:eastAsia="zh-CN"/>
        </w:rPr>
      </w:r>
      <w:r/>
    </w:p>
    <w:p>
      <w:pPr>
        <w:pStyle w:val="742"/>
        <w:ind w:firstLine="480"/>
        <w:jc w:val="both"/>
        <w:spacing w:line="400" w:lineRule="exact"/>
        <w:widowControl w:val="off"/>
        <w:rPr>
          <w:rFonts w:ascii="宋体" w:hAnsi="宋体" w:cs="宋体"/>
          <w:b/>
          <w:color w:val="000000"/>
          <w:sz w:val="30"/>
          <w:szCs w:val="30"/>
          <w:highlight w:val="none"/>
          <w:lang w:eastAsia="zh-CN"/>
        </w:rPr>
      </w:pPr>
      <w:r>
        <w:rPr>
          <w:rFonts w:hint="eastAsia" w:ascii="宋体" w:hAnsi="宋体" w:cs="宋体"/>
          <w:color w:val="000000"/>
          <w:szCs w:val="28"/>
          <w:highlight w:val="none"/>
          <w:lang w:eastAsia="zh-CN"/>
        </w:rPr>
        <w:t xml:space="preserve">开户名称： </w:t>
      </w:r>
      <w:r>
        <w:rPr>
          <w:rFonts w:ascii="宋体" w:hAnsi="宋体" w:cs="宋体"/>
          <w:color w:val="000000"/>
          <w:szCs w:val="28"/>
          <w:highlight w:val="none"/>
          <w:lang w:eastAsia="zh-CN"/>
        </w:rPr>
        <w:t xml:space="preserve">                        </w:t>
      </w:r>
      <w:bookmarkStart w:id="27" w:name="（报价人）法定代表人授权书（格式）"/>
      <w:r/>
      <w:bookmarkEnd w:id="27"/>
      <w:r/>
      <w:bookmarkStart w:id="28" w:name="校园网系统报价和服务承诺表（格式）"/>
      <w:r/>
      <w:bookmarkEnd w:id="28"/>
      <w:r>
        <w:rPr>
          <w:rFonts w:ascii="宋体" w:hAnsi="宋体" w:cs="宋体"/>
          <w:b/>
          <w:color w:val="000000"/>
          <w:sz w:val="30"/>
          <w:szCs w:val="30"/>
          <w:highlight w:val="none"/>
          <w:lang w:eastAsia="zh-CN"/>
        </w:rPr>
      </w:r>
      <w:r/>
    </w:p>
    <w:p>
      <w:pPr>
        <w:pStyle w:val="742"/>
        <w:ind w:firstLine="480"/>
        <w:jc w:val="both"/>
        <w:spacing w:line="400" w:lineRule="exact"/>
        <w:widowControl w:val="off"/>
        <w:rPr>
          <w:rFonts w:ascii="宋体" w:hAnsi="宋体" w:cs="宋体"/>
          <w:color w:val="000000"/>
          <w:szCs w:val="28"/>
          <w:highlight w:val="none"/>
          <w:lang w:eastAsia="zh-CN"/>
        </w:rPr>
      </w:pPr>
      <w:r>
        <w:rPr>
          <w:rFonts w:hint="eastAsia" w:ascii="宋体" w:hAnsi="宋体" w:cs="宋体"/>
          <w:color w:val="000000"/>
          <w:szCs w:val="28"/>
          <w:highlight w:val="none"/>
          <w:lang w:eastAsia="zh-CN"/>
        </w:rPr>
        <w:t xml:space="preserve">开户银行：                   </w:t>
      </w:r>
      <w:r>
        <w:rPr>
          <w:rFonts w:ascii="宋体" w:hAnsi="宋体" w:cs="宋体"/>
          <w:color w:val="000000"/>
          <w:szCs w:val="28"/>
          <w:highlight w:val="none"/>
          <w:lang w:eastAsia="zh-CN"/>
        </w:rPr>
        <w:t xml:space="preserve">      </w:t>
      </w:r>
      <w:r>
        <w:rPr>
          <w:rFonts w:ascii="宋体" w:hAnsi="宋体" w:cs="宋体"/>
          <w:color w:val="000000"/>
          <w:szCs w:val="28"/>
          <w:highlight w:val="none"/>
          <w:lang w:eastAsia="zh-CN"/>
        </w:rPr>
      </w:r>
      <w:r/>
    </w:p>
    <w:p>
      <w:pPr>
        <w:pStyle w:val="742"/>
        <w:ind w:firstLine="240"/>
        <w:jc w:val="both"/>
        <w:spacing w:line="240" w:lineRule="auto"/>
        <w:widowControl w:val="off"/>
        <w:rPr>
          <w:rFonts w:ascii="等线" w:hAnsi="等线" w:eastAsia="等线"/>
          <w:color w:val="000000"/>
          <w:sz w:val="21"/>
          <w:highlight w:val="none"/>
          <w:lang w:eastAsia="zh-CN"/>
        </w:rPr>
      </w:pPr>
      <w:r>
        <w:rPr>
          <w:rFonts w:ascii="宋体" w:hAnsi="宋体" w:cs="宋体"/>
          <w:color w:val="000000"/>
          <w:szCs w:val="28"/>
          <w:highlight w:val="none"/>
          <w:lang w:eastAsia="zh-CN"/>
        </w:rPr>
        <w:t xml:space="preserve">  </w:t>
      </w:r>
      <w:r>
        <w:rPr>
          <w:rFonts w:hint="eastAsia" w:ascii="宋体" w:hAnsi="宋体" w:cs="宋体"/>
          <w:color w:val="000000"/>
          <w:szCs w:val="28"/>
          <w:highlight w:val="none"/>
          <w:lang w:eastAsia="zh-CN"/>
        </w:rPr>
        <w:t xml:space="preserve">开户账号：</w:t>
      </w:r>
      <w:r>
        <w:rPr>
          <w:rFonts w:ascii="等线" w:hAnsi="等线" w:eastAsia="等线"/>
          <w:color w:val="000000"/>
          <w:sz w:val="21"/>
          <w:highlight w:val="none"/>
          <w:lang w:eastAsia="zh-CN"/>
        </w:rPr>
      </w:r>
      <w:r/>
    </w:p>
    <w:p>
      <w:pPr>
        <w:pStyle w:val="742"/>
        <w:ind w:firstLine="0"/>
        <w:spacing w:line="240" w:lineRule="auto"/>
        <w:rPr>
          <w:rFonts w:ascii="宋体" w:hAnsi="宋体"/>
          <w:b/>
          <w:bCs/>
          <w:color w:val="000000"/>
          <w:sz w:val="30"/>
          <w:szCs w:val="30"/>
          <w:highlight w:val="none"/>
          <w:lang w:eastAsia="zh-CN"/>
        </w:rPr>
      </w:pPr>
      <w:r>
        <w:rPr>
          <w:rFonts w:ascii="宋体" w:hAnsi="宋体"/>
          <w:b/>
          <w:bCs/>
          <w:color w:val="000000"/>
          <w:sz w:val="30"/>
          <w:szCs w:val="30"/>
          <w:highlight w:val="none"/>
          <w:lang w:eastAsia="zh-CN"/>
        </w:rPr>
        <w:br w:type="page" w:clear="all"/>
      </w:r>
      <w:r>
        <w:rPr>
          <w:rFonts w:ascii="宋体" w:hAnsi="宋体"/>
          <w:b/>
          <w:bCs/>
          <w:color w:val="000000"/>
          <w:sz w:val="30"/>
          <w:szCs w:val="30"/>
          <w:highlight w:val="none"/>
          <w:lang w:eastAsia="zh-CN"/>
        </w:rPr>
      </w:r>
      <w:r/>
    </w:p>
    <w:p>
      <w:pPr>
        <w:pStyle w:val="742"/>
        <w:ind w:firstLine="0"/>
        <w:jc w:val="both"/>
        <w:spacing w:line="240" w:lineRule="auto"/>
        <w:widowControl w:val="off"/>
        <w:rPr>
          <w:rFonts w:ascii="宋体" w:hAnsi="宋体"/>
          <w:b/>
          <w:bCs/>
          <w:color w:val="000000"/>
          <w:szCs w:val="24"/>
          <w:highlight w:val="none"/>
          <w:lang w:eastAsia="zh-CN"/>
        </w:rPr>
      </w:pPr>
      <w:r>
        <w:rPr>
          <w:rFonts w:hint="eastAsia" w:ascii="宋体" w:hAnsi="宋体"/>
          <w:b/>
          <w:bCs/>
          <w:color w:val="000000"/>
          <w:sz w:val="30"/>
          <w:szCs w:val="30"/>
          <w:highlight w:val="none"/>
          <w:lang w:eastAsia="zh-CN"/>
        </w:rPr>
        <w:t xml:space="preserve">（二）关于资格的声明函（格式）</w:t>
      </w:r>
      <w:r>
        <w:rPr>
          <w:rFonts w:ascii="宋体" w:hAnsi="宋体"/>
          <w:b/>
          <w:bCs/>
          <w:color w:val="000000"/>
          <w:szCs w:val="24"/>
          <w:highlight w:val="none"/>
          <w:lang w:eastAsia="zh-CN"/>
        </w:rPr>
      </w:r>
      <w:r/>
    </w:p>
    <w:p>
      <w:pPr>
        <w:pStyle w:val="742"/>
        <w:ind w:firstLine="0"/>
        <w:jc w:val="center"/>
        <w:spacing w:line="240" w:lineRule="auto"/>
        <w:widowControl w:val="off"/>
        <w:rPr>
          <w:rFonts w:ascii="宋体" w:hAnsi="宋体" w:cs="Times New Roman"/>
          <w:b/>
          <w:bCs/>
          <w:color w:val="000000"/>
          <w:szCs w:val="24"/>
          <w:highlight w:val="none"/>
          <w:lang w:eastAsia="zh-CN"/>
        </w:rPr>
      </w:pPr>
      <w:r>
        <w:rPr>
          <w:rFonts w:hint="eastAsia" w:ascii="宋体" w:hAnsi="宋体"/>
          <w:b/>
          <w:bCs/>
          <w:color w:val="000000"/>
          <w:szCs w:val="24"/>
          <w:highlight w:val="none"/>
          <w:lang w:eastAsia="zh-CN"/>
        </w:rPr>
        <w:t xml:space="preserve">关于资格的声明函</w:t>
      </w:r>
      <w:r>
        <w:rPr>
          <w:rFonts w:ascii="宋体" w:hAnsi="宋体" w:cs="Times New Roman"/>
          <w:b/>
          <w:bCs/>
          <w:color w:val="000000"/>
          <w:szCs w:val="24"/>
          <w:highlight w:val="none"/>
          <w:lang w:eastAsia="zh-CN"/>
        </w:rPr>
      </w:r>
      <w:r/>
    </w:p>
    <w:p>
      <w:pPr>
        <w:pStyle w:val="742"/>
        <w:ind w:firstLine="0"/>
        <w:jc w:val="center"/>
        <w:spacing w:before="240"/>
        <w:widowControl w:val="off"/>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政府采购</w:t>
      </w:r>
      <w:r>
        <w:rPr>
          <w:rFonts w:ascii="宋体" w:hAnsi="宋体" w:cs="Times New Roman"/>
          <w:bCs/>
          <w:color w:val="000000"/>
          <w:szCs w:val="24"/>
          <w:highlight w:val="none"/>
          <w:lang w:eastAsia="zh-CN"/>
        </w:rPr>
        <w:t xml:space="preserve">编号：</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742"/>
        <w:ind w:firstLine="0"/>
        <w:jc w:val="center"/>
        <w:widowControl w:val="off"/>
        <w:tabs>
          <w:tab w:val="left" w:pos="6300" w:leader="none"/>
        </w:tabs>
        <w:rPr>
          <w:rFonts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日期：</w:t>
      </w: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u w:val="single"/>
          <w:lang w:eastAsia="zh-CN"/>
        </w:rPr>
      </w:pP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u w:val="single"/>
          <w:lang w:eastAsia="zh-CN"/>
        </w:rPr>
        <w:t xml:space="preserve">   </w:t>
      </w:r>
      <w:r>
        <w:rPr>
          <w:rFonts w:ascii="宋体" w:hAnsi="宋体" w:cs="Times New Roman"/>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（采购人）    ：</w:t>
      </w:r>
      <w:r>
        <w:rPr>
          <w:rFonts w:ascii="宋体" w:hAnsi="宋体" w:cs="Times New Roman"/>
          <w:bCs/>
          <w:color w:val="000000"/>
          <w:szCs w:val="24"/>
          <w:highlight w:val="none"/>
          <w:u w:val="single"/>
          <w:lang w:eastAsia="zh-CN"/>
        </w:rPr>
      </w:r>
      <w:r/>
    </w:p>
    <w:p>
      <w:pPr>
        <w:pStyle w:val="742"/>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我公司(单位)愿针对</w:t>
      </w:r>
      <w:r>
        <w:rPr>
          <w:rFonts w:ascii="Times New Roman" w:hAnsi="Times New Roman" w:cs="Times New Roman"/>
          <w:bCs/>
          <w:color w:val="000000"/>
          <w:szCs w:val="24"/>
          <w:highlight w:val="none"/>
          <w:lang w:eastAsia="zh-CN"/>
        </w:rPr>
        <w:t xml:space="preserve">本次项目</w:t>
      </w:r>
      <w:r>
        <w:rPr>
          <w:rFonts w:hint="eastAsia" w:ascii="Times New Roman" w:hAnsi="Times New Roman" w:cs="Times New Roman"/>
          <w:bCs/>
          <w:color w:val="000000"/>
          <w:szCs w:val="24"/>
          <w:highlight w:val="none"/>
          <w:u w:val="single"/>
          <w:lang w:val="en-US" w:eastAsia="zh-CN"/>
        </w:rPr>
        <w:t xml:space="preserve">                            </w:t>
      </w:r>
      <w:r>
        <w:rPr>
          <w:rFonts w:ascii="宋体" w:hAnsi="宋体" w:cs="Times New Roman"/>
          <w:bCs/>
          <w:color w:val="000000"/>
          <w:szCs w:val="24"/>
          <w:highlight w:val="none"/>
          <w:lang w:eastAsia="zh-CN"/>
        </w:rPr>
        <w:t xml:space="preserve">进行投标。</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我公司(单位)符合《中华人民共和国政府采购法》第二十二条的规定，在此郑重承诺具备以下条件：</w:t>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val="en-US" w:eastAsia="zh-CN"/>
        </w:rPr>
        <w:t xml:space="preserve">       </w:t>
      </w:r>
      <w:r>
        <w:rPr>
          <w:rFonts w:ascii="宋体" w:hAnsi="宋体" w:cs="Times New Roman"/>
          <w:bCs/>
          <w:color w:val="000000"/>
          <w:szCs w:val="24"/>
          <w:highlight w:val="none"/>
          <w:lang w:eastAsia="zh-CN"/>
        </w:rPr>
        <w:t xml:space="preserve">(一)具有独立承担民事责任的能力；</w:t>
      </w:r>
      <w:r>
        <w:rPr>
          <w:rFonts w:ascii="宋体" w:hAnsi="宋体" w:cs="Times New Roman"/>
          <w:bCs/>
          <w:color w:val="000000"/>
          <w:szCs w:val="24"/>
          <w:highlight w:val="none"/>
          <w:lang w:eastAsia="zh-CN"/>
        </w:rPr>
      </w:r>
      <w:r/>
    </w:p>
    <w:p>
      <w:pPr>
        <w:pStyle w:val="742"/>
        <w:numPr>
          <w:ilvl w:val="0"/>
          <w:numId w:val="0"/>
        </w:numPr>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w:t>
      </w:r>
      <w:r>
        <w:rPr>
          <w:rFonts w:hint="eastAsia" w:ascii="宋体" w:hAnsi="宋体" w:cs="Times New Roman"/>
          <w:bCs/>
          <w:color w:val="000000"/>
          <w:szCs w:val="24"/>
          <w:highlight w:val="none"/>
          <w:lang w:val="en-US" w:eastAsia="zh-CN"/>
        </w:rPr>
        <w:t xml:space="preserve">二</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具有良好的商业信誉和健全的财务会计制度；</w:t>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r>
      <w:r/>
    </w:p>
    <w:p>
      <w:pPr>
        <w:pStyle w:val="742"/>
        <w:numPr>
          <w:ilvl w:val="0"/>
          <w:numId w:val="0"/>
        </w:numPr>
        <w:jc w:val="both"/>
        <w:widowControl w:val="off"/>
        <w:rPr>
          <w:rFonts w:hint="eastAsia" w:ascii="宋体" w:hAnsi="宋体" w:cs="Times New Roman"/>
          <w:bCs/>
          <w:color w:val="000000"/>
          <w:szCs w:val="24"/>
          <w:highlight w:val="none"/>
          <w:lang w:eastAsia="zh-CN"/>
        </w:rPr>
      </w:pPr>
      <w:r>
        <w:rPr>
          <w:rFonts w:hint="eastAsia" w:ascii="宋体" w:hAnsi="宋体" w:cs="Times New Roman"/>
          <w:bCs/>
          <w:color w:val="000000"/>
          <w:szCs w:val="24"/>
          <w:highlight w:val="none"/>
          <w:lang w:eastAsia="zh-CN"/>
        </w:rPr>
        <w:t xml:space="preserve">（</w:t>
      </w:r>
      <w:r>
        <w:rPr>
          <w:rFonts w:hint="eastAsia" w:ascii="宋体" w:hAnsi="宋体" w:cs="Times New Roman"/>
          <w:bCs/>
          <w:color w:val="000000"/>
          <w:szCs w:val="24"/>
          <w:highlight w:val="none"/>
          <w:lang w:val="en-US" w:eastAsia="zh-CN"/>
        </w:rPr>
        <w:t xml:space="preserve">三</w:t>
      </w:r>
      <w:r>
        <w:rPr>
          <w:rFonts w:hint="eastAsia" w:ascii="宋体" w:hAnsi="宋体" w:cs="Times New Roman"/>
          <w:bCs/>
          <w:color w:val="000000"/>
          <w:szCs w:val="24"/>
          <w:highlight w:val="none"/>
          <w:lang w:eastAsia="zh-CN"/>
        </w:rPr>
        <w:t xml:space="preserve">）</w:t>
      </w:r>
      <w:r>
        <w:rPr>
          <w:rFonts w:ascii="宋体" w:hAnsi="宋体" w:cs="Times New Roman"/>
          <w:bCs/>
          <w:color w:val="000000"/>
          <w:szCs w:val="24"/>
          <w:highlight w:val="none"/>
          <w:lang w:eastAsia="zh-CN"/>
        </w:rPr>
        <w:t xml:space="preserve">具有履行合同所必需的设备和专业技术能力；</w:t>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r>
      <w:r/>
    </w:p>
    <w:p>
      <w:pPr>
        <w:pStyle w:val="742"/>
        <w:numPr>
          <w:ilvl w:val="0"/>
          <w:numId w:val="0"/>
        </w:numPr>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(四)有依法缴纳税收和社会保障资金的良好记录；</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r>
      <w:r/>
    </w:p>
    <w:p>
      <w:pPr>
        <w:pStyle w:val="742"/>
        <w:numPr>
          <w:ilvl w:val="0"/>
          <w:numId w:val="0"/>
        </w:numPr>
        <w:jc w:val="both"/>
        <w:widowControl w:val="off"/>
        <w:rPr>
          <w:rFonts w:hint="eastAsia"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(五)近三年内，在经营活动中没有重大违法记录；</w:t>
      </w:r>
      <w:r>
        <w:rPr>
          <w:rFonts w:hint="eastAsia"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r>
      <w:r/>
    </w:p>
    <w:p>
      <w:pPr>
        <w:pStyle w:val="742"/>
        <w:numPr>
          <w:ilvl w:val="0"/>
          <w:numId w:val="0"/>
        </w:numPr>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(六)</w:t>
      </w:r>
      <w:r>
        <w:rPr>
          <w:rFonts w:hint="eastAsia" w:ascii="宋体" w:hAnsi="宋体" w:cs="Times New Roman"/>
          <w:bCs/>
          <w:color w:val="000000"/>
          <w:szCs w:val="24"/>
          <w:highlight w:val="none"/>
          <w:lang w:eastAsia="zh-CN"/>
        </w:rPr>
        <w:t xml:space="preserve">投标文件</w:t>
      </w:r>
      <w:r>
        <w:rPr>
          <w:rFonts w:ascii="宋体" w:hAnsi="宋体" w:cs="Times New Roman"/>
          <w:bCs/>
          <w:color w:val="000000"/>
          <w:szCs w:val="24"/>
          <w:highlight w:val="none"/>
          <w:lang w:eastAsia="zh-CN"/>
        </w:rPr>
        <w:t xml:space="preserve">中所有关于投标资格的文件、证明、陈述均是真实的、准确的。若有违背，我公司(单位)愿意承担由此而产生的一切后果。</w:t>
      </w:r>
      <w:r>
        <w:rPr>
          <w:rFonts w:ascii="宋体" w:hAnsi="宋体" w:cs="Times New Roman"/>
          <w:bCs/>
          <w:color w:val="000000"/>
          <w:szCs w:val="24"/>
          <w:highlight w:val="none"/>
          <w:lang w:eastAsia="zh-CN"/>
        </w:rPr>
      </w:r>
      <w:r/>
    </w:p>
    <w:p>
      <w:pPr>
        <w:pStyle w:val="742"/>
        <w:ind w:firstLine="48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投标供应商</w:t>
      </w: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公</w:t>
      </w:r>
      <w:r>
        <w:rPr>
          <w:rFonts w:ascii="宋体" w:hAnsi="宋体" w:cs="Times New Roman"/>
          <w:bCs/>
          <w:color w:val="000000"/>
          <w:szCs w:val="24"/>
          <w:highlight w:val="none"/>
          <w:lang w:eastAsia="zh-CN"/>
        </w:rPr>
        <w:t xml:space="preserve">章)：</w:t>
      </w:r>
      <w:r>
        <w:rPr>
          <w:rFonts w:ascii="宋体" w:hAnsi="宋体" w:cs="Times New Roman"/>
          <w:bCs/>
          <w:color w:val="000000"/>
          <w:szCs w:val="24"/>
          <w:highlight w:val="none"/>
          <w:lang w:eastAsia="zh-CN"/>
        </w:rPr>
      </w:r>
      <w:r/>
    </w:p>
    <w:p>
      <w:pPr>
        <w:pStyle w:val="742"/>
        <w:ind w:firstLine="0"/>
        <w:jc w:val="both"/>
        <w:widowControl w:val="off"/>
        <w:rPr>
          <w:rFonts w:ascii="宋体" w:hAnsi="宋体" w:cs="Times New Roman"/>
          <w:bCs/>
          <w:color w:val="000000"/>
          <w:szCs w:val="24"/>
          <w:highlight w:val="none"/>
          <w:lang w:eastAsia="zh-CN"/>
        </w:rPr>
      </w:pPr>
      <w:r>
        <w:rPr>
          <w:rFonts w:ascii="宋体" w:hAnsi="宋体" w:cs="Times New Roman"/>
          <w:bCs/>
          <w:color w:val="000000"/>
          <w:szCs w:val="24"/>
          <w:highlight w:val="none"/>
          <w:lang w:eastAsia="zh-CN"/>
        </w:rPr>
        <w:t xml:space="preserve">                        </w:t>
      </w:r>
      <w:r>
        <w:rPr>
          <w:rFonts w:hint="eastAsia" w:ascii="宋体" w:hAnsi="宋体" w:cs="Times New Roman"/>
          <w:bCs/>
          <w:color w:val="000000"/>
          <w:szCs w:val="24"/>
          <w:highlight w:val="none"/>
          <w:lang w:eastAsia="zh-CN"/>
        </w:rPr>
        <w:t xml:space="preserve">    </w:t>
      </w: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ascii="宋体" w:hAnsi="宋体" w:cs="Times New Roman"/>
          <w:bCs/>
          <w:color w:val="000000"/>
          <w:szCs w:val="24"/>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firstLine="0"/>
        <w:jc w:val="both"/>
        <w:spacing w:line="240" w:lineRule="auto"/>
        <w:widowControl w:val="off"/>
        <w:rPr>
          <w:rFonts w:ascii="黑体" w:hAnsi="宋体" w:eastAsia="黑体"/>
          <w:bCs/>
          <w:color w:val="000000"/>
          <w:szCs w:val="24"/>
          <w:highlight w:val="none"/>
          <w:lang w:eastAsia="zh-CN"/>
        </w:rPr>
      </w:pPr>
      <w:r>
        <w:rPr>
          <w:rFonts w:hint="eastAsia" w:ascii="等线" w:hAnsi="等线" w:eastAsia="等线"/>
          <w:color w:val="000000"/>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000000"/>
          <w:sz w:val="21"/>
          <w:highlight w:val="none"/>
          <w:lang w:eastAsia="zh-CN"/>
        </w:rPr>
        <w:t xml:space="preserve">[“较大数额罚款”的金额标准是指：200万元以上罚款，法律、行政法规以及国务院有关部门明确规定相关领域“较大数额罚款”标准高于200万元的，从其规定]</w:t>
      </w:r>
      <w:r>
        <w:rPr>
          <w:rFonts w:ascii="黑体" w:hAnsi="宋体" w:eastAsia="黑体"/>
          <w:bCs/>
          <w:color w:val="000000"/>
          <w:szCs w:val="24"/>
          <w:highlight w:val="none"/>
          <w:lang w:eastAsia="zh-CN"/>
        </w:rPr>
      </w:r>
      <w:r/>
    </w:p>
    <w:p>
      <w:pPr>
        <w:pStyle w:val="742"/>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spacing w:line="440" w:lineRule="exact"/>
        <w:tabs>
          <w:tab w:val="left" w:pos="360" w:leader="none"/>
          <w:tab w:val="left" w:pos="960" w:leader="none"/>
        </w:tabs>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line="44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742"/>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742"/>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（三）法定代表人授权委托书（格式）</w:t>
      </w:r>
      <w:r>
        <w:rPr>
          <w:rFonts w:hint="eastAsia" w:ascii="宋体" w:hAnsi="宋体"/>
          <w:b/>
          <w:bCs/>
          <w:color w:val="000000"/>
          <w:sz w:val="30"/>
          <w:szCs w:val="30"/>
          <w:highlight w:val="none"/>
          <w:lang w:eastAsia="zh-CN"/>
        </w:rPr>
      </w:r>
      <w:r/>
    </w:p>
    <w:p>
      <w:pPr>
        <w:pStyle w:val="742"/>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742"/>
        <w:ind w:firstLine="0"/>
        <w:jc w:val="center"/>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742"/>
        <w:ind w:firstLine="0"/>
        <w:jc w:val="center"/>
        <w:widowControl w:val="off"/>
        <w:rPr>
          <w:rFonts w:ascii="宋体" w:hAnsi="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授权委托书</w:t>
      </w:r>
      <w:r>
        <w:rPr>
          <w:rFonts w:ascii="宋体" w:hAnsi="宋体" w:cs="宋体"/>
          <w:b/>
          <w:bCs/>
          <w:color w:val="000000"/>
          <w:sz w:val="32"/>
          <w:szCs w:val="32"/>
          <w:highlight w:val="none"/>
          <w:lang w:eastAsia="zh-CN"/>
        </w:rPr>
      </w:r>
      <w:r/>
    </w:p>
    <w:p>
      <w:pPr>
        <w:pStyle w:val="742"/>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政府采购编号：</w:t>
      </w:r>
      <w:r>
        <w:rPr>
          <w:rFonts w:ascii="宋体" w:hAnsi="宋体" w:cs="宋体"/>
          <w:color w:val="000000"/>
          <w:szCs w:val="24"/>
          <w:highlight w:val="none"/>
          <w:lang w:eastAsia="zh-CN"/>
        </w:rPr>
      </w:r>
      <w:r/>
    </w:p>
    <w:p>
      <w:pPr>
        <w:pStyle w:val="742"/>
        <w:ind w:firstLine="0"/>
        <w:jc w:val="center"/>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日期：</w:t>
      </w:r>
      <w:r>
        <w:rPr>
          <w:rFonts w:ascii="宋体" w:hAnsi="宋体" w:cs="宋体"/>
          <w:color w:val="000000"/>
          <w:szCs w:val="24"/>
          <w:highlight w:val="none"/>
          <w:lang w:eastAsia="zh-CN"/>
        </w:rPr>
      </w:r>
      <w:r/>
    </w:p>
    <w:p>
      <w:pPr>
        <w:pStyle w:val="742"/>
        <w:ind w:firstLine="0"/>
        <w:jc w:val="center"/>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widowControl w:val="off"/>
        <w:rPr>
          <w:rFonts w:ascii="宋体" w:hAnsi="宋体" w:cs="宋体"/>
          <w:color w:val="000000"/>
          <w:szCs w:val="24"/>
          <w:highlight w:val="none"/>
          <w:u w:val="single"/>
          <w:lang w:eastAsia="zh-CN"/>
        </w:rPr>
      </w:pPr>
      <w:r>
        <w:rPr>
          <w:rFonts w:hint="eastAsia" w:ascii="宋体" w:hAnsi="宋体" w:cs="宋体"/>
          <w:color w:val="000000"/>
          <w:szCs w:val="24"/>
          <w:highlight w:val="none"/>
          <w:u w:val="single"/>
          <w:lang w:eastAsia="zh-CN"/>
        </w:rPr>
        <w:t xml:space="preserve">   江苏通汇工程管理咨询有限公司：  </w:t>
      </w:r>
      <w:r>
        <w:rPr>
          <w:rFonts w:ascii="宋体" w:hAnsi="宋体" w:cs="宋体"/>
          <w:color w:val="000000"/>
          <w:szCs w:val="24"/>
          <w:highlight w:val="none"/>
          <w:u w:val="single"/>
          <w:lang w:eastAsia="zh-CN"/>
        </w:rPr>
      </w:r>
      <w:r/>
    </w:p>
    <w:p>
      <w:pPr>
        <w:pStyle w:val="742"/>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hint="eastAsia" w:ascii="宋体" w:hAnsi="宋体" w:cs="宋体"/>
          <w:color w:val="000000"/>
          <w:szCs w:val="24"/>
          <w:highlight w:val="none"/>
          <w:u w:val="single"/>
          <w:lang w:eastAsia="zh-CN"/>
        </w:rPr>
        <w:t xml:space="preserve">     （供应商名称）       </w:t>
      </w:r>
      <w:r>
        <w:rPr>
          <w:rFonts w:hint="eastAsia" w:ascii="宋体" w:hAnsi="宋体" w:cs="宋体"/>
          <w:color w:val="000000"/>
          <w:szCs w:val="24"/>
          <w:highlight w:val="none"/>
          <w:lang w:eastAsia="zh-CN"/>
        </w:rPr>
        <w:t xml:space="preserve">系中华人民共和国合法企业。</w:t>
      </w:r>
      <w:r>
        <w:rPr>
          <w:rFonts w:ascii="宋体" w:hAnsi="宋体" w:cs="宋体"/>
          <w:color w:val="000000"/>
          <w:szCs w:val="24"/>
          <w:highlight w:val="none"/>
          <w:lang w:eastAsia="zh-CN"/>
        </w:rPr>
      </w:r>
      <w:r/>
    </w:p>
    <w:p>
      <w:pPr>
        <w:pStyle w:val="742"/>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法定地址：</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特授权</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代表我公司（单位）全权办理针对本项目（采购编号：</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）的报价等具体工作，并签署全部有关文件、协议及合同。</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我公司（单位）对被授权人的签名负全部责任。</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被授权人情况：</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姓名：          性别：         年龄：          职务：</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身份证号码：                   电话：</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通讯地址：</w:t>
      </w:r>
      <w:r>
        <w:rPr>
          <w:rFonts w:ascii="宋体" w:hAnsi="宋体" w:cs="宋体"/>
          <w:color w:val="000000"/>
          <w:szCs w:val="24"/>
          <w:highlight w:val="none"/>
          <w:lang w:eastAsia="zh-CN"/>
        </w:rPr>
      </w:r>
      <w:r/>
    </w:p>
    <w:p>
      <w:pPr>
        <w:pStyle w:val="742"/>
        <w:ind w:firstLine="40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投标供应商（公章）：</w:t>
      </w:r>
      <w:r>
        <w:rPr>
          <w:rFonts w:ascii="宋体" w:hAnsi="宋体" w:cs="宋体"/>
          <w:color w:val="000000"/>
          <w:szCs w:val="24"/>
          <w:highlight w:val="none"/>
          <w:lang w:eastAsia="zh-CN"/>
        </w:rPr>
      </w:r>
      <w:r/>
    </w:p>
    <w:p>
      <w:pPr>
        <w:pStyle w:val="742"/>
        <w:ind w:firstLine="432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法定代表人（签字或盖章）：</w:t>
      </w:r>
      <w:r>
        <w:rPr>
          <w:rFonts w:ascii="宋体" w:hAnsi="宋体" w:cs="宋体"/>
          <w:color w:val="000000"/>
          <w:szCs w:val="24"/>
          <w:highlight w:val="none"/>
          <w:lang w:eastAsia="zh-CN"/>
        </w:rPr>
      </w:r>
      <w:r/>
    </w:p>
    <w:p>
      <w:pPr>
        <w:pStyle w:val="742"/>
        <w:ind w:firstLine="504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742"/>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法定代表人身份证复印件</w:t>
            </w:r>
            <w:r>
              <w:rPr>
                <w:rFonts w:ascii="宋体" w:hAnsi="宋体" w:cs="宋体"/>
                <w:color w:val="000000"/>
                <w:szCs w:val="24"/>
                <w:highlight w:val="none"/>
                <w:lang w:eastAsia="zh-CN"/>
              </w:rPr>
            </w:r>
            <w:r/>
          </w:p>
          <w:p>
            <w:pPr>
              <w:pStyle w:val="742"/>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c>
          <w:tcPr>
            <w:tcW w:w="720" w:type="dxa"/>
            <w:vAlign w:val="top"/>
            <w:textDirection w:val="lrTb"/>
            <w:noWrap w:val="false"/>
          </w:tcPr>
          <w:p>
            <w:pPr>
              <w:pStyle w:val="742"/>
              <w:ind w:firstLine="0"/>
              <w:rPr>
                <w:rFonts w:ascii="宋体" w:hAnsi="宋体" w:cs="宋体"/>
                <w:color w:val="000000"/>
                <w:szCs w:val="24"/>
                <w:highlight w:val="none"/>
                <w:lang w:eastAsia="zh-CN"/>
              </w:rPr>
            </w:pPr>
            <w:r>
              <w:rPr>
                <w:rFonts w:ascii="宋体" w:hAnsi="宋体" w:cs="宋体"/>
                <w:color w:val="000000"/>
                <w:szCs w:val="24"/>
                <w:highlight w:val="none"/>
                <w:lang w:eastAsia="zh-CN"/>
              </w:rPr>
            </w:r>
            <w:r/>
          </w:p>
        </w:tc>
        <w:tc>
          <w:tcPr>
            <w:tcW w:w="5040" w:type="dxa"/>
            <w:vAlign w:val="top"/>
            <w:textDirection w:val="lrTb"/>
            <w:noWrap w:val="false"/>
          </w:tcPr>
          <w:p>
            <w:pPr>
              <w:pStyle w:val="742"/>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before="4"/>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授权代表身份证复印件</w:t>
            </w:r>
            <w:r>
              <w:rPr>
                <w:rFonts w:ascii="宋体" w:hAnsi="宋体" w:cs="宋体"/>
                <w:color w:val="000000"/>
                <w:szCs w:val="24"/>
                <w:highlight w:val="none"/>
                <w:lang w:eastAsia="zh-CN"/>
              </w:rPr>
            </w:r>
            <w:r/>
          </w:p>
          <w:p>
            <w:pPr>
              <w:pStyle w:val="742"/>
              <w:ind w:firstLine="0"/>
              <w:jc w:val="center"/>
              <w:spacing w:before="4"/>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正反面</w:t>
            </w:r>
            <w:r>
              <w:rPr>
                <w:rFonts w:ascii="宋体" w:hAnsi="宋体" w:cs="宋体"/>
                <w:color w:val="000000"/>
                <w:szCs w:val="24"/>
                <w:highlight w:val="none"/>
                <w:lang w:eastAsia="zh-CN"/>
              </w:rPr>
            </w:r>
            <w:r/>
          </w:p>
        </w:tc>
      </w:tr>
    </w:tbl>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spacing w:line="240" w:lineRule="auto"/>
        <w:rPr>
          <w:rFonts w:ascii="宋体" w:hAnsi="宋体" w:cs="宋体"/>
          <w:b/>
          <w:color w:val="000000"/>
          <w:sz w:val="30"/>
          <w:szCs w:val="30"/>
          <w:highlight w:val="none"/>
          <w:lang w:eastAsia="zh-CN"/>
        </w:rPr>
      </w:pPr>
      <w:r>
        <w:rPr>
          <w:rFonts w:ascii="宋体" w:hAnsi="宋体" w:cs="宋体"/>
          <w:b/>
          <w:color w:val="000000"/>
          <w:sz w:val="30"/>
          <w:szCs w:val="30"/>
          <w:highlight w:val="none"/>
          <w:lang w:eastAsia="zh-CN"/>
        </w:rPr>
        <w:br w:type="page" w:clear="all"/>
      </w:r>
      <w:r>
        <w:rPr>
          <w:rFonts w:ascii="宋体" w:hAnsi="宋体" w:cs="宋体"/>
          <w:b/>
          <w:color w:val="000000"/>
          <w:sz w:val="30"/>
          <w:szCs w:val="30"/>
          <w:highlight w:val="none"/>
          <w:lang w:eastAsia="zh-CN"/>
        </w:rPr>
      </w:r>
      <w:r/>
    </w:p>
    <w:p>
      <w:pPr>
        <w:pStyle w:val="742"/>
        <w:ind w:firstLine="0"/>
        <w:spacing w:before="4"/>
        <w:rPr>
          <w:rFonts w:ascii="宋体" w:hAnsi="宋体" w:cs="宋体"/>
          <w:b/>
          <w:color w:val="000000"/>
          <w:sz w:val="30"/>
          <w:szCs w:val="30"/>
          <w:highlight w:val="none"/>
          <w:lang w:eastAsia="zh-CN"/>
        </w:rPr>
      </w:pPr>
      <w:r>
        <w:rPr>
          <w:rFonts w:hint="eastAsia" w:ascii="宋体" w:hAnsi="宋体" w:cs="宋体"/>
          <w:b/>
          <w:color w:val="000000"/>
          <w:sz w:val="30"/>
          <w:szCs w:val="30"/>
          <w:highlight w:val="none"/>
          <w:lang w:eastAsia="zh-CN"/>
        </w:rPr>
        <w:t xml:space="preserve">（四）承诺书（格式）</w:t>
      </w:r>
      <w:r>
        <w:rPr>
          <w:rFonts w:ascii="宋体" w:hAnsi="宋体" w:cs="宋体"/>
          <w:b/>
          <w:color w:val="000000"/>
          <w:sz w:val="30"/>
          <w:szCs w:val="30"/>
          <w:highlight w:val="none"/>
          <w:lang w:eastAsia="zh-CN"/>
        </w:rPr>
      </w:r>
      <w:r/>
    </w:p>
    <w:p>
      <w:pPr>
        <w:pStyle w:val="742"/>
        <w:ind w:firstLine="0"/>
        <w:jc w:val="both"/>
        <w:spacing w:before="240" w:line="240" w:lineRule="auto"/>
        <w:widowControl w:val="off"/>
        <w:rPr>
          <w:rFonts w:ascii="等线" w:hAnsi="等线" w:eastAsia="等线"/>
          <w:b/>
          <w:color w:val="000000"/>
          <w:sz w:val="32"/>
          <w:szCs w:val="32"/>
          <w:highlight w:val="none"/>
          <w:lang w:eastAsia="zh-CN"/>
        </w:rPr>
      </w:pPr>
      <w:r>
        <w:rPr>
          <w:rFonts w:hint="eastAsia" w:ascii="等线" w:hAnsi="等线" w:eastAsia="等线"/>
          <w:color w:val="000000"/>
          <w:sz w:val="21"/>
          <w:highlight w:val="none"/>
          <w:lang w:eastAsia="zh-CN"/>
        </w:rPr>
        <w:t xml:space="preserve">承诺书一(格式)</w:t>
      </w:r>
      <w:r>
        <w:rPr>
          <w:rFonts w:ascii="等线" w:hAnsi="等线" w:eastAsia="等线"/>
          <w:b/>
          <w:color w:val="000000"/>
          <w:sz w:val="32"/>
          <w:szCs w:val="32"/>
          <w:highlight w:val="none"/>
          <w:lang w:eastAsia="zh-CN"/>
        </w:rPr>
      </w:r>
      <w:r/>
    </w:p>
    <w:p>
      <w:pPr>
        <w:pStyle w:val="742"/>
        <w:ind w:firstLine="0"/>
        <w:jc w:val="center"/>
        <w:widowControl w:val="off"/>
        <w:rPr>
          <w:rFonts w:ascii="宋体" w:hAnsi="宋体" w:cs="宋体"/>
          <w:color w:val="000000"/>
          <w:szCs w:val="24"/>
          <w:highlight w:val="none"/>
          <w:lang w:eastAsia="zh-CN"/>
        </w:rPr>
      </w:pPr>
      <w:r>
        <w:rPr>
          <w:rFonts w:hint="eastAsia" w:ascii="宋体" w:hAnsi="宋体" w:cs="宋体"/>
          <w:b/>
          <w:bCs/>
          <w:color w:val="000000"/>
          <w:szCs w:val="24"/>
          <w:highlight w:val="none"/>
          <w:lang w:eastAsia="zh-CN"/>
        </w:rPr>
        <w:t xml:space="preserve">承诺书一</w:t>
      </w:r>
      <w:r>
        <w:rPr>
          <w:rFonts w:ascii="宋体" w:hAnsi="宋体" w:cs="宋体"/>
          <w:color w:val="000000"/>
          <w:szCs w:val="24"/>
          <w:highlight w:val="none"/>
          <w:lang w:eastAsia="zh-CN"/>
        </w:rPr>
      </w:r>
      <w:r/>
    </w:p>
    <w:p>
      <w:pPr>
        <w:pStyle w:val="742"/>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致：</w:t>
      </w:r>
      <w:r>
        <w:rPr>
          <w:rFonts w:hint="eastAsia" w:ascii="宋体" w:hAnsi="宋体" w:cs="宋体"/>
          <w:color w:val="000000"/>
          <w:szCs w:val="24"/>
          <w:highlight w:val="none"/>
          <w:u w:val="single"/>
          <w:lang w:eastAsia="zh-CN"/>
        </w:rPr>
        <w:t xml:space="preserve">    （采购人名称）           </w:t>
      </w:r>
      <w:r>
        <w:rPr>
          <w:rFonts w:ascii="宋体" w:hAnsi="宋体" w:cs="宋体"/>
          <w:color w:val="000000"/>
          <w:szCs w:val="24"/>
          <w:highlight w:val="none"/>
          <w:lang w:eastAsia="zh-CN"/>
        </w:rPr>
      </w:r>
      <w:r/>
    </w:p>
    <w:p>
      <w:pPr>
        <w:pStyle w:val="742"/>
        <w:ind w:firstLine="48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我公司自愿参加贵单位（公司）</w:t>
      </w:r>
      <w:r>
        <w:rPr>
          <w:rFonts w:hint="eastAsia" w:ascii="宋体" w:hAnsi="宋体" w:cs="宋体"/>
          <w:color w:val="000000"/>
          <w:szCs w:val="24"/>
          <w:highlight w:val="none"/>
          <w:u w:val="single"/>
          <w:lang w:eastAsia="zh-CN"/>
        </w:rPr>
        <w:t xml:space="preserve">                    </w:t>
      </w:r>
      <w:r>
        <w:rPr>
          <w:rFonts w:hint="eastAsia" w:ascii="宋体" w:hAnsi="宋体" w:cs="宋体"/>
          <w:color w:val="000000"/>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rPr>
          <w:rFonts w:ascii="宋体" w:hAnsi="宋体" w:cs="宋体"/>
          <w:color w:val="000000"/>
          <w:szCs w:val="24"/>
          <w:highlight w:val="none"/>
          <w:lang w:eastAsia="zh-CN"/>
        </w:rPr>
      </w:r>
      <w:r/>
    </w:p>
    <w:p>
      <w:pPr>
        <w:pStyle w:val="742"/>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480"/>
        <w:jc w:val="both"/>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right="480" w:firstLine="5244"/>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投标供应商（公章）：          </w:t>
      </w:r>
      <w:r>
        <w:rPr>
          <w:rFonts w:ascii="宋体" w:hAnsi="宋体" w:cs="宋体"/>
          <w:color w:val="000000"/>
          <w:szCs w:val="24"/>
          <w:highlight w:val="none"/>
          <w:lang w:eastAsia="zh-CN"/>
        </w:rPr>
      </w:r>
      <w:r/>
    </w:p>
    <w:p>
      <w:pPr>
        <w:pStyle w:val="742"/>
        <w:ind w:right="480" w:firstLine="3240"/>
        <w:jc w:val="both"/>
        <w:spacing w:before="240"/>
        <w:widowControl w:val="off"/>
        <w:rPr>
          <w:rFonts w:ascii="宋体" w:hAnsi="宋体" w:cs="宋体"/>
          <w:color w:val="000000"/>
          <w:szCs w:val="24"/>
          <w:highlight w:val="none"/>
          <w:lang w:eastAsia="zh-CN"/>
        </w:rPr>
      </w:pPr>
      <w:r>
        <w:rPr>
          <w:rFonts w:ascii="宋体" w:hAnsi="宋体" w:cs="Times New Roman"/>
          <w:bCs/>
          <w:color w:val="000000"/>
          <w:szCs w:val="24"/>
          <w:highlight w:val="none"/>
          <w:lang w:eastAsia="zh-CN"/>
        </w:rPr>
        <w:t xml:space="preserve">法定代表人</w:t>
      </w:r>
      <w:r>
        <w:rPr>
          <w:rFonts w:hint="eastAsia" w:ascii="宋体" w:hAnsi="宋体" w:cs="Times New Roman"/>
          <w:bCs/>
          <w:color w:val="000000"/>
          <w:szCs w:val="24"/>
          <w:highlight w:val="none"/>
          <w:lang w:eastAsia="zh-CN"/>
        </w:rPr>
        <w:t xml:space="preserve">或授权委托人</w:t>
      </w:r>
      <w:r>
        <w:rPr>
          <w:rFonts w:ascii="宋体" w:hAnsi="宋体" w:cs="Times New Roman"/>
          <w:bCs/>
          <w:color w:val="000000"/>
          <w:szCs w:val="24"/>
          <w:highlight w:val="none"/>
          <w:lang w:eastAsia="zh-CN"/>
        </w:rPr>
        <w:t xml:space="preserve">(签字或盖章)：</w:t>
      </w: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742"/>
        <w:ind w:right="480" w:firstLine="5760"/>
        <w:jc w:val="both"/>
        <w:spacing w:before="24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年    月    日</w:t>
      </w:r>
      <w:r>
        <w:rPr>
          <w:rFonts w:ascii="宋体" w:hAnsi="宋体" w:cs="宋体"/>
          <w:color w:val="000000"/>
          <w:szCs w:val="24"/>
          <w:highlight w:val="none"/>
          <w:lang w:eastAsia="zh-CN"/>
        </w:rPr>
      </w:r>
      <w:r/>
    </w:p>
    <w:p>
      <w:pPr>
        <w:pStyle w:val="742"/>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480"/>
        <w:jc w:val="right"/>
        <w:spacing w:before="240"/>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742"/>
        <w:ind w:firstLine="0"/>
        <w:jc w:val="both"/>
        <w:widowControl w:val="off"/>
        <w:rPr>
          <w:rFonts w:ascii="宋体" w:hAnsi="宋体" w:cs="宋体"/>
          <w:b/>
          <w:bCs/>
          <w:color w:val="000000"/>
          <w:szCs w:val="24"/>
          <w:highlight w:val="none"/>
          <w:lang w:eastAsia="zh-CN"/>
        </w:rPr>
      </w:pPr>
      <w:r>
        <w:rPr>
          <w:rFonts w:ascii="宋体" w:hAnsi="宋体" w:cs="宋体"/>
          <w:b/>
          <w:bCs/>
          <w:color w:val="000000"/>
          <w:szCs w:val="24"/>
          <w:highlight w:val="none"/>
          <w:lang w:eastAsia="zh-CN"/>
        </w:rPr>
      </w:r>
      <w:r/>
    </w:p>
    <w:p>
      <w:pPr>
        <w:pStyle w:val="742"/>
        <w:ind w:firstLine="0"/>
        <w:spacing w:line="240" w:lineRule="auto"/>
        <w:rPr>
          <w:rFonts w:ascii="宋体" w:hAnsi="宋体" w:cs="宋体"/>
          <w:color w:val="000000"/>
          <w:szCs w:val="24"/>
          <w:highlight w:val="none"/>
          <w:lang w:eastAsia="zh-CN"/>
        </w:rPr>
      </w:pPr>
      <w:r>
        <w:rPr>
          <w:rFonts w:ascii="宋体" w:hAnsi="宋体" w:cs="宋体"/>
          <w:color w:val="000000"/>
          <w:szCs w:val="24"/>
          <w:highlight w:val="none"/>
          <w:lang w:eastAsia="zh-CN"/>
        </w:rPr>
        <w:br w:type="page" w:clear="all"/>
      </w:r>
      <w:r>
        <w:rPr>
          <w:rFonts w:ascii="宋体" w:hAnsi="宋体" w:cs="宋体"/>
          <w:color w:val="000000"/>
          <w:szCs w:val="24"/>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hint="eastAsia" w:ascii="等线" w:hAnsi="等线" w:eastAsia="等线"/>
          <w:color w:val="000000"/>
          <w:sz w:val="21"/>
          <w:highlight w:val="none"/>
          <w:lang w:eastAsia="zh-CN"/>
        </w:rPr>
        <w:t xml:space="preserve">承诺书二（格式）</w:t>
      </w:r>
      <w:r>
        <w:rPr>
          <w:rFonts w:ascii="等线" w:hAnsi="等线" w:eastAsia="等线"/>
          <w:color w:val="000000"/>
          <w:sz w:val="21"/>
          <w:highlight w:val="none"/>
          <w:lang w:eastAsia="zh-CN"/>
        </w:rPr>
      </w:r>
      <w:r/>
    </w:p>
    <w:p>
      <w:pPr>
        <w:pStyle w:val="742"/>
        <w:ind w:firstLine="0"/>
        <w:jc w:val="center"/>
        <w:spacing w:line="240" w:lineRule="auto"/>
        <w:widowControl w:val="off"/>
        <w:rPr>
          <w:rFonts w:ascii="等线" w:hAnsi="等线" w:eastAsia="等线"/>
          <w:b/>
          <w:bCs/>
          <w:color w:val="000000"/>
          <w:szCs w:val="24"/>
          <w:highlight w:val="none"/>
          <w:lang w:eastAsia="zh-CN"/>
        </w:rPr>
      </w:pPr>
      <w:r>
        <w:rPr>
          <w:rFonts w:hint="eastAsia" w:ascii="等线" w:hAnsi="等线" w:eastAsia="等线"/>
          <w:b/>
          <w:bCs/>
          <w:color w:val="000000"/>
          <w:szCs w:val="24"/>
          <w:highlight w:val="none"/>
          <w:lang w:eastAsia="zh-CN"/>
        </w:rPr>
        <w:t xml:space="preserve">廉洁承诺书</w:t>
      </w:r>
      <w:r>
        <w:rPr>
          <w:rFonts w:ascii="等线" w:hAnsi="等线" w:eastAsia="等线"/>
          <w:b/>
          <w:bCs/>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为了积极配合贵单位为平台的招标工作，有效遏制不公平竞争和违规违纪问题的发生，确保招标工作的公平、公正、公开，我们保证认真贯彻《招投标法》等相关规定以及相关廉洁要求，特向贵单位承诺如下事项：</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1、自觉遵守国家法律法规及有关廉政建设制度。</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2、主动了解贵单位招投标纪律，积极配合贵单位执行招投标廉政建设的有关规定。</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3、不使用不正当手段妨碍、排挤其他投标单位或串通投标。</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4、按照招标文件规定的方式进行投标，不隐瞒本单位投标资质的真实情况，投标资质符合规定。</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6、不向涉及招标的单位及个人购置或提供通讯工具、交通工具和高档办公用品等。</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7、不向涉及招标的单位及个人的配偶、子女、亲属分包此次招标项目。</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8、不向涉及招标的单位及个人支付好处费、介绍费。</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9、一旦发现相关人员在招标过程中有索要财物等不廉洁行为，坚决予以抵制，并及时向贵单位纪检监察室举报。</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我们若违反上述承诺，愿接收取消投标资格及其他任何形式的处理。</w:t>
      </w:r>
      <w:r>
        <w:rPr>
          <w:rFonts w:ascii="宋体" w:hAnsi="宋体" w:cs="宋体"/>
          <w:color w:val="000000"/>
          <w:szCs w:val="24"/>
          <w:highlight w:val="none"/>
          <w:lang w:eastAsia="zh-CN"/>
        </w:rPr>
      </w:r>
      <w:r/>
    </w:p>
    <w:p>
      <w:pPr>
        <w:pStyle w:val="742"/>
        <w:ind w:firstLine="48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投标</w:t>
      </w:r>
      <w:r>
        <w:rPr>
          <w:rFonts w:hint="eastAsia" w:ascii="宋体" w:hAnsi="宋体" w:cs="宋体"/>
          <w:color w:val="000000"/>
          <w:szCs w:val="24"/>
          <w:highlight w:val="none"/>
          <w:lang w:eastAsia="zh-CN"/>
        </w:rPr>
        <w:t xml:space="preserve">供应商（公章）：          </w:t>
      </w:r>
      <w:r>
        <w:rPr>
          <w:rFonts w:ascii="宋体" w:hAnsi="宋体" w:cs="宋体"/>
          <w:color w:val="000000"/>
          <w:szCs w:val="24"/>
          <w:highlight w:val="none"/>
          <w:lang w:eastAsia="zh-CN"/>
        </w:rPr>
      </w:r>
      <w:r/>
    </w:p>
    <w:p>
      <w:pPr>
        <w:pStyle w:val="742"/>
        <w:ind w:right="960" w:firstLine="0"/>
        <w:jc w:val="center"/>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法定代表人或授权委托人（签字或盖章）： </w:t>
      </w:r>
      <w:r>
        <w:rPr>
          <w:rFonts w:ascii="宋体" w:hAnsi="宋体" w:cs="宋体"/>
          <w:color w:val="000000"/>
          <w:szCs w:val="24"/>
          <w:highlight w:val="none"/>
          <w:lang w:eastAsia="zh-CN"/>
        </w:rPr>
      </w:r>
      <w:r/>
    </w:p>
    <w:p>
      <w:pPr>
        <w:pStyle w:val="742"/>
        <w:ind w:firstLine="0"/>
        <w:jc w:val="both"/>
        <w:spacing w:line="520" w:lineRule="exact"/>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right"/>
        <w:spacing w:line="520" w:lineRule="exact"/>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742"/>
        <w:ind w:firstLine="480"/>
        <w:jc w:val="both"/>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jc w:val="both"/>
        <w:spacing w:line="240" w:lineRule="auto"/>
        <w:widowControl w:val="off"/>
        <w:rPr>
          <w:rFonts w:ascii="宋体" w:hAnsi="宋体"/>
          <w:b/>
          <w:bCs/>
          <w:color w:val="000000"/>
          <w:sz w:val="30"/>
          <w:szCs w:val="30"/>
          <w:highlight w:val="none"/>
          <w:lang w:eastAsia="zh-CN"/>
        </w:rPr>
      </w:pPr>
      <w:r>
        <w:rPr>
          <w:rFonts w:ascii="宋体" w:hAnsi="宋体"/>
          <w:b/>
          <w:bCs/>
          <w:color w:val="000000"/>
          <w:sz w:val="30"/>
          <w:szCs w:val="30"/>
          <w:highlight w:val="none"/>
          <w:lang w:eastAsia="zh-CN"/>
        </w:rPr>
      </w:r>
      <w:r/>
    </w:p>
    <w:p>
      <w:pPr>
        <w:pStyle w:val="742"/>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r>
      <w:r/>
    </w:p>
    <w:p>
      <w:pPr>
        <w:pStyle w:val="742"/>
        <w:ind w:firstLine="0"/>
        <w:jc w:val="both"/>
        <w:spacing w:line="240" w:lineRule="auto"/>
        <w:widowControl w:val="off"/>
        <w:rPr>
          <w:rFonts w:hint="eastAsia"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（五）开标一览表（格式）：</w:t>
      </w:r>
      <w:r>
        <w:rPr>
          <w:rFonts w:hint="eastAsia" w:ascii="宋体" w:hAnsi="宋体"/>
          <w:b/>
          <w:bCs/>
          <w:color w:val="000000"/>
          <w:sz w:val="30"/>
          <w:szCs w:val="30"/>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center"/>
        <w:spacing w:line="240" w:lineRule="auto"/>
        <w:widowControl w:val="off"/>
        <w:rPr>
          <w:rFonts w:ascii="宋体" w:hAnsi="宋体"/>
          <w:b/>
          <w:bCs/>
          <w:color w:val="000000"/>
          <w:sz w:val="30"/>
          <w:szCs w:val="30"/>
          <w:highlight w:val="none"/>
          <w:lang w:eastAsia="zh-CN"/>
        </w:rPr>
      </w:pPr>
      <w:r>
        <w:rPr>
          <w:rFonts w:hint="eastAsia" w:ascii="宋体" w:hAnsi="宋体"/>
          <w:b/>
          <w:bCs/>
          <w:color w:val="000000"/>
          <w:sz w:val="30"/>
          <w:szCs w:val="30"/>
          <w:highlight w:val="none"/>
          <w:lang w:eastAsia="zh-CN"/>
        </w:rPr>
        <w:t xml:space="preserve">开标一览表</w:t>
      </w:r>
      <w:r>
        <w:rPr>
          <w:rFonts w:ascii="宋体" w:hAnsi="宋体"/>
          <w:b/>
          <w:bCs/>
          <w:color w:val="000000"/>
          <w:sz w:val="30"/>
          <w:szCs w:val="30"/>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hint="eastAsia" w:ascii="宋体" w:hAnsi="宋体" w:cs="宋体"/>
          <w:color w:val="000000"/>
          <w:szCs w:val="24"/>
          <w:highlight w:val="none"/>
          <w:lang w:eastAsia="zh-CN"/>
        </w:rPr>
        <w:t xml:space="preserve">投标供应商（公章）：                                 政府采购编号：</w:t>
      </w:r>
      <w:r>
        <w:rPr>
          <w:rFonts w:ascii="宋体" w:hAnsi="宋体"/>
          <w:color w:val="000000"/>
          <w:szCs w:val="24"/>
          <w:highlight w:val="none"/>
          <w:lang w:eastAsia="zh-CN"/>
        </w:rPr>
      </w:r>
      <w:r/>
    </w:p>
    <w:tbl>
      <w:tblPr>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1"/>
        <w:gridCol w:w="6167"/>
      </w:tblGrid>
      <w:tr>
        <w:trPr>
          <w:cantSplit/>
          <w:trHeight w:val="931"/>
        </w:trPr>
        <w:tc>
          <w:tcPr>
            <w:tcW w:w="3461" w:type="dxa"/>
            <w:vAlign w:val="center"/>
            <w:textDirection w:val="lrTb"/>
            <w:noWrap w:val="false"/>
          </w:tcPr>
          <w:p>
            <w:pPr>
              <w:pStyle w:val="742"/>
              <w:ind w:left="241" w:hanging="241"/>
              <w:jc w:val="center"/>
              <w:spacing w:line="300" w:lineRule="auto"/>
              <w:widowControl w:val="off"/>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项目名称</w:t>
            </w:r>
            <w:r>
              <w:rPr>
                <w:rFonts w:ascii="宋体" w:hAnsi="宋体" w:cs="宋体"/>
                <w:b/>
                <w:color w:val="000000"/>
                <w:szCs w:val="24"/>
                <w:highlight w:val="none"/>
                <w:lang w:eastAsia="zh-CN"/>
              </w:rPr>
            </w:r>
            <w:r/>
          </w:p>
        </w:tc>
        <w:tc>
          <w:tcPr>
            <w:tcW w:w="6167" w:type="dxa"/>
            <w:vAlign w:val="center"/>
            <w:textDirection w:val="lrTb"/>
            <w:noWrap w:val="false"/>
          </w:tcPr>
          <w:p>
            <w:pPr>
              <w:pStyle w:val="742"/>
              <w:ind w:firstLine="0"/>
              <w:jc w:val="center"/>
              <w:spacing w:line="300" w:lineRule="auto"/>
              <w:widowControl w:val="off"/>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天一中学绿化外包服务</w:t>
            </w:r>
            <w:r>
              <w:rPr>
                <w:rFonts w:ascii="宋体" w:hAnsi="宋体" w:cs="宋体"/>
                <w:b/>
                <w:color w:val="000000"/>
                <w:szCs w:val="24"/>
                <w:highlight w:val="none"/>
                <w:lang w:eastAsia="zh-CN"/>
              </w:rPr>
            </w:r>
            <w:r/>
          </w:p>
        </w:tc>
      </w:tr>
      <w:tr>
        <w:trPr>
          <w:cantSplit/>
          <w:trHeight w:val="1192"/>
        </w:trPr>
        <w:tc>
          <w:tcPr>
            <w:tcW w:w="3461" w:type="dxa"/>
            <w:vAlign w:val="center"/>
            <w:textDirection w:val="lrTb"/>
            <w:noWrap w:val="false"/>
          </w:tcPr>
          <w:p>
            <w:pPr>
              <w:pStyle w:val="742"/>
              <w:ind w:left="240" w:hanging="240"/>
              <w:jc w:val="center"/>
              <w:spacing w:line="30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投标报价（人民币）</w:t>
            </w:r>
            <w:r>
              <w:rPr>
                <w:rFonts w:ascii="宋体" w:hAnsi="宋体" w:cs="宋体"/>
                <w:color w:val="000000"/>
                <w:szCs w:val="24"/>
                <w:highlight w:val="none"/>
                <w:lang w:eastAsia="zh-CN"/>
              </w:rPr>
            </w:r>
            <w:r/>
          </w:p>
        </w:tc>
        <w:tc>
          <w:tcPr>
            <w:tcW w:w="6167" w:type="dxa"/>
            <w:vAlign w:val="center"/>
            <w:textDirection w:val="lrTb"/>
            <w:noWrap w:val="false"/>
          </w:tcPr>
          <w:p>
            <w:pPr>
              <w:pStyle w:val="742"/>
              <w:ind w:firstLine="0"/>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人民币(大写)：           元   </w:t>
            </w:r>
            <w:r>
              <w:rPr>
                <w:rFonts w:ascii="宋体" w:hAnsi="宋体" w:cs="宋体"/>
                <w:color w:val="000000"/>
                <w:szCs w:val="24"/>
                <w:highlight w:val="none"/>
                <w:lang w:eastAsia="zh-CN"/>
              </w:rPr>
            </w:r>
            <w:r/>
          </w:p>
          <w:p>
            <w:pPr>
              <w:pStyle w:val="742"/>
              <w:ind w:firstLine="0"/>
              <w:jc w:val="both"/>
              <w:spacing w:line="30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人民币(小写)：           元  </w:t>
            </w:r>
            <w:r>
              <w:rPr>
                <w:rFonts w:ascii="宋体" w:hAnsi="宋体" w:cs="宋体"/>
                <w:color w:val="000000"/>
                <w:szCs w:val="24"/>
                <w:highlight w:val="none"/>
                <w:lang w:eastAsia="zh-CN"/>
              </w:rPr>
            </w:r>
            <w:r/>
          </w:p>
        </w:tc>
      </w:tr>
      <w:tr>
        <w:trPr>
          <w:cantSplit/>
          <w:trHeight w:val="1052"/>
        </w:trPr>
        <w:tc>
          <w:tcPr>
            <w:tcW w:w="3461" w:type="dxa"/>
            <w:vAlign w:val="center"/>
            <w:textDirection w:val="lrTb"/>
            <w:noWrap w:val="false"/>
          </w:tcPr>
          <w:p>
            <w:pPr>
              <w:pStyle w:val="742"/>
              <w:ind w:left="240" w:hanging="240"/>
              <w:jc w:val="center"/>
              <w:spacing w:line="30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服务期</w:t>
            </w:r>
            <w:r>
              <w:rPr>
                <w:rFonts w:ascii="宋体" w:hAnsi="宋体" w:cs="宋体"/>
                <w:color w:val="000000"/>
                <w:szCs w:val="24"/>
                <w:highlight w:val="none"/>
                <w:lang w:eastAsia="zh-CN"/>
              </w:rPr>
            </w:r>
            <w:r/>
          </w:p>
        </w:tc>
        <w:tc>
          <w:tcPr>
            <w:tcW w:w="6167" w:type="dxa"/>
            <w:vAlign w:val="center"/>
            <w:textDirection w:val="lrTb"/>
            <w:noWrap w:val="false"/>
          </w:tcPr>
          <w:p>
            <w:pPr>
              <w:pStyle w:val="742"/>
              <w:ind w:firstLine="0"/>
              <w:jc w:val="both"/>
              <w:spacing w:line="30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tc>
      </w:tr>
      <w:tr>
        <w:trPr>
          <w:cantSplit/>
          <w:trHeight w:val="1052"/>
        </w:trPr>
        <w:tc>
          <w:tcPr>
            <w:tcW w:w="3461" w:type="dxa"/>
            <w:vAlign w:val="center"/>
            <w:textDirection w:val="lrTb"/>
            <w:noWrap w:val="false"/>
          </w:tcPr>
          <w:p>
            <w:pPr>
              <w:pStyle w:val="742"/>
              <w:ind w:left="240" w:hanging="240"/>
              <w:jc w:val="center"/>
              <w:spacing w:line="300" w:lineRule="auto"/>
              <w:widowControl w:val="off"/>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t xml:space="preserve">项目负责人</w:t>
            </w:r>
            <w:r>
              <w:rPr>
                <w:rFonts w:hint="eastAsia" w:ascii="宋体" w:hAnsi="宋体" w:cs="宋体"/>
                <w:color w:val="000000"/>
                <w:szCs w:val="24"/>
                <w:highlight w:val="none"/>
                <w:lang w:eastAsia="zh-CN"/>
              </w:rPr>
            </w:r>
            <w:r/>
          </w:p>
        </w:tc>
        <w:tc>
          <w:tcPr>
            <w:tcW w:w="6167" w:type="dxa"/>
            <w:vAlign w:val="center"/>
            <w:textDirection w:val="lrTb"/>
            <w:noWrap w:val="false"/>
          </w:tcPr>
          <w:p>
            <w:pPr>
              <w:pStyle w:val="742"/>
              <w:ind w:firstLine="0"/>
              <w:jc w:val="both"/>
              <w:spacing w:line="30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tc>
      </w:tr>
      <w:tr>
        <w:trPr>
          <w:cantSplit/>
          <w:trHeight w:val="833"/>
        </w:trPr>
        <w:tc>
          <w:tcPr>
            <w:tcW w:w="3461" w:type="dxa"/>
            <w:vAlign w:val="center"/>
            <w:textDirection w:val="lrTb"/>
            <w:noWrap w:val="false"/>
          </w:tcPr>
          <w:p>
            <w:pPr>
              <w:pStyle w:val="742"/>
              <w:ind w:firstLine="0"/>
              <w:jc w:val="center"/>
              <w:spacing w:line="30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服务要求</w:t>
            </w:r>
            <w:r>
              <w:rPr>
                <w:rFonts w:ascii="宋体" w:hAnsi="宋体" w:cs="宋体"/>
                <w:color w:val="000000"/>
                <w:szCs w:val="24"/>
                <w:highlight w:val="none"/>
                <w:lang w:eastAsia="zh-CN"/>
              </w:rPr>
            </w:r>
            <w:r/>
          </w:p>
        </w:tc>
        <w:tc>
          <w:tcPr>
            <w:tcW w:w="6167" w:type="dxa"/>
            <w:vAlign w:val="center"/>
            <w:textDirection w:val="lrTb"/>
            <w:noWrap w:val="false"/>
          </w:tcPr>
          <w:p>
            <w:pPr>
              <w:pStyle w:val="742"/>
              <w:ind w:firstLine="1200"/>
              <w:jc w:val="center"/>
              <w:spacing w:line="30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r>
            <w:r/>
          </w:p>
        </w:tc>
      </w:tr>
    </w:tbl>
    <w:p>
      <w:pPr>
        <w:pStyle w:val="742"/>
        <w:ind w:firstLine="0"/>
        <w:jc w:val="both"/>
        <w:spacing w:before="240" w:line="240" w:lineRule="auto"/>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both"/>
        <w:spacing w:before="240" w:line="240" w:lineRule="auto"/>
        <w:widowControl w:val="off"/>
        <w:rPr>
          <w:rFonts w:ascii="宋体" w:hAnsi="宋体" w:cs="宋体"/>
          <w:color w:val="000000"/>
          <w:szCs w:val="24"/>
          <w:highlight w:val="none"/>
          <w:lang w:eastAsia="zh-CN"/>
        </w:rPr>
      </w:pPr>
      <w:r>
        <w:rPr>
          <w:rFonts w:hint="eastAsia" w:ascii="宋体" w:hAnsi="宋体" w:cs="宋体"/>
          <w:color w:val="000000"/>
          <w:szCs w:val="24"/>
          <w:highlight w:val="none"/>
          <w:lang w:eastAsia="zh-CN"/>
        </w:rPr>
        <w:t xml:space="preserve">法定代表人或授权委托人（签字或盖章）：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  </w:t>
      </w:r>
      <w:r>
        <w:rPr>
          <w:rFonts w:ascii="宋体" w:hAnsi="宋体" w:cs="宋体"/>
          <w:color w:val="000000"/>
          <w:szCs w:val="24"/>
          <w:highlight w:val="none"/>
          <w:lang w:eastAsia="zh-CN"/>
        </w:rPr>
        <w:t xml:space="preserve">      </w:t>
      </w:r>
      <w:r>
        <w:rPr>
          <w:rFonts w:hint="eastAsia" w:ascii="宋体" w:hAnsi="宋体" w:cs="宋体"/>
          <w:color w:val="000000"/>
          <w:szCs w:val="24"/>
          <w:highlight w:val="none"/>
          <w:lang w:eastAsia="zh-CN"/>
        </w:rPr>
        <w:t xml:space="preserve">日期：   年   月   日</w:t>
      </w:r>
      <w:r>
        <w:rPr>
          <w:rFonts w:ascii="宋体" w:hAnsi="宋体" w:cs="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s="宋体"/>
          <w:b/>
          <w:bCs/>
          <w:color w:val="000000"/>
          <w:szCs w:val="24"/>
          <w:highlight w:val="none"/>
          <w:lang w:eastAsia="zh-CN"/>
        </w:rPr>
      </w:pPr>
      <w:r>
        <w:rPr>
          <w:rFonts w:hint="eastAsia" w:ascii="宋体" w:hAnsi="宋体" w:cs="宋体"/>
          <w:b/>
          <w:bCs/>
          <w:color w:val="000000"/>
          <w:szCs w:val="24"/>
          <w:highlight w:val="none"/>
          <w:lang w:eastAsia="zh-CN"/>
        </w:rPr>
        <w:t xml:space="preserve">填写说明：</w:t>
      </w:r>
      <w:r>
        <w:rPr>
          <w:rFonts w:ascii="宋体" w:hAnsi="宋体" w:cs="宋体"/>
          <w:b/>
          <w:bCs/>
          <w:color w:val="000000"/>
          <w:szCs w:val="24"/>
          <w:highlight w:val="none"/>
          <w:lang w:eastAsia="zh-CN"/>
        </w:rPr>
      </w:r>
      <w:r/>
    </w:p>
    <w:p>
      <w:pPr>
        <w:pStyle w:val="742"/>
        <w:ind w:firstLine="0"/>
        <w:jc w:val="both"/>
        <w:spacing w:line="240" w:lineRule="auto"/>
        <w:widowControl w:val="off"/>
        <w:rPr>
          <w:rFonts w:ascii="宋体" w:hAnsi="宋体"/>
          <w:b/>
          <w:bCs/>
          <w:color w:val="000000"/>
          <w:szCs w:val="24"/>
          <w:highlight w:val="none"/>
          <w:lang w:eastAsia="zh-CN"/>
        </w:rPr>
      </w:pPr>
      <w:r>
        <w:rPr>
          <w:rFonts w:ascii="宋体" w:hAnsi="宋体"/>
          <w:b/>
          <w:bCs/>
          <w:color w:val="000000"/>
          <w:szCs w:val="24"/>
          <w:highlight w:val="none"/>
          <w:lang w:eastAsia="zh-CN"/>
        </w:rPr>
        <w:t xml:space="preserve">1、</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一览表中的内容应与</w:t>
      </w:r>
      <w:r>
        <w:rPr>
          <w:rFonts w:hint="eastAsia" w:ascii="宋体" w:hAnsi="宋体"/>
          <w:b/>
          <w:bCs/>
          <w:color w:val="000000"/>
          <w:szCs w:val="24"/>
          <w:highlight w:val="none"/>
          <w:lang w:eastAsia="zh-CN"/>
        </w:rPr>
        <w:t xml:space="preserve">投标</w:t>
      </w:r>
      <w:r>
        <w:rPr>
          <w:rFonts w:ascii="宋体" w:hAnsi="宋体"/>
          <w:b/>
          <w:bCs/>
          <w:color w:val="000000"/>
          <w:szCs w:val="24"/>
          <w:highlight w:val="none"/>
          <w:lang w:eastAsia="zh-CN"/>
        </w:rPr>
        <w:t xml:space="preserve">函内容一致，否则评标时一律按</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一览表中内容为准，</w:t>
      </w:r>
      <w:r>
        <w:rPr>
          <w:rFonts w:hint="eastAsia" w:ascii="宋体" w:hAnsi="宋体"/>
          <w:b/>
          <w:bCs/>
          <w:color w:val="000000"/>
          <w:szCs w:val="24"/>
          <w:highlight w:val="none"/>
          <w:lang w:eastAsia="zh-CN"/>
        </w:rPr>
        <w:t xml:space="preserve">开标</w:t>
      </w:r>
      <w:r>
        <w:rPr>
          <w:rFonts w:ascii="宋体" w:hAnsi="宋体"/>
          <w:b/>
          <w:bCs/>
          <w:color w:val="000000"/>
          <w:szCs w:val="24"/>
          <w:highlight w:val="none"/>
          <w:lang w:eastAsia="zh-CN"/>
        </w:rPr>
        <w:t xml:space="preserve">一览表中必须盖章或签字</w:t>
      </w:r>
      <w:r>
        <w:rPr>
          <w:rFonts w:hint="eastAsia" w:ascii="宋体" w:hAnsi="宋体"/>
          <w:b/>
          <w:bCs/>
          <w:color w:val="000000"/>
          <w:szCs w:val="24"/>
          <w:highlight w:val="none"/>
          <w:lang w:eastAsia="zh-CN"/>
        </w:rPr>
        <w:t xml:space="preserve">。</w:t>
      </w:r>
      <w:r>
        <w:rPr>
          <w:rFonts w:ascii="宋体" w:hAnsi="宋体"/>
          <w:b/>
          <w:bCs/>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3"/>
        <w:rPr>
          <w:rFonts w:ascii="宋体" w:hAnsi="宋体"/>
          <w:color w:val="000000"/>
          <w:szCs w:val="24"/>
          <w:highlight w:val="none"/>
          <w:lang w:eastAsia="zh-CN"/>
        </w:rPr>
      </w:pPr>
      <w:r>
        <w:rPr>
          <w:rFonts w:ascii="宋体" w:hAnsi="宋体"/>
          <w:color w:val="000000"/>
          <w:szCs w:val="24"/>
          <w:highlight w:val="none"/>
          <w:lang w:eastAsia="zh-CN"/>
        </w:rPr>
      </w:r>
      <w:r/>
    </w:p>
    <w:p>
      <w:pPr>
        <w:pStyle w:val="742"/>
        <w:rPr>
          <w:lang w:eastAsia="zh-CN"/>
        </w:rPr>
      </w:pPr>
      <w:r>
        <w:rPr>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ascii="宋体" w:hAnsi="宋体"/>
          <w:color w:val="000000"/>
          <w:szCs w:val="24"/>
          <w:highlight w:val="none"/>
          <w:lang w:eastAsia="zh-CN"/>
        </w:rPr>
      </w:r>
      <w:r/>
    </w:p>
    <w:p>
      <w:pPr>
        <w:pStyle w:val="742"/>
        <w:ind w:firstLine="0"/>
        <w:spacing w:line="440" w:lineRule="exact"/>
        <w:tabs>
          <w:tab w:val="left" w:pos="360" w:leader="none"/>
          <w:tab w:val="left" w:pos="960" w:leader="none"/>
        </w:tabs>
        <w:rPr>
          <w:rFonts w:ascii="宋体" w:hAnsi="宋体" w:cs="宋体"/>
          <w:b/>
          <w:color w:val="000000"/>
          <w:szCs w:val="24"/>
          <w:highlight w:val="none"/>
          <w:lang w:eastAsia="zh-CN"/>
        </w:rPr>
      </w:pPr>
      <w:r>
        <w:rPr>
          <w:rFonts w:hint="eastAsia" w:ascii="宋体" w:hAnsi="宋体" w:cs="宋体"/>
          <w:b/>
          <w:color w:val="000000"/>
          <w:szCs w:val="24"/>
          <w:highlight w:val="none"/>
          <w:lang w:eastAsia="zh-CN"/>
        </w:rPr>
        <w:t xml:space="preserve">（六）中小企业声明函（格式）：</w:t>
      </w:r>
      <w:r>
        <w:rPr>
          <w:rFonts w:ascii="宋体" w:hAnsi="宋体" w:cs="宋体"/>
          <w:b/>
          <w:color w:val="000000"/>
          <w:szCs w:val="24"/>
          <w:highlight w:val="none"/>
          <w:lang w:eastAsia="zh-CN"/>
        </w:rPr>
      </w:r>
      <w:r/>
    </w:p>
    <w:p>
      <w:pPr>
        <w:pStyle w:val="742"/>
        <w:ind w:firstLine="0"/>
        <w:jc w:val="both"/>
        <w:widowControl w:val="off"/>
        <w:rPr>
          <w:rFonts w:ascii="宋体" w:hAnsi="宋体" w:cs="宋体"/>
          <w:color w:val="000000"/>
          <w:szCs w:val="24"/>
          <w:highlight w:val="none"/>
          <w:lang w:eastAsia="zh-CN"/>
        </w:rPr>
      </w:pPr>
      <w:r>
        <w:rPr>
          <w:rFonts w:ascii="宋体" w:hAnsi="宋体" w:cs="宋体"/>
          <w:color w:val="000000"/>
          <w:szCs w:val="24"/>
          <w:highlight w:val="none"/>
          <w:lang w:eastAsia="zh-CN"/>
        </w:rPr>
      </w:r>
      <w:r/>
    </w:p>
    <w:p>
      <w:pPr>
        <w:pStyle w:val="742"/>
        <w:ind w:firstLine="0"/>
        <w:jc w:val="center"/>
        <w:widowControl w:val="off"/>
        <w:rPr>
          <w:rFonts w:ascii="Tahoma" w:hAnsi="Tahoma" w:cs="Times New Roman"/>
          <w:color w:val="000000"/>
          <w:szCs w:val="20"/>
          <w:highlight w:val="none"/>
          <w:lang w:eastAsia="zh-CN"/>
        </w:rPr>
      </w:pPr>
      <w:r/>
      <w:bookmarkStart w:id="29" w:name="_Hlk104972057"/>
      <w:r>
        <w:rPr>
          <w:rFonts w:hint="eastAsia" w:ascii="黑体" w:hAnsi="黑体" w:eastAsia="黑体" w:cs="Times New Roman"/>
          <w:bCs/>
          <w:color w:val="000000"/>
          <w:sz w:val="28"/>
          <w:szCs w:val="28"/>
          <w:highlight w:val="none"/>
          <w:lang w:eastAsia="zh-CN"/>
        </w:rPr>
        <w:t xml:space="preserve">中小企业声明函（服务）</w:t>
      </w:r>
      <w:r>
        <w:rPr>
          <w:rFonts w:ascii="Tahoma" w:hAnsi="Tahoma" w:cs="Times New Roman"/>
          <w:color w:val="000000"/>
          <w:szCs w:val="20"/>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000000"/>
          <w:szCs w:val="24"/>
          <w:highlight w:val="none"/>
          <w:u w:val="single"/>
          <w:lang w:eastAsia="zh-CN"/>
        </w:rPr>
        <w:t xml:space="preserve">（联合体）</w:t>
      </w:r>
      <w:r>
        <w:rPr>
          <w:rFonts w:hint="eastAsia" w:ascii="宋体" w:hAnsi="宋体" w:cs="宋体"/>
          <w:bCs/>
          <w:color w:val="000000"/>
          <w:szCs w:val="24"/>
          <w:highlight w:val="none"/>
          <w:lang w:eastAsia="zh-CN"/>
        </w:rPr>
        <w:t xml:space="preserve">参加</w:t>
      </w:r>
      <w:r>
        <w:rPr>
          <w:rFonts w:hint="eastAsia" w:ascii="宋体" w:hAnsi="宋体" w:cs="宋体"/>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（单位名称）</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的</w:t>
      </w:r>
      <w:r>
        <w:rPr>
          <w:rFonts w:hint="eastAsia" w:ascii="宋体" w:hAnsi="宋体" w:cs="宋体"/>
          <w:bCs/>
          <w:color w:val="000000"/>
          <w:szCs w:val="24"/>
          <w:highlight w:val="none"/>
          <w:u w:val="single"/>
          <w:lang w:eastAsia="zh-CN"/>
        </w:rPr>
        <w:t xml:space="preserve">  </w:t>
      </w:r>
      <w:r>
        <w:rPr>
          <w:rFonts w:hint="eastAsia" w:ascii="宋体" w:hAnsi="宋体" w:cs="Times New Roman"/>
          <w:bCs/>
          <w:color w:val="000000"/>
          <w:szCs w:val="24"/>
          <w:highlight w:val="none"/>
          <w:u w:val="single"/>
          <w:lang w:eastAsia="zh-CN"/>
        </w:rPr>
        <w:t xml:space="preserve">（项目名称）</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采购活动，服务全部由符合政策要求的中小企业承接。相关企业（含联合体中的中小企业、签订分包意向协议的中小企业）的具体情况如下：</w:t>
      </w:r>
      <w:r>
        <w:rPr>
          <w:rFonts w:ascii="宋体" w:hAnsi="宋体" w:cs="宋体"/>
          <w:bCs/>
          <w:color w:val="000000"/>
          <w:szCs w:val="24"/>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1.</w:t>
      </w:r>
      <w:r>
        <w:rPr>
          <w:rFonts w:hint="eastAsia" w:ascii="宋体" w:hAnsi="宋体" w:cs="宋体"/>
          <w:bCs/>
          <w:color w:val="000000"/>
          <w:szCs w:val="24"/>
          <w:highlight w:val="none"/>
          <w:u w:val="single"/>
          <w:lang w:eastAsia="zh-CN"/>
        </w:rPr>
        <w:t xml:space="preserve"> （标的名称） </w:t>
      </w:r>
      <w:r>
        <w:rPr>
          <w:rFonts w:hint="eastAsia" w:ascii="宋体" w:hAnsi="宋体" w:cs="宋体"/>
          <w:bCs/>
          <w:color w:val="000000"/>
          <w:szCs w:val="24"/>
          <w:highlight w:val="none"/>
          <w:lang w:eastAsia="zh-CN"/>
        </w:rPr>
        <w:t xml:space="preserve">，属于</w:t>
      </w:r>
      <w:r>
        <w:rPr>
          <w:rFonts w:hint="eastAsia" w:ascii="宋体" w:hAnsi="宋体" w:cs="宋体"/>
          <w:bCs/>
          <w:color w:val="000000"/>
          <w:szCs w:val="24"/>
          <w:highlight w:val="none"/>
          <w:u w:val="single"/>
          <w:lang w:eastAsia="zh-CN"/>
        </w:rPr>
        <w:t xml:space="preserve">（采购文件中明确的所属行业）</w:t>
      </w:r>
      <w:r>
        <w:rPr>
          <w:rFonts w:hint="eastAsia" w:ascii="宋体" w:hAnsi="宋体" w:cs="宋体"/>
          <w:bCs/>
          <w:color w:val="000000"/>
          <w:szCs w:val="24"/>
          <w:highlight w:val="none"/>
          <w:lang w:eastAsia="zh-CN"/>
        </w:rPr>
        <w:t xml:space="preserve">； 承建（承接）企业为</w:t>
      </w:r>
      <w:r>
        <w:rPr>
          <w:rFonts w:hint="eastAsia" w:ascii="宋体" w:hAnsi="宋体" w:cs="宋体"/>
          <w:bCs/>
          <w:color w:val="000000"/>
          <w:szCs w:val="24"/>
          <w:highlight w:val="none"/>
          <w:u w:val="single"/>
          <w:lang w:eastAsia="zh-CN"/>
        </w:rPr>
        <w:t xml:space="preserve">（企业名称）</w:t>
      </w:r>
      <w:r>
        <w:rPr>
          <w:rFonts w:hint="eastAsia" w:ascii="宋体" w:hAnsi="宋体" w:cs="宋体"/>
          <w:bCs/>
          <w:color w:val="000000"/>
          <w:szCs w:val="24"/>
          <w:highlight w:val="none"/>
          <w:lang w:eastAsia="zh-CN"/>
        </w:rPr>
        <w:t xml:space="preserve">，从业人员</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人，营业收入为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万元，资产总额为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万元，属于</w:t>
      </w:r>
      <w:r>
        <w:rPr>
          <w:rFonts w:hint="eastAsia" w:ascii="宋体" w:hAnsi="宋体" w:cs="宋体"/>
          <w:bCs/>
          <w:color w:val="000000"/>
          <w:szCs w:val="24"/>
          <w:highlight w:val="none"/>
          <w:u w:val="single"/>
          <w:lang w:eastAsia="zh-CN"/>
        </w:rPr>
        <w:t xml:space="preserve">（中型企业、 小型企业、微型企业）</w:t>
      </w:r>
      <w:r>
        <w:rPr>
          <w:rFonts w:hint="eastAsia" w:ascii="宋体" w:hAnsi="宋体" w:cs="宋体"/>
          <w:bCs/>
          <w:color w:val="000000"/>
          <w:szCs w:val="24"/>
          <w:highlight w:val="none"/>
          <w:lang w:eastAsia="zh-CN"/>
        </w:rPr>
        <w:t xml:space="preserve">；</w:t>
      </w:r>
      <w:r>
        <w:rPr>
          <w:rFonts w:ascii="宋体" w:hAnsi="宋体" w:cs="宋体"/>
          <w:bCs/>
          <w:color w:val="000000"/>
          <w:szCs w:val="24"/>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2.</w:t>
      </w:r>
      <w:r>
        <w:rPr>
          <w:rFonts w:hint="eastAsia" w:ascii="宋体" w:hAnsi="宋体" w:cs="宋体"/>
          <w:bCs/>
          <w:color w:val="000000"/>
          <w:szCs w:val="24"/>
          <w:highlight w:val="none"/>
          <w:u w:val="single"/>
          <w:lang w:eastAsia="zh-CN"/>
        </w:rPr>
        <w:t xml:space="preserve"> （标的名称） </w:t>
      </w:r>
      <w:r>
        <w:rPr>
          <w:rFonts w:hint="eastAsia" w:ascii="宋体" w:hAnsi="宋体" w:cs="宋体"/>
          <w:bCs/>
          <w:color w:val="000000"/>
          <w:szCs w:val="24"/>
          <w:highlight w:val="none"/>
          <w:lang w:eastAsia="zh-CN"/>
        </w:rPr>
        <w:t xml:space="preserve">，属于</w:t>
      </w:r>
      <w:r>
        <w:rPr>
          <w:rFonts w:hint="eastAsia" w:ascii="宋体" w:hAnsi="宋体" w:cs="宋体"/>
          <w:bCs/>
          <w:color w:val="000000"/>
          <w:szCs w:val="24"/>
          <w:highlight w:val="none"/>
          <w:u w:val="single"/>
          <w:lang w:eastAsia="zh-CN"/>
        </w:rPr>
        <w:t xml:space="preserve">（采购文件中明确的所属行业）</w:t>
      </w:r>
      <w:r>
        <w:rPr>
          <w:rFonts w:hint="eastAsia" w:ascii="宋体" w:hAnsi="宋体" w:cs="宋体"/>
          <w:bCs/>
          <w:color w:val="000000"/>
          <w:szCs w:val="24"/>
          <w:highlight w:val="none"/>
          <w:lang w:eastAsia="zh-CN"/>
        </w:rPr>
        <w:t xml:space="preserve">； 承建（承接）企业为</w:t>
      </w:r>
      <w:r>
        <w:rPr>
          <w:rFonts w:hint="eastAsia" w:ascii="宋体" w:hAnsi="宋体" w:cs="宋体"/>
          <w:bCs/>
          <w:color w:val="000000"/>
          <w:szCs w:val="24"/>
          <w:highlight w:val="none"/>
          <w:u w:val="single"/>
          <w:lang w:eastAsia="zh-CN"/>
        </w:rPr>
        <w:t xml:space="preserve">（企业名称）</w:t>
      </w:r>
      <w:r>
        <w:rPr>
          <w:rFonts w:hint="eastAsia" w:ascii="宋体" w:hAnsi="宋体" w:cs="宋体"/>
          <w:bCs/>
          <w:color w:val="000000"/>
          <w:szCs w:val="24"/>
          <w:highlight w:val="none"/>
          <w:lang w:eastAsia="zh-CN"/>
        </w:rPr>
        <w:t xml:space="preserve">，从业人员</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人，营业收入为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万元，资产总额为</w:t>
      </w:r>
      <w:r>
        <w:rPr>
          <w:rFonts w:hint="eastAsia" w:ascii="宋体" w:hAnsi="宋体" w:cs="宋体"/>
          <w:bCs/>
          <w:color w:val="000000"/>
          <w:szCs w:val="24"/>
          <w:highlight w:val="none"/>
          <w:u w:val="single"/>
          <w:lang w:eastAsia="zh-CN"/>
        </w:rPr>
        <w:t xml:space="preserve">   </w:t>
      </w:r>
      <w:r>
        <w:rPr>
          <w:rFonts w:hint="eastAsia" w:ascii="宋体" w:hAnsi="宋体" w:cs="宋体"/>
          <w:bCs/>
          <w:color w:val="000000"/>
          <w:szCs w:val="24"/>
          <w:highlight w:val="none"/>
          <w:lang w:eastAsia="zh-CN"/>
        </w:rPr>
        <w:t xml:space="preserve">万元，属于</w:t>
      </w:r>
      <w:r>
        <w:rPr>
          <w:rFonts w:hint="eastAsia" w:ascii="宋体" w:hAnsi="宋体" w:cs="宋体"/>
          <w:bCs/>
          <w:color w:val="000000"/>
          <w:szCs w:val="24"/>
          <w:highlight w:val="none"/>
          <w:u w:val="single"/>
          <w:lang w:eastAsia="zh-CN"/>
        </w:rPr>
        <w:t xml:space="preserve">（中型企业、 小型企业、微型企业）</w:t>
      </w:r>
      <w:r>
        <w:rPr>
          <w:rFonts w:hint="eastAsia" w:ascii="宋体" w:hAnsi="宋体" w:cs="宋体"/>
          <w:bCs/>
          <w:color w:val="000000"/>
          <w:szCs w:val="24"/>
          <w:highlight w:val="none"/>
          <w:lang w:eastAsia="zh-CN"/>
        </w:rPr>
        <w:t xml:space="preserve">；</w:t>
      </w:r>
      <w:r>
        <w:rPr>
          <w:rFonts w:ascii="宋体" w:hAnsi="宋体" w:cs="宋体"/>
          <w:bCs/>
          <w:color w:val="000000"/>
          <w:szCs w:val="24"/>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w:t>
      </w:r>
      <w:r>
        <w:rPr>
          <w:rFonts w:ascii="宋体" w:hAnsi="宋体" w:cs="宋体"/>
          <w:bCs/>
          <w:color w:val="000000"/>
          <w:szCs w:val="24"/>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以上企业，不属于大企业的分支机构，不存在控股股东为大企业的情形，也不存在与大企业的负责人为同一人的情形。 </w:t>
      </w:r>
      <w:r>
        <w:rPr>
          <w:rFonts w:ascii="宋体" w:hAnsi="宋体" w:cs="宋体"/>
          <w:bCs/>
          <w:color w:val="000000"/>
          <w:szCs w:val="24"/>
          <w:highlight w:val="none"/>
          <w:lang w:eastAsia="zh-CN"/>
        </w:rPr>
      </w:r>
      <w:r/>
    </w:p>
    <w:p>
      <w:pPr>
        <w:pStyle w:val="742"/>
        <w:ind w:firstLine="48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本企业对上述声明内容的真实性负责。如有虚假，将依法承担相应责任。</w:t>
      </w:r>
      <w:r>
        <w:rPr>
          <w:rFonts w:ascii="宋体" w:hAnsi="宋体" w:cs="宋体"/>
          <w:bCs/>
          <w:color w:val="000000"/>
          <w:szCs w:val="24"/>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4800"/>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投标供应商（盖章）：</w:t>
      </w:r>
      <w:r>
        <w:rPr>
          <w:rFonts w:ascii="宋体" w:hAnsi="宋体" w:cs="宋体"/>
          <w:bCs/>
          <w:color w:val="000000"/>
          <w:szCs w:val="24"/>
          <w:highlight w:val="none"/>
          <w:lang w:eastAsia="zh-CN"/>
        </w:rPr>
      </w:r>
      <w:r/>
    </w:p>
    <w:p>
      <w:pPr>
        <w:pStyle w:val="742"/>
        <w:ind w:firstLine="4961"/>
        <w:jc w:val="both"/>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日　　　　　　期：</w:t>
      </w:r>
      <w:r>
        <w:rPr>
          <w:rFonts w:ascii="宋体" w:hAnsi="宋体" w:cs="宋体"/>
          <w:bCs/>
          <w:color w:val="000000"/>
          <w:szCs w:val="24"/>
          <w:highlight w:val="none"/>
          <w:lang w:eastAsia="zh-CN"/>
        </w:rPr>
      </w:r>
      <w:r/>
    </w:p>
    <w:p>
      <w:pPr>
        <w:pStyle w:val="742"/>
        <w:ind w:firstLine="480"/>
        <w:jc w:val="both"/>
        <w:spacing w:line="240" w:lineRule="auto"/>
        <w:widowControl w:val="off"/>
        <w:rPr>
          <w:rFonts w:ascii="Tahoma" w:hAnsi="Tahoma" w:cs="Times New Roman"/>
          <w:color w:val="000000"/>
          <w:szCs w:val="20"/>
          <w:highlight w:val="none"/>
          <w:lang w:val="zh-CN" w:eastAsia="zh-CN"/>
        </w:rPr>
      </w:pPr>
      <w:r>
        <w:rPr>
          <w:rFonts w:ascii="Tahoma" w:hAnsi="Tahoma" w:cs="Times New Roman"/>
          <w:color w:val="000000"/>
          <w:szCs w:val="20"/>
          <w:highlight w:val="none"/>
          <w:lang w:val="zh-CN" w:eastAsia="zh-CN"/>
        </w:rPr>
      </w:r>
      <w:r/>
    </w:p>
    <w:p>
      <w:pPr>
        <w:pStyle w:val="742"/>
        <w:ind w:firstLine="480"/>
        <w:jc w:val="both"/>
        <w:spacing w:line="240" w:lineRule="auto"/>
        <w:widowControl w:val="off"/>
        <w:rPr>
          <w:rFonts w:ascii="Tahoma" w:hAnsi="Tahoma" w:cs="Times New Roman"/>
          <w:color w:val="000000"/>
          <w:szCs w:val="20"/>
          <w:highlight w:val="none"/>
          <w:lang w:val="zh-CN" w:eastAsia="zh-CN"/>
        </w:rPr>
      </w:pPr>
      <w:r>
        <w:rPr>
          <w:rFonts w:ascii="Tahoma" w:hAnsi="Tahoma" w:cs="Times New Roman"/>
          <w:color w:val="000000"/>
          <w:szCs w:val="20"/>
          <w:highlight w:val="none"/>
          <w:lang w:val="zh-CN" w:eastAsia="zh-CN"/>
        </w:rPr>
      </w:r>
      <w:r/>
    </w:p>
    <w:p>
      <w:pPr>
        <w:pStyle w:val="742"/>
        <w:ind w:firstLine="0"/>
        <w:jc w:val="both"/>
        <w:widowControl w:val="off"/>
        <w:rPr>
          <w:rFonts w:ascii="宋体" w:hAnsi="宋体"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注：1、中标供应商的《中小企业声明函》将随中标、中标公告进行公示。供应商按照本办法规定提供声明函内容不实的，属于提供虚假材料谋取中标、成交，依照《中华人民共和国政府采购法》的等国家有关规定追究相应责任。</w:t>
      </w:r>
      <w:r>
        <w:rPr>
          <w:rFonts w:ascii="宋体" w:hAnsi="宋体" w:cs="Times New Roman"/>
          <w:b/>
          <w:bCs/>
          <w:color w:val="000000"/>
          <w:szCs w:val="24"/>
          <w:highlight w:val="none"/>
          <w:lang w:eastAsia="zh-CN"/>
        </w:rPr>
      </w:r>
      <w:r/>
    </w:p>
    <w:p>
      <w:pPr>
        <w:pStyle w:val="742"/>
        <w:ind w:firstLine="0"/>
        <w:jc w:val="both"/>
        <w:widowControl w:val="off"/>
        <w:rPr>
          <w:rFonts w:ascii="Times New Roman" w:hAnsi="Times New Roman" w:cs="Times New Roman"/>
          <w:b/>
          <w:bCs/>
          <w:color w:val="000000"/>
          <w:szCs w:val="24"/>
          <w:highlight w:val="none"/>
          <w:lang w:eastAsia="zh-CN"/>
        </w:rPr>
      </w:pPr>
      <w:r>
        <w:rPr>
          <w:rFonts w:hint="eastAsia" w:ascii="宋体" w:hAnsi="宋体" w:cs="Times New Roman"/>
          <w:b/>
          <w:bCs/>
          <w:color w:val="000000"/>
          <w:szCs w:val="24"/>
          <w:highlight w:val="none"/>
          <w:lang w:eastAsia="zh-CN"/>
        </w:rPr>
        <w:t xml:space="preserve">2、</w:t>
      </w:r>
      <w:r>
        <w:rPr>
          <w:rFonts w:hint="eastAsia" w:ascii="Times New Roman" w:hAnsi="Times New Roman" w:cs="Times New Roman"/>
          <w:b/>
          <w:bCs/>
          <w:color w:val="000000"/>
          <w:szCs w:val="24"/>
          <w:highlight w:val="none"/>
          <w:lang w:eastAsia="zh-CN"/>
        </w:rPr>
        <w:t xml:space="preserve">从业人员、营业收入、资产总额填报上一年度数据，无上一年度数据的新成立企业可不填报。</w:t>
      </w:r>
      <w:r>
        <w:rPr>
          <w:rFonts w:ascii="Times New Roman" w:hAnsi="Times New Roman" w:cs="Times New Roman"/>
          <w:b/>
          <w:bCs/>
          <w:color w:val="000000"/>
          <w:szCs w:val="24"/>
          <w:highlight w:val="none"/>
          <w:lang w:eastAsia="zh-CN"/>
        </w:rPr>
      </w:r>
      <w:r/>
    </w:p>
    <w:p>
      <w:pPr>
        <w:pStyle w:val="742"/>
        <w:ind w:firstLine="0"/>
        <w:jc w:val="both"/>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t xml:space="preserve">3</w:t>
      </w:r>
      <w:r>
        <w:rPr>
          <w:rFonts w:hint="eastAsia" w:ascii="Times New Roman" w:hAnsi="Times New Roman" w:cs="Times New Roman"/>
          <w:b/>
          <w:bCs/>
          <w:color w:val="000000"/>
          <w:szCs w:val="24"/>
          <w:highlight w:val="none"/>
          <w:lang w:eastAsia="zh-CN"/>
        </w:rPr>
        <w:t xml:space="preserve">、在货物采购项目中，供应商提供的货物既有中小企业制造货物，也有大型企业制造货物的，不享受本办法规定的中小企业扶持政策。</w:t>
      </w:r>
      <w:r>
        <w:rPr>
          <w:rFonts w:ascii="Times New Roman" w:hAnsi="Times New Roman" w:cs="Times New Roman"/>
          <w:b/>
          <w:bCs/>
          <w:color w:val="000000"/>
          <w:szCs w:val="24"/>
          <w:highlight w:val="none"/>
          <w:lang w:eastAsia="zh-CN"/>
        </w:rPr>
      </w:r>
      <w:r/>
    </w:p>
    <w:p>
      <w:pPr>
        <w:pStyle w:val="742"/>
        <w:ind w:firstLine="0"/>
        <w:jc w:val="both"/>
        <w:widowControl w:val="off"/>
        <w:rPr>
          <w:rFonts w:ascii="宋体" w:hAnsi="宋体" w:cs="宋体"/>
          <w:color w:val="000000"/>
          <w:sz w:val="21"/>
          <w:szCs w:val="24"/>
          <w:highlight w:val="none"/>
          <w:lang w:eastAsia="zh-CN"/>
        </w:rPr>
      </w:pPr>
      <w:r/>
      <w:bookmarkEnd w:id="29"/>
      <w:r>
        <w:rPr>
          <w:rFonts w:ascii="宋体" w:hAnsi="宋体" w:cs="宋体"/>
          <w:color w:val="000000"/>
          <w:sz w:val="21"/>
          <w:szCs w:val="24"/>
          <w:highlight w:val="none"/>
          <w:lang w:eastAsia="zh-CN"/>
        </w:rPr>
      </w:r>
      <w:r/>
    </w:p>
    <w:p>
      <w:pPr>
        <w:pStyle w:val="742"/>
        <w:ind w:firstLine="0"/>
        <w:spacing w:line="440" w:lineRule="exact"/>
        <w:tabs>
          <w:tab w:val="left" w:pos="360" w:leader="none"/>
          <w:tab w:val="left" w:pos="960" w:leader="none"/>
        </w:tabs>
        <w:rPr>
          <w:rFonts w:ascii="宋体" w:hAnsi="宋体" w:cs="宋体"/>
          <w:b/>
          <w:bCs/>
          <w:color w:val="000000"/>
          <w:highlight w:val="none"/>
          <w:lang w:eastAsia="zh-CN"/>
        </w:rPr>
      </w:pPr>
      <w:r>
        <w:rPr>
          <w:rFonts w:ascii="宋体" w:hAnsi="宋体" w:cs="宋体"/>
          <w:b/>
          <w:bCs/>
          <w:color w:val="000000"/>
          <w:highlight w:val="none"/>
          <w:lang w:eastAsia="zh-CN"/>
        </w:rPr>
      </w:r>
      <w:r/>
    </w:p>
    <w:p>
      <w:pPr>
        <w:pStyle w:val="742"/>
        <w:ind w:firstLine="0"/>
        <w:spacing w:line="440" w:lineRule="exact"/>
        <w:tabs>
          <w:tab w:val="left" w:pos="360" w:leader="none"/>
          <w:tab w:val="left" w:pos="960" w:leader="none"/>
        </w:tabs>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p>
      <w:pPr>
        <w:pStyle w:val="742"/>
        <w:ind w:firstLine="0"/>
        <w:spacing w:line="440" w:lineRule="exact"/>
        <w:tabs>
          <w:tab w:val="left" w:pos="360" w:leader="none"/>
          <w:tab w:val="left" w:pos="960" w:leader="none"/>
        </w:tabs>
        <w:rPr>
          <w:rFonts w:hint="eastAsia" w:ascii="宋体" w:hAnsi="宋体" w:cs="宋体"/>
          <w:b/>
          <w:bCs/>
          <w:color w:val="000000"/>
          <w:highlight w:val="none"/>
          <w:lang w:eastAsia="zh-CN"/>
        </w:rPr>
      </w:pPr>
      <w:r>
        <w:rPr>
          <w:rFonts w:hint="eastAsia" w:ascii="宋体" w:hAnsi="宋体" w:cs="宋体"/>
          <w:b/>
          <w:color w:val="000000"/>
          <w:szCs w:val="24"/>
          <w:highlight w:val="none"/>
          <w:lang w:eastAsia="zh-CN"/>
        </w:rPr>
        <w:t xml:space="preserve">（七）残疾人福利性单位声明函（格式）：</w:t>
      </w:r>
      <w:r>
        <w:rPr>
          <w:rFonts w:hint="eastAsia" w:ascii="宋体" w:hAnsi="宋体" w:cs="宋体"/>
          <w:b/>
          <w:bCs/>
          <w:color w:val="000000"/>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本单位郑重声明，根据《财政部 民政部 中国残疾人联合会关于促进残疾人就业政府采购政策的通知》（财库〔2017〕 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本单位对上述声明的真实性负责。如有虚假，将依法承担相应责任。</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投标供应商（盖章）：</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hint="eastAsia" w:ascii="宋体" w:hAnsi="宋体" w:cs="宋体"/>
          <w:bCs/>
          <w:color w:val="000000"/>
          <w:szCs w:val="24"/>
          <w:highlight w:val="none"/>
          <w:lang w:eastAsia="zh-CN"/>
        </w:rPr>
        <w:t xml:space="preserve">               日  期：</w:t>
      </w: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before="240"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480"/>
        <w:jc w:val="both"/>
        <w:spacing w:before="240" w:line="580" w:lineRule="exact"/>
        <w:widowControl w:val="off"/>
        <w:rPr>
          <w:rFonts w:ascii="宋体" w:hAnsi="宋体" w:cs="宋体"/>
          <w:bCs/>
          <w:color w:val="000000"/>
          <w:szCs w:val="24"/>
          <w:highlight w:val="none"/>
          <w:lang w:eastAsia="zh-CN"/>
        </w:rPr>
      </w:pPr>
      <w:r>
        <w:rPr>
          <w:rFonts w:ascii="宋体" w:hAnsi="宋体" w:cs="宋体"/>
          <w:bCs/>
          <w:color w:val="000000"/>
          <w:szCs w:val="24"/>
          <w:highlight w:val="none"/>
          <w:lang w:eastAsia="zh-CN"/>
        </w:rPr>
      </w:r>
      <w:r/>
    </w:p>
    <w:p>
      <w:pPr>
        <w:pStyle w:val="742"/>
        <w:ind w:firstLine="260"/>
        <w:jc w:val="both"/>
        <w:spacing w:before="240" w:line="580" w:lineRule="exact"/>
        <w:widowControl w:val="off"/>
        <w:rPr>
          <w:rFonts w:ascii="宋体" w:hAnsi="宋体" w:cs="宋体"/>
          <w:bCs/>
          <w:color w:val="000000"/>
          <w:sz w:val="13"/>
          <w:szCs w:val="13"/>
          <w:highlight w:val="none"/>
          <w:lang w:eastAsia="zh-CN"/>
        </w:rPr>
      </w:pPr>
      <w:r>
        <w:rPr>
          <w:rFonts w:ascii="宋体" w:hAnsi="宋体" w:cs="宋体"/>
          <w:bCs/>
          <w:color w:val="000000"/>
          <w:sz w:val="13"/>
          <w:szCs w:val="13"/>
          <w:highlight w:val="none"/>
          <w:lang w:eastAsia="zh-CN"/>
        </w:rPr>
      </w:r>
      <w:r/>
    </w:p>
    <w:p>
      <w:pPr>
        <w:pStyle w:val="742"/>
        <w:ind w:firstLine="0"/>
        <w:spacing w:line="440" w:lineRule="exact"/>
        <w:tabs>
          <w:tab w:val="left" w:pos="360" w:leader="none"/>
          <w:tab w:val="left" w:pos="960" w:leader="none"/>
        </w:tabs>
        <w:rPr>
          <w:rFonts w:ascii="宋体" w:hAnsi="宋体" w:cs="宋体"/>
          <w:b/>
          <w:bCs/>
          <w:color w:val="000000"/>
          <w:highlight w:val="none"/>
          <w:lang w:eastAsia="zh-CN"/>
        </w:rPr>
      </w:pPr>
      <w:r>
        <w:rPr>
          <w:rFonts w:ascii="宋体" w:hAnsi="宋体" w:cs="宋体"/>
          <w:b/>
          <w:bCs/>
          <w:color w:val="000000"/>
          <w:highlight w:val="none"/>
          <w:lang w:eastAsia="zh-CN"/>
        </w:rPr>
      </w:r>
      <w:r/>
    </w:p>
    <w:p>
      <w:pPr>
        <w:pStyle w:val="742"/>
        <w:ind w:firstLine="0"/>
        <w:spacing w:line="440" w:lineRule="exact"/>
        <w:tabs>
          <w:tab w:val="left" w:pos="360" w:leader="none"/>
          <w:tab w:val="left" w:pos="960" w:leader="none"/>
        </w:tabs>
        <w:rPr>
          <w:rFonts w:hint="eastAsia" w:ascii="宋体" w:hAnsi="宋体" w:cs="宋体"/>
          <w:b/>
          <w:bCs/>
          <w:color w:val="000000"/>
          <w:highlight w:val="none"/>
          <w:lang w:eastAsia="zh-CN"/>
        </w:rPr>
      </w:pPr>
      <w:r>
        <w:rPr>
          <w:rFonts w:hint="eastAsia" w:ascii="宋体" w:hAnsi="宋体" w:cs="宋体"/>
          <w:b/>
          <w:color w:val="000000"/>
          <w:szCs w:val="24"/>
          <w:highlight w:val="none"/>
          <w:lang w:eastAsia="zh-CN"/>
        </w:rPr>
        <w:t xml:space="preserve">(八） 服务承诺(格式自拟)：</w:t>
      </w:r>
      <w:r>
        <w:rPr>
          <w:rFonts w:hint="eastAsia" w:ascii="宋体" w:hAnsi="宋体" w:cs="宋体"/>
          <w:b/>
          <w:bCs/>
          <w:color w:val="000000"/>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center"/>
        <w:widowControl w:val="off"/>
        <w:rPr>
          <w:rFonts w:ascii="Times New Roman" w:hAnsi="Times New Roman" w:cs="Times New Roman"/>
          <w:color w:val="000000"/>
          <w:sz w:val="36"/>
          <w:szCs w:val="24"/>
          <w:highlight w:val="none"/>
          <w:lang w:eastAsia="zh-CN"/>
        </w:rPr>
      </w:pPr>
      <w:r>
        <w:rPr>
          <w:rFonts w:ascii="Times New Roman" w:hAnsi="Times New Roman" w:cs="Times New Roman"/>
          <w:b/>
          <w:bCs/>
          <w:color w:val="000000"/>
          <w:sz w:val="28"/>
          <w:szCs w:val="28"/>
          <w:highlight w:val="none"/>
          <w:lang w:eastAsia="zh-CN"/>
        </w:rPr>
        <w:t xml:space="preserve">服务承诺</w:t>
      </w:r>
      <w:r>
        <w:rPr>
          <w:rFonts w:ascii="Times New Roman" w:hAnsi="Times New Roman" w:cs="Times New Roman"/>
          <w:color w:val="000000"/>
          <w:sz w:val="36"/>
          <w:szCs w:val="24"/>
          <w:highlight w:val="none"/>
          <w:lang w:eastAsia="zh-CN"/>
        </w:rPr>
      </w:r>
      <w:r/>
    </w:p>
    <w:p>
      <w:pPr>
        <w:pStyle w:val="742"/>
        <w:ind w:firstLine="0"/>
        <w:jc w:val="center"/>
        <w:widowControl w:val="off"/>
        <w:rPr>
          <w:rFonts w:ascii="Times New Roman" w:hAnsi="Times New Roman" w:cs="Times New Roman"/>
          <w:b/>
          <w:color w:val="000000"/>
          <w:sz w:val="36"/>
          <w:szCs w:val="24"/>
          <w:highlight w:val="none"/>
          <w:lang w:eastAsia="zh-CN"/>
        </w:rPr>
      </w:pPr>
      <w:r>
        <w:rPr>
          <w:rFonts w:ascii="Times New Roman" w:hAnsi="Times New Roman" w:cs="Times New Roman"/>
          <w:b/>
          <w:color w:val="000000"/>
          <w:sz w:val="36"/>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投标供应商</w:t>
      </w:r>
      <w:r>
        <w:rPr>
          <w:rFonts w:ascii="Times New Roman" w:hAnsi="Times New Roman" w:cs="Times New Roman"/>
          <w:b/>
          <w:bCs/>
          <w:color w:val="000000"/>
          <w:szCs w:val="24"/>
          <w:highlight w:val="none"/>
          <w:lang w:eastAsia="zh-CN"/>
        </w:rPr>
        <w:t xml:space="preserve">(</w:t>
      </w:r>
      <w:r>
        <w:rPr>
          <w:rFonts w:hint="eastAsia" w:ascii="Times New Roman" w:hAnsi="Times New Roman" w:cs="Times New Roman"/>
          <w:b/>
          <w:bCs/>
          <w:color w:val="000000"/>
          <w:szCs w:val="24"/>
          <w:highlight w:val="none"/>
          <w:lang w:eastAsia="zh-CN"/>
        </w:rPr>
        <w:t xml:space="preserve">公</w:t>
      </w:r>
      <w:r>
        <w:rPr>
          <w:rFonts w:ascii="Times New Roman" w:hAnsi="Times New Roman" w:cs="Times New Roman"/>
          <w:b/>
          <w:bCs/>
          <w:color w:val="000000"/>
          <w:szCs w:val="24"/>
          <w:highlight w:val="none"/>
          <w:lang w:eastAsia="zh-CN"/>
        </w:rPr>
        <w:t xml:space="preserve">章) </w:t>
      </w:r>
      <w:r>
        <w:rPr>
          <w:rFonts w:hint="eastAsia"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  </w:t>
      </w:r>
      <w:r>
        <w:rPr>
          <w:rFonts w:hint="eastAsia" w:ascii="Times New Roman" w:hAnsi="Times New Roman" w:cs="Times New Roman"/>
          <w:b/>
          <w:bCs/>
          <w:color w:val="000000"/>
          <w:szCs w:val="24"/>
          <w:highlight w:val="none"/>
          <w:lang w:eastAsia="zh-CN"/>
        </w:rPr>
        <w:t xml:space="preserve">政府</w:t>
      </w:r>
      <w:r>
        <w:rPr>
          <w:rFonts w:ascii="Times New Roman" w:hAnsi="Times New Roman" w:cs="Times New Roman"/>
          <w:b/>
          <w:bCs/>
          <w:color w:val="000000"/>
          <w:szCs w:val="24"/>
          <w:highlight w:val="none"/>
          <w:lang w:eastAsia="zh-CN"/>
        </w:rPr>
        <w:t xml:space="preserve">采购编号：</w:t>
      </w:r>
      <w:r>
        <w:rPr>
          <w:rFonts w:ascii="Times New Roman" w:hAnsi="Times New Roman" w:cs="Times New Roman"/>
          <w:b/>
          <w:bCs/>
          <w:color w:val="000000"/>
          <w:szCs w:val="24"/>
          <w:highlight w:val="none"/>
          <w:lang w:eastAsia="zh-CN"/>
        </w:rPr>
      </w:r>
      <w:r/>
    </w:p>
    <w:p>
      <w:pPr>
        <w:pStyle w:val="742"/>
        <w:ind w:firstLine="0"/>
        <w:jc w:val="both"/>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widowControl w:val="off"/>
        <w:tabs>
          <w:tab w:val="left" w:pos="1418" w:leader="none"/>
        </w:tabs>
        <w:rPr>
          <w:rFonts w:ascii="Times New Roman" w:hAnsi="Times New Roman" w:cs="Times New Roman"/>
          <w:color w:val="000000"/>
          <w:szCs w:val="24"/>
          <w:highlight w:val="none"/>
          <w:lang w:eastAsia="zh-CN"/>
        </w:rPr>
      </w:pPr>
      <w:r>
        <w:rPr>
          <w:rFonts w:ascii="Times New Roman" w:hAnsi="Times New Roman" w:cs="Times New Roman"/>
          <w:color w:val="000000"/>
          <w:szCs w:val="24"/>
          <w:highlight w:val="none"/>
          <w:lang w:eastAsia="zh-CN"/>
        </w:rPr>
        <w:t xml:space="preserve">内容要求：</w:t>
      </w:r>
      <w:r>
        <w:rPr>
          <w:rFonts w:ascii="Times New Roman" w:hAnsi="Times New Roman" w:cs="Times New Roman"/>
          <w:color w:val="000000"/>
          <w:szCs w:val="24"/>
          <w:highlight w:val="none"/>
          <w:lang w:eastAsia="zh-CN"/>
        </w:rPr>
      </w:r>
      <w:r/>
    </w:p>
    <w:p>
      <w:pPr>
        <w:pStyle w:val="742"/>
        <w:ind w:firstLine="480"/>
        <w:jc w:val="both"/>
        <w:widowControl w:val="off"/>
        <w:rPr>
          <w:rFonts w:ascii="Times New Roman" w:hAnsi="Times New Roman" w:cs="Times New Roman"/>
          <w:b/>
          <w:bCs/>
          <w:color w:val="000000"/>
          <w:szCs w:val="24"/>
          <w:highlight w:val="none"/>
          <w:lang w:eastAsia="zh-CN"/>
        </w:rPr>
      </w:pPr>
      <w:r>
        <w:rPr>
          <w:rFonts w:ascii="宋体" w:hAnsi="宋体"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须针对本</w:t>
      </w:r>
      <w:r>
        <w:rPr>
          <w:rFonts w:hint="eastAsia" w:ascii="Times New Roman" w:hAnsi="Times New Roman" w:cs="Times New Roman"/>
          <w:color w:val="000000"/>
          <w:szCs w:val="24"/>
          <w:highlight w:val="none"/>
          <w:lang w:eastAsia="zh-CN"/>
        </w:rPr>
        <w:t xml:space="preserve">招标</w:t>
      </w:r>
      <w:r>
        <w:rPr>
          <w:rFonts w:ascii="Times New Roman" w:hAnsi="Times New Roman" w:cs="Times New Roman"/>
          <w:color w:val="000000"/>
          <w:szCs w:val="24"/>
          <w:highlight w:val="none"/>
          <w:lang w:eastAsia="zh-CN"/>
        </w:rPr>
        <w:t xml:space="preserve">文件作出实质性响应(格式由</w:t>
      </w:r>
      <w:r>
        <w:rPr>
          <w:rFonts w:hint="eastAsia" w:ascii="Times New Roman" w:hAnsi="Times New Roman" w:cs="Times New Roman"/>
          <w:color w:val="000000"/>
          <w:szCs w:val="24"/>
          <w:highlight w:val="none"/>
          <w:lang w:eastAsia="zh-CN"/>
        </w:rPr>
        <w:t xml:space="preserve">供应商</w:t>
      </w:r>
      <w:r>
        <w:rPr>
          <w:rFonts w:ascii="Times New Roman" w:hAnsi="Times New Roman" w:cs="Times New Roman"/>
          <w:color w:val="000000"/>
          <w:szCs w:val="24"/>
          <w:highlight w:val="none"/>
          <w:lang w:eastAsia="zh-CN"/>
        </w:rPr>
        <w:t xml:space="preserve">自定)。</w:t>
      </w: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both"/>
        <w:spacing w:before="5"/>
        <w:widowControl w:val="off"/>
        <w:rPr>
          <w:rFonts w:ascii="Times New Roman" w:hAnsi="Times New Roman" w:cs="Times New Roman"/>
          <w:b/>
          <w:bCs/>
          <w:color w:val="000000"/>
          <w:szCs w:val="24"/>
          <w:highlight w:val="none"/>
          <w:lang w:eastAsia="zh-CN"/>
        </w:rPr>
      </w:pPr>
      <w:r>
        <w:rPr>
          <w:rFonts w:ascii="Times New Roman" w:hAnsi="Times New Roman" w:cs="Times New Roman"/>
          <w:b/>
          <w:bCs/>
          <w:color w:val="000000"/>
          <w:szCs w:val="24"/>
          <w:highlight w:val="none"/>
          <w:lang w:eastAsia="zh-CN"/>
        </w:rPr>
      </w:r>
      <w:r/>
    </w:p>
    <w:p>
      <w:pPr>
        <w:pStyle w:val="742"/>
        <w:ind w:firstLine="0"/>
        <w:jc w:val="center"/>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       法定代表人或法定代表人授权代表（签字或盖章）</w:t>
      </w:r>
      <w:r>
        <w:rPr>
          <w:rFonts w:ascii="Times New Roman" w:hAnsi="Times New Roman" w:cs="Times New Roman"/>
          <w:b/>
          <w:bCs/>
          <w:color w:val="000000"/>
          <w:szCs w:val="24"/>
          <w:highlight w:val="none"/>
          <w:lang w:eastAsia="zh-CN"/>
        </w:rPr>
        <w:t xml:space="preserve">：</w:t>
      </w:r>
      <w:r>
        <w:rPr>
          <w:rFonts w:ascii="Times New Roman" w:hAnsi="Times New Roman" w:cs="Times New Roman"/>
          <w:b/>
          <w:bCs/>
          <w:color w:val="000000"/>
          <w:szCs w:val="24"/>
          <w:highlight w:val="none"/>
          <w:lang w:eastAsia="zh-CN"/>
        </w:rPr>
      </w:r>
      <w:r/>
    </w:p>
    <w:p>
      <w:pPr>
        <w:pStyle w:val="742"/>
        <w:ind w:firstLine="0"/>
        <w:jc w:val="center"/>
        <w:spacing w:before="5"/>
        <w:widowControl w:val="off"/>
        <w:rPr>
          <w:rFonts w:ascii="Times New Roman" w:hAnsi="Times New Roman" w:cs="Times New Roman"/>
          <w:b/>
          <w:bCs/>
          <w:color w:val="000000"/>
          <w:szCs w:val="24"/>
          <w:highlight w:val="none"/>
          <w:lang w:eastAsia="zh-CN"/>
        </w:rPr>
      </w:pP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日</w:t>
      </w:r>
      <w:r>
        <w:rPr>
          <w:rFonts w:hint="eastAsia" w:ascii="Times New Roman" w:hAnsi="Times New Roman" w:cs="Times New Roman"/>
          <w:b/>
          <w:bCs/>
          <w:color w:val="000000"/>
          <w:szCs w:val="24"/>
          <w:highlight w:val="none"/>
          <w:lang w:eastAsia="zh-CN"/>
        </w:rPr>
        <w:t xml:space="preserve">   </w:t>
      </w:r>
      <w:r>
        <w:rPr>
          <w:rFonts w:ascii="Times New Roman" w:hAnsi="Times New Roman" w:cs="Times New Roman"/>
          <w:b/>
          <w:bCs/>
          <w:color w:val="000000"/>
          <w:szCs w:val="24"/>
          <w:highlight w:val="none"/>
          <w:lang w:eastAsia="zh-CN"/>
        </w:rPr>
        <w:t xml:space="preserve">期：</w:t>
      </w:r>
      <w:r>
        <w:rPr>
          <w:rFonts w:ascii="Times New Roman" w:hAnsi="Times New Roman" w:cs="Times New Roman"/>
          <w:b/>
          <w:bCs/>
          <w:color w:val="000000"/>
          <w:szCs w:val="24"/>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0"/>
          <w:highlight w:val="none"/>
          <w:lang w:eastAsia="zh-CN"/>
        </w:rPr>
      </w:pPr>
      <w:r>
        <w:rPr>
          <w:rFonts w:ascii="宋体" w:hAnsi="宋体" w:cs="宋体"/>
          <w:color w:val="000000"/>
          <w:sz w:val="21"/>
          <w:szCs w:val="20"/>
          <w:highlight w:val="none"/>
          <w:lang w:eastAsia="zh-CN"/>
        </w:rPr>
      </w:r>
      <w:r/>
    </w:p>
    <w:p>
      <w:pPr>
        <w:pStyle w:val="742"/>
        <w:ind w:right="34" w:firstLine="403"/>
        <w:widowControl w:val="off"/>
        <w:rPr>
          <w:rFonts w:ascii="宋体" w:hAnsi="宋体" w:cs="宋体"/>
          <w:color w:val="000000"/>
          <w:sz w:val="21"/>
          <w:szCs w:val="21"/>
          <w:highlight w:val="none"/>
          <w:lang w:eastAsia="zh-CN"/>
        </w:rPr>
      </w:pPr>
      <w:r>
        <w:rPr>
          <w:rFonts w:ascii="宋体" w:hAnsi="宋体" w:cs="宋体"/>
          <w:color w:val="000000"/>
          <w:sz w:val="21"/>
          <w:szCs w:val="21"/>
          <w:highlight w:val="none"/>
          <w:lang w:eastAsia="zh-CN"/>
        </w:rPr>
      </w:r>
      <w:r/>
    </w:p>
    <w:p>
      <w:pPr>
        <w:pStyle w:val="742"/>
        <w:ind w:right="34" w:firstLine="403"/>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p>
      <w:pPr>
        <w:pStyle w:val="742"/>
        <w:ind w:right="34" w:firstLine="403"/>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p>
      <w:pPr>
        <w:pStyle w:val="742"/>
        <w:ind w:right="34" w:firstLine="403"/>
        <w:widowControl w:val="off"/>
        <w:rPr>
          <w:rFonts w:hint="eastAsia" w:ascii="宋体" w:hAnsi="宋体" w:cs="宋体"/>
          <w:b/>
          <w:bCs/>
          <w:color w:val="000000"/>
          <w:highlight w:val="none"/>
          <w:lang w:eastAsia="zh-CN"/>
        </w:rPr>
      </w:pPr>
      <w:r>
        <w:rPr>
          <w:rFonts w:hint="eastAsia" w:ascii="宋体" w:hAnsi="宋体" w:cs="宋体"/>
          <w:b/>
          <w:bCs/>
          <w:color w:val="000000"/>
          <w:highlight w:val="none"/>
          <w:lang w:eastAsia="zh-CN"/>
        </w:rPr>
      </w:r>
      <w:r/>
    </w:p>
    <w:p>
      <w:pPr>
        <w:pStyle w:val="742"/>
        <w:ind w:right="34" w:firstLine="403"/>
        <w:widowControl w:val="off"/>
        <w:rPr>
          <w:rFonts w:hint="eastAsia" w:ascii="宋体" w:hAnsi="宋体" w:cs="宋体"/>
          <w:b/>
          <w:bCs/>
          <w:color w:val="000000"/>
          <w:highlight w:val="none"/>
          <w:lang w:eastAsia="zh-CN"/>
        </w:rPr>
      </w:pPr>
      <w:r>
        <w:rPr>
          <w:rFonts w:hint="eastAsia" w:ascii="宋体" w:hAnsi="宋体" w:cs="宋体"/>
          <w:b/>
          <w:color w:val="000000"/>
          <w:szCs w:val="24"/>
          <w:highlight w:val="none"/>
          <w:lang w:eastAsia="zh-CN"/>
        </w:rPr>
        <w:t xml:space="preserve">(九) 偏离表(格式)：</w:t>
      </w:r>
      <w:r>
        <w:rPr>
          <w:rFonts w:hint="eastAsia" w:ascii="宋体" w:hAnsi="宋体" w:cs="宋体"/>
          <w:b/>
          <w:bCs/>
          <w:color w:val="000000"/>
          <w:highlight w:val="none"/>
          <w:lang w:eastAsia="zh-CN"/>
        </w:rPr>
      </w:r>
      <w:r/>
    </w:p>
    <w:p>
      <w:pPr>
        <w:pStyle w:val="742"/>
        <w:ind w:firstLine="0"/>
        <w:jc w:val="center"/>
        <w:spacing w:line="240" w:lineRule="auto"/>
        <w:widowControl w:val="off"/>
        <w:rPr>
          <w:rFonts w:ascii="等线" w:hAnsi="等线" w:eastAsia="等线"/>
          <w:color w:val="000000"/>
          <w:sz w:val="28"/>
          <w:szCs w:val="28"/>
          <w:highlight w:val="none"/>
          <w:lang w:eastAsia="zh-CN"/>
        </w:rPr>
      </w:pPr>
      <w:r>
        <w:rPr>
          <w:rFonts w:hint="eastAsia" w:ascii="等线" w:hAnsi="等线" w:eastAsia="等线"/>
          <w:color w:val="000000"/>
          <w:sz w:val="28"/>
          <w:szCs w:val="28"/>
          <w:highlight w:val="none"/>
          <w:lang w:eastAsia="zh-CN"/>
        </w:rPr>
        <w:t xml:space="preserve">偏离表</w:t>
      </w:r>
      <w:r>
        <w:rPr>
          <w:rFonts w:ascii="等线" w:hAnsi="等线" w:eastAsia="等线"/>
          <w:color w:val="000000"/>
          <w:sz w:val="28"/>
          <w:szCs w:val="28"/>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after="240" w:line="400" w:lineRule="exact"/>
        <w:widowControl w:val="off"/>
        <w:rPr>
          <w:rFonts w:ascii="宋体" w:hAnsi="宋体" w:eastAsia="等线"/>
          <w:b/>
          <w:bCs/>
          <w:color w:val="000000"/>
          <w:szCs w:val="24"/>
          <w:highlight w:val="none"/>
          <w:lang w:eastAsia="zh-CN"/>
        </w:rPr>
      </w:pPr>
      <w:r>
        <w:rPr>
          <w:rFonts w:hint="eastAsia" w:ascii="宋体" w:hAnsi="宋体" w:eastAsia="等线"/>
          <w:b/>
          <w:bCs/>
          <w:color w:val="000000"/>
          <w:szCs w:val="24"/>
          <w:highlight w:val="none"/>
          <w:lang w:eastAsia="zh-CN"/>
        </w:rPr>
        <w:t xml:space="preserve">政府采购编号：</w:t>
      </w:r>
      <w:r>
        <w:rPr>
          <w:rFonts w:ascii="宋体" w:hAnsi="宋体" w:eastAsia="等线"/>
          <w:b/>
          <w:bCs/>
          <w:color w:val="000000"/>
          <w:szCs w:val="24"/>
          <w:highlight w:val="none"/>
          <w:lang w:eastAsia="zh-CN"/>
        </w:rPr>
        <w:t xml:space="preserve"> </w:t>
      </w:r>
      <w:r>
        <w:rPr>
          <w:rFonts w:hint="eastAsia" w:ascii="宋体" w:hAnsi="宋体" w:eastAsia="等线"/>
          <w:b/>
          <w:bCs/>
          <w:color w:val="000000"/>
          <w:szCs w:val="24"/>
          <w:highlight w:val="none"/>
          <w:lang w:eastAsia="zh-CN"/>
        </w:rPr>
        <w:t xml:space="preserve"> </w:t>
      </w:r>
      <w:r>
        <w:rPr>
          <w:rFonts w:ascii="宋体" w:hAnsi="宋体" w:eastAsia="等线"/>
          <w:b/>
          <w:bCs/>
          <w:color w:val="000000"/>
          <w:szCs w:val="24"/>
          <w:highlight w:val="none"/>
          <w:lang w:eastAsia="zh-CN"/>
        </w:rPr>
      </w:r>
      <w:r/>
    </w:p>
    <w:tbl>
      <w:tblPr>
        <w:tblW w:w="0" w:type="auto"/>
        <w:tblInd w:w="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hint="eastAsia" w:ascii="宋体" w:hAnsi="宋体"/>
                <w:bCs/>
                <w:color w:val="000000"/>
                <w:szCs w:val="24"/>
                <w:highlight w:val="none"/>
                <w:lang w:eastAsia="zh-CN"/>
              </w:rPr>
              <w:t xml:space="preserve">名称</w:t>
            </w: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hint="eastAsia" w:ascii="宋体" w:hAnsi="宋体"/>
                <w:bCs/>
                <w:color w:val="000000"/>
                <w:szCs w:val="24"/>
                <w:highlight w:val="none"/>
                <w:lang w:eastAsia="zh-CN"/>
              </w:rPr>
              <w:t xml:space="preserve">采购要求</w:t>
            </w: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hint="eastAsia" w:ascii="宋体" w:hAnsi="宋体"/>
                <w:bCs/>
                <w:color w:val="000000"/>
                <w:szCs w:val="24"/>
                <w:highlight w:val="none"/>
                <w:lang w:eastAsia="zh-CN"/>
              </w:rPr>
              <w:t xml:space="preserve">实报内容</w:t>
            </w: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hint="eastAsia" w:ascii="宋体" w:hAnsi="宋体"/>
                <w:bCs/>
                <w:color w:val="000000"/>
                <w:szCs w:val="24"/>
                <w:highlight w:val="none"/>
                <w:lang w:eastAsia="zh-CN"/>
              </w:rPr>
              <w:t xml:space="preserve">偏离说明</w:t>
            </w:r>
            <w:r>
              <w:rPr>
                <w:rFonts w:ascii="宋体" w:hAnsi="宋体"/>
                <w:bCs/>
                <w:color w:val="000000"/>
                <w:szCs w:val="24"/>
                <w:highlight w:val="none"/>
                <w:lang w:eastAsia="zh-CN"/>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2"/>
              <w:ind w:firstLine="0"/>
              <w:jc w:val="both"/>
              <w:spacing w:line="240" w:lineRule="auto"/>
              <w:widowControl w:val="off"/>
              <w:rPr>
                <w:rFonts w:ascii="宋体" w:hAnsi="宋体"/>
                <w:bCs/>
                <w:color w:val="000000"/>
                <w:szCs w:val="24"/>
                <w:highlight w:val="none"/>
                <w:lang w:eastAsia="zh-CN"/>
              </w:rPr>
            </w:pP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ascii="宋体" w:hAnsi="宋体"/>
                <w:bCs/>
                <w:color w:val="000000"/>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742"/>
              <w:ind w:firstLine="0"/>
              <w:jc w:val="center"/>
              <w:spacing w:line="240" w:lineRule="auto"/>
              <w:widowControl w:val="off"/>
              <w:rPr>
                <w:rFonts w:ascii="宋体" w:hAnsi="宋体"/>
                <w:bCs/>
                <w:color w:val="000000"/>
                <w:szCs w:val="24"/>
                <w:highlight w:val="none"/>
                <w:lang w:eastAsia="zh-CN"/>
              </w:rPr>
            </w:pPr>
            <w:r>
              <w:rPr>
                <w:rFonts w:ascii="宋体" w:hAnsi="宋体"/>
                <w:bCs/>
                <w:color w:val="000000"/>
                <w:szCs w:val="24"/>
                <w:highlight w:val="none"/>
                <w:lang w:eastAsia="zh-CN"/>
              </w:rPr>
            </w:r>
            <w:r/>
          </w:p>
        </w:tc>
      </w:tr>
    </w:tbl>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center"/>
        <w:spacing w:before="5"/>
        <w:widowControl w:val="off"/>
        <w:rPr>
          <w:rFonts w:ascii="宋体" w:hAnsi="宋体"/>
          <w:b/>
          <w:bCs/>
          <w:color w:val="000000"/>
          <w:szCs w:val="24"/>
          <w:highlight w:val="none"/>
          <w:lang w:eastAsia="zh-CN"/>
        </w:rPr>
      </w:pPr>
      <w:r>
        <w:rPr>
          <w:rFonts w:hint="eastAsia" w:ascii="宋体" w:hAnsi="宋体"/>
          <w:b/>
          <w:bCs/>
          <w:color w:val="000000"/>
          <w:szCs w:val="24"/>
          <w:highlight w:val="none"/>
          <w:lang w:eastAsia="zh-CN"/>
        </w:rPr>
        <w:t xml:space="preserve">                                 投标供应商（公章）：</w:t>
      </w:r>
      <w:r>
        <w:rPr>
          <w:rFonts w:ascii="宋体" w:hAnsi="宋体"/>
          <w:b/>
          <w:bCs/>
          <w:color w:val="000000"/>
          <w:szCs w:val="24"/>
          <w:highlight w:val="none"/>
          <w:lang w:eastAsia="zh-CN"/>
        </w:rPr>
      </w:r>
      <w:r/>
    </w:p>
    <w:p>
      <w:pPr>
        <w:pStyle w:val="742"/>
        <w:ind w:firstLine="2549"/>
        <w:jc w:val="both"/>
        <w:widowControl w:val="off"/>
        <w:rPr>
          <w:rFonts w:ascii="等线" w:hAnsi="等线" w:eastAsia="等线"/>
          <w:color w:val="000000"/>
          <w:sz w:val="21"/>
          <w:highlight w:val="none"/>
          <w:lang w:eastAsia="zh-CN"/>
        </w:rPr>
      </w:pPr>
      <w:r>
        <w:rPr>
          <w:rFonts w:hint="eastAsia" w:ascii="宋体" w:hAnsi="宋体"/>
          <w:b/>
          <w:bCs/>
          <w:color w:val="000000"/>
          <w:szCs w:val="24"/>
          <w:highlight w:val="none"/>
          <w:lang w:eastAsia="zh-CN"/>
        </w:rPr>
        <w:t xml:space="preserve">法定代表人或法定代表人授权代表（签字或盖章）：</w:t>
      </w:r>
      <w:r>
        <w:rPr>
          <w:rFonts w:ascii="等线" w:hAnsi="等线" w:eastAsia="等线"/>
          <w:color w:val="000000"/>
          <w:sz w:val="21"/>
          <w:highlight w:val="none"/>
          <w:lang w:eastAsia="zh-CN"/>
        </w:rPr>
      </w:r>
      <w:r/>
    </w:p>
    <w:p>
      <w:pPr>
        <w:pStyle w:val="742"/>
        <w:ind w:firstLine="0"/>
        <w:jc w:val="both"/>
        <w:spacing w:line="240" w:lineRule="auto"/>
        <w:widowControl w:val="off"/>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firstLine="0"/>
        <w:jc w:val="both"/>
        <w:spacing w:line="240" w:lineRule="auto"/>
        <w:widowControl w:val="off"/>
        <w:rPr>
          <w:rFonts w:ascii="宋体" w:hAnsi="宋体"/>
          <w:color w:val="000000"/>
          <w:szCs w:val="24"/>
          <w:highlight w:val="none"/>
          <w:lang w:eastAsia="zh-CN"/>
        </w:rPr>
      </w:pPr>
      <w:r>
        <w:rPr>
          <w:rFonts w:hint="eastAsia" w:ascii="宋体" w:hAnsi="宋体"/>
          <w:color w:val="000000"/>
          <w:szCs w:val="24"/>
          <w:highlight w:val="none"/>
          <w:lang w:eastAsia="zh-CN"/>
        </w:rPr>
        <w:t xml:space="preserve">注：（1）本表不得删除；</w:t>
      </w:r>
      <w:r>
        <w:rPr>
          <w:rFonts w:ascii="宋体" w:hAnsi="宋体"/>
          <w:color w:val="000000"/>
          <w:szCs w:val="24"/>
          <w:highlight w:val="none"/>
          <w:lang w:eastAsia="zh-CN"/>
        </w:rPr>
      </w:r>
      <w:r/>
    </w:p>
    <w:p>
      <w:pPr>
        <w:pStyle w:val="742"/>
        <w:ind w:left="283" w:firstLine="0"/>
        <w:jc w:val="both"/>
        <w:spacing w:line="240" w:lineRule="auto"/>
        <w:widowControl w:val="off"/>
        <w:rPr>
          <w:rFonts w:ascii="宋体" w:hAnsi="宋体"/>
          <w:color w:val="000000"/>
          <w:szCs w:val="24"/>
          <w:highlight w:val="none"/>
          <w:lang w:eastAsia="zh-CN"/>
        </w:rPr>
      </w:pPr>
      <w:r>
        <w:rPr>
          <w:rFonts w:hint="eastAsia" w:ascii="宋体" w:hAnsi="宋体"/>
          <w:color w:val="000000"/>
          <w:szCs w:val="24"/>
          <w:highlight w:val="none"/>
          <w:lang w:eastAsia="zh-CN"/>
        </w:rPr>
        <w:t xml:space="preserve">（</w:t>
      </w:r>
      <w:r>
        <w:rPr>
          <w:rFonts w:ascii="宋体" w:hAnsi="宋体"/>
          <w:color w:val="000000"/>
          <w:szCs w:val="24"/>
          <w:highlight w:val="none"/>
          <w:lang w:eastAsia="zh-CN"/>
        </w:rPr>
        <w:t xml:space="preserve">2</w:t>
      </w:r>
      <w:r>
        <w:rPr>
          <w:rFonts w:hint="eastAsia" w:ascii="宋体" w:hAnsi="宋体"/>
          <w:color w:val="000000"/>
          <w:szCs w:val="24"/>
          <w:highlight w:val="none"/>
          <w:lang w:eastAsia="zh-CN"/>
        </w:rPr>
        <w:t xml:space="preserve">）如无任何偏离，请于本表“偏离说明”中注明“无偏离”；</w:t>
      </w:r>
      <w:r>
        <w:rPr>
          <w:rFonts w:ascii="宋体" w:hAnsi="宋体"/>
          <w:color w:val="000000"/>
          <w:szCs w:val="24"/>
          <w:highlight w:val="none"/>
          <w:lang w:eastAsia="zh-CN"/>
        </w:rPr>
      </w:r>
      <w:r/>
    </w:p>
    <w:p>
      <w:pPr>
        <w:pStyle w:val="742"/>
        <w:ind w:left="283" w:firstLine="0"/>
        <w:rPr>
          <w:rFonts w:ascii="宋体" w:hAnsi="宋体"/>
          <w:color w:val="000000"/>
          <w:szCs w:val="24"/>
          <w:highlight w:val="none"/>
          <w:lang w:eastAsia="zh-CN"/>
        </w:rPr>
      </w:pPr>
      <w:r>
        <w:rPr>
          <w:rFonts w:hint="eastAsia" w:ascii="宋体" w:hAnsi="宋体"/>
          <w:color w:val="000000"/>
          <w:szCs w:val="24"/>
          <w:highlight w:val="none"/>
          <w:lang w:eastAsia="zh-CN"/>
        </w:rPr>
        <w:t xml:space="preserve">（3）如有偏离项，请于本表中列明偏离内容，如需要可自行延长，其余无偏离内容。</w:t>
      </w:r>
      <w:r>
        <w:rPr>
          <w:rFonts w:ascii="宋体" w:hAnsi="宋体"/>
          <w:color w:val="000000"/>
          <w:szCs w:val="24"/>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p>
      <w:pPr>
        <w:pStyle w:val="742"/>
        <w:ind w:left="1" w:firstLine="0"/>
        <w:rPr>
          <w:color w:val="000000"/>
          <w:highlight w:val="none"/>
          <w:lang w:eastAsia="zh-CN"/>
        </w:rPr>
      </w:pPr>
      <w:r>
        <w:rPr>
          <w:color w:val="000000"/>
          <w:highlight w:val="none"/>
          <w:lang w:eastAsia="zh-CN"/>
        </w:rPr>
      </w:r>
      <w:r/>
    </w:p>
    <w:p>
      <w:pPr>
        <w:pStyle w:val="742"/>
        <w:ind w:left="1" w:firstLine="0"/>
        <w:rPr>
          <w:rFonts w:hint="eastAsia" w:ascii="宋体" w:hAnsi="宋体" w:cs="Times New Roman"/>
          <w:b/>
          <w:bCs/>
          <w:color w:val="000000"/>
          <w:highlight w:val="none"/>
          <w:lang w:eastAsia="zh-CN"/>
        </w:rPr>
      </w:pPr>
      <w:r>
        <w:rPr>
          <w:rFonts w:hint="eastAsia" w:ascii="宋体" w:hAnsi="宋体" w:cs="宋体"/>
          <w:b/>
          <w:color w:val="000000"/>
          <w:szCs w:val="24"/>
          <w:highlight w:val="none"/>
          <w:lang w:eastAsia="zh-CN"/>
        </w:rPr>
        <w:t xml:space="preserve"> (十)</w:t>
      </w:r>
      <w:r>
        <w:rPr>
          <w:rFonts w:hint="eastAsia" w:ascii="宋体" w:hAnsi="宋体" w:eastAsia="宋体" w:cs="Times New Roman"/>
          <w:b/>
          <w:sz w:val="24"/>
          <w:szCs w:val="24"/>
          <w:highlight w:val="none"/>
        </w:rPr>
        <w:t xml:space="preserve">服务方案</w:t>
      </w:r>
      <w:r>
        <w:rPr>
          <w:rFonts w:hint="eastAsia" w:ascii="宋体" w:hAnsi="宋体" w:cs="Times New Roman"/>
          <w:b/>
          <w:bCs/>
          <w:color w:val="000000"/>
          <w:szCs w:val="24"/>
          <w:highlight w:val="none"/>
          <w:lang w:eastAsia="zh-CN"/>
        </w:rPr>
        <w:t xml:space="preserve">（详见评分标准）</w:t>
      </w:r>
      <w:r>
        <w:rPr>
          <w:rFonts w:hint="eastAsia" w:ascii="宋体" w:hAnsi="宋体" w:cs="Times New Roman"/>
          <w:b/>
          <w:bCs/>
          <w:color w:val="000000"/>
          <w:highlight w:val="none"/>
          <w:lang w:eastAsia="zh-CN"/>
        </w:rPr>
      </w:r>
      <w:r/>
    </w:p>
    <w:p>
      <w:pPr>
        <w:pStyle w:val="742"/>
        <w:ind w:left="283" w:firstLine="0"/>
        <w:rPr>
          <w:rFonts w:ascii="等线" w:hAnsi="等线" w:eastAsia="等线"/>
          <w:color w:val="000000"/>
          <w:sz w:val="21"/>
          <w:highlight w:val="none"/>
          <w:lang w:eastAsia="zh-CN"/>
        </w:rPr>
      </w:pPr>
      <w:r>
        <w:rPr>
          <w:rFonts w:ascii="等线" w:hAnsi="等线" w:eastAsia="等线"/>
          <w:color w:val="000000"/>
          <w:sz w:val="21"/>
          <w:highlight w:val="none"/>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991" w:bottom="851" w:left="1134" w:header="851" w:footer="51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libri">
    <w:panose1 w:val="020F0502020204030204"/>
  </w:font>
  <w:font w:name="Symbol">
    <w:panose1 w:val="05050102010706020507"/>
  </w:font>
  <w:font w:name="Wingdings">
    <w:panose1 w:val="05000000000000000000"/>
  </w:font>
  <w:font w:name="Courier New">
    <w:panose1 w:val="02070309020205020404"/>
  </w:font>
  <w:font w:name="等线">
    <w:panose1 w:val="02010600030101010101"/>
  </w:font>
  <w:font w:name="等线 Light">
    <w:panose1 w:val="02010600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jc w:val="center"/>
      <w:tabs>
        <w:tab w:val="center" w:pos="4153" w:leader="none"/>
        <w:tab w:val="right" w:pos="8306" w:leader="none"/>
      </w:tabs>
    </w:pPr>
    <w:r>
      <w:fldChar w:fldCharType="begin"/>
    </w:r>
    <w:r>
      <w:instrText xml:space="preserve">PAGE   \* MERGEFORMAT</w:instrText>
    </w:r>
    <w:r>
      <w:fldChar w:fldCharType="separate"/>
    </w:r>
    <w:r>
      <w:rPr>
        <w:lang w:val="zh-CN" w:eastAsia="zh-CN"/>
      </w:rPr>
      <w:t xml:space="preserve">19</w:t>
    </w:r>
    <w:r>
      <w:fldChar w:fldCharType="end"/>
    </w:r>
    <w:r/>
  </w:p>
  <w:p>
    <w:pPr>
      <w:pStyle w:val="780"/>
      <w:ind w:firstLine="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360"/>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7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742"/>
        <w:ind w:left="450" w:hanging="450"/>
        <w:tabs>
          <w:tab w:val="num" w:pos="450" w:leader="none"/>
        </w:tabs>
      </w:pPr>
      <w:rPr>
        <w:rFonts w:hint="eastAsia"/>
      </w:rPr>
    </w:lvl>
    <w:lvl w:ilvl="1">
      <w:start w:val="1"/>
      <w:numFmt w:val="decimal"/>
      <w:isLgl w:val="false"/>
      <w:suff w:val="tab"/>
      <w:lvlText w:val="%2."/>
      <w:lvlJc w:val="left"/>
      <w:pPr>
        <w:pStyle w:val="742"/>
        <w:ind w:left="780" w:hanging="360"/>
        <w:tabs>
          <w:tab w:val="num" w:pos="780" w:leader="none"/>
        </w:tabs>
      </w:pPr>
      <w:rPr>
        <w:rFonts w:hint="eastAsia"/>
      </w:rPr>
    </w:lvl>
    <w:lvl w:ilvl="2">
      <w:start w:val="1"/>
      <w:numFmt w:val="lowerRoman"/>
      <w:isLgl w:val="false"/>
      <w:suff w:val="tab"/>
      <w:lvlText w:val="%3."/>
      <w:lvlJc w:val="right"/>
      <w:pPr>
        <w:pStyle w:val="742"/>
        <w:ind w:left="1260" w:hanging="420"/>
        <w:tabs>
          <w:tab w:val="num" w:pos="1260" w:leader="none"/>
        </w:tabs>
      </w:pPr>
    </w:lvl>
    <w:lvl w:ilvl="3">
      <w:start w:val="1"/>
      <w:numFmt w:val="decimal"/>
      <w:isLgl w:val="false"/>
      <w:suff w:val="tab"/>
      <w:lvlText w:val="%4."/>
      <w:lvlJc w:val="left"/>
      <w:pPr>
        <w:pStyle w:val="742"/>
        <w:ind w:left="1680" w:hanging="420"/>
        <w:tabs>
          <w:tab w:val="num" w:pos="1680" w:leader="none"/>
        </w:tabs>
      </w:pPr>
    </w:lvl>
    <w:lvl w:ilvl="4">
      <w:start w:val="1"/>
      <w:numFmt w:val="lowerLetter"/>
      <w:isLgl w:val="false"/>
      <w:suff w:val="tab"/>
      <w:lvlText w:val="%5)"/>
      <w:lvlJc w:val="left"/>
      <w:pPr>
        <w:pStyle w:val="742"/>
        <w:ind w:left="2100" w:hanging="420"/>
        <w:tabs>
          <w:tab w:val="num" w:pos="2100" w:leader="none"/>
        </w:tabs>
      </w:pPr>
    </w:lvl>
    <w:lvl w:ilvl="5">
      <w:start w:val="1"/>
      <w:numFmt w:val="lowerRoman"/>
      <w:isLgl w:val="false"/>
      <w:suff w:val="tab"/>
      <w:lvlText w:val="%6."/>
      <w:lvlJc w:val="right"/>
      <w:pPr>
        <w:pStyle w:val="742"/>
        <w:ind w:left="2520" w:hanging="420"/>
        <w:tabs>
          <w:tab w:val="num" w:pos="2520" w:leader="none"/>
        </w:tabs>
      </w:pPr>
    </w:lvl>
    <w:lvl w:ilvl="6">
      <w:start w:val="1"/>
      <w:numFmt w:val="decimal"/>
      <w:isLgl w:val="false"/>
      <w:suff w:val="tab"/>
      <w:lvlText w:val="%7."/>
      <w:lvlJc w:val="left"/>
      <w:pPr>
        <w:pStyle w:val="742"/>
        <w:ind w:left="2940" w:hanging="420"/>
        <w:tabs>
          <w:tab w:val="num" w:pos="2940" w:leader="none"/>
        </w:tabs>
      </w:pPr>
    </w:lvl>
    <w:lvl w:ilvl="7">
      <w:start w:val="1"/>
      <w:numFmt w:val="lowerLetter"/>
      <w:isLgl w:val="false"/>
      <w:suff w:val="tab"/>
      <w:lvlText w:val="%8)"/>
      <w:lvlJc w:val="left"/>
      <w:pPr>
        <w:pStyle w:val="742"/>
        <w:ind w:left="3360" w:hanging="420"/>
        <w:tabs>
          <w:tab w:val="num" w:pos="3360" w:leader="none"/>
        </w:tabs>
      </w:pPr>
    </w:lvl>
    <w:lvl w:ilvl="8">
      <w:start w:val="1"/>
      <w:numFmt w:val="lowerRoman"/>
      <w:isLgl w:val="false"/>
      <w:suff w:val="tab"/>
      <w:lvlText w:val="%9."/>
      <w:lvlJc w:val="right"/>
      <w:pPr>
        <w:pStyle w:val="742"/>
        <w:ind w:left="3780" w:hanging="420"/>
        <w:tabs>
          <w:tab w:val="num" w:pos="3780" w:leader="none"/>
        </w:tabs>
      </w:pPr>
    </w:lvl>
  </w:abstractNum>
  <w:abstractNum w:abstractNumId="2">
    <w:multiLevelType w:val="hybridMultilevel"/>
    <w:lvl w:ilvl="0">
      <w:start w:val="7"/>
      <w:numFmt w:val="decimal"/>
      <w:isLgl w:val="false"/>
      <w:suff w:val="nothing"/>
      <w:lvlText w:val="（%1）"/>
      <w:lvlJc w:val="left"/>
      <w:pPr>
        <w:pStyle w:val="742"/>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42"/>
        <w:ind w:left="425" w:hanging="425"/>
      </w:pPr>
    </w:lvl>
    <w:lvl w:ilvl="1">
      <w:start w:val="1"/>
      <w:numFmt w:val="decimal"/>
      <w:isLgl w:val="false"/>
      <w:suff w:val="tab"/>
      <w:lvlText w:val="%1.%2"/>
      <w:lvlJc w:val="left"/>
      <w:pPr>
        <w:pStyle w:val="742"/>
        <w:ind w:left="992" w:hanging="567"/>
      </w:pPr>
    </w:lvl>
    <w:lvl w:ilvl="2">
      <w:start w:val="1"/>
      <w:numFmt w:val="decimal"/>
      <w:isLgl w:val="false"/>
      <w:suff w:val="tab"/>
      <w:lvlText w:val="%1.%2.%3"/>
      <w:lvlJc w:val="left"/>
      <w:pPr>
        <w:pStyle w:val="742"/>
        <w:ind w:left="1418" w:hanging="567"/>
      </w:pPr>
    </w:lvl>
    <w:lvl w:ilvl="3">
      <w:start w:val="1"/>
      <w:numFmt w:val="decimal"/>
      <w:isLgl w:val="false"/>
      <w:suff w:val="tab"/>
      <w:lvlText w:val="%1.%2.%3.%4"/>
      <w:lvlJc w:val="left"/>
      <w:pPr>
        <w:pStyle w:val="742"/>
        <w:ind w:left="1984" w:hanging="708"/>
      </w:pPr>
    </w:lvl>
    <w:lvl w:ilvl="4">
      <w:start w:val="1"/>
      <w:numFmt w:val="decimal"/>
      <w:isLgl w:val="false"/>
      <w:suff w:val="tab"/>
      <w:lvlText w:val="%1.%2.%3.%4.%5"/>
      <w:lvlJc w:val="left"/>
      <w:pPr>
        <w:pStyle w:val="742"/>
        <w:ind w:left="2551" w:hanging="850"/>
      </w:pPr>
    </w:lvl>
    <w:lvl w:ilvl="5">
      <w:start w:val="1"/>
      <w:numFmt w:val="decimal"/>
      <w:isLgl w:val="false"/>
      <w:suff w:val="tab"/>
      <w:lvlText w:val="%1.%2.%3.%4.%5.%6"/>
      <w:lvlJc w:val="left"/>
      <w:pPr>
        <w:pStyle w:val="742"/>
        <w:ind w:left="3260" w:hanging="1134"/>
      </w:pPr>
    </w:lvl>
    <w:lvl w:ilvl="6">
      <w:start w:val="1"/>
      <w:numFmt w:val="decimal"/>
      <w:isLgl w:val="false"/>
      <w:suff w:val="tab"/>
      <w:lvlText w:val="%1.%2.%3.%4.%5.%6.%7"/>
      <w:lvlJc w:val="left"/>
      <w:pPr>
        <w:pStyle w:val="742"/>
        <w:ind w:left="3827" w:hanging="1276"/>
      </w:pPr>
    </w:lvl>
    <w:lvl w:ilvl="7">
      <w:start w:val="1"/>
      <w:numFmt w:val="decimal"/>
      <w:isLgl w:val="false"/>
      <w:suff w:val="tab"/>
      <w:lvlText w:val="%1.%2.%3.%4.%5.%6.%7.%8"/>
      <w:lvlJc w:val="left"/>
      <w:pPr>
        <w:pStyle w:val="742"/>
        <w:ind w:left="4394" w:hanging="1418"/>
      </w:pPr>
    </w:lvl>
    <w:lvl w:ilvl="8">
      <w:start w:val="1"/>
      <w:numFmt w:val="decimal"/>
      <w:isLgl w:val="false"/>
      <w:suff w:val="tab"/>
      <w:lvlText w:val="%1.%2.%3.%4.%5.%6.%7.%8.%9"/>
      <w:lvlJc w:val="left"/>
      <w:pPr>
        <w:pStyle w:val="742"/>
        <w:ind w:left="5102" w:hanging="1700"/>
      </w:pPr>
    </w:lvl>
  </w:abstractNum>
  <w:abstractNum w:abstractNumId="4">
    <w:multiLevelType w:val="hybridMultilevel"/>
    <w:lvl w:ilvl="0">
      <w:start w:val="1"/>
      <w:numFmt w:val="decimal"/>
      <w:isLgl w:val="false"/>
      <w:suff w:val="tab"/>
      <w:lvlText w:val="%1."/>
      <w:lvlJc w:val="left"/>
      <w:pPr>
        <w:pStyle w:val="742"/>
        <w:ind w:left="988" w:hanging="420"/>
      </w:pPr>
      <w:rPr>
        <w:rFonts w:hint="eastAsia"/>
      </w:rPr>
    </w:lvl>
    <w:lvl w:ilvl="1">
      <w:start w:val="1"/>
      <w:numFmt w:val="lowerLetter"/>
      <w:isLgl w:val="false"/>
      <w:suff w:val="tab"/>
      <w:lvlText w:val="%2)"/>
      <w:lvlJc w:val="left"/>
      <w:pPr>
        <w:pStyle w:val="742"/>
        <w:ind w:left="1435" w:hanging="420"/>
      </w:pPr>
    </w:lvl>
    <w:lvl w:ilvl="2">
      <w:start w:val="1"/>
      <w:numFmt w:val="lowerRoman"/>
      <w:isLgl w:val="false"/>
      <w:suff w:val="tab"/>
      <w:lvlText w:val="%3."/>
      <w:lvlJc w:val="right"/>
      <w:pPr>
        <w:pStyle w:val="742"/>
        <w:ind w:left="1855" w:hanging="420"/>
      </w:pPr>
    </w:lvl>
    <w:lvl w:ilvl="3">
      <w:start w:val="1"/>
      <w:numFmt w:val="decimal"/>
      <w:isLgl w:val="false"/>
      <w:suff w:val="tab"/>
      <w:lvlText w:val="%4."/>
      <w:lvlJc w:val="left"/>
      <w:pPr>
        <w:pStyle w:val="742"/>
        <w:ind w:left="2275" w:hanging="420"/>
      </w:pPr>
    </w:lvl>
    <w:lvl w:ilvl="4">
      <w:start w:val="1"/>
      <w:numFmt w:val="lowerLetter"/>
      <w:isLgl w:val="false"/>
      <w:suff w:val="tab"/>
      <w:lvlText w:val="%5)"/>
      <w:lvlJc w:val="left"/>
      <w:pPr>
        <w:pStyle w:val="742"/>
        <w:ind w:left="2695" w:hanging="420"/>
      </w:pPr>
    </w:lvl>
    <w:lvl w:ilvl="5">
      <w:start w:val="1"/>
      <w:numFmt w:val="lowerRoman"/>
      <w:isLgl w:val="false"/>
      <w:suff w:val="tab"/>
      <w:lvlText w:val="%6."/>
      <w:lvlJc w:val="right"/>
      <w:pPr>
        <w:pStyle w:val="742"/>
        <w:ind w:left="3115" w:hanging="420"/>
      </w:pPr>
    </w:lvl>
    <w:lvl w:ilvl="6">
      <w:start w:val="1"/>
      <w:numFmt w:val="decimal"/>
      <w:isLgl w:val="false"/>
      <w:suff w:val="tab"/>
      <w:lvlText w:val="%7."/>
      <w:lvlJc w:val="left"/>
      <w:pPr>
        <w:pStyle w:val="742"/>
        <w:ind w:left="3535" w:hanging="420"/>
      </w:pPr>
    </w:lvl>
    <w:lvl w:ilvl="7">
      <w:start w:val="1"/>
      <w:numFmt w:val="lowerLetter"/>
      <w:isLgl w:val="false"/>
      <w:suff w:val="tab"/>
      <w:lvlText w:val="%8)"/>
      <w:lvlJc w:val="left"/>
      <w:pPr>
        <w:pStyle w:val="742"/>
        <w:ind w:left="3955" w:hanging="420"/>
      </w:pPr>
    </w:lvl>
    <w:lvl w:ilvl="8">
      <w:start w:val="1"/>
      <w:numFmt w:val="lowerRoman"/>
      <w:isLgl w:val="false"/>
      <w:suff w:val="tab"/>
      <w:lvlText w:val="%9."/>
      <w:lvlJc w:val="right"/>
      <w:pPr>
        <w:pStyle w:val="742"/>
        <w:ind w:left="4375" w:hanging="42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2">
    <w:name w:val="Heading 1"/>
    <w:basedOn w:val="742"/>
    <w:next w:val="742"/>
    <w:link w:val="804"/>
    <w:uiPriority w:val="9"/>
    <w:qFormat/>
    <w:pPr>
      <w:keepLines/>
      <w:keepNext/>
      <w:spacing w:before="480" w:after="200"/>
      <w:outlineLvl w:val="0"/>
    </w:pPr>
    <w:rPr>
      <w:rFonts w:ascii="Arial" w:hAnsi="Arial" w:eastAsia="Arial" w:cs="Arial"/>
      <w:sz w:val="40"/>
      <w:szCs w:val="40"/>
    </w:rPr>
  </w:style>
  <w:style w:type="paragraph" w:styleId="713">
    <w:name w:val="Heading 2"/>
    <w:basedOn w:val="742"/>
    <w:next w:val="742"/>
    <w:link w:val="805"/>
    <w:uiPriority w:val="9"/>
    <w:unhideWhenUsed/>
    <w:qFormat/>
    <w:pPr>
      <w:keepLines/>
      <w:keepNext/>
      <w:spacing w:before="360" w:after="200"/>
      <w:outlineLvl w:val="1"/>
    </w:pPr>
    <w:rPr>
      <w:rFonts w:ascii="Arial" w:hAnsi="Arial" w:eastAsia="Arial" w:cs="Arial"/>
      <w:sz w:val="34"/>
    </w:rPr>
  </w:style>
  <w:style w:type="paragraph" w:styleId="714">
    <w:name w:val="Heading 3"/>
    <w:basedOn w:val="742"/>
    <w:next w:val="742"/>
    <w:link w:val="806"/>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42"/>
    <w:next w:val="742"/>
    <w:link w:val="807"/>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42"/>
    <w:next w:val="742"/>
    <w:link w:val="758"/>
    <w:uiPriority w:val="9"/>
    <w:unhideWhenUsed/>
    <w:qFormat/>
    <w:pPr>
      <w:keepLines/>
      <w:keepNext/>
      <w:spacing w:before="320" w:after="200"/>
      <w:outlineLvl w:val="4"/>
    </w:pPr>
    <w:rPr>
      <w:rFonts w:ascii="Arial" w:hAnsi="Arial" w:eastAsia="Arial" w:cs="Arial"/>
      <w:b/>
      <w:bCs/>
      <w:sz w:val="24"/>
      <w:szCs w:val="24"/>
    </w:rPr>
  </w:style>
  <w:style w:type="paragraph" w:styleId="717">
    <w:name w:val="Heading 6"/>
    <w:basedOn w:val="742"/>
    <w:next w:val="742"/>
    <w:link w:val="759"/>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42"/>
    <w:next w:val="74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42"/>
    <w:next w:val="742"/>
    <w:link w:val="761"/>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42"/>
    <w:next w:val="742"/>
    <w:link w:val="762"/>
    <w:uiPriority w:val="9"/>
    <w:unhideWhenUsed/>
    <w:qFormat/>
    <w:pPr>
      <w:keepLines/>
      <w:keepNext/>
      <w:spacing w:before="320" w:after="200"/>
      <w:outlineLvl w:val="8"/>
    </w:pPr>
    <w:rPr>
      <w:rFonts w:ascii="Arial" w:hAnsi="Arial" w:eastAsia="Arial" w:cs="Arial"/>
      <w:i/>
      <w:iCs/>
      <w:sz w:val="21"/>
      <w:szCs w:val="21"/>
    </w:rPr>
  </w:style>
  <w:style w:type="paragraph" w:styleId="721">
    <w:name w:val="Title"/>
    <w:basedOn w:val="742"/>
    <w:next w:val="742"/>
    <w:link w:val="797"/>
    <w:uiPriority w:val="10"/>
    <w:qFormat/>
    <w:pPr>
      <w:contextualSpacing/>
      <w:spacing w:before="300" w:after="200"/>
    </w:pPr>
    <w:rPr>
      <w:sz w:val="48"/>
      <w:szCs w:val="48"/>
    </w:rPr>
  </w:style>
  <w:style w:type="paragraph" w:styleId="722">
    <w:name w:val="Subtitle"/>
    <w:basedOn w:val="742"/>
    <w:next w:val="742"/>
    <w:link w:val="788"/>
    <w:uiPriority w:val="11"/>
    <w:qFormat/>
    <w:pPr>
      <w:spacing w:before="200" w:after="200"/>
    </w:pPr>
    <w:rPr>
      <w:sz w:val="24"/>
      <w:szCs w:val="24"/>
    </w:rPr>
  </w:style>
  <w:style w:type="paragraph" w:styleId="723">
    <w:name w:val="Header"/>
    <w:basedOn w:val="742"/>
    <w:link w:val="812"/>
    <w:uiPriority w:val="99"/>
    <w:unhideWhenUsed/>
    <w:pPr>
      <w:spacing w:after="0" w:line="240" w:lineRule="auto"/>
      <w:tabs>
        <w:tab w:val="center" w:pos="7143" w:leader="none"/>
        <w:tab w:val="right" w:pos="14287" w:leader="none"/>
      </w:tabs>
    </w:pPr>
  </w:style>
  <w:style w:type="paragraph" w:styleId="724">
    <w:name w:val="Footer"/>
    <w:basedOn w:val="742"/>
    <w:link w:val="814"/>
    <w:uiPriority w:val="99"/>
    <w:unhideWhenUsed/>
    <w:pPr>
      <w:spacing w:after="0" w:line="240" w:lineRule="auto"/>
      <w:tabs>
        <w:tab w:val="center" w:pos="7143" w:leader="none"/>
        <w:tab w:val="right" w:pos="14287" w:leader="none"/>
      </w:tabs>
    </w:pPr>
  </w:style>
  <w:style w:type="paragraph" w:styleId="725">
    <w:name w:val="Caption"/>
    <w:basedOn w:val="742"/>
    <w:next w:val="742"/>
    <w:uiPriority w:val="35"/>
    <w:semiHidden/>
    <w:unhideWhenUsed/>
    <w:qFormat/>
    <w:pPr>
      <w:spacing w:line="276" w:lineRule="auto"/>
    </w:pPr>
    <w:rPr>
      <w:b/>
      <w:bCs/>
      <w:color w:val="4f81bd" w:themeColor="accent1"/>
      <w:sz w:val="18"/>
      <w:szCs w:val="18"/>
    </w:rPr>
  </w:style>
  <w:style w:type="table" w:styleId="7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Hyperlink"/>
    <w:uiPriority w:val="99"/>
    <w:unhideWhenUsed/>
    <w:rPr>
      <w:color w:val="0000ff" w:themeColor="hyperlink"/>
      <w:u w:val="single"/>
    </w:rPr>
  </w:style>
  <w:style w:type="paragraph" w:styleId="728">
    <w:name w:val="footnote text"/>
    <w:basedOn w:val="742"/>
    <w:link w:val="790"/>
    <w:uiPriority w:val="99"/>
    <w:semiHidden/>
    <w:unhideWhenUsed/>
    <w:pPr>
      <w:spacing w:after="40" w:line="240" w:lineRule="auto"/>
    </w:pPr>
    <w:rPr>
      <w:sz w:val="18"/>
    </w:rPr>
  </w:style>
  <w:style w:type="character" w:styleId="729">
    <w:name w:val="footnote reference"/>
    <w:uiPriority w:val="99"/>
    <w:unhideWhenUsed/>
    <w:rPr>
      <w:vertAlign w:val="superscript"/>
    </w:rPr>
  </w:style>
  <w:style w:type="paragraph" w:styleId="730">
    <w:name w:val="endnote text"/>
    <w:basedOn w:val="742"/>
    <w:link w:val="777"/>
    <w:uiPriority w:val="99"/>
    <w:semiHidden/>
    <w:unhideWhenUsed/>
    <w:pPr>
      <w:spacing w:after="0" w:line="240" w:lineRule="auto"/>
    </w:pPr>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43"/>
    <w:link w:val="742"/>
    <w:qFormat/>
    <w:pPr>
      <w:ind w:firstLine="200"/>
      <w:spacing w:line="360" w:lineRule="auto"/>
    </w:pPr>
    <w:rPr>
      <w:rFonts w:ascii="Arial" w:hAnsi="Arial" w:eastAsia="宋体" w:cs="Arial"/>
      <w:color w:val="000000"/>
      <w:sz w:val="24"/>
      <w:szCs w:val="21"/>
      <w:lang w:eastAsia="en-US"/>
    </w:rPr>
  </w:style>
  <w:style w:type="paragraph" w:styleId="743">
    <w:name w:val="标题 1"/>
    <w:basedOn w:val="742"/>
    <w:next w:val="742"/>
    <w:link w:val="754"/>
    <w:uiPriority w:val="9"/>
    <w:qFormat/>
    <w:pPr>
      <w:ind w:firstLine="0"/>
      <w:jc w:val="center"/>
      <w:keepLines/>
      <w:keepNext/>
      <w:spacing w:line="240" w:lineRule="auto"/>
      <w:outlineLvl w:val="0"/>
    </w:pPr>
    <w:rPr>
      <w:rFonts w:eastAsia="黑体"/>
      <w:b/>
      <w:bCs/>
      <w:sz w:val="36"/>
      <w:szCs w:val="44"/>
    </w:rPr>
  </w:style>
  <w:style w:type="paragraph" w:styleId="744">
    <w:name w:val="标题 2"/>
    <w:basedOn w:val="742"/>
    <w:next w:val="742"/>
    <w:link w:val="755"/>
    <w:uiPriority w:val="9"/>
    <w:unhideWhenUsed/>
    <w:qFormat/>
    <w:pPr>
      <w:ind w:firstLine="0"/>
      <w:keepLines/>
      <w:keepNext/>
      <w:spacing w:line="240" w:lineRule="auto"/>
      <w:outlineLvl w:val="1"/>
    </w:pPr>
    <w:rPr>
      <w:rFonts w:ascii="等线 Light" w:hAnsi="等线 Light" w:cs="Times New Roman"/>
      <w:b/>
      <w:bCs/>
      <w:sz w:val="32"/>
      <w:szCs w:val="32"/>
    </w:rPr>
  </w:style>
  <w:style w:type="paragraph" w:styleId="745">
    <w:name w:val="标题 3"/>
    <w:basedOn w:val="742"/>
    <w:next w:val="742"/>
    <w:link w:val="756"/>
    <w:uiPriority w:val="9"/>
    <w:unhideWhenUsed/>
    <w:qFormat/>
    <w:pPr>
      <w:ind w:firstLine="0"/>
      <w:keepLines/>
      <w:keepNext/>
      <w:spacing w:line="240" w:lineRule="auto"/>
      <w:outlineLvl w:val="2"/>
    </w:pPr>
    <w:rPr>
      <w:bCs/>
      <w:sz w:val="32"/>
      <w:szCs w:val="32"/>
    </w:rPr>
  </w:style>
  <w:style w:type="paragraph" w:styleId="746">
    <w:name w:val="标题 4"/>
    <w:basedOn w:val="742"/>
    <w:next w:val="742"/>
    <w:link w:val="757"/>
    <w:uiPriority w:val="9"/>
    <w:unhideWhenUsed/>
    <w:qFormat/>
    <w:pPr>
      <w:ind w:firstLine="0"/>
      <w:keepLines/>
      <w:keepNext/>
      <w:spacing w:before="120"/>
      <w:outlineLvl w:val="3"/>
    </w:pPr>
    <w:rPr>
      <w:rFonts w:ascii="等线 Light" w:hAnsi="等线 Light" w:cs="Times New Roman"/>
      <w:b/>
      <w:bCs/>
      <w:sz w:val="28"/>
      <w:szCs w:val="28"/>
    </w:rPr>
  </w:style>
  <w:style w:type="paragraph" w:styleId="747">
    <w:name w:val="标题 5"/>
    <w:basedOn w:val="742"/>
    <w:next w:val="742"/>
    <w:link w:val="758"/>
    <w:uiPriority w:val="9"/>
    <w:unhideWhenUsed/>
    <w:qFormat/>
    <w:pPr>
      <w:keepLines/>
      <w:keepNext/>
      <w:spacing w:before="320" w:after="200"/>
      <w:outlineLvl w:val="4"/>
    </w:pPr>
    <w:rPr>
      <w:rFonts w:ascii="Arial" w:hAnsi="Arial" w:eastAsia="Arial" w:cs="Arial"/>
      <w:b/>
      <w:bCs/>
      <w:sz w:val="24"/>
      <w:szCs w:val="24"/>
    </w:rPr>
  </w:style>
  <w:style w:type="paragraph" w:styleId="748">
    <w:name w:val="标题 6"/>
    <w:basedOn w:val="742"/>
    <w:next w:val="742"/>
    <w:link w:val="759"/>
    <w:uiPriority w:val="9"/>
    <w:unhideWhenUsed/>
    <w:qFormat/>
    <w:pPr>
      <w:keepLines/>
      <w:keepNext/>
      <w:spacing w:before="320" w:after="200"/>
      <w:outlineLvl w:val="5"/>
    </w:pPr>
    <w:rPr>
      <w:rFonts w:ascii="Arial" w:hAnsi="Arial" w:eastAsia="Arial" w:cs="Arial"/>
      <w:b/>
      <w:bCs/>
      <w:sz w:val="22"/>
      <w:szCs w:val="22"/>
    </w:rPr>
  </w:style>
  <w:style w:type="paragraph" w:styleId="749">
    <w:name w:val="标题 7"/>
    <w:basedOn w:val="742"/>
    <w:next w:val="742"/>
    <w:link w:val="760"/>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标题 8"/>
    <w:basedOn w:val="742"/>
    <w:next w:val="742"/>
    <w:link w:val="761"/>
    <w:uiPriority w:val="9"/>
    <w:unhideWhenUsed/>
    <w:qFormat/>
    <w:pPr>
      <w:keepLines/>
      <w:keepNext/>
      <w:spacing w:before="320" w:after="200"/>
      <w:outlineLvl w:val="7"/>
    </w:pPr>
    <w:rPr>
      <w:rFonts w:ascii="Arial" w:hAnsi="Arial" w:eastAsia="Arial" w:cs="Arial"/>
      <w:i/>
      <w:iCs/>
      <w:sz w:val="22"/>
      <w:szCs w:val="22"/>
    </w:rPr>
  </w:style>
  <w:style w:type="paragraph" w:styleId="751">
    <w:name w:val="标题 9"/>
    <w:basedOn w:val="742"/>
    <w:next w:val="742"/>
    <w:link w:val="762"/>
    <w:uiPriority w:val="9"/>
    <w:unhideWhenUsed/>
    <w:qFormat/>
    <w:pPr>
      <w:keepLines/>
      <w:keepNext/>
      <w:spacing w:before="320" w:after="200"/>
      <w:outlineLvl w:val="8"/>
    </w:pPr>
    <w:rPr>
      <w:rFonts w:ascii="Arial" w:hAnsi="Arial" w:eastAsia="Arial" w:cs="Arial"/>
      <w:i/>
      <w:iCs/>
      <w:sz w:val="21"/>
      <w:szCs w:val="21"/>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character" w:styleId="754">
    <w:name w:val="标题 1 Char"/>
    <w:basedOn w:val="752"/>
    <w:next w:val="754"/>
    <w:link w:val="743"/>
    <w:uiPriority w:val="9"/>
    <w:qFormat/>
    <w:rPr>
      <w:rFonts w:ascii="Arial" w:hAnsi="Arial" w:eastAsia="黑体" w:cs="Arial"/>
      <w:b/>
      <w:bCs/>
      <w:color w:val="000000"/>
      <w:sz w:val="36"/>
      <w:szCs w:val="44"/>
      <w:lang w:eastAsia="en-US"/>
    </w:rPr>
  </w:style>
  <w:style w:type="character" w:styleId="755">
    <w:name w:val="标题 2 Char"/>
    <w:basedOn w:val="752"/>
    <w:next w:val="755"/>
    <w:link w:val="744"/>
    <w:uiPriority w:val="9"/>
    <w:qFormat/>
    <w:rPr>
      <w:rFonts w:ascii="等线 Light" w:hAnsi="等线 Light" w:eastAsia="宋体" w:cs="Times New Roman"/>
      <w:b/>
      <w:bCs/>
      <w:color w:val="000000"/>
      <w:sz w:val="32"/>
      <w:szCs w:val="32"/>
      <w:lang w:eastAsia="en-US"/>
    </w:rPr>
  </w:style>
  <w:style w:type="character" w:styleId="756">
    <w:name w:val="标题 3 Char"/>
    <w:basedOn w:val="752"/>
    <w:next w:val="756"/>
    <w:link w:val="745"/>
    <w:uiPriority w:val="9"/>
    <w:qFormat/>
    <w:rPr>
      <w:rFonts w:ascii="Arial" w:hAnsi="Arial" w:eastAsia="宋体" w:cs="Arial"/>
      <w:bCs/>
      <w:color w:val="000000"/>
      <w:sz w:val="32"/>
      <w:szCs w:val="32"/>
      <w:lang w:eastAsia="en-US"/>
    </w:rPr>
  </w:style>
  <w:style w:type="character" w:styleId="757">
    <w:name w:val="标题 4 Char"/>
    <w:basedOn w:val="752"/>
    <w:next w:val="757"/>
    <w:link w:val="746"/>
    <w:uiPriority w:val="9"/>
    <w:qFormat/>
    <w:rPr>
      <w:rFonts w:ascii="等线 Light" w:hAnsi="等线 Light" w:eastAsia="宋体" w:cs="Times New Roman"/>
      <w:b/>
      <w:bCs/>
      <w:color w:val="000000"/>
      <w:sz w:val="28"/>
      <w:szCs w:val="28"/>
      <w:lang w:eastAsia="en-US"/>
    </w:rPr>
  </w:style>
  <w:style w:type="character" w:styleId="758">
    <w:name w:val="Heading 5 Char"/>
    <w:basedOn w:val="752"/>
    <w:next w:val="758"/>
    <w:link w:val="747"/>
    <w:uiPriority w:val="9"/>
    <w:qFormat/>
    <w:rPr>
      <w:rFonts w:ascii="Arial" w:hAnsi="Arial" w:eastAsia="Arial" w:cs="Arial"/>
      <w:b/>
      <w:bCs/>
      <w:sz w:val="24"/>
      <w:szCs w:val="24"/>
    </w:rPr>
  </w:style>
  <w:style w:type="character" w:styleId="759">
    <w:name w:val="Heading 6 Char"/>
    <w:basedOn w:val="752"/>
    <w:next w:val="759"/>
    <w:link w:val="748"/>
    <w:uiPriority w:val="9"/>
    <w:qFormat/>
    <w:rPr>
      <w:rFonts w:ascii="Arial" w:hAnsi="Arial" w:eastAsia="Arial" w:cs="Arial"/>
      <w:b/>
      <w:bCs/>
      <w:sz w:val="22"/>
      <w:szCs w:val="22"/>
    </w:rPr>
  </w:style>
  <w:style w:type="character" w:styleId="760">
    <w:name w:val="Heading 7 Char"/>
    <w:basedOn w:val="752"/>
    <w:next w:val="760"/>
    <w:link w:val="749"/>
    <w:uiPriority w:val="9"/>
    <w:qFormat/>
    <w:rPr>
      <w:rFonts w:ascii="Arial" w:hAnsi="Arial" w:eastAsia="Arial" w:cs="Arial"/>
      <w:b/>
      <w:bCs/>
      <w:i/>
      <w:iCs/>
      <w:sz w:val="22"/>
      <w:szCs w:val="22"/>
    </w:rPr>
  </w:style>
  <w:style w:type="character" w:styleId="761">
    <w:name w:val="Heading 8 Char"/>
    <w:basedOn w:val="752"/>
    <w:next w:val="761"/>
    <w:link w:val="750"/>
    <w:uiPriority w:val="9"/>
    <w:qFormat/>
    <w:rPr>
      <w:rFonts w:ascii="Arial" w:hAnsi="Arial" w:eastAsia="Arial" w:cs="Arial"/>
      <w:i/>
      <w:iCs/>
      <w:sz w:val="22"/>
      <w:szCs w:val="22"/>
    </w:rPr>
  </w:style>
  <w:style w:type="character" w:styleId="762">
    <w:name w:val="Heading 9 Char"/>
    <w:basedOn w:val="752"/>
    <w:next w:val="762"/>
    <w:link w:val="751"/>
    <w:uiPriority w:val="9"/>
    <w:qFormat/>
    <w:rPr>
      <w:rFonts w:ascii="Arial" w:hAnsi="Arial" w:eastAsia="Arial" w:cs="Arial"/>
      <w:i/>
      <w:iCs/>
      <w:sz w:val="21"/>
      <w:szCs w:val="21"/>
    </w:rPr>
  </w:style>
  <w:style w:type="paragraph" w:styleId="763">
    <w:name w:val="目录 7"/>
    <w:basedOn w:val="742"/>
    <w:next w:val="742"/>
    <w:link w:val="742"/>
    <w:uiPriority w:val="39"/>
    <w:unhideWhenUsed/>
    <w:qFormat/>
    <w:pPr>
      <w:ind w:left="1701" w:right="0" w:firstLine="0"/>
      <w:spacing w:after="57"/>
    </w:pPr>
  </w:style>
  <w:style w:type="paragraph" w:styleId="764">
    <w:name w:val="正文缩进"/>
    <w:basedOn w:val="742"/>
    <w:next w:val="764"/>
    <w:link w:val="742"/>
    <w:qFormat/>
    <w:pPr>
      <w:ind w:firstLine="420"/>
    </w:pPr>
  </w:style>
  <w:style w:type="paragraph" w:styleId="765">
    <w:name w:val="题注"/>
    <w:basedOn w:val="742"/>
    <w:next w:val="742"/>
    <w:link w:val="742"/>
    <w:uiPriority w:val="35"/>
    <w:unhideWhenUsed/>
    <w:qFormat/>
    <w:pPr>
      <w:spacing w:line="276" w:lineRule="auto"/>
    </w:pPr>
    <w:rPr>
      <w:b/>
      <w:bCs/>
      <w:color w:val="4472c4"/>
      <w:sz w:val="18"/>
      <w:szCs w:val="18"/>
    </w:rPr>
  </w:style>
  <w:style w:type="paragraph" w:styleId="766">
    <w:name w:val="批注文字"/>
    <w:basedOn w:val="742"/>
    <w:next w:val="766"/>
    <w:link w:val="742"/>
    <w:uiPriority w:val="99"/>
    <w:unhideWhenUsed/>
    <w:qFormat/>
    <w:pPr>
      <w:jc w:val="left"/>
    </w:pPr>
  </w:style>
  <w:style w:type="paragraph" w:styleId="767">
    <w:name w:val="正文文本"/>
    <w:basedOn w:val="742"/>
    <w:next w:val="767"/>
    <w:link w:val="768"/>
    <w:semiHidden/>
    <w:qFormat/>
    <w:pPr>
      <w:ind w:firstLine="0"/>
      <w:spacing w:line="240" w:lineRule="auto"/>
    </w:pPr>
    <w:rPr>
      <w:rFonts w:eastAsia="Arial"/>
      <w:sz w:val="21"/>
    </w:rPr>
  </w:style>
  <w:style w:type="character" w:styleId="768">
    <w:name w:val="正文文本 Char"/>
    <w:basedOn w:val="752"/>
    <w:next w:val="768"/>
    <w:link w:val="767"/>
    <w:semiHidden/>
    <w:qFormat/>
    <w:rPr>
      <w:rFonts w:ascii="Arial" w:hAnsi="Arial" w:eastAsia="Arial" w:cs="Arial"/>
      <w:color w:val="000000"/>
      <w:szCs w:val="21"/>
      <w:lang w:eastAsia="en-US"/>
    </w:rPr>
  </w:style>
  <w:style w:type="paragraph" w:styleId="769">
    <w:name w:val="正文文本缩进"/>
    <w:basedOn w:val="742"/>
    <w:next w:val="769"/>
    <w:link w:val="770"/>
    <w:uiPriority w:val="99"/>
    <w:unhideWhenUsed/>
    <w:qFormat/>
    <w:pPr>
      <w:ind w:left="420"/>
      <w:spacing w:after="120"/>
    </w:pPr>
  </w:style>
  <w:style w:type="character" w:styleId="770">
    <w:name w:val="正文文本缩进 Char"/>
    <w:basedOn w:val="752"/>
    <w:next w:val="770"/>
    <w:link w:val="769"/>
    <w:uiPriority w:val="99"/>
    <w:semiHidden/>
    <w:qFormat/>
    <w:rPr>
      <w:rFonts w:ascii="Arial" w:hAnsi="Arial" w:eastAsia="宋体" w:cs="Arial"/>
      <w:color w:val="000000"/>
      <w:sz w:val="24"/>
      <w:szCs w:val="21"/>
      <w:lang w:eastAsia="en-US"/>
    </w:rPr>
  </w:style>
  <w:style w:type="paragraph" w:styleId="771">
    <w:name w:val="目录 5"/>
    <w:basedOn w:val="742"/>
    <w:next w:val="742"/>
    <w:link w:val="742"/>
    <w:uiPriority w:val="39"/>
    <w:unhideWhenUsed/>
    <w:qFormat/>
    <w:pPr>
      <w:ind w:left="1134" w:right="0" w:firstLine="0"/>
      <w:spacing w:after="57"/>
    </w:pPr>
  </w:style>
  <w:style w:type="paragraph" w:styleId="772">
    <w:name w:val="目录 3"/>
    <w:basedOn w:val="742"/>
    <w:next w:val="742"/>
    <w:link w:val="742"/>
    <w:uiPriority w:val="39"/>
    <w:unhideWhenUsed/>
    <w:qFormat/>
    <w:pPr>
      <w:ind w:left="840"/>
    </w:pPr>
  </w:style>
  <w:style w:type="paragraph" w:styleId="773">
    <w:name w:val="纯文本"/>
    <w:basedOn w:val="742"/>
    <w:next w:val="773"/>
    <w:link w:val="774"/>
    <w:qFormat/>
    <w:pPr>
      <w:ind w:firstLine="0"/>
      <w:jc w:val="both"/>
      <w:spacing w:line="240" w:lineRule="auto"/>
      <w:widowControl w:val="off"/>
    </w:pPr>
    <w:rPr>
      <w:rFonts w:ascii="宋体" w:hAnsi="Courier New" w:cs="Courier New"/>
      <w:color w:val="161616"/>
      <w:sz w:val="21"/>
      <w:lang w:eastAsia="zh-CN"/>
    </w:rPr>
  </w:style>
  <w:style w:type="character" w:styleId="774">
    <w:name w:val="纯文本 Char"/>
    <w:basedOn w:val="752"/>
    <w:next w:val="774"/>
    <w:link w:val="773"/>
    <w:qFormat/>
    <w:rPr>
      <w:rFonts w:ascii="宋体" w:hAnsi="Courier New" w:eastAsia="宋体" w:cs="Courier New"/>
      <w:color w:val="161616"/>
      <w:szCs w:val="21"/>
    </w:rPr>
  </w:style>
  <w:style w:type="paragraph" w:styleId="775">
    <w:name w:val="目录 8"/>
    <w:basedOn w:val="742"/>
    <w:next w:val="742"/>
    <w:link w:val="742"/>
    <w:uiPriority w:val="39"/>
    <w:unhideWhenUsed/>
    <w:qFormat/>
    <w:pPr>
      <w:ind w:left="1984" w:right="0" w:firstLine="0"/>
      <w:spacing w:after="57"/>
    </w:pPr>
  </w:style>
  <w:style w:type="paragraph" w:styleId="776">
    <w:name w:val="尾注文本"/>
    <w:basedOn w:val="742"/>
    <w:next w:val="776"/>
    <w:link w:val="777"/>
    <w:uiPriority w:val="99"/>
    <w:unhideWhenUsed/>
    <w:qFormat/>
    <w:pPr>
      <w:spacing w:after="0" w:line="240" w:lineRule="auto"/>
    </w:pPr>
    <w:rPr>
      <w:sz w:val="20"/>
    </w:rPr>
  </w:style>
  <w:style w:type="character" w:styleId="777">
    <w:name w:val="Endnote Text Char"/>
    <w:next w:val="777"/>
    <w:link w:val="776"/>
    <w:uiPriority w:val="99"/>
    <w:qFormat/>
    <w:rPr>
      <w:sz w:val="20"/>
    </w:rPr>
  </w:style>
  <w:style w:type="paragraph" w:styleId="778">
    <w:name w:val="批注框文本"/>
    <w:basedOn w:val="742"/>
    <w:next w:val="778"/>
    <w:link w:val="779"/>
    <w:uiPriority w:val="99"/>
    <w:unhideWhenUsed/>
    <w:qFormat/>
    <w:pPr>
      <w:spacing w:line="240" w:lineRule="auto"/>
    </w:pPr>
    <w:rPr>
      <w:sz w:val="18"/>
      <w:szCs w:val="18"/>
    </w:rPr>
  </w:style>
  <w:style w:type="character" w:styleId="779">
    <w:name w:val="批注框文本 Char"/>
    <w:basedOn w:val="752"/>
    <w:next w:val="779"/>
    <w:link w:val="778"/>
    <w:uiPriority w:val="99"/>
    <w:semiHidden/>
    <w:qFormat/>
    <w:rPr>
      <w:rFonts w:ascii="Arial" w:hAnsi="Arial" w:eastAsia="宋体" w:cs="Arial"/>
      <w:color w:val="000000"/>
      <w:sz w:val="18"/>
      <w:szCs w:val="18"/>
      <w:lang w:eastAsia="en-US"/>
    </w:rPr>
  </w:style>
  <w:style w:type="paragraph" w:styleId="780">
    <w:name w:val="页脚"/>
    <w:basedOn w:val="742"/>
    <w:next w:val="782"/>
    <w:link w:val="781"/>
    <w:uiPriority w:val="99"/>
    <w:unhideWhenUsed/>
    <w:qFormat/>
    <w:pPr>
      <w:tabs>
        <w:tab w:val="center" w:pos="4153" w:leader="none"/>
        <w:tab w:val="right" w:pos="8306" w:leader="none"/>
      </w:tabs>
    </w:pPr>
    <w:rPr>
      <w:sz w:val="18"/>
      <w:szCs w:val="18"/>
    </w:rPr>
  </w:style>
  <w:style w:type="character" w:styleId="781">
    <w:name w:val="页脚 Char"/>
    <w:basedOn w:val="752"/>
    <w:next w:val="781"/>
    <w:link w:val="780"/>
    <w:uiPriority w:val="99"/>
    <w:qFormat/>
    <w:rPr>
      <w:sz w:val="18"/>
      <w:szCs w:val="18"/>
    </w:rPr>
  </w:style>
  <w:style w:type="paragraph" w:styleId="782">
    <w:name w:val="TOC Heading1"/>
    <w:next w:val="742"/>
    <w:link w:val="742"/>
    <w:qFormat/>
    <w:rPr>
      <w:rFonts w:ascii="Times New Roman" w:hAnsi="Times New Roman" w:eastAsia="宋体" w:cs="Times New Roman"/>
      <w:sz w:val="32"/>
      <w:lang w:val="en-US" w:eastAsia="zh-CN" w:bidi="ar-SA"/>
    </w:rPr>
  </w:style>
  <w:style w:type="paragraph" w:styleId="783">
    <w:name w:val="页眉"/>
    <w:basedOn w:val="742"/>
    <w:next w:val="783"/>
    <w:link w:val="784"/>
    <w:uiPriority w:val="99"/>
    <w:unhideWhenUsed/>
    <w:qFormat/>
    <w:pPr>
      <w:jc w:val="center"/>
      <w:tabs>
        <w:tab w:val="center" w:pos="4153" w:leader="none"/>
        <w:tab w:val="right" w:pos="8306" w:leader="none"/>
      </w:tabs>
    </w:pPr>
    <w:rPr>
      <w:sz w:val="18"/>
      <w:szCs w:val="18"/>
    </w:rPr>
  </w:style>
  <w:style w:type="character" w:styleId="784">
    <w:name w:val="页眉 Char"/>
    <w:basedOn w:val="752"/>
    <w:next w:val="784"/>
    <w:link w:val="783"/>
    <w:uiPriority w:val="99"/>
    <w:qFormat/>
    <w:rPr>
      <w:sz w:val="18"/>
      <w:szCs w:val="18"/>
    </w:rPr>
  </w:style>
  <w:style w:type="paragraph" w:styleId="785">
    <w:name w:val="目录 1"/>
    <w:basedOn w:val="742"/>
    <w:next w:val="742"/>
    <w:link w:val="742"/>
    <w:uiPriority w:val="39"/>
    <w:unhideWhenUsed/>
    <w:qFormat/>
    <w:pPr>
      <w:ind w:firstLine="0"/>
      <w:tabs>
        <w:tab w:val="right" w:pos="8890" w:leader="dot"/>
      </w:tabs>
    </w:pPr>
  </w:style>
  <w:style w:type="paragraph" w:styleId="786">
    <w:name w:val="目录 4"/>
    <w:basedOn w:val="742"/>
    <w:next w:val="742"/>
    <w:link w:val="742"/>
    <w:uiPriority w:val="39"/>
    <w:unhideWhenUsed/>
    <w:qFormat/>
    <w:pPr>
      <w:ind w:left="850" w:right="0" w:firstLine="0"/>
      <w:spacing w:after="57"/>
    </w:pPr>
  </w:style>
  <w:style w:type="paragraph" w:styleId="787">
    <w:name w:val="副标题"/>
    <w:basedOn w:val="742"/>
    <w:next w:val="742"/>
    <w:link w:val="788"/>
    <w:uiPriority w:val="11"/>
    <w:qFormat/>
    <w:pPr>
      <w:spacing w:before="200" w:after="200"/>
    </w:pPr>
    <w:rPr>
      <w:sz w:val="24"/>
      <w:szCs w:val="24"/>
    </w:rPr>
  </w:style>
  <w:style w:type="character" w:styleId="788">
    <w:name w:val="Subtitle Char"/>
    <w:basedOn w:val="752"/>
    <w:next w:val="788"/>
    <w:link w:val="787"/>
    <w:uiPriority w:val="11"/>
    <w:qFormat/>
    <w:rPr>
      <w:sz w:val="24"/>
      <w:szCs w:val="24"/>
    </w:rPr>
  </w:style>
  <w:style w:type="paragraph" w:styleId="789">
    <w:name w:val="脚注文本"/>
    <w:basedOn w:val="742"/>
    <w:next w:val="789"/>
    <w:link w:val="790"/>
    <w:uiPriority w:val="99"/>
    <w:unhideWhenUsed/>
    <w:qFormat/>
    <w:pPr>
      <w:spacing w:after="40" w:line="240" w:lineRule="auto"/>
    </w:pPr>
    <w:rPr>
      <w:sz w:val="18"/>
    </w:rPr>
  </w:style>
  <w:style w:type="character" w:styleId="790">
    <w:name w:val="Footnote Text Char"/>
    <w:next w:val="790"/>
    <w:link w:val="789"/>
    <w:uiPriority w:val="99"/>
    <w:qFormat/>
    <w:rPr>
      <w:sz w:val="18"/>
    </w:rPr>
  </w:style>
  <w:style w:type="paragraph" w:styleId="791">
    <w:name w:val="目录 6"/>
    <w:basedOn w:val="742"/>
    <w:next w:val="742"/>
    <w:link w:val="742"/>
    <w:uiPriority w:val="39"/>
    <w:unhideWhenUsed/>
    <w:qFormat/>
    <w:pPr>
      <w:ind w:left="1417" w:right="0" w:firstLine="0"/>
      <w:spacing w:after="57"/>
    </w:pPr>
  </w:style>
  <w:style w:type="paragraph" w:styleId="792">
    <w:name w:val="图表目录"/>
    <w:basedOn w:val="742"/>
    <w:next w:val="742"/>
    <w:link w:val="742"/>
    <w:uiPriority w:val="99"/>
    <w:unhideWhenUsed/>
    <w:qFormat/>
    <w:pPr>
      <w:spacing w:after="0" w:afterAutospacing="0"/>
    </w:pPr>
  </w:style>
  <w:style w:type="paragraph" w:styleId="793">
    <w:name w:val="目录 2"/>
    <w:basedOn w:val="742"/>
    <w:next w:val="742"/>
    <w:link w:val="742"/>
    <w:uiPriority w:val="39"/>
    <w:unhideWhenUsed/>
    <w:qFormat/>
    <w:pPr>
      <w:ind w:left="420"/>
    </w:pPr>
  </w:style>
  <w:style w:type="paragraph" w:styleId="794">
    <w:name w:val="目录 9"/>
    <w:basedOn w:val="742"/>
    <w:next w:val="742"/>
    <w:link w:val="742"/>
    <w:uiPriority w:val="39"/>
    <w:unhideWhenUsed/>
    <w:qFormat/>
    <w:pPr>
      <w:ind w:left="2268" w:right="0" w:firstLine="0"/>
      <w:spacing w:after="57"/>
    </w:pPr>
  </w:style>
  <w:style w:type="paragraph" w:styleId="795">
    <w:name w:val="普通(网站)"/>
    <w:basedOn w:val="742"/>
    <w:next w:val="795"/>
    <w:link w:val="742"/>
    <w:uiPriority w:val="99"/>
    <w:unhideWhenUsed/>
    <w:qFormat/>
    <w:rPr>
      <w:sz w:val="24"/>
    </w:rPr>
  </w:style>
  <w:style w:type="paragraph" w:styleId="796">
    <w:name w:val="标题"/>
    <w:basedOn w:val="742"/>
    <w:next w:val="742"/>
    <w:link w:val="797"/>
    <w:uiPriority w:val="10"/>
    <w:qFormat/>
    <w:pPr>
      <w:contextualSpacing/>
      <w:spacing w:before="300" w:after="200"/>
    </w:pPr>
    <w:rPr>
      <w:sz w:val="48"/>
      <w:szCs w:val="48"/>
    </w:rPr>
  </w:style>
  <w:style w:type="character" w:styleId="797">
    <w:name w:val="Title Char"/>
    <w:basedOn w:val="752"/>
    <w:next w:val="797"/>
    <w:link w:val="796"/>
    <w:uiPriority w:val="10"/>
    <w:qFormat/>
    <w:rPr>
      <w:sz w:val="48"/>
      <w:szCs w:val="48"/>
    </w:rPr>
  </w:style>
  <w:style w:type="table" w:styleId="798">
    <w:name w:val="网格型"/>
    <w:basedOn w:val="753"/>
    <w:next w:val="798"/>
    <w:link w:val="742"/>
    <w:uiPriority w:val="39"/>
    <w:qFormat/>
    <w:rPr>
      <w:rFonts w:ascii="Times New Roman" w:hAnsi="Times New Roman" w:eastAsia="宋体" w:cs="Times New Roman"/>
    </w:rPr>
    <w:tblPr/>
  </w:style>
  <w:style w:type="character" w:styleId="799">
    <w:name w:val="尾注引用"/>
    <w:basedOn w:val="752"/>
    <w:next w:val="799"/>
    <w:link w:val="742"/>
    <w:uiPriority w:val="99"/>
    <w:unhideWhenUsed/>
    <w:qFormat/>
    <w:rPr>
      <w:vertAlign w:val="superscript"/>
    </w:rPr>
  </w:style>
  <w:style w:type="character" w:styleId="800">
    <w:name w:val="超链接"/>
    <w:basedOn w:val="752"/>
    <w:next w:val="800"/>
    <w:link w:val="742"/>
    <w:uiPriority w:val="99"/>
    <w:unhideWhenUsed/>
    <w:qFormat/>
    <w:rPr>
      <w:color w:val="0563c1"/>
      <w:u w:val="single"/>
    </w:rPr>
  </w:style>
  <w:style w:type="character" w:styleId="801">
    <w:name w:val="脚注引用"/>
    <w:basedOn w:val="752"/>
    <w:next w:val="801"/>
    <w:link w:val="742"/>
    <w:uiPriority w:val="99"/>
    <w:unhideWhenUsed/>
    <w:qFormat/>
    <w:rPr>
      <w:vertAlign w:val="superscript"/>
    </w:rPr>
  </w:style>
  <w:style w:type="paragraph" w:styleId="802">
    <w:name w:val="_Style 1"/>
    <w:basedOn w:val="742"/>
    <w:next w:val="802"/>
    <w:link w:val="742"/>
    <w:qFormat/>
    <w:pPr>
      <w:ind w:firstLine="420"/>
    </w:pPr>
    <w:rPr>
      <w:sz w:val="20"/>
    </w:rPr>
  </w:style>
  <w:style w:type="paragraph" w:styleId="803">
    <w:name w:val="List Paragraph"/>
    <w:basedOn w:val="742"/>
    <w:next w:val="803"/>
    <w:link w:val="742"/>
    <w:uiPriority w:val="34"/>
    <w:qFormat/>
    <w:pPr>
      <w:ind w:firstLine="420"/>
    </w:pPr>
  </w:style>
  <w:style w:type="character" w:styleId="804">
    <w:name w:val="Heading 1 Char"/>
    <w:basedOn w:val="752"/>
    <w:next w:val="804"/>
    <w:link w:val="742"/>
    <w:uiPriority w:val="9"/>
    <w:qFormat/>
    <w:rPr>
      <w:rFonts w:ascii="Arial" w:hAnsi="Arial" w:eastAsia="Arial" w:cs="Arial"/>
      <w:sz w:val="40"/>
      <w:szCs w:val="40"/>
    </w:rPr>
  </w:style>
  <w:style w:type="character" w:styleId="805">
    <w:name w:val="Heading 2 Char"/>
    <w:basedOn w:val="752"/>
    <w:next w:val="805"/>
    <w:link w:val="742"/>
    <w:uiPriority w:val="9"/>
    <w:qFormat/>
    <w:rPr>
      <w:rFonts w:ascii="Arial" w:hAnsi="Arial" w:eastAsia="Arial" w:cs="Arial"/>
      <w:sz w:val="34"/>
    </w:rPr>
  </w:style>
  <w:style w:type="character" w:styleId="806">
    <w:name w:val="Heading 3 Char"/>
    <w:basedOn w:val="752"/>
    <w:next w:val="806"/>
    <w:link w:val="742"/>
    <w:uiPriority w:val="9"/>
    <w:qFormat/>
    <w:rPr>
      <w:rFonts w:ascii="Arial" w:hAnsi="Arial" w:eastAsia="Arial" w:cs="Arial"/>
      <w:sz w:val="30"/>
      <w:szCs w:val="30"/>
    </w:rPr>
  </w:style>
  <w:style w:type="character" w:styleId="807">
    <w:name w:val="Heading 4 Char"/>
    <w:basedOn w:val="752"/>
    <w:next w:val="807"/>
    <w:link w:val="742"/>
    <w:uiPriority w:val="9"/>
    <w:qFormat/>
    <w:rPr>
      <w:rFonts w:ascii="Arial" w:hAnsi="Arial" w:eastAsia="Arial" w:cs="Arial"/>
      <w:b/>
      <w:bCs/>
      <w:sz w:val="26"/>
      <w:szCs w:val="26"/>
    </w:rPr>
  </w:style>
  <w:style w:type="paragraph" w:styleId="808">
    <w:name w:val="Quote"/>
    <w:basedOn w:val="742"/>
    <w:next w:val="742"/>
    <w:link w:val="809"/>
    <w:uiPriority w:val="29"/>
    <w:qFormat/>
    <w:pPr>
      <w:ind w:left="720" w:right="720"/>
    </w:pPr>
    <w:rPr>
      <w:i/>
    </w:rPr>
  </w:style>
  <w:style w:type="character" w:styleId="809">
    <w:name w:val="Quote Char"/>
    <w:next w:val="809"/>
    <w:link w:val="808"/>
    <w:uiPriority w:val="29"/>
    <w:qFormat/>
    <w:rPr>
      <w:i/>
    </w:rPr>
  </w:style>
  <w:style w:type="paragraph" w:styleId="810">
    <w:name w:val="Intense Quote"/>
    <w:basedOn w:val="742"/>
    <w:next w:val="742"/>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name w:val="Intense Quote Char"/>
    <w:next w:val="811"/>
    <w:link w:val="810"/>
    <w:uiPriority w:val="30"/>
    <w:qFormat/>
    <w:rPr>
      <w:i/>
    </w:rPr>
  </w:style>
  <w:style w:type="character" w:styleId="812">
    <w:name w:val="Header Char"/>
    <w:basedOn w:val="752"/>
    <w:next w:val="812"/>
    <w:link w:val="742"/>
    <w:uiPriority w:val="99"/>
    <w:qFormat/>
  </w:style>
  <w:style w:type="character" w:styleId="813">
    <w:name w:val="Footer Char"/>
    <w:basedOn w:val="752"/>
    <w:next w:val="813"/>
    <w:link w:val="742"/>
    <w:uiPriority w:val="99"/>
    <w:qFormat/>
  </w:style>
  <w:style w:type="character" w:styleId="814">
    <w:name w:val="Caption Char"/>
    <w:next w:val="814"/>
    <w:link w:val="742"/>
    <w:uiPriority w:val="99"/>
    <w:qFormat/>
  </w:style>
  <w:style w:type="table" w:styleId="815">
    <w:name w:val="Table Grid Light"/>
    <w:basedOn w:val="753"/>
    <w:next w:val="815"/>
    <w:link w:val="742"/>
    <w:uiPriority w:val="59"/>
    <w:qFormat/>
    <w:pPr>
      <w:spacing w:after="0" w:line="240" w:lineRule="auto"/>
    </w:pPr>
    <w:tblPr/>
  </w:style>
  <w:style w:type="table" w:styleId="816">
    <w:name w:val="Plain Table 1"/>
    <w:basedOn w:val="753"/>
    <w:next w:val="816"/>
    <w:link w:val="742"/>
    <w:uiPriority w:val="59"/>
    <w:qFormat/>
    <w:pPr>
      <w:spacing w:after="0" w:line="240" w:lineRule="auto"/>
    </w:pPr>
    <w:tblPr/>
  </w:style>
  <w:style w:type="table" w:styleId="817">
    <w:name w:val="Plain Table 2"/>
    <w:basedOn w:val="753"/>
    <w:next w:val="817"/>
    <w:link w:val="742"/>
    <w:uiPriority w:val="59"/>
    <w:qFormat/>
    <w:pPr>
      <w:spacing w:after="0" w:line="240" w:lineRule="auto"/>
    </w:pPr>
    <w:tblPr/>
  </w:style>
  <w:style w:type="table" w:styleId="818">
    <w:name w:val="Plain Table 3"/>
    <w:basedOn w:val="753"/>
    <w:next w:val="818"/>
    <w:link w:val="742"/>
    <w:uiPriority w:val="99"/>
    <w:qFormat/>
    <w:pPr>
      <w:spacing w:after="0" w:line="240" w:lineRule="auto"/>
    </w:pPr>
    <w:tblPr/>
  </w:style>
  <w:style w:type="table" w:styleId="819">
    <w:name w:val="Plain Table 4"/>
    <w:basedOn w:val="753"/>
    <w:next w:val="819"/>
    <w:link w:val="742"/>
    <w:uiPriority w:val="99"/>
    <w:qFormat/>
    <w:pPr>
      <w:spacing w:after="0" w:line="240" w:lineRule="auto"/>
    </w:pPr>
    <w:tblPr/>
  </w:style>
  <w:style w:type="table" w:styleId="820">
    <w:name w:val="Plain Table 5"/>
    <w:basedOn w:val="753"/>
    <w:next w:val="820"/>
    <w:link w:val="742"/>
    <w:uiPriority w:val="99"/>
    <w:qFormat/>
    <w:pPr>
      <w:spacing w:after="0" w:line="240" w:lineRule="auto"/>
    </w:pPr>
    <w:tblPr/>
  </w:style>
  <w:style w:type="table" w:styleId="821">
    <w:name w:val="Grid Table 1 Light"/>
    <w:basedOn w:val="753"/>
    <w:next w:val="821"/>
    <w:link w:val="742"/>
    <w:uiPriority w:val="99"/>
    <w:qFormat/>
    <w:pPr>
      <w:spacing w:after="0" w:line="240" w:lineRule="auto"/>
    </w:pPr>
    <w:tblPr/>
  </w:style>
  <w:style w:type="table" w:styleId="822">
    <w:name w:val="Grid Table 1 Light - Accent 1"/>
    <w:basedOn w:val="753"/>
    <w:next w:val="822"/>
    <w:link w:val="742"/>
    <w:uiPriority w:val="99"/>
    <w:qFormat/>
    <w:pPr>
      <w:spacing w:after="0" w:line="240" w:lineRule="auto"/>
    </w:pPr>
    <w:tblPr/>
  </w:style>
  <w:style w:type="table" w:styleId="823">
    <w:name w:val="Grid Table 1 Light - Accent 2"/>
    <w:basedOn w:val="753"/>
    <w:next w:val="823"/>
    <w:link w:val="742"/>
    <w:uiPriority w:val="99"/>
    <w:qFormat/>
    <w:pPr>
      <w:spacing w:after="0" w:line="240" w:lineRule="auto"/>
    </w:pPr>
    <w:tblPr/>
  </w:style>
  <w:style w:type="table" w:styleId="824">
    <w:name w:val="Grid Table 1 Light - Accent 3"/>
    <w:basedOn w:val="753"/>
    <w:next w:val="824"/>
    <w:link w:val="742"/>
    <w:uiPriority w:val="99"/>
    <w:qFormat/>
    <w:pPr>
      <w:spacing w:after="0" w:line="240" w:lineRule="auto"/>
    </w:pPr>
    <w:tblPr/>
  </w:style>
  <w:style w:type="table" w:styleId="825">
    <w:name w:val="Grid Table 1 Light - Accent 4"/>
    <w:basedOn w:val="753"/>
    <w:next w:val="825"/>
    <w:link w:val="742"/>
    <w:uiPriority w:val="99"/>
    <w:qFormat/>
    <w:pPr>
      <w:spacing w:after="0" w:line="240" w:lineRule="auto"/>
    </w:pPr>
    <w:tblPr/>
  </w:style>
  <w:style w:type="table" w:styleId="826">
    <w:name w:val="Grid Table 1 Light - Accent 5"/>
    <w:basedOn w:val="753"/>
    <w:next w:val="826"/>
    <w:link w:val="742"/>
    <w:uiPriority w:val="99"/>
    <w:qFormat/>
    <w:pPr>
      <w:spacing w:after="0" w:line="240" w:lineRule="auto"/>
    </w:pPr>
    <w:tblPr/>
  </w:style>
  <w:style w:type="table" w:styleId="827">
    <w:name w:val="Grid Table 1 Light - Accent 6"/>
    <w:basedOn w:val="753"/>
    <w:next w:val="827"/>
    <w:link w:val="742"/>
    <w:uiPriority w:val="99"/>
    <w:qFormat/>
    <w:pPr>
      <w:spacing w:after="0" w:line="240" w:lineRule="auto"/>
    </w:pPr>
    <w:tblPr/>
  </w:style>
  <w:style w:type="table" w:styleId="828">
    <w:name w:val="Grid Table 2"/>
    <w:basedOn w:val="753"/>
    <w:next w:val="828"/>
    <w:link w:val="742"/>
    <w:uiPriority w:val="99"/>
    <w:qFormat/>
    <w:pPr>
      <w:spacing w:after="0" w:line="240" w:lineRule="auto"/>
    </w:pPr>
    <w:tblPr/>
  </w:style>
  <w:style w:type="table" w:styleId="829">
    <w:name w:val="Grid Table 2 - Accent 1"/>
    <w:basedOn w:val="753"/>
    <w:next w:val="829"/>
    <w:link w:val="742"/>
    <w:uiPriority w:val="99"/>
    <w:qFormat/>
    <w:pPr>
      <w:spacing w:after="0" w:line="240" w:lineRule="auto"/>
    </w:pPr>
    <w:tblPr/>
  </w:style>
  <w:style w:type="table" w:styleId="830">
    <w:name w:val="Grid Table 2 - Accent 2"/>
    <w:basedOn w:val="753"/>
    <w:next w:val="830"/>
    <w:link w:val="742"/>
    <w:uiPriority w:val="99"/>
    <w:qFormat/>
    <w:pPr>
      <w:spacing w:after="0" w:line="240" w:lineRule="auto"/>
    </w:pPr>
    <w:tblPr/>
  </w:style>
  <w:style w:type="table" w:styleId="831">
    <w:name w:val="Grid Table 2 - Accent 3"/>
    <w:basedOn w:val="753"/>
    <w:next w:val="831"/>
    <w:link w:val="742"/>
    <w:uiPriority w:val="99"/>
    <w:qFormat/>
    <w:pPr>
      <w:spacing w:after="0" w:line="240" w:lineRule="auto"/>
    </w:pPr>
    <w:tblPr/>
  </w:style>
  <w:style w:type="table" w:styleId="832">
    <w:name w:val="Grid Table 2 - Accent 4"/>
    <w:basedOn w:val="753"/>
    <w:next w:val="832"/>
    <w:link w:val="742"/>
    <w:uiPriority w:val="99"/>
    <w:qFormat/>
    <w:pPr>
      <w:spacing w:after="0" w:line="240" w:lineRule="auto"/>
    </w:pPr>
    <w:tblPr/>
  </w:style>
  <w:style w:type="table" w:styleId="833">
    <w:name w:val="Grid Table 2 - Accent 5"/>
    <w:basedOn w:val="753"/>
    <w:next w:val="833"/>
    <w:link w:val="742"/>
    <w:uiPriority w:val="99"/>
    <w:qFormat/>
    <w:pPr>
      <w:spacing w:after="0" w:line="240" w:lineRule="auto"/>
    </w:pPr>
    <w:tblPr/>
  </w:style>
  <w:style w:type="table" w:styleId="834">
    <w:name w:val="Grid Table 2 - Accent 6"/>
    <w:basedOn w:val="753"/>
    <w:next w:val="834"/>
    <w:link w:val="742"/>
    <w:uiPriority w:val="99"/>
    <w:qFormat/>
    <w:pPr>
      <w:spacing w:after="0" w:line="240" w:lineRule="auto"/>
    </w:pPr>
    <w:tblPr/>
  </w:style>
  <w:style w:type="table" w:styleId="835">
    <w:name w:val="Grid Table 3"/>
    <w:basedOn w:val="753"/>
    <w:next w:val="835"/>
    <w:link w:val="742"/>
    <w:uiPriority w:val="99"/>
    <w:qFormat/>
    <w:pPr>
      <w:spacing w:after="0" w:line="240" w:lineRule="auto"/>
    </w:pPr>
    <w:tblPr/>
  </w:style>
  <w:style w:type="table" w:styleId="836">
    <w:name w:val="Grid Table 3 - Accent 1"/>
    <w:basedOn w:val="753"/>
    <w:next w:val="836"/>
    <w:link w:val="742"/>
    <w:uiPriority w:val="99"/>
    <w:qFormat/>
    <w:pPr>
      <w:spacing w:after="0" w:line="240" w:lineRule="auto"/>
    </w:pPr>
    <w:tblPr/>
  </w:style>
  <w:style w:type="table" w:styleId="837">
    <w:name w:val="Grid Table 3 - Accent 2"/>
    <w:basedOn w:val="753"/>
    <w:next w:val="837"/>
    <w:link w:val="742"/>
    <w:uiPriority w:val="99"/>
    <w:qFormat/>
    <w:pPr>
      <w:spacing w:after="0" w:line="240" w:lineRule="auto"/>
    </w:pPr>
    <w:tblPr/>
  </w:style>
  <w:style w:type="table" w:styleId="838">
    <w:name w:val="Grid Table 3 - Accent 3"/>
    <w:basedOn w:val="753"/>
    <w:next w:val="838"/>
    <w:link w:val="742"/>
    <w:uiPriority w:val="99"/>
    <w:qFormat/>
    <w:pPr>
      <w:spacing w:after="0" w:line="240" w:lineRule="auto"/>
    </w:pPr>
    <w:tblPr/>
  </w:style>
  <w:style w:type="table" w:styleId="839">
    <w:name w:val="Grid Table 3 - Accent 4"/>
    <w:basedOn w:val="753"/>
    <w:next w:val="839"/>
    <w:link w:val="742"/>
    <w:uiPriority w:val="99"/>
    <w:qFormat/>
    <w:pPr>
      <w:spacing w:after="0" w:line="240" w:lineRule="auto"/>
    </w:pPr>
    <w:tblPr/>
  </w:style>
  <w:style w:type="table" w:styleId="840">
    <w:name w:val="Grid Table 3 - Accent 5"/>
    <w:basedOn w:val="753"/>
    <w:next w:val="840"/>
    <w:link w:val="742"/>
    <w:uiPriority w:val="99"/>
    <w:qFormat/>
    <w:pPr>
      <w:spacing w:after="0" w:line="240" w:lineRule="auto"/>
    </w:pPr>
    <w:tblPr/>
  </w:style>
  <w:style w:type="table" w:styleId="841">
    <w:name w:val="Grid Table 3 - Accent 6"/>
    <w:basedOn w:val="753"/>
    <w:next w:val="841"/>
    <w:link w:val="742"/>
    <w:uiPriority w:val="99"/>
    <w:qFormat/>
    <w:pPr>
      <w:spacing w:after="0" w:line="240" w:lineRule="auto"/>
    </w:pPr>
    <w:tblPr/>
  </w:style>
  <w:style w:type="table" w:styleId="842">
    <w:name w:val="Grid Table 4"/>
    <w:basedOn w:val="753"/>
    <w:next w:val="842"/>
    <w:link w:val="742"/>
    <w:uiPriority w:val="59"/>
    <w:qFormat/>
    <w:pPr>
      <w:spacing w:after="0" w:line="240" w:lineRule="auto"/>
    </w:pPr>
    <w:tblPr/>
  </w:style>
  <w:style w:type="table" w:styleId="843">
    <w:name w:val="Grid Table 4 - Accent 1"/>
    <w:basedOn w:val="753"/>
    <w:next w:val="843"/>
    <w:link w:val="742"/>
    <w:uiPriority w:val="59"/>
    <w:qFormat/>
    <w:pPr>
      <w:spacing w:after="0" w:line="240" w:lineRule="auto"/>
    </w:pPr>
    <w:tblPr/>
  </w:style>
  <w:style w:type="table" w:styleId="844">
    <w:name w:val="Grid Table 4 - Accent 2"/>
    <w:basedOn w:val="753"/>
    <w:next w:val="844"/>
    <w:link w:val="742"/>
    <w:uiPriority w:val="59"/>
    <w:qFormat/>
    <w:pPr>
      <w:spacing w:after="0" w:line="240" w:lineRule="auto"/>
    </w:pPr>
    <w:tblPr/>
  </w:style>
  <w:style w:type="table" w:styleId="845">
    <w:name w:val="Grid Table 4 - Accent 3"/>
    <w:basedOn w:val="753"/>
    <w:next w:val="845"/>
    <w:link w:val="742"/>
    <w:uiPriority w:val="59"/>
    <w:qFormat/>
    <w:pPr>
      <w:spacing w:after="0" w:line="240" w:lineRule="auto"/>
    </w:pPr>
    <w:tblPr/>
  </w:style>
  <w:style w:type="table" w:styleId="846">
    <w:name w:val="Grid Table 4 - Accent 4"/>
    <w:basedOn w:val="753"/>
    <w:next w:val="846"/>
    <w:link w:val="742"/>
    <w:uiPriority w:val="59"/>
    <w:qFormat/>
    <w:pPr>
      <w:spacing w:after="0" w:line="240" w:lineRule="auto"/>
    </w:pPr>
    <w:tblPr/>
  </w:style>
  <w:style w:type="table" w:styleId="847">
    <w:name w:val="Grid Table 4 - Accent 5"/>
    <w:basedOn w:val="753"/>
    <w:next w:val="847"/>
    <w:link w:val="742"/>
    <w:uiPriority w:val="59"/>
    <w:qFormat/>
    <w:pPr>
      <w:spacing w:after="0" w:line="240" w:lineRule="auto"/>
    </w:pPr>
    <w:tblPr/>
  </w:style>
  <w:style w:type="table" w:styleId="848">
    <w:name w:val="Grid Table 4 - Accent 6"/>
    <w:basedOn w:val="753"/>
    <w:next w:val="848"/>
    <w:link w:val="742"/>
    <w:uiPriority w:val="59"/>
    <w:qFormat/>
    <w:pPr>
      <w:spacing w:after="0" w:line="240" w:lineRule="auto"/>
    </w:pPr>
    <w:tblPr/>
  </w:style>
  <w:style w:type="table" w:styleId="849">
    <w:name w:val="Grid Table 5 Dark"/>
    <w:basedOn w:val="753"/>
    <w:next w:val="849"/>
    <w:link w:val="742"/>
    <w:uiPriority w:val="99"/>
    <w:qFormat/>
    <w:pPr>
      <w:spacing w:after="0" w:line="240" w:lineRule="auto"/>
    </w:pPr>
    <w:tblPr/>
  </w:style>
  <w:style w:type="table" w:styleId="850">
    <w:name w:val="Grid Table 5 Dark- Accent 1"/>
    <w:basedOn w:val="753"/>
    <w:next w:val="850"/>
    <w:link w:val="742"/>
    <w:uiPriority w:val="99"/>
    <w:qFormat/>
    <w:pPr>
      <w:spacing w:after="0" w:line="240" w:lineRule="auto"/>
    </w:pPr>
    <w:tblPr/>
  </w:style>
  <w:style w:type="table" w:styleId="851">
    <w:name w:val="Grid Table 5 Dark - Accent 2"/>
    <w:basedOn w:val="753"/>
    <w:next w:val="851"/>
    <w:link w:val="742"/>
    <w:uiPriority w:val="99"/>
    <w:qFormat/>
    <w:pPr>
      <w:spacing w:after="0" w:line="240" w:lineRule="auto"/>
    </w:pPr>
    <w:tblPr/>
  </w:style>
  <w:style w:type="table" w:styleId="852">
    <w:name w:val="Grid Table 5 Dark - Accent 3"/>
    <w:basedOn w:val="753"/>
    <w:next w:val="852"/>
    <w:link w:val="742"/>
    <w:uiPriority w:val="99"/>
    <w:qFormat/>
    <w:pPr>
      <w:spacing w:after="0" w:line="240" w:lineRule="auto"/>
    </w:pPr>
    <w:tblPr/>
  </w:style>
  <w:style w:type="table" w:styleId="853">
    <w:name w:val="Grid Table 5 Dark- Accent 4"/>
    <w:basedOn w:val="753"/>
    <w:next w:val="853"/>
    <w:link w:val="742"/>
    <w:uiPriority w:val="99"/>
    <w:qFormat/>
    <w:pPr>
      <w:spacing w:after="0" w:line="240" w:lineRule="auto"/>
    </w:pPr>
    <w:tblPr/>
  </w:style>
  <w:style w:type="table" w:styleId="854">
    <w:name w:val="Grid Table 5 Dark - Accent 5"/>
    <w:basedOn w:val="753"/>
    <w:next w:val="854"/>
    <w:link w:val="742"/>
    <w:uiPriority w:val="99"/>
    <w:qFormat/>
    <w:pPr>
      <w:spacing w:after="0" w:line="240" w:lineRule="auto"/>
    </w:pPr>
    <w:tblPr/>
  </w:style>
  <w:style w:type="table" w:styleId="855">
    <w:name w:val="Grid Table 5 Dark - Accent 6"/>
    <w:basedOn w:val="753"/>
    <w:next w:val="855"/>
    <w:link w:val="742"/>
    <w:uiPriority w:val="99"/>
    <w:qFormat/>
    <w:pPr>
      <w:spacing w:after="0" w:line="240" w:lineRule="auto"/>
    </w:pPr>
    <w:tblPr/>
  </w:style>
  <w:style w:type="table" w:styleId="856">
    <w:name w:val="Grid Table 6 Colorful"/>
    <w:basedOn w:val="753"/>
    <w:next w:val="856"/>
    <w:link w:val="742"/>
    <w:uiPriority w:val="99"/>
    <w:qFormat/>
    <w:pPr>
      <w:spacing w:after="0" w:line="240" w:lineRule="auto"/>
    </w:pPr>
    <w:tblPr/>
  </w:style>
  <w:style w:type="table" w:styleId="857">
    <w:name w:val="Grid Table 6 Colorful - Accent 1"/>
    <w:basedOn w:val="753"/>
    <w:next w:val="857"/>
    <w:link w:val="742"/>
    <w:uiPriority w:val="99"/>
    <w:qFormat/>
    <w:pPr>
      <w:spacing w:after="0" w:line="240" w:lineRule="auto"/>
    </w:pPr>
    <w:tblPr/>
  </w:style>
  <w:style w:type="table" w:styleId="858">
    <w:name w:val="Grid Table 6 Colorful - Accent 2"/>
    <w:basedOn w:val="753"/>
    <w:next w:val="858"/>
    <w:link w:val="742"/>
    <w:uiPriority w:val="99"/>
    <w:qFormat/>
    <w:pPr>
      <w:spacing w:after="0" w:line="240" w:lineRule="auto"/>
    </w:pPr>
    <w:tblPr/>
  </w:style>
  <w:style w:type="table" w:styleId="859">
    <w:name w:val="Grid Table 6 Colorful - Accent 3"/>
    <w:basedOn w:val="753"/>
    <w:next w:val="859"/>
    <w:link w:val="742"/>
    <w:uiPriority w:val="99"/>
    <w:qFormat/>
    <w:pPr>
      <w:spacing w:after="0" w:line="240" w:lineRule="auto"/>
    </w:pPr>
    <w:tblPr/>
  </w:style>
  <w:style w:type="table" w:styleId="860">
    <w:name w:val="Grid Table 6 Colorful - Accent 4"/>
    <w:basedOn w:val="753"/>
    <w:next w:val="860"/>
    <w:link w:val="742"/>
    <w:uiPriority w:val="99"/>
    <w:qFormat/>
    <w:pPr>
      <w:spacing w:after="0" w:line="240" w:lineRule="auto"/>
    </w:pPr>
    <w:tblPr/>
  </w:style>
  <w:style w:type="table" w:styleId="861">
    <w:name w:val="Grid Table 6 Colorful - Accent 5"/>
    <w:basedOn w:val="753"/>
    <w:next w:val="861"/>
    <w:link w:val="742"/>
    <w:uiPriority w:val="99"/>
    <w:qFormat/>
    <w:pPr>
      <w:spacing w:after="0" w:line="240" w:lineRule="auto"/>
    </w:pPr>
    <w:tblPr/>
  </w:style>
  <w:style w:type="table" w:styleId="862">
    <w:name w:val="Grid Table 6 Colorful - Accent 6"/>
    <w:basedOn w:val="753"/>
    <w:next w:val="862"/>
    <w:link w:val="742"/>
    <w:uiPriority w:val="99"/>
    <w:qFormat/>
    <w:pPr>
      <w:spacing w:after="0" w:line="240" w:lineRule="auto"/>
    </w:pPr>
    <w:tblPr/>
  </w:style>
  <w:style w:type="table" w:styleId="863">
    <w:name w:val="Grid Table 7 Colorful"/>
    <w:basedOn w:val="753"/>
    <w:next w:val="863"/>
    <w:link w:val="742"/>
    <w:uiPriority w:val="99"/>
    <w:qFormat/>
    <w:pPr>
      <w:spacing w:after="0" w:line="240" w:lineRule="auto"/>
    </w:pPr>
    <w:tblPr/>
  </w:style>
  <w:style w:type="table" w:styleId="864">
    <w:name w:val="Grid Table 7 Colorful - Accent 1"/>
    <w:basedOn w:val="753"/>
    <w:next w:val="864"/>
    <w:link w:val="742"/>
    <w:uiPriority w:val="99"/>
    <w:qFormat/>
    <w:pPr>
      <w:spacing w:after="0" w:line="240" w:lineRule="auto"/>
    </w:pPr>
    <w:tblPr/>
  </w:style>
  <w:style w:type="table" w:styleId="865">
    <w:name w:val="Grid Table 7 Colorful - Accent 2"/>
    <w:basedOn w:val="753"/>
    <w:next w:val="865"/>
    <w:link w:val="742"/>
    <w:uiPriority w:val="99"/>
    <w:qFormat/>
    <w:pPr>
      <w:spacing w:after="0" w:line="240" w:lineRule="auto"/>
    </w:pPr>
    <w:tblPr/>
  </w:style>
  <w:style w:type="table" w:styleId="866">
    <w:name w:val="Grid Table 7 Colorful - Accent 3"/>
    <w:basedOn w:val="753"/>
    <w:next w:val="866"/>
    <w:link w:val="742"/>
    <w:uiPriority w:val="99"/>
    <w:qFormat/>
    <w:pPr>
      <w:spacing w:after="0" w:line="240" w:lineRule="auto"/>
    </w:pPr>
    <w:tblPr/>
  </w:style>
  <w:style w:type="table" w:styleId="867">
    <w:name w:val="Grid Table 7 Colorful - Accent 4"/>
    <w:basedOn w:val="753"/>
    <w:next w:val="867"/>
    <w:link w:val="742"/>
    <w:uiPriority w:val="99"/>
    <w:qFormat/>
    <w:pPr>
      <w:spacing w:after="0" w:line="240" w:lineRule="auto"/>
    </w:pPr>
    <w:tblPr/>
  </w:style>
  <w:style w:type="table" w:styleId="868">
    <w:name w:val="Grid Table 7 Colorful - Accent 5"/>
    <w:basedOn w:val="753"/>
    <w:next w:val="868"/>
    <w:link w:val="742"/>
    <w:uiPriority w:val="99"/>
    <w:qFormat/>
    <w:pPr>
      <w:spacing w:after="0" w:line="240" w:lineRule="auto"/>
    </w:pPr>
    <w:tblPr/>
  </w:style>
  <w:style w:type="table" w:styleId="869">
    <w:name w:val="Grid Table 7 Colorful - Accent 6"/>
    <w:basedOn w:val="753"/>
    <w:next w:val="869"/>
    <w:link w:val="742"/>
    <w:uiPriority w:val="99"/>
    <w:qFormat/>
    <w:pPr>
      <w:spacing w:after="0" w:line="240" w:lineRule="auto"/>
    </w:pPr>
    <w:tblPr/>
  </w:style>
  <w:style w:type="table" w:styleId="870">
    <w:name w:val="List Table 1 Light"/>
    <w:basedOn w:val="753"/>
    <w:next w:val="870"/>
    <w:link w:val="742"/>
    <w:uiPriority w:val="99"/>
    <w:qFormat/>
    <w:pPr>
      <w:spacing w:after="0" w:line="240" w:lineRule="auto"/>
    </w:pPr>
    <w:tblPr/>
  </w:style>
  <w:style w:type="table" w:styleId="871">
    <w:name w:val="List Table 1 Light - Accent 1"/>
    <w:basedOn w:val="753"/>
    <w:next w:val="871"/>
    <w:link w:val="742"/>
    <w:uiPriority w:val="99"/>
    <w:qFormat/>
    <w:pPr>
      <w:spacing w:after="0" w:line="240" w:lineRule="auto"/>
    </w:pPr>
    <w:tblPr/>
  </w:style>
  <w:style w:type="table" w:styleId="872">
    <w:name w:val="List Table 1 Light - Accent 2"/>
    <w:basedOn w:val="753"/>
    <w:next w:val="872"/>
    <w:link w:val="742"/>
    <w:uiPriority w:val="99"/>
    <w:qFormat/>
    <w:pPr>
      <w:spacing w:after="0" w:line="240" w:lineRule="auto"/>
    </w:pPr>
    <w:tblPr/>
  </w:style>
  <w:style w:type="table" w:styleId="873">
    <w:name w:val="List Table 1 Light - Accent 3"/>
    <w:basedOn w:val="753"/>
    <w:next w:val="873"/>
    <w:link w:val="742"/>
    <w:uiPriority w:val="99"/>
    <w:qFormat/>
    <w:pPr>
      <w:spacing w:after="0" w:line="240" w:lineRule="auto"/>
    </w:pPr>
    <w:tblPr/>
  </w:style>
  <w:style w:type="table" w:styleId="874">
    <w:name w:val="List Table 1 Light - Accent 4"/>
    <w:basedOn w:val="753"/>
    <w:next w:val="874"/>
    <w:link w:val="742"/>
    <w:uiPriority w:val="99"/>
    <w:qFormat/>
    <w:pPr>
      <w:spacing w:after="0" w:line="240" w:lineRule="auto"/>
    </w:pPr>
    <w:tblPr/>
  </w:style>
  <w:style w:type="table" w:styleId="875">
    <w:name w:val="List Table 1 Light - Accent 5"/>
    <w:basedOn w:val="753"/>
    <w:next w:val="875"/>
    <w:link w:val="742"/>
    <w:uiPriority w:val="99"/>
    <w:qFormat/>
    <w:pPr>
      <w:spacing w:after="0" w:line="240" w:lineRule="auto"/>
    </w:pPr>
    <w:tblPr/>
  </w:style>
  <w:style w:type="table" w:styleId="876">
    <w:name w:val="List Table 1 Light - Accent 6"/>
    <w:basedOn w:val="753"/>
    <w:next w:val="876"/>
    <w:link w:val="742"/>
    <w:uiPriority w:val="99"/>
    <w:qFormat/>
    <w:pPr>
      <w:spacing w:after="0" w:line="240" w:lineRule="auto"/>
    </w:pPr>
    <w:tblPr/>
  </w:style>
  <w:style w:type="table" w:styleId="877">
    <w:name w:val="List Table 2"/>
    <w:basedOn w:val="753"/>
    <w:next w:val="877"/>
    <w:link w:val="742"/>
    <w:uiPriority w:val="99"/>
    <w:qFormat/>
    <w:pPr>
      <w:spacing w:after="0" w:line="240" w:lineRule="auto"/>
    </w:pPr>
    <w:tblPr/>
  </w:style>
  <w:style w:type="table" w:styleId="878">
    <w:name w:val="List Table 2 - Accent 1"/>
    <w:basedOn w:val="753"/>
    <w:next w:val="878"/>
    <w:link w:val="742"/>
    <w:uiPriority w:val="99"/>
    <w:qFormat/>
    <w:pPr>
      <w:spacing w:after="0" w:line="240" w:lineRule="auto"/>
    </w:pPr>
    <w:tblPr/>
  </w:style>
  <w:style w:type="table" w:styleId="879">
    <w:name w:val="List Table 2 - Accent 2"/>
    <w:basedOn w:val="753"/>
    <w:next w:val="879"/>
    <w:link w:val="742"/>
    <w:uiPriority w:val="99"/>
    <w:qFormat/>
    <w:pPr>
      <w:spacing w:after="0" w:line="240" w:lineRule="auto"/>
    </w:pPr>
    <w:tblPr/>
  </w:style>
  <w:style w:type="table" w:styleId="880">
    <w:name w:val="List Table 2 - Accent 3"/>
    <w:basedOn w:val="753"/>
    <w:next w:val="880"/>
    <w:link w:val="742"/>
    <w:uiPriority w:val="99"/>
    <w:qFormat/>
    <w:pPr>
      <w:spacing w:after="0" w:line="240" w:lineRule="auto"/>
    </w:pPr>
    <w:tblPr/>
  </w:style>
  <w:style w:type="table" w:styleId="881">
    <w:name w:val="List Table 2 - Accent 4"/>
    <w:basedOn w:val="753"/>
    <w:next w:val="881"/>
    <w:link w:val="742"/>
    <w:uiPriority w:val="99"/>
    <w:qFormat/>
    <w:pPr>
      <w:spacing w:after="0" w:line="240" w:lineRule="auto"/>
    </w:pPr>
    <w:tblPr/>
  </w:style>
  <w:style w:type="table" w:styleId="882">
    <w:name w:val="List Table 2 - Accent 5"/>
    <w:basedOn w:val="753"/>
    <w:next w:val="882"/>
    <w:link w:val="742"/>
    <w:uiPriority w:val="99"/>
    <w:qFormat/>
    <w:pPr>
      <w:spacing w:after="0" w:line="240" w:lineRule="auto"/>
    </w:pPr>
    <w:tblPr/>
  </w:style>
  <w:style w:type="table" w:styleId="883">
    <w:name w:val="List Table 2 - Accent 6"/>
    <w:basedOn w:val="753"/>
    <w:next w:val="883"/>
    <w:link w:val="742"/>
    <w:uiPriority w:val="99"/>
    <w:qFormat/>
    <w:pPr>
      <w:spacing w:after="0" w:line="240" w:lineRule="auto"/>
    </w:pPr>
    <w:tblPr/>
  </w:style>
  <w:style w:type="table" w:styleId="884">
    <w:name w:val="List Table 3"/>
    <w:basedOn w:val="753"/>
    <w:next w:val="884"/>
    <w:link w:val="742"/>
    <w:uiPriority w:val="99"/>
    <w:qFormat/>
    <w:pPr>
      <w:spacing w:after="0" w:line="240" w:lineRule="auto"/>
    </w:pPr>
    <w:tblPr/>
  </w:style>
  <w:style w:type="table" w:styleId="885">
    <w:name w:val="List Table 3 - Accent 1"/>
    <w:basedOn w:val="753"/>
    <w:next w:val="885"/>
    <w:link w:val="742"/>
    <w:uiPriority w:val="99"/>
    <w:qFormat/>
    <w:pPr>
      <w:spacing w:after="0" w:line="240" w:lineRule="auto"/>
    </w:pPr>
    <w:tblPr/>
  </w:style>
  <w:style w:type="table" w:styleId="886">
    <w:name w:val="List Table 3 - Accent 2"/>
    <w:basedOn w:val="753"/>
    <w:next w:val="886"/>
    <w:link w:val="742"/>
    <w:uiPriority w:val="99"/>
    <w:qFormat/>
    <w:pPr>
      <w:spacing w:after="0" w:line="240" w:lineRule="auto"/>
    </w:pPr>
    <w:tblPr/>
  </w:style>
  <w:style w:type="table" w:styleId="887">
    <w:name w:val="List Table 3 - Accent 3"/>
    <w:basedOn w:val="753"/>
    <w:next w:val="887"/>
    <w:link w:val="742"/>
    <w:uiPriority w:val="99"/>
    <w:qFormat/>
    <w:pPr>
      <w:spacing w:after="0" w:line="240" w:lineRule="auto"/>
    </w:pPr>
    <w:tblPr/>
  </w:style>
  <w:style w:type="table" w:styleId="888">
    <w:name w:val="List Table 3 - Accent 4"/>
    <w:basedOn w:val="753"/>
    <w:next w:val="888"/>
    <w:link w:val="742"/>
    <w:uiPriority w:val="99"/>
    <w:qFormat/>
    <w:pPr>
      <w:spacing w:after="0" w:line="240" w:lineRule="auto"/>
    </w:pPr>
    <w:tblPr/>
  </w:style>
  <w:style w:type="table" w:styleId="889">
    <w:name w:val="List Table 3 - Accent 5"/>
    <w:basedOn w:val="753"/>
    <w:next w:val="889"/>
    <w:link w:val="742"/>
    <w:uiPriority w:val="99"/>
    <w:qFormat/>
    <w:pPr>
      <w:spacing w:after="0" w:line="240" w:lineRule="auto"/>
    </w:pPr>
    <w:tblPr/>
  </w:style>
  <w:style w:type="table" w:styleId="890">
    <w:name w:val="List Table 3 - Accent 6"/>
    <w:basedOn w:val="753"/>
    <w:next w:val="890"/>
    <w:link w:val="742"/>
    <w:uiPriority w:val="99"/>
    <w:qFormat/>
    <w:pPr>
      <w:spacing w:after="0" w:line="240" w:lineRule="auto"/>
    </w:pPr>
    <w:tblPr/>
  </w:style>
  <w:style w:type="table" w:styleId="891">
    <w:name w:val="List Table 4"/>
    <w:basedOn w:val="753"/>
    <w:next w:val="891"/>
    <w:link w:val="742"/>
    <w:uiPriority w:val="99"/>
    <w:qFormat/>
    <w:pPr>
      <w:spacing w:after="0" w:line="240" w:lineRule="auto"/>
    </w:pPr>
    <w:tblPr/>
  </w:style>
  <w:style w:type="table" w:styleId="892">
    <w:name w:val="List Table 4 - Accent 1"/>
    <w:basedOn w:val="753"/>
    <w:next w:val="892"/>
    <w:link w:val="742"/>
    <w:uiPriority w:val="99"/>
    <w:qFormat/>
    <w:pPr>
      <w:spacing w:after="0" w:line="240" w:lineRule="auto"/>
    </w:pPr>
    <w:tblPr/>
  </w:style>
  <w:style w:type="table" w:styleId="893">
    <w:name w:val="List Table 4 - Accent 2"/>
    <w:basedOn w:val="753"/>
    <w:next w:val="893"/>
    <w:link w:val="742"/>
    <w:uiPriority w:val="99"/>
    <w:qFormat/>
    <w:pPr>
      <w:spacing w:after="0" w:line="240" w:lineRule="auto"/>
    </w:pPr>
    <w:tblPr/>
  </w:style>
  <w:style w:type="table" w:styleId="894">
    <w:name w:val="List Table 4 - Accent 3"/>
    <w:basedOn w:val="753"/>
    <w:next w:val="894"/>
    <w:link w:val="742"/>
    <w:uiPriority w:val="99"/>
    <w:qFormat/>
    <w:pPr>
      <w:spacing w:after="0" w:line="240" w:lineRule="auto"/>
    </w:pPr>
    <w:tblPr/>
  </w:style>
  <w:style w:type="table" w:styleId="895">
    <w:name w:val="List Table 4 - Accent 4"/>
    <w:basedOn w:val="753"/>
    <w:next w:val="895"/>
    <w:link w:val="742"/>
    <w:uiPriority w:val="99"/>
    <w:qFormat/>
    <w:pPr>
      <w:spacing w:after="0" w:line="240" w:lineRule="auto"/>
    </w:pPr>
    <w:tblPr/>
  </w:style>
  <w:style w:type="table" w:styleId="896">
    <w:name w:val="List Table 4 - Accent 5"/>
    <w:basedOn w:val="753"/>
    <w:next w:val="896"/>
    <w:link w:val="742"/>
    <w:uiPriority w:val="99"/>
    <w:qFormat/>
    <w:pPr>
      <w:spacing w:after="0" w:line="240" w:lineRule="auto"/>
    </w:pPr>
    <w:tblPr/>
  </w:style>
  <w:style w:type="table" w:styleId="897">
    <w:name w:val="List Table 4 - Accent 6"/>
    <w:basedOn w:val="753"/>
    <w:next w:val="897"/>
    <w:link w:val="742"/>
    <w:uiPriority w:val="99"/>
    <w:qFormat/>
    <w:pPr>
      <w:spacing w:after="0" w:line="240" w:lineRule="auto"/>
    </w:pPr>
    <w:tblPr/>
  </w:style>
  <w:style w:type="table" w:styleId="898">
    <w:name w:val="List Table 5 Dark"/>
    <w:basedOn w:val="753"/>
    <w:next w:val="898"/>
    <w:link w:val="742"/>
    <w:uiPriority w:val="99"/>
    <w:qFormat/>
    <w:pPr>
      <w:spacing w:after="0" w:line="240" w:lineRule="auto"/>
    </w:pPr>
    <w:tblPr/>
  </w:style>
  <w:style w:type="table" w:styleId="899">
    <w:name w:val="List Table 5 Dark - Accent 1"/>
    <w:basedOn w:val="753"/>
    <w:next w:val="899"/>
    <w:link w:val="742"/>
    <w:uiPriority w:val="99"/>
    <w:qFormat/>
    <w:pPr>
      <w:spacing w:after="0" w:line="240" w:lineRule="auto"/>
    </w:pPr>
    <w:tblPr/>
  </w:style>
  <w:style w:type="table" w:styleId="900">
    <w:name w:val="List Table 5 Dark - Accent 2"/>
    <w:basedOn w:val="753"/>
    <w:next w:val="900"/>
    <w:link w:val="742"/>
    <w:uiPriority w:val="99"/>
    <w:qFormat/>
    <w:pPr>
      <w:spacing w:after="0" w:line="240" w:lineRule="auto"/>
    </w:pPr>
    <w:tblPr/>
  </w:style>
  <w:style w:type="table" w:styleId="901">
    <w:name w:val="List Table 5 Dark - Accent 3"/>
    <w:basedOn w:val="753"/>
    <w:next w:val="901"/>
    <w:link w:val="742"/>
    <w:uiPriority w:val="99"/>
    <w:qFormat/>
    <w:pPr>
      <w:spacing w:after="0" w:line="240" w:lineRule="auto"/>
    </w:pPr>
    <w:tblPr/>
  </w:style>
  <w:style w:type="table" w:styleId="902">
    <w:name w:val="List Table 5 Dark - Accent 4"/>
    <w:basedOn w:val="753"/>
    <w:next w:val="902"/>
    <w:link w:val="742"/>
    <w:uiPriority w:val="99"/>
    <w:qFormat/>
    <w:pPr>
      <w:spacing w:after="0" w:line="240" w:lineRule="auto"/>
    </w:pPr>
    <w:tblPr/>
  </w:style>
  <w:style w:type="table" w:styleId="903">
    <w:name w:val="List Table 5 Dark - Accent 5"/>
    <w:basedOn w:val="753"/>
    <w:next w:val="903"/>
    <w:link w:val="742"/>
    <w:uiPriority w:val="99"/>
    <w:qFormat/>
    <w:pPr>
      <w:spacing w:after="0" w:line="240" w:lineRule="auto"/>
    </w:pPr>
    <w:tblPr/>
  </w:style>
  <w:style w:type="table" w:styleId="904">
    <w:name w:val="List Table 5 Dark - Accent 6"/>
    <w:basedOn w:val="753"/>
    <w:next w:val="904"/>
    <w:link w:val="742"/>
    <w:uiPriority w:val="99"/>
    <w:qFormat/>
    <w:pPr>
      <w:spacing w:after="0" w:line="240" w:lineRule="auto"/>
    </w:pPr>
    <w:tblPr/>
  </w:style>
  <w:style w:type="table" w:styleId="905">
    <w:name w:val="List Table 6 Colorful"/>
    <w:basedOn w:val="753"/>
    <w:next w:val="905"/>
    <w:link w:val="742"/>
    <w:uiPriority w:val="99"/>
    <w:qFormat/>
    <w:pPr>
      <w:spacing w:after="0" w:line="240" w:lineRule="auto"/>
    </w:pPr>
    <w:tblPr/>
  </w:style>
  <w:style w:type="table" w:styleId="906">
    <w:name w:val="List Table 6 Colorful - Accent 1"/>
    <w:basedOn w:val="753"/>
    <w:next w:val="906"/>
    <w:link w:val="742"/>
    <w:uiPriority w:val="99"/>
    <w:qFormat/>
    <w:pPr>
      <w:spacing w:after="0" w:line="240" w:lineRule="auto"/>
    </w:pPr>
    <w:tblPr/>
  </w:style>
  <w:style w:type="table" w:styleId="907">
    <w:name w:val="List Table 6 Colorful - Accent 2"/>
    <w:basedOn w:val="753"/>
    <w:next w:val="907"/>
    <w:link w:val="742"/>
    <w:uiPriority w:val="99"/>
    <w:qFormat/>
    <w:pPr>
      <w:spacing w:after="0" w:line="240" w:lineRule="auto"/>
    </w:pPr>
    <w:tblPr/>
  </w:style>
  <w:style w:type="table" w:styleId="908">
    <w:name w:val="List Table 6 Colorful - Accent 3"/>
    <w:basedOn w:val="753"/>
    <w:next w:val="908"/>
    <w:link w:val="742"/>
    <w:uiPriority w:val="99"/>
    <w:qFormat/>
    <w:pPr>
      <w:spacing w:after="0" w:line="240" w:lineRule="auto"/>
    </w:pPr>
    <w:tblPr/>
  </w:style>
  <w:style w:type="table" w:styleId="909">
    <w:name w:val="List Table 6 Colorful - Accent 4"/>
    <w:basedOn w:val="753"/>
    <w:next w:val="909"/>
    <w:link w:val="742"/>
    <w:uiPriority w:val="99"/>
    <w:qFormat/>
    <w:pPr>
      <w:spacing w:after="0" w:line="240" w:lineRule="auto"/>
    </w:pPr>
    <w:tblPr/>
  </w:style>
  <w:style w:type="table" w:styleId="910">
    <w:name w:val="List Table 6 Colorful - Accent 5"/>
    <w:basedOn w:val="753"/>
    <w:next w:val="910"/>
    <w:link w:val="742"/>
    <w:uiPriority w:val="99"/>
    <w:qFormat/>
    <w:pPr>
      <w:spacing w:after="0" w:line="240" w:lineRule="auto"/>
    </w:pPr>
    <w:tblPr/>
  </w:style>
  <w:style w:type="table" w:styleId="911">
    <w:name w:val="List Table 6 Colorful - Accent 6"/>
    <w:basedOn w:val="753"/>
    <w:next w:val="911"/>
    <w:link w:val="742"/>
    <w:uiPriority w:val="99"/>
    <w:qFormat/>
    <w:pPr>
      <w:spacing w:after="0" w:line="240" w:lineRule="auto"/>
    </w:pPr>
    <w:tblPr/>
  </w:style>
  <w:style w:type="table" w:styleId="912">
    <w:name w:val="List Table 7 Colorful"/>
    <w:basedOn w:val="753"/>
    <w:next w:val="912"/>
    <w:link w:val="742"/>
    <w:uiPriority w:val="99"/>
    <w:qFormat/>
    <w:pPr>
      <w:spacing w:after="0" w:line="240" w:lineRule="auto"/>
    </w:pPr>
    <w:tblPr/>
  </w:style>
  <w:style w:type="table" w:styleId="913">
    <w:name w:val="List Table 7 Colorful - Accent 1"/>
    <w:basedOn w:val="753"/>
    <w:next w:val="913"/>
    <w:link w:val="742"/>
    <w:uiPriority w:val="99"/>
    <w:qFormat/>
    <w:pPr>
      <w:spacing w:after="0" w:line="240" w:lineRule="auto"/>
    </w:pPr>
    <w:tblPr/>
  </w:style>
  <w:style w:type="table" w:styleId="914">
    <w:name w:val="List Table 7 Colorful - Accent 2"/>
    <w:basedOn w:val="753"/>
    <w:next w:val="914"/>
    <w:link w:val="742"/>
    <w:uiPriority w:val="99"/>
    <w:qFormat/>
    <w:pPr>
      <w:spacing w:after="0" w:line="240" w:lineRule="auto"/>
    </w:pPr>
    <w:tblPr/>
  </w:style>
  <w:style w:type="table" w:styleId="915">
    <w:name w:val="List Table 7 Colorful - Accent 3"/>
    <w:basedOn w:val="753"/>
    <w:next w:val="915"/>
    <w:link w:val="742"/>
    <w:uiPriority w:val="99"/>
    <w:qFormat/>
    <w:pPr>
      <w:spacing w:after="0" w:line="240" w:lineRule="auto"/>
    </w:pPr>
    <w:tblPr/>
  </w:style>
  <w:style w:type="table" w:styleId="916">
    <w:name w:val="List Table 7 Colorful - Accent 4"/>
    <w:basedOn w:val="753"/>
    <w:next w:val="916"/>
    <w:link w:val="742"/>
    <w:uiPriority w:val="99"/>
    <w:qFormat/>
    <w:pPr>
      <w:spacing w:after="0" w:line="240" w:lineRule="auto"/>
    </w:pPr>
    <w:tblPr/>
  </w:style>
  <w:style w:type="table" w:styleId="917">
    <w:name w:val="List Table 7 Colorful - Accent 5"/>
    <w:basedOn w:val="753"/>
    <w:next w:val="917"/>
    <w:link w:val="742"/>
    <w:uiPriority w:val="99"/>
    <w:qFormat/>
    <w:pPr>
      <w:spacing w:after="0" w:line="240" w:lineRule="auto"/>
    </w:pPr>
    <w:tblPr/>
  </w:style>
  <w:style w:type="table" w:styleId="918">
    <w:name w:val="List Table 7 Colorful - Accent 6"/>
    <w:basedOn w:val="753"/>
    <w:next w:val="918"/>
    <w:link w:val="742"/>
    <w:uiPriority w:val="99"/>
    <w:qFormat/>
    <w:pPr>
      <w:spacing w:after="0" w:line="240" w:lineRule="auto"/>
    </w:pPr>
    <w:tblPr/>
  </w:style>
  <w:style w:type="table" w:styleId="919">
    <w:name w:val="Lined - Accent"/>
    <w:basedOn w:val="753"/>
    <w:next w:val="919"/>
    <w:link w:val="742"/>
    <w:uiPriority w:val="99"/>
    <w:qFormat/>
    <w:pPr>
      <w:spacing w:after="0" w:line="240" w:lineRule="auto"/>
    </w:pPr>
    <w:rPr>
      <w:color w:val="404040"/>
    </w:rPr>
    <w:tblPr/>
  </w:style>
  <w:style w:type="table" w:styleId="920">
    <w:name w:val="Lined - Accent 1"/>
    <w:basedOn w:val="753"/>
    <w:next w:val="920"/>
    <w:link w:val="742"/>
    <w:uiPriority w:val="99"/>
    <w:qFormat/>
    <w:pPr>
      <w:spacing w:after="0" w:line="240" w:lineRule="auto"/>
    </w:pPr>
    <w:rPr>
      <w:color w:val="404040"/>
    </w:rPr>
    <w:tblPr/>
  </w:style>
  <w:style w:type="table" w:styleId="921">
    <w:name w:val="Lined - Accent 2"/>
    <w:basedOn w:val="753"/>
    <w:next w:val="921"/>
    <w:link w:val="742"/>
    <w:uiPriority w:val="99"/>
    <w:qFormat/>
    <w:pPr>
      <w:spacing w:after="0" w:line="240" w:lineRule="auto"/>
    </w:pPr>
    <w:rPr>
      <w:color w:val="404040"/>
    </w:rPr>
    <w:tblPr/>
  </w:style>
  <w:style w:type="table" w:styleId="922">
    <w:name w:val="Lined - Accent 3"/>
    <w:basedOn w:val="753"/>
    <w:next w:val="922"/>
    <w:link w:val="742"/>
    <w:uiPriority w:val="99"/>
    <w:qFormat/>
    <w:pPr>
      <w:spacing w:after="0" w:line="240" w:lineRule="auto"/>
    </w:pPr>
    <w:rPr>
      <w:color w:val="404040"/>
    </w:rPr>
    <w:tblPr/>
  </w:style>
  <w:style w:type="table" w:styleId="923">
    <w:name w:val="Lined - Accent 4"/>
    <w:basedOn w:val="753"/>
    <w:next w:val="923"/>
    <w:link w:val="742"/>
    <w:uiPriority w:val="99"/>
    <w:qFormat/>
    <w:pPr>
      <w:spacing w:after="0" w:line="240" w:lineRule="auto"/>
    </w:pPr>
    <w:rPr>
      <w:color w:val="404040"/>
    </w:rPr>
    <w:tblPr/>
  </w:style>
  <w:style w:type="table" w:styleId="924">
    <w:name w:val="Lined - Accent 5"/>
    <w:basedOn w:val="753"/>
    <w:next w:val="924"/>
    <w:link w:val="742"/>
    <w:uiPriority w:val="99"/>
    <w:qFormat/>
    <w:pPr>
      <w:spacing w:after="0" w:line="240" w:lineRule="auto"/>
    </w:pPr>
    <w:rPr>
      <w:color w:val="404040"/>
    </w:rPr>
    <w:tblPr/>
  </w:style>
  <w:style w:type="table" w:styleId="925">
    <w:name w:val="Lined - Accent 6"/>
    <w:basedOn w:val="753"/>
    <w:next w:val="925"/>
    <w:link w:val="742"/>
    <w:uiPriority w:val="99"/>
    <w:qFormat/>
    <w:pPr>
      <w:spacing w:after="0" w:line="240" w:lineRule="auto"/>
    </w:pPr>
    <w:rPr>
      <w:color w:val="404040"/>
    </w:rPr>
    <w:tblPr/>
  </w:style>
  <w:style w:type="table" w:styleId="926">
    <w:name w:val="Bordered &amp; Lined - Accent"/>
    <w:basedOn w:val="753"/>
    <w:next w:val="926"/>
    <w:link w:val="742"/>
    <w:uiPriority w:val="99"/>
    <w:qFormat/>
    <w:pPr>
      <w:spacing w:after="0" w:line="240" w:lineRule="auto"/>
    </w:pPr>
    <w:rPr>
      <w:color w:val="404040"/>
    </w:rPr>
    <w:tblPr/>
  </w:style>
  <w:style w:type="table" w:styleId="927">
    <w:name w:val="Bordered &amp; Lined - Accent 1"/>
    <w:basedOn w:val="753"/>
    <w:next w:val="927"/>
    <w:link w:val="742"/>
    <w:uiPriority w:val="99"/>
    <w:qFormat/>
    <w:pPr>
      <w:spacing w:after="0" w:line="240" w:lineRule="auto"/>
    </w:pPr>
    <w:rPr>
      <w:color w:val="404040"/>
    </w:rPr>
    <w:tblPr/>
  </w:style>
  <w:style w:type="table" w:styleId="928">
    <w:name w:val="Bordered &amp; Lined - Accent 2"/>
    <w:basedOn w:val="753"/>
    <w:next w:val="928"/>
    <w:link w:val="742"/>
    <w:uiPriority w:val="99"/>
    <w:qFormat/>
    <w:pPr>
      <w:spacing w:after="0" w:line="240" w:lineRule="auto"/>
    </w:pPr>
    <w:rPr>
      <w:color w:val="404040"/>
    </w:rPr>
    <w:tblPr/>
  </w:style>
  <w:style w:type="table" w:styleId="929">
    <w:name w:val="Bordered &amp; Lined - Accent 3"/>
    <w:basedOn w:val="753"/>
    <w:next w:val="929"/>
    <w:link w:val="742"/>
    <w:uiPriority w:val="99"/>
    <w:qFormat/>
    <w:pPr>
      <w:spacing w:after="0" w:line="240" w:lineRule="auto"/>
    </w:pPr>
    <w:rPr>
      <w:color w:val="404040"/>
    </w:rPr>
    <w:tblPr/>
  </w:style>
  <w:style w:type="table" w:styleId="930">
    <w:name w:val="Bordered &amp; Lined - Accent 4"/>
    <w:basedOn w:val="753"/>
    <w:next w:val="930"/>
    <w:link w:val="742"/>
    <w:uiPriority w:val="99"/>
    <w:qFormat/>
    <w:pPr>
      <w:spacing w:after="0" w:line="240" w:lineRule="auto"/>
    </w:pPr>
    <w:rPr>
      <w:color w:val="404040"/>
    </w:rPr>
    <w:tblPr/>
  </w:style>
  <w:style w:type="table" w:styleId="931">
    <w:name w:val="Bordered &amp; Lined - Accent 5"/>
    <w:basedOn w:val="753"/>
    <w:next w:val="931"/>
    <w:link w:val="742"/>
    <w:uiPriority w:val="99"/>
    <w:qFormat/>
    <w:pPr>
      <w:spacing w:after="0" w:line="240" w:lineRule="auto"/>
    </w:pPr>
    <w:rPr>
      <w:color w:val="404040"/>
    </w:rPr>
    <w:tblPr/>
  </w:style>
  <w:style w:type="table" w:styleId="932">
    <w:name w:val="Bordered &amp; Lined - Accent 6"/>
    <w:basedOn w:val="753"/>
    <w:next w:val="932"/>
    <w:link w:val="742"/>
    <w:uiPriority w:val="99"/>
    <w:qFormat/>
    <w:pPr>
      <w:spacing w:after="0" w:line="240" w:lineRule="auto"/>
    </w:pPr>
    <w:rPr>
      <w:color w:val="404040"/>
    </w:rPr>
    <w:tblPr/>
  </w:style>
  <w:style w:type="table" w:styleId="933">
    <w:name w:val="Bordered"/>
    <w:basedOn w:val="753"/>
    <w:next w:val="933"/>
    <w:link w:val="742"/>
    <w:uiPriority w:val="99"/>
    <w:qFormat/>
    <w:pPr>
      <w:spacing w:after="0" w:line="240" w:lineRule="auto"/>
    </w:pPr>
    <w:tblPr/>
  </w:style>
  <w:style w:type="table" w:styleId="934">
    <w:name w:val="Bordered - Accent 1"/>
    <w:basedOn w:val="753"/>
    <w:next w:val="934"/>
    <w:link w:val="742"/>
    <w:uiPriority w:val="99"/>
    <w:qFormat/>
    <w:pPr>
      <w:spacing w:after="0" w:line="240" w:lineRule="auto"/>
    </w:pPr>
    <w:tblPr/>
  </w:style>
  <w:style w:type="table" w:styleId="935">
    <w:name w:val="Bordered - Accent 2"/>
    <w:basedOn w:val="753"/>
    <w:next w:val="935"/>
    <w:link w:val="742"/>
    <w:uiPriority w:val="99"/>
    <w:qFormat/>
    <w:pPr>
      <w:spacing w:after="0" w:line="240" w:lineRule="auto"/>
    </w:pPr>
    <w:tblPr/>
  </w:style>
  <w:style w:type="table" w:styleId="936">
    <w:name w:val="Bordered - Accent 3"/>
    <w:basedOn w:val="753"/>
    <w:next w:val="936"/>
    <w:link w:val="742"/>
    <w:uiPriority w:val="99"/>
    <w:qFormat/>
    <w:pPr>
      <w:spacing w:after="0" w:line="240" w:lineRule="auto"/>
    </w:pPr>
    <w:tblPr/>
  </w:style>
  <w:style w:type="table" w:styleId="937">
    <w:name w:val="Bordered - Accent 4"/>
    <w:basedOn w:val="753"/>
    <w:next w:val="937"/>
    <w:link w:val="742"/>
    <w:uiPriority w:val="99"/>
    <w:qFormat/>
    <w:pPr>
      <w:spacing w:after="0" w:line="240" w:lineRule="auto"/>
    </w:pPr>
    <w:tblPr/>
  </w:style>
  <w:style w:type="table" w:styleId="938">
    <w:name w:val="Bordered - Accent 5"/>
    <w:basedOn w:val="753"/>
    <w:next w:val="938"/>
    <w:link w:val="742"/>
    <w:uiPriority w:val="99"/>
    <w:qFormat/>
    <w:pPr>
      <w:spacing w:after="0" w:line="240" w:lineRule="auto"/>
    </w:pPr>
    <w:tblPr/>
  </w:style>
  <w:style w:type="table" w:styleId="939">
    <w:name w:val="Bordered - Accent 6"/>
    <w:basedOn w:val="753"/>
    <w:next w:val="939"/>
    <w:link w:val="742"/>
    <w:uiPriority w:val="99"/>
    <w:qFormat/>
    <w:pPr>
      <w:spacing w:after="0" w:line="240" w:lineRule="auto"/>
    </w:pPr>
    <w:tblPr/>
  </w:style>
  <w:style w:type="paragraph" w:styleId="940">
    <w:name w:val="TOC Heading"/>
    <w:next w:val="940"/>
    <w:link w:val="742"/>
    <w:uiPriority w:val="39"/>
    <w:unhideWhenUsed/>
    <w:qFormat/>
    <w:rPr>
      <w:rFonts w:ascii="等线" w:hAnsi="等线" w:eastAsia="Arial" w:cs="Times New Roman"/>
    </w:rPr>
  </w:style>
  <w:style w:type="table" w:styleId="941">
    <w:name w:val="Table Normal"/>
    <w:next w:val="941"/>
    <w:link w:val="742"/>
    <w:unhideWhenUsed/>
    <w:qFormat/>
    <w:rPr>
      <w:rFonts w:ascii="Times New Roman" w:hAnsi="Times New Roman" w:eastAsia="宋体" w:cs="Times New Roman"/>
    </w:rPr>
    <w:tblPr/>
  </w:style>
  <w:style w:type="paragraph" w:styleId="942">
    <w:name w:val="Table Text"/>
    <w:basedOn w:val="742"/>
    <w:next w:val="942"/>
    <w:link w:val="742"/>
    <w:semiHidden/>
    <w:qFormat/>
    <w:pPr>
      <w:ind w:firstLine="0"/>
      <w:spacing w:line="240" w:lineRule="auto"/>
    </w:pPr>
    <w:rPr>
      <w:rFonts w:ascii="宋体" w:hAnsi="宋体" w:cs="宋体"/>
      <w:szCs w:val="24"/>
    </w:rPr>
  </w:style>
  <w:style w:type="paragraph" w:styleId="943">
    <w:name w:val="TOC 标题1"/>
    <w:basedOn w:val="743"/>
    <w:next w:val="742"/>
    <w:link w:val="742"/>
    <w:uiPriority w:val="39"/>
    <w:unhideWhenUsed/>
    <w:qFormat/>
    <w:pPr>
      <w:jc w:val="left"/>
      <w:spacing w:before="240" w:line="259" w:lineRule="auto"/>
      <w:outlineLvl w:val="9"/>
    </w:pPr>
    <w:rPr>
      <w:rFonts w:ascii="等线 Light" w:hAnsi="等线 Light" w:eastAsia="Arial" w:cs="Times New Roman"/>
      <w:b w:val="0"/>
      <w:bCs w:val="0"/>
      <w:color w:val="2f5496"/>
      <w:sz w:val="32"/>
      <w:szCs w:val="32"/>
      <w:lang w:eastAsia="zh-CN"/>
    </w:rPr>
  </w:style>
  <w:style w:type="paragraph" w:styleId="944">
    <w:name w:val="No Spacing"/>
    <w:next w:val="944"/>
    <w:link w:val="742"/>
    <w:uiPriority w:val="1"/>
    <w:qFormat/>
    <w:pPr>
      <w:ind w:firstLine="200"/>
    </w:pPr>
    <w:rPr>
      <w:rFonts w:ascii="Arial" w:hAnsi="Arial" w:eastAsia="宋体" w:cs="Arial"/>
      <w:color w:val="000000"/>
      <w:sz w:val="24"/>
      <w:szCs w:val="21"/>
      <w:lang w:eastAsia="en-US"/>
    </w:rPr>
  </w:style>
  <w:style w:type="character" w:styleId="945">
    <w:name w:val="未处理的提及1"/>
    <w:basedOn w:val="752"/>
    <w:next w:val="945"/>
    <w:link w:val="742"/>
    <w:uiPriority w:val="99"/>
    <w:unhideWhenUsed/>
    <w:qFormat/>
    <w:rPr>
      <w:color w:val="605e5c"/>
      <w:shd w:val="clear" w:color="auto" w:fill="e1dfdd"/>
    </w:rPr>
  </w:style>
  <w:style w:type="character" w:styleId="946">
    <w:name w:val="NormalCharacter1"/>
    <w:next w:val="946"/>
    <w:link w:val="742"/>
    <w:qFormat/>
  </w:style>
  <w:style w:type="paragraph" w:styleId="947">
    <w:name w:val="正文文本1"/>
    <w:basedOn w:val="742"/>
    <w:next w:val="742"/>
    <w:link w:val="742"/>
    <w:qFormat/>
    <w:rPr>
      <w:rFonts w:ascii="仿宋_GB2312" w:hAnsi="Times New Roman" w:eastAsia="仿宋_GB2312"/>
      <w:sz w:val="28"/>
      <w:szCs w:val="20"/>
    </w:rPr>
  </w:style>
  <w:style w:type="character" w:styleId="948" w:default="1">
    <w:name w:val="Default Paragraph Font"/>
    <w:uiPriority w:val="1"/>
    <w:semiHidden/>
    <w:unhideWhenUsed/>
  </w:style>
  <w:style w:type="numbering" w:styleId="949" w:default="1">
    <w:name w:val="No List"/>
    <w:uiPriority w:val="99"/>
    <w:semiHidden/>
    <w:unhideWhenUsed/>
  </w:style>
  <w:style w:type="table" w:styleId="9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dc:creator>
  <cp:lastModifiedBy>刘燕</cp:lastModifiedBy>
  <cp:revision>10</cp:revision>
  <dcterms:created xsi:type="dcterms:W3CDTF">2024-03-04T00:42:00Z</dcterms:created>
  <dcterms:modified xsi:type="dcterms:W3CDTF">2024-05-29T06:37:50Z</dcterms:modified>
</cp:coreProperties>
</file>