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9"/>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pStyle w:val="779"/>
        <w:ind w:firstLine="300"/>
        <w:spacing w:line="360" w:lineRule="auto"/>
        <w:rPr>
          <w:sz w:val="60"/>
          <w:szCs w:val="60"/>
          <w:highlight w:val="none"/>
        </w:rPr>
      </w:pPr>
      <w:r>
        <w:rPr>
          <w:sz w:val="60"/>
          <w:szCs w:val="60"/>
          <w:highlight w:val="none"/>
        </w:rPr>
      </w:r>
      <w:r/>
    </w:p>
    <w:p>
      <w:pPr>
        <w:pStyle w:val="779"/>
        <w:jc w:val="center"/>
        <w:rPr>
          <w:rFonts w:hint="eastAsia" w:eastAsia="宋体"/>
          <w:b/>
          <w:bCs/>
          <w:sz w:val="60"/>
          <w:szCs w:val="60"/>
          <w:highlight w:val="none"/>
          <w:lang w:eastAsia="zh-CN"/>
        </w:rPr>
      </w:pPr>
      <w:r>
        <w:rPr>
          <w:rFonts w:hint="eastAsia"/>
          <w:b/>
          <w:bCs/>
          <w:sz w:val="60"/>
          <w:szCs w:val="60"/>
          <w:highlight w:val="none"/>
          <w:lang w:eastAsia="zh-CN"/>
        </w:rPr>
        <w:t xml:space="preserve">常州市新区北春江街道专项安保服务采购（2025-2026）项目</w:t>
      </w:r>
      <w:r>
        <w:rPr>
          <w:rFonts w:hint="eastAsia" w:eastAsia="宋体"/>
          <w:b/>
          <w:bCs/>
          <w:sz w:val="60"/>
          <w:szCs w:val="60"/>
          <w:highlight w:val="none"/>
          <w:lang w:eastAsia="zh-CN"/>
        </w:rPr>
      </w:r>
      <w:r/>
    </w:p>
    <w:p>
      <w:pPr>
        <w:pStyle w:val="779"/>
        <w:jc w:val="center"/>
        <w:rPr>
          <w:rFonts w:hint="eastAsia"/>
          <w:b/>
          <w:bCs/>
          <w:sz w:val="60"/>
          <w:szCs w:val="60"/>
          <w:highlight w:val="none"/>
        </w:rPr>
      </w:pPr>
      <w:r>
        <w:rPr>
          <w:rFonts w:hint="eastAsia"/>
          <w:b/>
          <w:bCs/>
          <w:sz w:val="60"/>
          <w:szCs w:val="60"/>
          <w:highlight w:val="none"/>
        </w:rPr>
      </w:r>
      <w:r/>
    </w:p>
    <w:p>
      <w:pPr>
        <w:pStyle w:val="779"/>
        <w:jc w:val="center"/>
        <w:rPr>
          <w:rFonts w:hint="eastAsia"/>
          <w:b/>
          <w:bCs/>
          <w:sz w:val="60"/>
          <w:szCs w:val="60"/>
          <w:highlight w:val="none"/>
        </w:rPr>
      </w:pPr>
      <w:r>
        <w:rPr>
          <w:rFonts w:hint="eastAsia"/>
          <w:b/>
          <w:bCs/>
          <w:sz w:val="60"/>
          <w:szCs w:val="60"/>
          <w:highlight w:val="none"/>
        </w:rPr>
      </w:r>
      <w:r/>
    </w:p>
    <w:p>
      <w:pPr>
        <w:pStyle w:val="779"/>
        <w:jc w:val="center"/>
        <w:rPr>
          <w:b/>
          <w:bCs/>
          <w:sz w:val="60"/>
          <w:szCs w:val="60"/>
          <w:highlight w:val="none"/>
        </w:rPr>
      </w:pPr>
      <w:r>
        <w:rPr>
          <w:rFonts w:hint="eastAsia"/>
          <w:b/>
          <w:bCs/>
          <w:sz w:val="60"/>
          <w:szCs w:val="60"/>
          <w:highlight w:val="none"/>
        </w:rPr>
        <w:t xml:space="preserve">公开</w:t>
      </w:r>
      <w:r>
        <w:rPr>
          <w:b/>
          <w:bCs/>
          <w:sz w:val="60"/>
          <w:szCs w:val="60"/>
          <w:highlight w:val="none"/>
        </w:rPr>
        <w:t xml:space="preserve">招标文件</w:t>
      </w:r>
      <w:r>
        <w:rPr>
          <w:b/>
          <w:bCs/>
          <w:sz w:val="60"/>
          <w:szCs w:val="60"/>
          <w:highlight w:val="none"/>
        </w:rPr>
      </w:r>
      <w:r/>
    </w:p>
    <w:p>
      <w:pPr>
        <w:pStyle w:val="779"/>
        <w:jc w:val="center"/>
        <w:rPr>
          <w:b/>
          <w:bCs/>
          <w:sz w:val="60"/>
          <w:szCs w:val="60"/>
          <w:highlight w:val="none"/>
        </w:rPr>
      </w:pPr>
      <w:r>
        <w:rPr>
          <w:b/>
          <w:bCs/>
          <w:sz w:val="60"/>
          <w:szCs w:val="60"/>
          <w:highlight w:val="none"/>
        </w:rPr>
      </w:r>
      <w:r/>
    </w:p>
    <w:p>
      <w:pPr>
        <w:pStyle w:val="779"/>
        <w:jc w:val="center"/>
        <w:spacing w:line="360" w:lineRule="auto"/>
        <w:rPr>
          <w:sz w:val="60"/>
          <w:szCs w:val="60"/>
          <w:highlight w:val="none"/>
        </w:rPr>
      </w:pPr>
      <w:r>
        <w:rPr>
          <w:sz w:val="60"/>
          <w:szCs w:val="60"/>
          <w:highlight w:val="none"/>
        </w:rPr>
      </w:r>
      <w:r/>
    </w:p>
    <w:p>
      <w:pPr>
        <w:pStyle w:val="779"/>
        <w:ind w:left="2832" w:hanging="1900"/>
        <w:jc w:val="left"/>
        <w:spacing w:line="360" w:lineRule="auto"/>
        <w:tabs>
          <w:tab w:val="left" w:pos="5609" w:leader="none"/>
        </w:tabs>
        <w:rPr>
          <w:rFonts w:hint="eastAsia"/>
          <w:bCs/>
          <w:sz w:val="36"/>
          <w:szCs w:val="36"/>
          <w:highlight w:val="none"/>
        </w:rPr>
      </w:pPr>
      <w:r>
        <w:rPr>
          <w:bCs/>
          <w:sz w:val="36"/>
          <w:szCs w:val="36"/>
          <w:highlight w:val="none"/>
        </w:rPr>
        <w:t xml:space="preserve">项目名称：</w:t>
      </w:r>
      <w:r>
        <w:rPr>
          <w:rFonts w:hint="eastAsia"/>
          <w:bCs/>
          <w:sz w:val="36"/>
          <w:szCs w:val="36"/>
          <w:highlight w:val="none"/>
          <w:lang w:eastAsia="zh-CN"/>
        </w:rPr>
        <w:t xml:space="preserve">常州市新区北春江街道专项安保服务采购（2025-2026）项目</w:t>
      </w:r>
      <w:r>
        <w:rPr>
          <w:rFonts w:hint="eastAsia"/>
          <w:bCs/>
          <w:sz w:val="36"/>
          <w:szCs w:val="36"/>
          <w:highlight w:val="none"/>
        </w:rPr>
      </w:r>
      <w:r/>
    </w:p>
    <w:p>
      <w:pPr>
        <w:pStyle w:val="779"/>
        <w:ind w:left="2832" w:hanging="1900"/>
        <w:jc w:val="left"/>
        <w:spacing w:line="360" w:lineRule="auto"/>
        <w:tabs>
          <w:tab w:val="left" w:pos="3240" w:leader="none"/>
          <w:tab w:val="left" w:pos="3420" w:leader="none"/>
        </w:tabs>
        <w:rPr>
          <w:rFonts w:eastAsia="宋体"/>
          <w:bCs/>
          <w:sz w:val="36"/>
          <w:szCs w:val="36"/>
          <w:highlight w:val="none"/>
          <w:lang w:val="en-US" w:eastAsia="zh-CN"/>
        </w:rPr>
      </w:pPr>
      <w:r>
        <w:rPr>
          <w:bCs/>
          <w:sz w:val="36"/>
          <w:szCs w:val="36"/>
          <w:highlight w:val="none"/>
        </w:rPr>
        <w:t xml:space="preserve">项目编号</w:t>
      </w:r>
      <w:r>
        <w:rPr>
          <w:rFonts w:hint="eastAsia"/>
          <w:bCs/>
          <w:sz w:val="36"/>
          <w:szCs w:val="36"/>
          <w:highlight w:val="none"/>
          <w:lang w:eastAsia="zh-CN"/>
        </w:rPr>
        <w:t xml:space="preserve">：</w:t>
      </w:r>
      <w:r>
        <w:rPr>
          <w:rFonts w:hint="eastAsia"/>
          <w:bCs/>
          <w:sz w:val="36"/>
          <w:szCs w:val="36"/>
          <w:highlight w:val="none"/>
          <w:lang w:val="en-US" w:eastAsia="zh-CN"/>
        </w:rPr>
        <w:t xml:space="preserve">JSZC-320411-CZCY-G2025-0017  </w:t>
      </w:r>
      <w:r>
        <w:rPr>
          <w:rFonts w:eastAsia="宋体"/>
          <w:bCs/>
          <w:sz w:val="36"/>
          <w:szCs w:val="36"/>
          <w:highlight w:val="none"/>
          <w:lang w:val="en-US" w:eastAsia="zh-CN"/>
        </w:rPr>
      </w:r>
      <w:r/>
    </w:p>
    <w:p>
      <w:pPr>
        <w:pStyle w:val="779"/>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采 购 人：</w:t>
      </w:r>
      <w:r>
        <w:rPr>
          <w:rFonts w:hint="eastAsia"/>
          <w:bCs/>
          <w:sz w:val="36"/>
          <w:szCs w:val="36"/>
          <w:highlight w:val="none"/>
          <w:lang w:eastAsia="zh-CN"/>
        </w:rPr>
        <w:t xml:space="preserve">常州市新北区春江街道办事处</w:t>
      </w:r>
      <w:r>
        <w:rPr>
          <w:rFonts w:hint="eastAsia" w:eastAsia="宋体"/>
          <w:bCs/>
          <w:sz w:val="36"/>
          <w:szCs w:val="36"/>
          <w:highlight w:val="none"/>
          <w:lang w:eastAsia="zh-CN"/>
        </w:rPr>
      </w:r>
      <w:r/>
    </w:p>
    <w:p>
      <w:pPr>
        <w:pStyle w:val="779"/>
        <w:ind w:left="2832" w:hanging="1900"/>
        <w:jc w:val="left"/>
        <w:spacing w:line="360" w:lineRule="auto"/>
        <w:tabs>
          <w:tab w:val="left" w:pos="3240" w:leader="none"/>
          <w:tab w:val="left" w:pos="3420" w:leader="none"/>
        </w:tabs>
        <w:rPr>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lang w:eastAsia="zh-CN"/>
        </w:rPr>
        <w:t xml:space="preserve">常州承宇工程顾问有限公司</w:t>
      </w:r>
      <w:r>
        <w:rPr>
          <w:bCs/>
          <w:sz w:val="36"/>
          <w:szCs w:val="36"/>
          <w:highlight w:val="none"/>
        </w:rPr>
        <w:t xml:space="preserve"> </w:t>
      </w:r>
      <w:r>
        <w:rPr>
          <w:bCs/>
          <w:sz w:val="36"/>
          <w:szCs w:val="36"/>
          <w:highlight w:val="none"/>
        </w:rPr>
      </w:r>
      <w:r/>
    </w:p>
    <w:p>
      <w:pPr>
        <w:pStyle w:val="779"/>
        <w:jc w:val="center"/>
        <w:spacing w:line="500" w:lineRule="exact"/>
        <w:rPr>
          <w:b/>
          <w:sz w:val="36"/>
          <w:szCs w:val="36"/>
          <w:highlight w:val="none"/>
        </w:rPr>
      </w:pPr>
      <w:r>
        <w:rPr>
          <w:b/>
          <w:bCs/>
          <w:sz w:val="44"/>
          <w:highlight w:val="none"/>
        </w:rPr>
        <w:br w:type="page" w:clear="all"/>
      </w:r>
      <w:bookmarkStart w:id="0" w:name="_Toc99301418"/>
      <w:r>
        <w:rPr>
          <w:b/>
          <w:sz w:val="36"/>
          <w:szCs w:val="36"/>
          <w:highlight w:val="none"/>
        </w:rPr>
        <w:t xml:space="preserve">目      录</w:t>
      </w:r>
      <w:bookmarkEnd w:id="0"/>
      <w:r>
        <w:rPr>
          <w:b/>
          <w:sz w:val="36"/>
          <w:szCs w:val="36"/>
          <w:highlight w:val="none"/>
        </w:rPr>
      </w:r>
      <w:r/>
    </w:p>
    <w:p>
      <w:pPr>
        <w:pStyle w:val="779"/>
        <w:rPr>
          <w:highlight w:val="none"/>
        </w:rPr>
      </w:pPr>
      <w:r>
        <w:rPr>
          <w:highlight w:val="none"/>
        </w:rPr>
      </w:r>
      <w:r/>
    </w:p>
    <w:p>
      <w:pPr>
        <w:pStyle w:val="779"/>
        <w:rPr>
          <w:highlight w:val="none"/>
        </w:rPr>
      </w:pPr>
      <w:r>
        <w:rPr>
          <w:highlight w:val="none"/>
        </w:rPr>
      </w:r>
      <w:r/>
    </w:p>
    <w:p>
      <w:pPr>
        <w:pStyle w:val="779"/>
        <w:rPr>
          <w:highlight w:val="none"/>
        </w:rPr>
      </w:pPr>
      <w:r>
        <w:rPr>
          <w:highlight w:val="none"/>
        </w:rPr>
      </w:r>
      <w:r/>
    </w:p>
    <w:p>
      <w:pPr>
        <w:pStyle w:val="831"/>
        <w:tabs>
          <w:tab w:val="left" w:pos="1050" w:leader="none"/>
          <w:tab w:val="right" w:pos="8937" w:leader="dot"/>
        </w:tabs>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rFonts w:ascii="Calibri" w:hAnsi="Calibri"/>
          <w:b w:val="0"/>
          <w:sz w:val="21"/>
          <w:szCs w:val="22"/>
          <w:highlight w:val="none"/>
        </w:rPr>
      </w:r>
      <w:r/>
    </w:p>
    <w:p>
      <w:pPr>
        <w:pStyle w:val="831"/>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855"/>
          <w:rFonts w:ascii="Times New Roman" w:hAnsi="Times New Roman"/>
          <w:highlight w:val="none"/>
        </w:rPr>
        <w:t xml:space="preserve">第一章   投标邀请</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_Toc99301419 \h </w:instrText>
      </w:r>
      <w:r>
        <w:rPr>
          <w:rFonts w:ascii="Times New Roman" w:hAnsi="Times New Roman"/>
          <w:highlight w:val="none"/>
        </w:rPr>
        <w:fldChar w:fldCharType="separate"/>
      </w:r>
      <w:r>
        <w:rPr>
          <w:rFonts w:ascii="Times New Roman" w:hAnsi="Times New Roman"/>
          <w:highlight w:val="none"/>
        </w:rPr>
        <w:t xml:space="preserve">2</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831"/>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855"/>
          <w:rFonts w:ascii="Times New Roman" w:hAnsi="Times New Roman"/>
          <w:highlight w:val="none"/>
        </w:rPr>
        <w:t xml:space="preserve">第二章   投标人须知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_Toc99301420 \h </w:instrText>
      </w:r>
      <w:r>
        <w:rPr>
          <w:rFonts w:ascii="Times New Roman" w:hAnsi="Times New Roman"/>
          <w:highlight w:val="none"/>
        </w:rPr>
        <w:fldChar w:fldCharType="separate"/>
      </w:r>
      <w:r>
        <w:rPr>
          <w:rFonts w:ascii="Times New Roman" w:hAnsi="Times New Roman"/>
          <w:highlight w:val="none"/>
        </w:rPr>
        <w:t xml:space="preserve">7</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831"/>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855"/>
          <w:rFonts w:ascii="Times New Roman" w:hAnsi="Times New Roman"/>
          <w:highlight w:val="none"/>
        </w:rPr>
        <w:t xml:space="preserve">第三章   资</w:t>
      </w:r>
      <w:bookmarkStart w:id="1" w:name="_Hlt100754117"/>
      <w:r>
        <w:rPr>
          <w:rStyle w:val="855"/>
          <w:rFonts w:ascii="Times New Roman" w:hAnsi="Times New Roman"/>
          <w:highlight w:val="none"/>
        </w:rPr>
        <w:t xml:space="preserve">格</w:t>
      </w:r>
      <w:bookmarkEnd w:id="1"/>
      <w:r>
        <w:rPr>
          <w:rStyle w:val="855"/>
          <w:rFonts w:ascii="Times New Roman" w:hAnsi="Times New Roman"/>
          <w:highlight w:val="none"/>
        </w:rPr>
        <w:t xml:space="preserve">审查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_Toc99301421 \h </w:instrText>
      </w:r>
      <w:r>
        <w:rPr>
          <w:rFonts w:ascii="Times New Roman" w:hAnsi="Times New Roman"/>
          <w:highlight w:val="none"/>
        </w:rPr>
        <w:fldChar w:fldCharType="separate"/>
      </w:r>
      <w:r>
        <w:rPr>
          <w:rFonts w:ascii="Times New Roman" w:hAnsi="Times New Roman"/>
          <w:highlight w:val="none"/>
        </w:rPr>
        <w:t xml:space="preserve">21</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831"/>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855"/>
          <w:rFonts w:ascii="Times New Roman" w:hAnsi="Times New Roman"/>
          <w:highlight w:val="none"/>
        </w:rPr>
        <w:t xml:space="preserve">第四章   评标程序、评标方法和评标标准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_Toc99301423 \h </w:instrText>
      </w:r>
      <w:r>
        <w:rPr>
          <w:rFonts w:ascii="Times New Roman" w:hAnsi="Times New Roman"/>
          <w:highlight w:val="none"/>
        </w:rPr>
        <w:fldChar w:fldCharType="separate"/>
      </w:r>
      <w:r>
        <w:rPr>
          <w:rFonts w:ascii="Times New Roman" w:hAnsi="Times New Roman"/>
          <w:highlight w:val="none"/>
        </w:rPr>
        <w:t xml:space="preserve">23</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831"/>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855"/>
          <w:rFonts w:ascii="Times New Roman" w:hAnsi="Times New Roman"/>
          <w:highlight w:val="none"/>
        </w:rPr>
        <w:t xml:space="preserve">第五章   采购</w:t>
      </w:r>
      <w:bookmarkStart w:id="2" w:name="_Hlt100754103"/>
      <w:r/>
      <w:bookmarkStart w:id="3" w:name="_Hlt100754102"/>
      <w:r>
        <w:rPr>
          <w:rStyle w:val="855"/>
          <w:rFonts w:ascii="Times New Roman" w:hAnsi="Times New Roman"/>
          <w:highlight w:val="none"/>
        </w:rPr>
        <w:t xml:space="preserve">需</w:t>
      </w:r>
      <w:bookmarkEnd w:id="2"/>
      <w:r/>
      <w:bookmarkEnd w:id="3"/>
      <w:r>
        <w:rPr>
          <w:rStyle w:val="855"/>
          <w:rFonts w:ascii="Times New Roman" w:hAnsi="Times New Roman"/>
          <w:highlight w:val="none"/>
        </w:rPr>
        <w:t xml:space="preserve">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_Toc99301424 \h </w:instrText>
      </w:r>
      <w:r>
        <w:rPr>
          <w:rFonts w:ascii="Times New Roman" w:hAnsi="Times New Roman"/>
          <w:highlight w:val="none"/>
        </w:rPr>
        <w:fldChar w:fldCharType="separate"/>
      </w:r>
      <w:r>
        <w:rPr>
          <w:rFonts w:ascii="Times New Roman" w:hAnsi="Times New Roman"/>
          <w:highlight w:val="none"/>
        </w:rPr>
        <w:t xml:space="preserve">34</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831"/>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"_Toc99301425" </w:instrText>
      </w:r>
      <w:r>
        <w:rPr>
          <w:highlight w:val="none"/>
        </w:rPr>
        <w:fldChar w:fldCharType="separate"/>
      </w:r>
      <w:r>
        <w:rPr>
          <w:rStyle w:val="855"/>
          <w:rFonts w:ascii="Times New Roman" w:hAnsi="Times New Roman"/>
          <w:highlight w:val="none"/>
        </w:rPr>
        <w:t xml:space="preserve">第六章   拟签订的合同文本</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_Toc99301425 \h </w:instrText>
      </w:r>
      <w:r>
        <w:rPr>
          <w:rFonts w:ascii="Times New Roman" w:hAnsi="Times New Roman"/>
          <w:highlight w:val="none"/>
        </w:rPr>
        <w:fldChar w:fldCharType="separate"/>
      </w:r>
      <w:r>
        <w:rPr>
          <w:rFonts w:ascii="Times New Roman" w:hAnsi="Times New Roman"/>
          <w:highlight w:val="none"/>
        </w:rPr>
        <w:t xml:space="preserve">37</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831"/>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"_Toc99301426" </w:instrText>
      </w:r>
      <w:r>
        <w:rPr>
          <w:highlight w:val="none"/>
        </w:rPr>
        <w:fldChar w:fldCharType="separate"/>
      </w:r>
      <w:r>
        <w:rPr>
          <w:rStyle w:val="855"/>
          <w:rFonts w:ascii="Times New Roman" w:hAnsi="Times New Roman"/>
          <w:highlight w:val="none"/>
        </w:rPr>
        <w:t xml:space="preserve">第七章   投标文件格式</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_Toc99301426 \h </w:instrText>
      </w:r>
      <w:r>
        <w:rPr>
          <w:rFonts w:ascii="Times New Roman" w:hAnsi="Times New Roman"/>
          <w:highlight w:val="none"/>
        </w:rPr>
        <w:fldChar w:fldCharType="separate"/>
      </w:r>
      <w:r>
        <w:rPr>
          <w:rFonts w:ascii="Times New Roman" w:hAnsi="Times New Roman"/>
          <w:highlight w:val="none"/>
        </w:rPr>
        <w:t xml:space="preserve">41</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831"/>
        <w:spacing w:line="360" w:lineRule="auto"/>
        <w:tabs>
          <w:tab w:val="left" w:pos="1050" w:leader="none"/>
          <w:tab w:val="right" w:pos="8937" w:leader="dot"/>
        </w:tabs>
        <w:rPr>
          <w:rFonts w:ascii="Times New Roman" w:hAnsi="Times New Roman"/>
          <w:b w:val="0"/>
          <w:highlight w:val="none"/>
        </w:rPr>
      </w:pPr>
      <w:r>
        <w:rPr>
          <w:rFonts w:ascii="Times New Roman" w:hAnsi="Times New Roman"/>
          <w:b w:val="0"/>
          <w:highlight w:val="none"/>
        </w:rPr>
        <w:fldChar w:fldCharType="end"/>
      </w:r>
      <w:r>
        <w:rPr>
          <w:rFonts w:ascii="Times New Roman" w:hAnsi="Times New Roman"/>
          <w:b w:val="0"/>
          <w:highlight w:val="none"/>
        </w:rPr>
      </w:r>
      <w:r/>
    </w:p>
    <w:p>
      <w:pPr>
        <w:pStyle w:val="779"/>
        <w:jc w:val="center"/>
        <w:spacing w:line="360" w:lineRule="auto"/>
        <w:rPr>
          <w:b/>
          <w:sz w:val="36"/>
          <w:szCs w:val="36"/>
          <w:highlight w:val="none"/>
        </w:rPr>
        <w:outlineLvl w:val="0"/>
      </w:pPr>
      <w:r>
        <w:rPr>
          <w:sz w:val="24"/>
          <w:highlight w:val="none"/>
        </w:rPr>
        <w:br w:type="page" w:clear="all"/>
      </w:r>
      <w:bookmarkStart w:id="4" w:name="_Toc99301419"/>
      <w:r>
        <w:rPr>
          <w:b/>
          <w:sz w:val="36"/>
          <w:szCs w:val="36"/>
          <w:highlight w:val="none"/>
        </w:rPr>
        <w:t xml:space="preserve">第一章   投标邀请</w:t>
      </w:r>
      <w:bookmarkEnd w:id="4"/>
      <w:r>
        <w:rPr>
          <w:b/>
          <w:sz w:val="36"/>
          <w:szCs w:val="36"/>
          <w:highlight w:val="none"/>
        </w:rPr>
      </w:r>
      <w:r/>
    </w:p>
    <w:p>
      <w:pPr>
        <w:pStyle w:val="779"/>
        <w:ind w:firstLine="640"/>
        <w:spacing w:line="360" w:lineRule="auto"/>
        <w:rPr>
          <w:sz w:val="32"/>
          <w:szCs w:val="32"/>
          <w:highlight w:val="none"/>
        </w:rPr>
      </w:pPr>
      <w:r>
        <w:rPr>
          <w:sz w:val="32"/>
          <w:szCs w:val="32"/>
          <w:highlight w:val="none"/>
        </w:rPr>
      </w:r>
      <w:r/>
    </w:p>
    <w:p>
      <w:pPr>
        <w:pStyle w:val="779"/>
        <w:spacing w:line="360" w:lineRule="auto"/>
        <w:rPr>
          <w:rFonts w:hint="eastAsia" w:ascii="宋体" w:hAnsi="宋体"/>
          <w:b/>
          <w:bCs/>
          <w:sz w:val="24"/>
          <w:highlight w:val="none"/>
        </w:rPr>
      </w:pPr>
      <w:r>
        <w:rPr>
          <w:rFonts w:hint="eastAsia" w:ascii="宋体" w:hAnsi="宋体"/>
          <w:b/>
          <w:bCs/>
          <w:sz w:val="24"/>
          <w:highlight w:val="none"/>
        </w:rPr>
        <w:t xml:space="preserve">一、项目基本情况</w:t>
      </w:r>
      <w:r>
        <w:rPr>
          <w:rFonts w:hint="eastAsia" w:ascii="宋体" w:hAnsi="宋体"/>
          <w:b/>
          <w:bCs/>
          <w:sz w:val="24"/>
          <w:highlight w:val="none"/>
        </w:rPr>
      </w:r>
      <w:r/>
    </w:p>
    <w:p>
      <w:pPr>
        <w:pStyle w:val="779"/>
        <w:ind w:firstLine="480"/>
        <w:spacing w:line="360" w:lineRule="auto"/>
        <w:rPr>
          <w:rFonts w:hint="eastAsia" w:ascii="宋体" w:hAnsi="宋体" w:cs="宋体"/>
          <w:sz w:val="24"/>
          <w:highlight w:val="none"/>
        </w:rPr>
      </w:pPr>
      <w:r>
        <w:rPr>
          <w:rFonts w:hint="eastAsia" w:ascii="宋体" w:hAnsi="宋体" w:cs="宋体"/>
          <w:sz w:val="24"/>
          <w:highlight w:val="none"/>
        </w:rPr>
        <w:t xml:space="preserve">1.项目编号：</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JSZC-320411-CZCY-G2025-0017 </w:t>
      </w:r>
      <w:r>
        <w:rPr>
          <w:rFonts w:hint="eastAsia" w:ascii="宋体" w:hAnsi="宋体" w:cs="宋体"/>
          <w:sz w:val="24"/>
          <w:highlight w:val="none"/>
        </w:rPr>
      </w:r>
      <w:r/>
    </w:p>
    <w:p>
      <w:pPr>
        <w:pStyle w:val="779"/>
        <w:ind w:firstLine="480"/>
        <w:spacing w:line="360" w:lineRule="auto"/>
        <w:rPr>
          <w:rFonts w:hint="eastAsia" w:ascii="宋体" w:hAnsi="宋体" w:cs="宋体"/>
          <w:sz w:val="24"/>
          <w:highlight w:val="none"/>
        </w:rPr>
      </w:pPr>
      <w:r>
        <w:rPr>
          <w:rFonts w:hint="eastAsia" w:ascii="宋体" w:hAnsi="宋体" w:cs="宋体"/>
          <w:sz w:val="24"/>
          <w:highlight w:val="none"/>
        </w:rPr>
        <w:t xml:space="preserve">2.项目名称：</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常州市新区北春江街道专项安保服务采购（2025-2026）项目</w:t>
      </w:r>
      <w:r>
        <w:rPr>
          <w:rFonts w:hint="eastAsia" w:ascii="宋体" w:hAnsi="宋体" w:cs="宋体"/>
          <w:sz w:val="24"/>
          <w:highlight w:val="none"/>
          <w:u w:val="single"/>
        </w:rPr>
        <w:t xml:space="preserve"> </w:t>
      </w:r>
      <w:r>
        <w:rPr>
          <w:rFonts w:hint="eastAsia" w:ascii="宋体" w:hAnsi="宋体" w:cs="宋体"/>
          <w:sz w:val="24"/>
          <w:highlight w:val="none"/>
        </w:rPr>
      </w:r>
      <w:r/>
    </w:p>
    <w:p>
      <w:pPr>
        <w:pStyle w:val="779"/>
        <w:ind w:firstLine="480"/>
        <w:spacing w:line="360" w:lineRule="auto"/>
        <w:rPr>
          <w:rFonts w:ascii="宋体" w:hAnsi="宋体" w:eastAsia="宋体" w:cs="宋体"/>
          <w:sz w:val="24"/>
          <w:highlight w:val="none"/>
          <w:u w:val="single"/>
          <w:lang w:val="en-US" w:eastAsia="zh-CN"/>
        </w:rPr>
      </w:pPr>
      <w:r>
        <w:rPr>
          <w:rFonts w:hint="eastAsia" w:ascii="宋体" w:hAnsi="宋体" w:cs="宋体"/>
          <w:sz w:val="24"/>
          <w:highlight w:val="none"/>
        </w:rPr>
        <w:t xml:space="preserve">3.项目预算金额：</w:t>
      </w:r>
      <w:r>
        <w:rPr>
          <w:rFonts w:hint="eastAsia" w:ascii="宋体" w:hAnsi="宋体" w:cs="宋体"/>
          <w:sz w:val="24"/>
          <w:highlight w:val="none"/>
          <w:u w:val="single"/>
        </w:rPr>
        <w:t xml:space="preserve">人民币</w:t>
      </w:r>
      <w:r>
        <w:rPr>
          <w:rFonts w:hint="eastAsia" w:ascii="宋体" w:hAnsi="宋体" w:cs="宋体"/>
          <w:sz w:val="24"/>
          <w:highlight w:val="none"/>
          <w:u w:val="single"/>
          <w:lang w:val="en-US" w:eastAsia="zh-CN"/>
        </w:rPr>
        <w:t xml:space="preserve">400万元</w:t>
      </w:r>
      <w:r>
        <w:rPr>
          <w:rFonts w:hint="eastAsia" w:ascii="宋体" w:hAnsi="宋体" w:cs="宋体"/>
          <w:sz w:val="24"/>
          <w:highlight w:val="none"/>
          <w:u w:val="single"/>
        </w:rPr>
        <w:t xml:space="preserve">。</w:t>
      </w:r>
      <w:r>
        <w:rPr>
          <w:rFonts w:hint="eastAsia" w:ascii="宋体" w:hAnsi="宋体" w:eastAsia="宋体" w:cs="宋体"/>
          <w:sz w:val="24"/>
          <w:highlight w:val="none"/>
          <w:u w:val="single"/>
          <w:lang w:eastAsia="zh-CN"/>
        </w:rPr>
        <w:t xml:space="preserve">（</w:t>
      </w:r>
      <w:r>
        <w:rPr>
          <w:rFonts w:hint="eastAsia" w:ascii="宋体" w:hAnsi="宋体" w:eastAsia="宋体" w:cs="宋体"/>
          <w:sz w:val="24"/>
          <w:highlight w:val="none"/>
          <w:u w:val="single"/>
        </w:rPr>
        <w:t xml:space="preserve">采购包1：</w:t>
      </w:r>
      <w:r>
        <w:rPr>
          <w:rFonts w:hint="eastAsia" w:ascii="宋体" w:hAnsi="宋体" w:eastAsia="宋体" w:cs="宋体"/>
          <w:sz w:val="24"/>
          <w:highlight w:val="none"/>
          <w:u w:val="single"/>
          <w:lang w:val="en-US" w:eastAsia="zh-CN"/>
        </w:rPr>
        <w:t xml:space="preserve">120</w:t>
      </w:r>
      <w:r>
        <w:rPr>
          <w:rFonts w:hint="eastAsia" w:ascii="宋体" w:hAnsi="宋体" w:eastAsia="宋体" w:cs="宋体"/>
          <w:sz w:val="24"/>
          <w:highlight w:val="none"/>
          <w:u w:val="single"/>
        </w:rPr>
        <w:t xml:space="preserve">万元；采购包2：</w:t>
      </w:r>
      <w:r>
        <w:rPr>
          <w:rFonts w:hint="eastAsia" w:ascii="宋体" w:hAnsi="宋体" w:eastAsia="宋体" w:cs="宋体"/>
          <w:sz w:val="24"/>
          <w:highlight w:val="none"/>
          <w:u w:val="single"/>
          <w:lang w:val="en-US" w:eastAsia="zh-CN"/>
        </w:rPr>
        <w:t xml:space="preserve">100</w:t>
      </w:r>
      <w:r>
        <w:rPr>
          <w:rFonts w:hint="eastAsia" w:ascii="宋体" w:hAnsi="宋体" w:eastAsia="宋体" w:cs="宋体"/>
          <w:sz w:val="24"/>
          <w:highlight w:val="none"/>
          <w:u w:val="single"/>
        </w:rPr>
        <w:t xml:space="preserve">万元；采购包</w:t>
      </w:r>
      <w:r>
        <w:rPr>
          <w:rFonts w:hint="eastAsia" w:ascii="宋体" w:hAnsi="宋体" w:eastAsia="宋体" w:cs="宋体"/>
          <w:sz w:val="24"/>
          <w:highlight w:val="none"/>
          <w:u w:val="single"/>
          <w:lang w:val="en-US" w:eastAsia="zh-CN"/>
        </w:rPr>
        <w:t xml:space="preserve">3</w:t>
      </w:r>
      <w:r>
        <w:rPr>
          <w:rFonts w:hint="eastAsia" w:ascii="宋体" w:hAnsi="宋体" w:eastAsia="宋体" w:cs="宋体"/>
          <w:sz w:val="24"/>
          <w:highlight w:val="none"/>
          <w:u w:val="single"/>
        </w:rPr>
        <w:t xml:space="preserve">：</w:t>
      </w:r>
      <w:r>
        <w:rPr>
          <w:rFonts w:hint="eastAsia" w:ascii="宋体" w:hAnsi="宋体" w:eastAsia="宋体" w:cs="宋体"/>
          <w:sz w:val="24"/>
          <w:highlight w:val="none"/>
          <w:u w:val="single"/>
          <w:lang w:val="en-US" w:eastAsia="zh-CN"/>
        </w:rPr>
        <w:t xml:space="preserve">80</w:t>
      </w:r>
      <w:r>
        <w:rPr>
          <w:rFonts w:hint="eastAsia" w:ascii="宋体" w:hAnsi="宋体" w:eastAsia="宋体" w:cs="宋体"/>
          <w:sz w:val="24"/>
          <w:highlight w:val="none"/>
          <w:u w:val="single"/>
        </w:rPr>
        <w:t xml:space="preserve">万元；采购包</w:t>
      </w:r>
      <w:r>
        <w:rPr>
          <w:rFonts w:hint="eastAsia" w:ascii="宋体" w:hAnsi="宋体" w:eastAsia="宋体" w:cs="宋体"/>
          <w:sz w:val="24"/>
          <w:highlight w:val="none"/>
          <w:u w:val="single"/>
          <w:lang w:val="en-US" w:eastAsia="zh-CN"/>
        </w:rPr>
        <w:t xml:space="preserve">4</w:t>
      </w:r>
      <w:r>
        <w:rPr>
          <w:rFonts w:hint="eastAsia" w:ascii="宋体" w:hAnsi="宋体" w:eastAsia="宋体" w:cs="宋体"/>
          <w:sz w:val="24"/>
          <w:highlight w:val="none"/>
          <w:u w:val="single"/>
        </w:rPr>
        <w:t xml:space="preserve">：</w:t>
      </w:r>
      <w:r>
        <w:rPr>
          <w:rFonts w:hint="eastAsia" w:ascii="宋体" w:hAnsi="宋体" w:eastAsia="宋体" w:cs="宋体"/>
          <w:sz w:val="24"/>
          <w:highlight w:val="none"/>
          <w:u w:val="single"/>
          <w:lang w:val="en-US" w:eastAsia="zh-CN"/>
        </w:rPr>
        <w:t xml:space="preserve">60</w:t>
      </w:r>
      <w:r>
        <w:rPr>
          <w:rFonts w:hint="eastAsia" w:ascii="宋体" w:hAnsi="宋体" w:eastAsia="宋体" w:cs="宋体"/>
          <w:sz w:val="24"/>
          <w:highlight w:val="none"/>
          <w:u w:val="single"/>
        </w:rPr>
        <w:t xml:space="preserve">万元</w:t>
      </w:r>
      <w:r>
        <w:rPr>
          <w:rFonts w:hint="eastAsia" w:ascii="宋体" w:hAnsi="宋体" w:eastAsia="宋体" w:cs="宋体"/>
          <w:sz w:val="24"/>
          <w:highlight w:val="none"/>
          <w:u w:val="single"/>
          <w:lang w:eastAsia="zh-CN"/>
        </w:rPr>
        <w:t xml:space="preserve">、</w:t>
      </w:r>
      <w:r>
        <w:rPr>
          <w:rFonts w:hint="eastAsia" w:ascii="宋体" w:hAnsi="宋体" w:eastAsia="宋体" w:cs="宋体"/>
          <w:sz w:val="24"/>
          <w:highlight w:val="none"/>
          <w:u w:val="single"/>
          <w:lang w:val="en-US" w:eastAsia="zh-CN"/>
        </w:rPr>
        <w:t xml:space="preserve">采购包5：40万</w:t>
      </w:r>
      <w:r>
        <w:rPr>
          <w:rFonts w:hint="eastAsia" w:ascii="宋体" w:hAnsi="宋体" w:eastAsia="宋体" w:cs="宋体"/>
          <w:sz w:val="24"/>
          <w:highlight w:val="none"/>
          <w:u w:val="single"/>
          <w:lang w:eastAsia="zh-CN"/>
        </w:rPr>
        <w:t xml:space="preserve">）</w:t>
      </w:r>
      <w:r>
        <w:rPr>
          <w:rFonts w:ascii="宋体" w:hAnsi="宋体" w:eastAsia="宋体" w:cs="宋体"/>
          <w:sz w:val="24"/>
          <w:highlight w:val="none"/>
          <w:u w:val="single"/>
          <w:lang w:val="en-US" w:eastAsia="zh-CN"/>
        </w:rPr>
      </w:r>
      <w:r/>
    </w:p>
    <w:p>
      <w:pPr>
        <w:pStyle w:val="779"/>
        <w:ind w:firstLine="480"/>
        <w:spacing w:line="360" w:lineRule="auto"/>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项目最高限价：</w:t>
      </w:r>
      <w:r>
        <w:rPr>
          <w:rFonts w:hint="eastAsia" w:ascii="宋体" w:hAnsi="宋体" w:cs="宋体"/>
          <w:sz w:val="24"/>
          <w:highlight w:val="none"/>
          <w:lang w:val="en-US" w:eastAsia="zh-CN"/>
        </w:rPr>
        <w:t xml:space="preserve">按安保服务对象3100元/位/天（24小时）为最高限价。</w:t>
      </w:r>
      <w:r>
        <w:rPr>
          <w:rFonts w:ascii="宋体" w:hAnsi="宋体" w:eastAsia="宋体" w:cs="宋体"/>
          <w:sz w:val="24"/>
          <w:highlight w:val="none"/>
          <w:lang w:val="en-US" w:eastAsia="zh-CN"/>
        </w:rPr>
      </w:r>
      <w:r/>
    </w:p>
    <w:p>
      <w:pPr>
        <w:pStyle w:val="779"/>
        <w:ind w:firstLine="480"/>
        <w:spacing w:line="360" w:lineRule="auto"/>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.采购需求：</w:t>
      </w:r>
      <w:r>
        <w:rPr>
          <w:rFonts w:ascii="宋体" w:hAnsi="宋体" w:eastAsia="宋体" w:cs="宋体"/>
          <w:sz w:val="24"/>
          <w:highlight w:val="none"/>
          <w:lang w:val="en-US" w:eastAsia="zh-CN"/>
        </w:rPr>
      </w:r>
      <w:r/>
    </w:p>
    <w:tbl>
      <w:tblPr>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8"/>
        <w:gridCol w:w="2970"/>
        <w:gridCol w:w="1515"/>
        <w:gridCol w:w="765"/>
        <w:gridCol w:w="2920"/>
      </w:tblGrid>
      <w:tr>
        <w:trPr>
          <w:trHeight w:val="454"/>
        </w:trPr>
        <w:tc>
          <w:tcPr>
            <w:tcW w:w="1118" w:type="dxa"/>
            <w:vAlign w:val="center"/>
            <w:textDirection w:val="lrTb"/>
            <w:noWrap w:val="false"/>
          </w:tcPr>
          <w:p>
            <w:pPr>
              <w:pStyle w:val="779"/>
              <w:jc w:val="center"/>
              <w:rPr>
                <w:rFonts w:hint="eastAsia" w:ascii="宋体" w:hAnsi="宋体" w:eastAsia="宋体" w:cs="宋体"/>
                <w:bCs/>
                <w:sz w:val="24"/>
                <w:highlight w:val="none"/>
                <w:lang w:eastAsia="zh-CN"/>
              </w:rPr>
            </w:pPr>
            <w:r>
              <w:rPr>
                <w:rFonts w:hint="eastAsia" w:ascii="宋体" w:hAnsi="宋体" w:cs="宋体"/>
                <w:bCs/>
                <w:sz w:val="24"/>
                <w:highlight w:val="none"/>
                <w:lang w:val="en-US" w:eastAsia="zh-CN"/>
              </w:rPr>
              <w:t xml:space="preserve">包号</w:t>
            </w:r>
            <w:r>
              <w:rPr>
                <w:rFonts w:hint="eastAsia" w:ascii="宋体" w:hAnsi="宋体" w:eastAsia="宋体" w:cs="宋体"/>
                <w:bCs/>
                <w:sz w:val="24"/>
                <w:highlight w:val="none"/>
                <w:lang w:eastAsia="zh-CN"/>
              </w:rPr>
            </w:r>
            <w:r/>
          </w:p>
        </w:tc>
        <w:tc>
          <w:tcPr>
            <w:tcW w:w="2970" w:type="dxa"/>
            <w:vAlign w:val="center"/>
            <w:textDirection w:val="lrTb"/>
            <w:noWrap w:val="false"/>
          </w:tcPr>
          <w:p>
            <w:pPr>
              <w:pStyle w:val="779"/>
              <w:jc w:val="center"/>
              <w:rPr>
                <w:rFonts w:hint="eastAsia" w:ascii="宋体" w:hAnsi="宋体" w:cs="宋体"/>
                <w:bCs/>
                <w:sz w:val="24"/>
                <w:highlight w:val="none"/>
              </w:rPr>
            </w:pPr>
            <w:r>
              <w:rPr>
                <w:rFonts w:hint="eastAsia" w:ascii="宋体" w:hAnsi="宋体" w:cs="宋体"/>
                <w:bCs/>
                <w:sz w:val="24"/>
                <w:highlight w:val="none"/>
                <w:lang w:val="en-US" w:eastAsia="zh-CN"/>
              </w:rPr>
              <w:t xml:space="preserve">项目</w:t>
            </w:r>
            <w:r>
              <w:rPr>
                <w:rFonts w:hint="eastAsia" w:ascii="宋体" w:hAnsi="宋体" w:cs="宋体"/>
                <w:bCs/>
                <w:sz w:val="24"/>
                <w:highlight w:val="none"/>
              </w:rPr>
              <w:t xml:space="preserve">名称</w:t>
            </w:r>
            <w:r>
              <w:rPr>
                <w:rFonts w:hint="eastAsia" w:ascii="宋体" w:hAnsi="宋体" w:cs="宋体"/>
                <w:bCs/>
                <w:sz w:val="24"/>
                <w:highlight w:val="none"/>
              </w:rPr>
            </w:r>
            <w:r/>
          </w:p>
        </w:tc>
        <w:tc>
          <w:tcPr>
            <w:tcW w:w="1515" w:type="dxa"/>
            <w:vAlign w:val="center"/>
            <w:textDirection w:val="lrTb"/>
            <w:noWrap w:val="false"/>
          </w:tcPr>
          <w:p>
            <w:pPr>
              <w:pStyle w:val="779"/>
              <w:jc w:val="center"/>
              <w:rPr>
                <w:rFonts w:hint="eastAsia" w:ascii="宋体" w:hAnsi="宋体" w:cs="宋体"/>
                <w:bCs/>
                <w:sz w:val="24"/>
                <w:highlight w:val="none"/>
              </w:rPr>
            </w:pPr>
            <w:r>
              <w:rPr>
                <w:rFonts w:hint="eastAsia" w:ascii="宋体" w:hAnsi="宋体" w:cs="宋体"/>
                <w:bCs/>
                <w:sz w:val="24"/>
                <w:highlight w:val="none"/>
              </w:rPr>
              <w:t xml:space="preserve">采购包预算金额（万元）</w:t>
            </w:r>
            <w:r>
              <w:rPr>
                <w:rFonts w:hint="eastAsia" w:ascii="宋体" w:hAnsi="宋体" w:cs="宋体"/>
                <w:bCs/>
                <w:sz w:val="24"/>
                <w:highlight w:val="none"/>
              </w:rPr>
            </w:r>
            <w:r/>
          </w:p>
        </w:tc>
        <w:tc>
          <w:tcPr>
            <w:tcW w:w="765" w:type="dxa"/>
            <w:vAlign w:val="center"/>
            <w:textDirection w:val="lrTb"/>
            <w:noWrap w:val="false"/>
          </w:tcPr>
          <w:p>
            <w:pPr>
              <w:pStyle w:val="779"/>
              <w:jc w:val="center"/>
              <w:rPr>
                <w:rFonts w:hint="eastAsia" w:ascii="宋体" w:hAnsi="宋体" w:cs="宋体"/>
                <w:bCs/>
                <w:sz w:val="24"/>
                <w:highlight w:val="none"/>
              </w:rPr>
            </w:pPr>
            <w:r>
              <w:rPr>
                <w:rFonts w:hint="eastAsia" w:ascii="宋体" w:hAnsi="宋体" w:cs="宋体"/>
                <w:bCs/>
                <w:sz w:val="24"/>
                <w:highlight w:val="none"/>
              </w:rPr>
              <w:t xml:space="preserve">数量</w:t>
            </w:r>
            <w:r>
              <w:rPr>
                <w:rFonts w:hint="eastAsia" w:ascii="宋体" w:hAnsi="宋体" w:cs="宋体"/>
                <w:bCs/>
                <w:sz w:val="24"/>
                <w:highlight w:val="none"/>
              </w:rPr>
            </w:r>
            <w:r/>
          </w:p>
        </w:tc>
        <w:tc>
          <w:tcPr>
            <w:tcW w:w="2920" w:type="dxa"/>
            <w:vAlign w:val="center"/>
            <w:textDirection w:val="lrTb"/>
            <w:noWrap w:val="false"/>
          </w:tcPr>
          <w:p>
            <w:pPr>
              <w:pStyle w:val="779"/>
              <w:jc w:val="center"/>
              <w:rPr>
                <w:rFonts w:hint="eastAsia" w:ascii="宋体" w:hAnsi="宋体" w:cs="宋体"/>
                <w:sz w:val="24"/>
                <w:highlight w:val="none"/>
              </w:rPr>
            </w:pPr>
            <w:r>
              <w:rPr>
                <w:rFonts w:hint="eastAsia" w:ascii="宋体" w:hAnsi="宋体" w:cs="宋体"/>
                <w:sz w:val="24"/>
                <w:highlight w:val="none"/>
              </w:rPr>
              <w:t xml:space="preserve">简要技术需求或服务要求</w:t>
            </w:r>
            <w:r>
              <w:rPr>
                <w:rFonts w:hint="eastAsia" w:ascii="宋体" w:hAnsi="宋体" w:cs="宋体"/>
                <w:sz w:val="24"/>
                <w:highlight w:val="none"/>
              </w:rPr>
            </w:r>
            <w:r/>
          </w:p>
        </w:tc>
      </w:tr>
      <w:tr>
        <w:trPr>
          <w:trHeight w:val="454"/>
        </w:trPr>
        <w:tc>
          <w:tcPr>
            <w:tcW w:w="1118" w:type="dxa"/>
            <w:vAlign w:val="center"/>
            <w:textDirection w:val="lrTb"/>
            <w:noWrap w:val="false"/>
          </w:tcPr>
          <w:p>
            <w:pPr>
              <w:pStyle w:val="779"/>
              <w:jc w:val="center"/>
              <w:rPr>
                <w:rFonts w:ascii="宋体" w:hAnsi="宋体" w:cs="宋体"/>
                <w:bCs/>
                <w:sz w:val="24"/>
                <w:highlight w:val="none"/>
                <w:lang w:val="en-US"/>
              </w:rPr>
            </w:pPr>
            <w:r>
              <w:rPr>
                <w:rFonts w:hint="eastAsia" w:ascii="宋体" w:hAnsi="宋体" w:cs="宋体"/>
                <w:bCs/>
                <w:sz w:val="24"/>
                <w:highlight w:val="none"/>
                <w:lang w:val="en-US" w:eastAsia="zh-CN"/>
              </w:rPr>
              <w:t xml:space="preserve">0</w:t>
            </w:r>
            <w:r>
              <w:rPr>
                <w:rFonts w:hint="eastAsia" w:ascii="宋体" w:hAnsi="宋体" w:cs="宋体"/>
                <w:bCs/>
                <w:sz w:val="24"/>
                <w:highlight w:val="none"/>
              </w:rPr>
              <w:t xml:space="preserve">1</w:t>
            </w:r>
            <w:r>
              <w:rPr>
                <w:rFonts w:ascii="宋体" w:hAnsi="宋体" w:cs="宋体"/>
                <w:bCs/>
                <w:sz w:val="24"/>
                <w:highlight w:val="none"/>
                <w:lang w:val="en-US"/>
              </w:rPr>
            </w:r>
            <w:r/>
          </w:p>
        </w:tc>
        <w:tc>
          <w:tcPr>
            <w:tcW w:w="2970" w:type="dxa"/>
            <w:vAlign w:val="center"/>
            <w:textDirection w:val="lrTb"/>
            <w:noWrap w:val="false"/>
          </w:tcPr>
          <w:p>
            <w:pPr>
              <w:pStyle w:val="779"/>
              <w:jc w:val="center"/>
              <w:rPr>
                <w:rFonts w:hint="eastAsia" w:ascii="宋体" w:hAnsi="宋体" w:eastAsia="宋体" w:cs="宋体"/>
                <w:bCs/>
                <w:sz w:val="24"/>
                <w:highlight w:val="none"/>
                <w:lang w:eastAsia="zh-CN"/>
              </w:rPr>
            </w:pPr>
            <w:r>
              <w:rPr>
                <w:rFonts w:hint="eastAsia" w:ascii="宋体" w:hAnsi="宋体" w:cs="宋体"/>
                <w:bCs/>
                <w:sz w:val="24"/>
                <w:highlight w:val="none"/>
                <w:lang w:eastAsia="zh-CN"/>
              </w:rPr>
              <w:t xml:space="preserve">常州市新区北春江街道专项安保服务采购（2025-2026）项目</w:t>
            </w:r>
            <w:r>
              <w:rPr>
                <w:rFonts w:hint="eastAsia" w:ascii="Times New Roman" w:hAnsi="Times New Roman" w:eastAsia="宋体" w:cs="Times New Roman"/>
                <w:sz w:val="24"/>
                <w:highlight w:val="none"/>
                <w:lang w:val="en-US" w:eastAsia="zh-CN"/>
              </w:rPr>
              <w:t xml:space="preserve">（</w:t>
            </w:r>
            <w:r>
              <w:rPr>
                <w:rFonts w:hint="eastAsia" w:cs="Times New Roman"/>
                <w:sz w:val="24"/>
                <w:highlight w:val="none"/>
                <w:lang w:val="en-US" w:eastAsia="zh-CN"/>
              </w:rPr>
              <w:t xml:space="preserve">采购包一</w:t>
            </w:r>
            <w:r>
              <w:rPr>
                <w:rFonts w:hint="eastAsia" w:ascii="Times New Roman" w:hAnsi="Times New Roman" w:eastAsia="宋体" w:cs="Times New Roman"/>
                <w:sz w:val="24"/>
                <w:highlight w:val="none"/>
                <w:lang w:val="en-US" w:eastAsia="zh-CN"/>
              </w:rPr>
              <w:t xml:space="preserve">）</w:t>
            </w:r>
            <w:r>
              <w:rPr>
                <w:rFonts w:hint="eastAsia" w:ascii="宋体" w:hAnsi="宋体" w:eastAsia="宋体" w:cs="宋体"/>
                <w:bCs/>
                <w:sz w:val="24"/>
                <w:highlight w:val="none"/>
                <w:lang w:eastAsia="zh-CN"/>
              </w:rPr>
            </w:r>
            <w:r/>
          </w:p>
        </w:tc>
        <w:tc>
          <w:tcPr>
            <w:tcW w:w="1515" w:type="dxa"/>
            <w:vAlign w:val="center"/>
            <w:textDirection w:val="lrTb"/>
            <w:noWrap w:val="false"/>
          </w:tcPr>
          <w:p>
            <w:pPr>
              <w:pStyle w:val="779"/>
              <w:jc w:val="center"/>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120</w:t>
            </w:r>
            <w:r>
              <w:rPr>
                <w:rFonts w:ascii="宋体" w:hAnsi="宋体" w:eastAsia="宋体" w:cs="宋体"/>
                <w:bCs/>
                <w:color w:val="000000"/>
                <w:sz w:val="24"/>
                <w:highlight w:val="none"/>
                <w:lang w:val="en-US" w:eastAsia="zh-CN"/>
              </w:rPr>
            </w:r>
            <w:r/>
          </w:p>
        </w:tc>
        <w:tc>
          <w:tcPr>
            <w:tcW w:w="765" w:type="dxa"/>
            <w:vAlign w:val="center"/>
            <w:textDirection w:val="lrTb"/>
            <w:noWrap w:val="false"/>
          </w:tcPr>
          <w:p>
            <w:pPr>
              <w:pStyle w:val="779"/>
              <w:jc w:val="center"/>
              <w:rPr>
                <w:rFonts w:hint="eastAsia" w:ascii="宋体" w:hAnsi="宋体" w:cs="宋体"/>
                <w:bCs/>
                <w:sz w:val="24"/>
                <w:highlight w:val="none"/>
              </w:rPr>
            </w:pPr>
            <w:r>
              <w:rPr>
                <w:rFonts w:hint="eastAsia" w:ascii="宋体" w:hAnsi="宋体" w:cs="宋体"/>
                <w:bCs/>
                <w:sz w:val="24"/>
                <w:highlight w:val="none"/>
              </w:rPr>
              <w:t xml:space="preserve">1</w:t>
            </w:r>
            <w:r>
              <w:rPr>
                <w:rFonts w:hint="eastAsia" w:ascii="宋体" w:hAnsi="宋体" w:cs="宋体"/>
                <w:bCs/>
                <w:sz w:val="24"/>
                <w:highlight w:val="none"/>
              </w:rPr>
            </w:r>
            <w:r/>
          </w:p>
        </w:tc>
        <w:tc>
          <w:tcPr>
            <w:tcW w:w="2920" w:type="dxa"/>
            <w:vAlign w:val="center"/>
            <w:textDirection w:val="lrTb"/>
            <w:noWrap w:val="false"/>
          </w:tcPr>
          <w:p>
            <w:pPr>
              <w:pStyle w:val="779"/>
              <w:jc w:val="center"/>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具体详见采购文件</w:t>
            </w:r>
            <w:r>
              <w:rPr>
                <w:rFonts w:ascii="宋体" w:hAnsi="宋体" w:eastAsia="宋体" w:cs="宋体"/>
                <w:sz w:val="24"/>
                <w:highlight w:val="none"/>
                <w:lang w:val="en-US" w:eastAsia="zh-CN"/>
              </w:rPr>
            </w:r>
            <w:r/>
          </w:p>
        </w:tc>
      </w:tr>
      <w:tr>
        <w:trPr>
          <w:trHeight w:val="454"/>
        </w:trPr>
        <w:tc>
          <w:tcPr>
            <w:tcW w:w="1118" w:type="dxa"/>
            <w:vAlign w:val="center"/>
            <w:textDirection w:val="lrTb"/>
            <w:noWrap w:val="false"/>
          </w:tcPr>
          <w:p>
            <w:pPr>
              <w:pStyle w:val="779"/>
              <w:jc w:val="center"/>
              <w:rPr>
                <w:rFonts w:ascii="宋体" w:hAnsi="宋体" w:cs="宋体"/>
                <w:bCs/>
                <w:sz w:val="24"/>
                <w:highlight w:val="none"/>
              </w:rPr>
            </w:pPr>
            <w:r>
              <w:rPr>
                <w:rFonts w:hint="eastAsia" w:ascii="宋体" w:hAnsi="宋体" w:cs="宋体"/>
                <w:bCs/>
                <w:sz w:val="24"/>
                <w:highlight w:val="none"/>
                <w:lang w:val="en-US" w:eastAsia="zh-CN"/>
              </w:rPr>
              <w:t xml:space="preserve">0</w:t>
            </w:r>
            <w:r>
              <w:rPr>
                <w:rFonts w:hint="eastAsia" w:ascii="宋体" w:hAnsi="宋体" w:cs="宋体"/>
                <w:bCs/>
                <w:sz w:val="24"/>
                <w:highlight w:val="none"/>
              </w:rPr>
              <w:t xml:space="preserve">2</w:t>
            </w:r>
            <w:r>
              <w:rPr>
                <w:rFonts w:ascii="宋体" w:hAnsi="宋体" w:cs="宋体"/>
                <w:bCs/>
                <w:sz w:val="24"/>
                <w:highlight w:val="none"/>
              </w:rPr>
            </w:r>
            <w:r/>
          </w:p>
        </w:tc>
        <w:tc>
          <w:tcPr>
            <w:tcW w:w="2970" w:type="dxa"/>
            <w:vAlign w:val="center"/>
            <w:textDirection w:val="lrTb"/>
            <w:noWrap w:val="false"/>
          </w:tcPr>
          <w:p>
            <w:pPr>
              <w:pStyle w:val="779"/>
              <w:jc w:val="center"/>
              <w:rPr>
                <w:rFonts w:hint="eastAsia" w:ascii="宋体" w:hAnsi="宋体" w:cs="宋体"/>
                <w:bCs/>
                <w:sz w:val="24"/>
                <w:highlight w:val="none"/>
              </w:rPr>
            </w:pPr>
            <w:r>
              <w:rPr>
                <w:rFonts w:hint="eastAsia" w:ascii="宋体" w:hAnsi="宋体" w:cs="宋体"/>
                <w:bCs/>
                <w:sz w:val="24"/>
                <w:highlight w:val="none"/>
                <w:lang w:eastAsia="zh-CN"/>
              </w:rPr>
              <w:t xml:space="preserve">常州市新区北春江街道专项安保服务采购（2025-2026）项目</w:t>
            </w:r>
            <w:r>
              <w:rPr>
                <w:rFonts w:hint="eastAsia" w:ascii="Times New Roman" w:hAnsi="Times New Roman" w:eastAsia="宋体" w:cs="Times New Roman"/>
                <w:sz w:val="24"/>
                <w:highlight w:val="none"/>
                <w:lang w:val="en-US" w:eastAsia="zh-CN"/>
              </w:rPr>
              <w:t xml:space="preserve">（</w:t>
            </w:r>
            <w:r>
              <w:rPr>
                <w:rFonts w:hint="eastAsia" w:cs="Times New Roman"/>
                <w:sz w:val="24"/>
                <w:highlight w:val="none"/>
                <w:lang w:val="en-US" w:eastAsia="zh-CN"/>
              </w:rPr>
              <w:t xml:space="preserve">采购包二</w:t>
            </w:r>
            <w:r>
              <w:rPr>
                <w:rFonts w:hint="eastAsia" w:ascii="Times New Roman" w:hAnsi="Times New Roman" w:eastAsia="宋体" w:cs="Times New Roman"/>
                <w:sz w:val="24"/>
                <w:highlight w:val="none"/>
                <w:lang w:val="en-US" w:eastAsia="zh-CN"/>
              </w:rPr>
              <w:t xml:space="preserve">）</w:t>
            </w:r>
            <w:r>
              <w:rPr>
                <w:rFonts w:hint="eastAsia" w:ascii="宋体" w:hAnsi="宋体" w:cs="宋体"/>
                <w:bCs/>
                <w:sz w:val="24"/>
                <w:highlight w:val="none"/>
              </w:rPr>
            </w:r>
            <w:r/>
          </w:p>
        </w:tc>
        <w:tc>
          <w:tcPr>
            <w:tcW w:w="1515" w:type="dxa"/>
            <w:vAlign w:val="center"/>
            <w:textDirection w:val="lrTb"/>
            <w:noWrap w:val="false"/>
          </w:tcPr>
          <w:p>
            <w:pPr>
              <w:pStyle w:val="779"/>
              <w:jc w:val="center"/>
              <w:rPr>
                <w:rFonts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100</w:t>
            </w:r>
            <w:r>
              <w:rPr>
                <w:rFonts w:ascii="宋体" w:hAnsi="宋体" w:eastAsia="宋体" w:cs="宋体"/>
                <w:bCs/>
                <w:color w:val="000000"/>
                <w:sz w:val="24"/>
                <w:highlight w:val="none"/>
                <w:lang w:val="en-US" w:eastAsia="zh-CN"/>
              </w:rPr>
            </w:r>
            <w:r/>
          </w:p>
        </w:tc>
        <w:tc>
          <w:tcPr>
            <w:tcW w:w="765" w:type="dxa"/>
            <w:vAlign w:val="center"/>
            <w:textDirection w:val="lrTb"/>
            <w:noWrap w:val="false"/>
          </w:tcPr>
          <w:p>
            <w:pPr>
              <w:pStyle w:val="779"/>
              <w:jc w:val="center"/>
              <w:rPr>
                <w:rFonts w:ascii="宋体" w:hAnsi="宋体" w:cs="宋体"/>
                <w:bCs/>
                <w:sz w:val="24"/>
                <w:highlight w:val="none"/>
              </w:rPr>
            </w:pPr>
            <w:r>
              <w:rPr>
                <w:rFonts w:hint="eastAsia" w:ascii="宋体" w:hAnsi="宋体" w:cs="宋体"/>
                <w:bCs/>
                <w:sz w:val="24"/>
                <w:highlight w:val="none"/>
              </w:rPr>
              <w:t xml:space="preserve">1</w:t>
            </w:r>
            <w:r>
              <w:rPr>
                <w:rFonts w:ascii="宋体" w:hAnsi="宋体" w:cs="宋体"/>
                <w:bCs/>
                <w:sz w:val="24"/>
                <w:highlight w:val="none"/>
              </w:rPr>
            </w:r>
            <w:r/>
          </w:p>
        </w:tc>
        <w:tc>
          <w:tcPr>
            <w:tcW w:w="2920" w:type="dxa"/>
            <w:vAlign w:val="center"/>
            <w:textDirection w:val="lrTb"/>
            <w:noWrap w:val="false"/>
          </w:tcPr>
          <w:p>
            <w:pPr>
              <w:pStyle w:val="779"/>
              <w:jc w:val="center"/>
              <w:rPr>
                <w:rFonts w:ascii="宋体" w:hAnsi="宋体" w:cs="宋体"/>
                <w:sz w:val="24"/>
                <w:highlight w:val="none"/>
                <w:lang w:val="en-US"/>
              </w:rPr>
            </w:pPr>
            <w:r>
              <w:rPr>
                <w:rFonts w:hint="eastAsia" w:ascii="宋体" w:hAnsi="宋体" w:cs="宋体"/>
                <w:sz w:val="24"/>
                <w:highlight w:val="none"/>
                <w:lang w:val="en-US" w:eastAsia="zh-CN"/>
              </w:rPr>
              <w:t xml:space="preserve">具体详见采购文件</w:t>
            </w:r>
            <w:r>
              <w:rPr>
                <w:rFonts w:ascii="宋体" w:hAnsi="宋体" w:cs="宋体"/>
                <w:sz w:val="24"/>
                <w:highlight w:val="none"/>
                <w:lang w:val="en-US"/>
              </w:rPr>
            </w:r>
            <w:r/>
          </w:p>
        </w:tc>
      </w:tr>
      <w:tr>
        <w:trPr>
          <w:trHeight w:val="454"/>
        </w:trPr>
        <w:tc>
          <w:tcPr>
            <w:tcW w:w="1118" w:type="dxa"/>
            <w:vAlign w:val="center"/>
            <w:textDirection w:val="lrTb"/>
            <w:noWrap w:val="false"/>
          </w:tcPr>
          <w:p>
            <w:pPr>
              <w:pStyle w:val="779"/>
              <w:jc w:val="center"/>
              <w:rPr>
                <w:rFonts w:ascii="宋体" w:hAnsi="宋体" w:cs="宋体"/>
                <w:bCs/>
                <w:sz w:val="24"/>
                <w:highlight w:val="none"/>
              </w:rPr>
            </w:pPr>
            <w:r>
              <w:rPr>
                <w:rFonts w:hint="eastAsia" w:ascii="宋体" w:hAnsi="宋体" w:cs="宋体"/>
                <w:bCs/>
                <w:sz w:val="24"/>
                <w:highlight w:val="none"/>
                <w:lang w:val="en-US" w:eastAsia="zh-CN"/>
              </w:rPr>
              <w:t xml:space="preserve">0</w:t>
            </w:r>
            <w:r>
              <w:rPr>
                <w:rFonts w:hint="eastAsia" w:ascii="宋体" w:hAnsi="宋体" w:cs="宋体"/>
                <w:bCs/>
                <w:sz w:val="24"/>
                <w:highlight w:val="none"/>
              </w:rPr>
              <w:t xml:space="preserve">3</w:t>
            </w:r>
            <w:r>
              <w:rPr>
                <w:rFonts w:ascii="宋体" w:hAnsi="宋体" w:cs="宋体"/>
                <w:bCs/>
                <w:sz w:val="24"/>
                <w:highlight w:val="none"/>
              </w:rPr>
            </w:r>
            <w:r/>
          </w:p>
        </w:tc>
        <w:tc>
          <w:tcPr>
            <w:tcW w:w="2970" w:type="dxa"/>
            <w:vAlign w:val="center"/>
            <w:textDirection w:val="lrTb"/>
            <w:noWrap w:val="false"/>
          </w:tcPr>
          <w:p>
            <w:pPr>
              <w:pStyle w:val="779"/>
              <w:jc w:val="center"/>
              <w:rPr>
                <w:rFonts w:hint="eastAsia" w:ascii="宋体" w:hAnsi="宋体" w:cs="宋体"/>
                <w:bCs/>
                <w:sz w:val="24"/>
                <w:highlight w:val="none"/>
              </w:rPr>
            </w:pPr>
            <w:r>
              <w:rPr>
                <w:rFonts w:hint="eastAsia" w:ascii="宋体" w:hAnsi="宋体" w:cs="宋体"/>
                <w:bCs/>
                <w:sz w:val="24"/>
                <w:highlight w:val="none"/>
                <w:lang w:eastAsia="zh-CN"/>
              </w:rPr>
              <w:t xml:space="preserve">常州市新区北春江街道专项安保服务采购（2025-2026）项目</w:t>
            </w:r>
            <w:r>
              <w:rPr>
                <w:rFonts w:hint="eastAsia" w:ascii="Times New Roman" w:hAnsi="Times New Roman" w:eastAsia="宋体" w:cs="Times New Roman"/>
                <w:sz w:val="24"/>
                <w:highlight w:val="none"/>
                <w:lang w:val="en-US" w:eastAsia="zh-CN"/>
              </w:rPr>
              <w:t xml:space="preserve">（</w:t>
            </w:r>
            <w:r>
              <w:rPr>
                <w:rFonts w:hint="eastAsia" w:cs="Times New Roman"/>
                <w:sz w:val="24"/>
                <w:highlight w:val="none"/>
                <w:lang w:val="en-US" w:eastAsia="zh-CN"/>
              </w:rPr>
              <w:t xml:space="preserve">采购包三</w:t>
            </w:r>
            <w:r>
              <w:rPr>
                <w:rFonts w:hint="eastAsia" w:ascii="Times New Roman" w:hAnsi="Times New Roman" w:eastAsia="宋体" w:cs="Times New Roman"/>
                <w:sz w:val="24"/>
                <w:highlight w:val="none"/>
                <w:lang w:val="en-US" w:eastAsia="zh-CN"/>
              </w:rPr>
              <w:t xml:space="preserve">）</w:t>
            </w:r>
            <w:r>
              <w:rPr>
                <w:rFonts w:hint="eastAsia" w:ascii="宋体" w:hAnsi="宋体" w:cs="宋体"/>
                <w:bCs/>
                <w:sz w:val="24"/>
                <w:highlight w:val="none"/>
              </w:rPr>
            </w:r>
            <w:r/>
          </w:p>
        </w:tc>
        <w:tc>
          <w:tcPr>
            <w:tcW w:w="1515" w:type="dxa"/>
            <w:vAlign w:val="center"/>
            <w:textDirection w:val="lrTb"/>
            <w:noWrap w:val="false"/>
          </w:tcPr>
          <w:p>
            <w:pPr>
              <w:pStyle w:val="779"/>
              <w:jc w:val="center"/>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80</w:t>
            </w:r>
            <w:r>
              <w:rPr>
                <w:rFonts w:ascii="宋体" w:hAnsi="宋体" w:eastAsia="宋体" w:cs="宋体"/>
                <w:bCs/>
                <w:color w:val="000000"/>
                <w:sz w:val="24"/>
                <w:highlight w:val="none"/>
                <w:lang w:val="en-US" w:eastAsia="zh-CN"/>
              </w:rPr>
            </w:r>
            <w:r/>
          </w:p>
        </w:tc>
        <w:tc>
          <w:tcPr>
            <w:tcW w:w="765" w:type="dxa"/>
            <w:vAlign w:val="center"/>
            <w:textDirection w:val="lrTb"/>
            <w:noWrap w:val="false"/>
          </w:tcPr>
          <w:p>
            <w:pPr>
              <w:pStyle w:val="779"/>
              <w:jc w:val="center"/>
              <w:rPr>
                <w:rFonts w:ascii="宋体" w:hAnsi="宋体" w:cs="宋体"/>
                <w:bCs/>
                <w:sz w:val="24"/>
                <w:highlight w:val="none"/>
              </w:rPr>
            </w:pPr>
            <w:r>
              <w:rPr>
                <w:rFonts w:hint="eastAsia" w:ascii="宋体" w:hAnsi="宋体" w:cs="宋体"/>
                <w:bCs/>
                <w:sz w:val="24"/>
                <w:highlight w:val="none"/>
              </w:rPr>
              <w:t xml:space="preserve">1</w:t>
            </w:r>
            <w:r>
              <w:rPr>
                <w:rFonts w:ascii="宋体" w:hAnsi="宋体" w:cs="宋体"/>
                <w:bCs/>
                <w:sz w:val="24"/>
                <w:highlight w:val="none"/>
              </w:rPr>
            </w:r>
            <w:r/>
          </w:p>
        </w:tc>
        <w:tc>
          <w:tcPr>
            <w:tcW w:w="2920" w:type="dxa"/>
            <w:vAlign w:val="center"/>
            <w:textDirection w:val="lrTb"/>
            <w:noWrap w:val="false"/>
          </w:tcPr>
          <w:p>
            <w:pPr>
              <w:pStyle w:val="779"/>
              <w:jc w:val="center"/>
              <w:rPr>
                <w:rFonts w:hint="eastAsia" w:ascii="宋体" w:hAnsi="宋体" w:cs="宋体"/>
                <w:sz w:val="24"/>
                <w:highlight w:val="none"/>
              </w:rPr>
            </w:pPr>
            <w:r>
              <w:rPr>
                <w:rFonts w:hint="eastAsia" w:ascii="宋体" w:hAnsi="宋体" w:cs="宋体"/>
                <w:sz w:val="24"/>
                <w:highlight w:val="none"/>
                <w:lang w:val="en-US" w:eastAsia="zh-CN"/>
              </w:rPr>
              <w:t xml:space="preserve">具体详见采购文件</w:t>
            </w:r>
            <w:r>
              <w:rPr>
                <w:rFonts w:hint="eastAsia" w:ascii="宋体" w:hAnsi="宋体" w:cs="宋体"/>
                <w:sz w:val="24"/>
                <w:highlight w:val="none"/>
              </w:rPr>
            </w:r>
            <w:r/>
          </w:p>
        </w:tc>
      </w:tr>
      <w:tr>
        <w:trPr>
          <w:trHeight w:val="454"/>
        </w:trPr>
        <w:tc>
          <w:tcPr>
            <w:tcW w:w="1118" w:type="dxa"/>
            <w:vAlign w:val="center"/>
            <w:textDirection w:val="lrTb"/>
            <w:noWrap w:val="false"/>
          </w:tcPr>
          <w:p>
            <w:pPr>
              <w:pStyle w:val="779"/>
              <w:jc w:val="center"/>
              <w:rPr>
                <w:rFonts w:hint="eastAsia"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04</w:t>
            </w:r>
            <w:r>
              <w:rPr>
                <w:rFonts w:hint="eastAsia" w:ascii="宋体" w:hAnsi="宋体" w:eastAsia="宋体" w:cs="宋体"/>
                <w:bCs/>
                <w:sz w:val="24"/>
                <w:highlight w:val="none"/>
                <w:lang w:val="en-US" w:eastAsia="zh-CN"/>
              </w:rPr>
            </w:r>
            <w:r/>
          </w:p>
        </w:tc>
        <w:tc>
          <w:tcPr>
            <w:tcW w:w="2970" w:type="dxa"/>
            <w:vAlign w:val="center"/>
            <w:textDirection w:val="lrTb"/>
            <w:noWrap w:val="false"/>
          </w:tcPr>
          <w:p>
            <w:pPr>
              <w:pStyle w:val="779"/>
              <w:jc w:val="center"/>
              <w:rPr>
                <w:rFonts w:hint="eastAsia" w:ascii="宋体" w:hAnsi="宋体" w:cs="宋体"/>
                <w:bCs/>
                <w:sz w:val="24"/>
                <w:highlight w:val="none"/>
              </w:rPr>
            </w:pPr>
            <w:r>
              <w:rPr>
                <w:rFonts w:hint="eastAsia" w:ascii="宋体" w:hAnsi="宋体" w:cs="宋体"/>
                <w:bCs/>
                <w:sz w:val="24"/>
                <w:highlight w:val="none"/>
                <w:lang w:eastAsia="zh-CN"/>
              </w:rPr>
              <w:t xml:space="preserve">常州市新区北春江街道专项安保服务采购（2025-2026）项目</w:t>
            </w:r>
            <w:r>
              <w:rPr>
                <w:rFonts w:hint="eastAsia" w:ascii="Times New Roman" w:hAnsi="Times New Roman" w:eastAsia="宋体" w:cs="Times New Roman"/>
                <w:sz w:val="24"/>
                <w:highlight w:val="none"/>
                <w:lang w:val="en-US" w:eastAsia="zh-CN"/>
              </w:rPr>
              <w:t xml:space="preserve">（</w:t>
            </w:r>
            <w:r>
              <w:rPr>
                <w:rFonts w:hint="eastAsia" w:cs="Times New Roman"/>
                <w:sz w:val="24"/>
                <w:highlight w:val="none"/>
                <w:lang w:val="en-US" w:eastAsia="zh-CN"/>
              </w:rPr>
              <w:t xml:space="preserve">采购包四</w:t>
            </w:r>
            <w:r>
              <w:rPr>
                <w:rFonts w:hint="eastAsia" w:ascii="Times New Roman" w:hAnsi="Times New Roman" w:eastAsia="宋体" w:cs="Times New Roman"/>
                <w:sz w:val="24"/>
                <w:highlight w:val="none"/>
                <w:lang w:val="en-US" w:eastAsia="zh-CN"/>
              </w:rPr>
              <w:t xml:space="preserve">）</w:t>
            </w:r>
            <w:r>
              <w:rPr>
                <w:rFonts w:hint="eastAsia" w:ascii="宋体" w:hAnsi="宋体" w:cs="宋体"/>
                <w:bCs/>
                <w:sz w:val="24"/>
                <w:highlight w:val="none"/>
              </w:rPr>
            </w:r>
            <w:r/>
          </w:p>
        </w:tc>
        <w:tc>
          <w:tcPr>
            <w:tcW w:w="1515" w:type="dxa"/>
            <w:vAlign w:val="center"/>
            <w:textDirection w:val="lrTb"/>
            <w:noWrap w:val="false"/>
          </w:tcPr>
          <w:p>
            <w:pPr>
              <w:pStyle w:val="779"/>
              <w:jc w:val="center"/>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60</w:t>
            </w:r>
            <w:r>
              <w:rPr>
                <w:rFonts w:ascii="宋体" w:hAnsi="宋体" w:eastAsia="宋体" w:cs="宋体"/>
                <w:bCs/>
                <w:color w:val="000000"/>
                <w:sz w:val="24"/>
                <w:highlight w:val="none"/>
                <w:lang w:val="en-US" w:eastAsia="zh-CN"/>
              </w:rPr>
            </w:r>
            <w:r/>
          </w:p>
        </w:tc>
        <w:tc>
          <w:tcPr>
            <w:tcW w:w="765" w:type="dxa"/>
            <w:vAlign w:val="center"/>
            <w:textDirection w:val="lrTb"/>
            <w:noWrap w:val="false"/>
          </w:tcPr>
          <w:p>
            <w:pPr>
              <w:pStyle w:val="779"/>
              <w:jc w:val="center"/>
              <w:rPr>
                <w:rFonts w:hint="eastAsia" w:ascii="宋体" w:hAnsi="宋体" w:cs="宋体"/>
                <w:bCs/>
                <w:sz w:val="24"/>
                <w:highlight w:val="none"/>
              </w:rPr>
            </w:pPr>
            <w:r>
              <w:rPr>
                <w:rFonts w:hint="eastAsia" w:ascii="宋体" w:hAnsi="宋体" w:cs="宋体"/>
                <w:bCs/>
                <w:sz w:val="24"/>
                <w:highlight w:val="none"/>
              </w:rPr>
              <w:t xml:space="preserve">1</w:t>
            </w:r>
            <w:r>
              <w:rPr>
                <w:rFonts w:hint="eastAsia" w:ascii="宋体" w:hAnsi="宋体" w:cs="宋体"/>
                <w:bCs/>
                <w:sz w:val="24"/>
                <w:highlight w:val="none"/>
              </w:rPr>
            </w:r>
            <w:r/>
          </w:p>
        </w:tc>
        <w:tc>
          <w:tcPr>
            <w:tcW w:w="2920" w:type="dxa"/>
            <w:vAlign w:val="center"/>
            <w:textDirection w:val="lrTb"/>
            <w:noWrap w:val="false"/>
          </w:tcPr>
          <w:p>
            <w:pPr>
              <w:pStyle w:val="779"/>
              <w:jc w:val="center"/>
              <w:rPr>
                <w:rFonts w:hint="eastAsia" w:ascii="宋体" w:hAnsi="宋体" w:cs="宋体"/>
                <w:sz w:val="24"/>
                <w:highlight w:val="none"/>
              </w:rPr>
            </w:pPr>
            <w:r>
              <w:rPr>
                <w:rFonts w:hint="eastAsia" w:ascii="宋体" w:hAnsi="宋体" w:cs="宋体"/>
                <w:sz w:val="24"/>
                <w:highlight w:val="none"/>
                <w:lang w:val="en-US" w:eastAsia="zh-CN"/>
              </w:rPr>
              <w:t xml:space="preserve">具体详见采购文件</w:t>
            </w:r>
            <w:r>
              <w:rPr>
                <w:rFonts w:hint="eastAsia" w:ascii="宋体" w:hAnsi="宋体" w:cs="宋体"/>
                <w:sz w:val="24"/>
                <w:highlight w:val="none"/>
              </w:rPr>
            </w:r>
            <w:r/>
          </w:p>
        </w:tc>
      </w:tr>
      <w:tr>
        <w:trPr>
          <w:trHeight w:val="454"/>
        </w:trPr>
        <w:tc>
          <w:tcPr>
            <w:tcW w:w="1118" w:type="dxa"/>
            <w:vAlign w:val="center"/>
            <w:textDirection w:val="lrTb"/>
            <w:noWrap w:val="false"/>
          </w:tcPr>
          <w:p>
            <w:pPr>
              <w:pStyle w:val="779"/>
              <w:jc w:val="center"/>
              <w:rPr>
                <w:rFonts w:ascii="宋体" w:hAnsi="宋体" w:eastAsia="宋体" w:cs="宋体"/>
                <w:bCs/>
                <w:sz w:val="24"/>
                <w:szCs w:val="24"/>
                <w:highlight w:val="none"/>
                <w:lang w:val="en-US" w:eastAsia="zh-CN" w:bidi="ar-SA"/>
              </w:rPr>
            </w:pPr>
            <w:r>
              <w:rPr>
                <w:rFonts w:hint="eastAsia" w:ascii="宋体" w:hAnsi="宋体" w:cs="宋体"/>
                <w:bCs/>
                <w:sz w:val="24"/>
                <w:highlight w:val="none"/>
                <w:lang w:val="en-US" w:eastAsia="zh-CN"/>
              </w:rPr>
              <w:t xml:space="preserve">05</w:t>
            </w:r>
            <w:r>
              <w:rPr>
                <w:rFonts w:ascii="宋体" w:hAnsi="宋体" w:eastAsia="宋体" w:cs="宋体"/>
                <w:bCs/>
                <w:sz w:val="24"/>
                <w:szCs w:val="24"/>
                <w:highlight w:val="none"/>
                <w:lang w:val="en-US" w:eastAsia="zh-CN" w:bidi="ar-SA"/>
              </w:rPr>
            </w:r>
            <w:r/>
          </w:p>
        </w:tc>
        <w:tc>
          <w:tcPr>
            <w:tcW w:w="2970" w:type="dxa"/>
            <w:vAlign w:val="center"/>
            <w:textDirection w:val="lrTb"/>
            <w:noWrap w:val="false"/>
          </w:tcPr>
          <w:p>
            <w:pPr>
              <w:pStyle w:val="779"/>
              <w:jc w:val="center"/>
              <w:rPr>
                <w:rFonts w:hint="eastAsia" w:ascii="宋体" w:hAnsi="宋体" w:cs="宋体"/>
                <w:bCs/>
                <w:sz w:val="24"/>
                <w:szCs w:val="24"/>
                <w:highlight w:val="none"/>
                <w:lang w:val="en-US" w:eastAsia="zh-CN" w:bidi="ar-SA"/>
              </w:rPr>
            </w:pPr>
            <w:r>
              <w:rPr>
                <w:rFonts w:hint="eastAsia" w:ascii="宋体" w:hAnsi="宋体" w:cs="宋体"/>
                <w:bCs/>
                <w:sz w:val="24"/>
                <w:highlight w:val="none"/>
                <w:lang w:eastAsia="zh-CN"/>
              </w:rPr>
              <w:t xml:space="preserve">常州市新区北春江街道专项安保服务采购（2025-2026）项目</w:t>
            </w:r>
            <w:r>
              <w:rPr>
                <w:rFonts w:hint="eastAsia" w:ascii="Times New Roman" w:hAnsi="Times New Roman" w:eastAsia="宋体" w:cs="Times New Roman"/>
                <w:sz w:val="24"/>
                <w:highlight w:val="none"/>
                <w:lang w:val="en-US" w:eastAsia="zh-CN"/>
              </w:rPr>
              <w:t xml:space="preserve">（</w:t>
            </w:r>
            <w:r>
              <w:rPr>
                <w:rFonts w:hint="eastAsia" w:cs="Times New Roman"/>
                <w:sz w:val="24"/>
                <w:highlight w:val="none"/>
                <w:lang w:val="en-US" w:eastAsia="zh-CN"/>
              </w:rPr>
              <w:t xml:space="preserve">采购包五</w:t>
            </w:r>
            <w:r>
              <w:rPr>
                <w:rFonts w:hint="eastAsia" w:ascii="Times New Roman" w:hAnsi="Times New Roman" w:eastAsia="宋体" w:cs="Times New Roman"/>
                <w:sz w:val="24"/>
                <w:highlight w:val="none"/>
                <w:lang w:val="en-US" w:eastAsia="zh-CN"/>
              </w:rPr>
              <w:t xml:space="preserve">）</w:t>
            </w:r>
            <w:r>
              <w:rPr>
                <w:rFonts w:hint="eastAsia" w:ascii="宋体" w:hAnsi="宋体" w:cs="宋体"/>
                <w:bCs/>
                <w:sz w:val="24"/>
                <w:szCs w:val="24"/>
                <w:highlight w:val="none"/>
                <w:lang w:val="en-US" w:eastAsia="zh-CN" w:bidi="ar-SA"/>
              </w:rPr>
            </w:r>
            <w:r/>
          </w:p>
        </w:tc>
        <w:tc>
          <w:tcPr>
            <w:tcW w:w="1515" w:type="dxa"/>
            <w:vAlign w:val="center"/>
            <w:textDirection w:val="lrTb"/>
            <w:noWrap w:val="false"/>
          </w:tcPr>
          <w:p>
            <w:pPr>
              <w:pStyle w:val="779"/>
              <w:jc w:val="center"/>
              <w:rPr>
                <w:rFonts w:ascii="宋体" w:hAnsi="宋体" w:eastAsia="宋体" w:cs="宋体"/>
                <w:bCs/>
                <w:color w:val="000000"/>
                <w:sz w:val="24"/>
                <w:szCs w:val="24"/>
                <w:highlight w:val="none"/>
                <w:lang w:val="en-US" w:eastAsia="zh-CN" w:bidi="ar-SA"/>
              </w:rPr>
            </w:pPr>
            <w:r>
              <w:rPr>
                <w:rFonts w:hint="eastAsia" w:ascii="宋体" w:hAnsi="宋体" w:cs="宋体"/>
                <w:bCs/>
                <w:color w:val="000000"/>
                <w:sz w:val="24"/>
                <w:highlight w:val="none"/>
                <w:lang w:val="en-US" w:eastAsia="zh-CN"/>
              </w:rPr>
              <w:t xml:space="preserve">40</w:t>
            </w:r>
            <w:r>
              <w:rPr>
                <w:rFonts w:ascii="宋体" w:hAnsi="宋体" w:eastAsia="宋体" w:cs="宋体"/>
                <w:bCs/>
                <w:color w:val="000000"/>
                <w:sz w:val="24"/>
                <w:szCs w:val="24"/>
                <w:highlight w:val="none"/>
                <w:lang w:val="en-US" w:eastAsia="zh-CN" w:bidi="ar-SA"/>
              </w:rPr>
            </w:r>
            <w:r/>
          </w:p>
        </w:tc>
        <w:tc>
          <w:tcPr>
            <w:tcW w:w="765" w:type="dxa"/>
            <w:vAlign w:val="center"/>
            <w:textDirection w:val="lrTb"/>
            <w:noWrap w:val="false"/>
          </w:tcPr>
          <w:p>
            <w:pPr>
              <w:pStyle w:val="779"/>
              <w:jc w:val="center"/>
              <w:rPr>
                <w:rFonts w:hint="eastAsia" w:ascii="宋体" w:hAnsi="宋体" w:cs="宋体"/>
                <w:bCs/>
                <w:sz w:val="24"/>
                <w:szCs w:val="24"/>
                <w:highlight w:val="none"/>
                <w:lang w:val="en-US" w:eastAsia="zh-CN" w:bidi="ar-SA"/>
              </w:rPr>
            </w:pPr>
            <w:r>
              <w:rPr>
                <w:rFonts w:hint="eastAsia" w:ascii="宋体" w:hAnsi="宋体" w:cs="宋体"/>
                <w:bCs/>
                <w:sz w:val="24"/>
                <w:highlight w:val="none"/>
              </w:rPr>
              <w:t xml:space="preserve">1</w:t>
            </w:r>
            <w:r>
              <w:rPr>
                <w:rFonts w:hint="eastAsia" w:ascii="宋体" w:hAnsi="宋体" w:cs="宋体"/>
                <w:bCs/>
                <w:sz w:val="24"/>
                <w:szCs w:val="24"/>
                <w:highlight w:val="none"/>
                <w:lang w:val="en-US" w:eastAsia="zh-CN" w:bidi="ar-SA"/>
              </w:rPr>
            </w:r>
            <w:r/>
          </w:p>
        </w:tc>
        <w:tc>
          <w:tcPr>
            <w:tcW w:w="2920" w:type="dxa"/>
            <w:vAlign w:val="center"/>
            <w:textDirection w:val="lrTb"/>
            <w:noWrap w:val="false"/>
          </w:tcPr>
          <w:p>
            <w:pPr>
              <w:pStyle w:val="779"/>
              <w:jc w:val="center"/>
              <w:rPr>
                <w:rFonts w:hint="eastAsia" w:ascii="宋体" w:hAnsi="宋体" w:cs="宋体"/>
                <w:sz w:val="24"/>
                <w:szCs w:val="24"/>
                <w:highlight w:val="none"/>
                <w:lang w:val="en-US" w:eastAsia="zh-CN" w:bidi="ar-SA"/>
              </w:rPr>
            </w:pPr>
            <w:r>
              <w:rPr>
                <w:rFonts w:hint="eastAsia" w:ascii="宋体" w:hAnsi="宋体" w:cs="宋体"/>
                <w:sz w:val="24"/>
                <w:highlight w:val="none"/>
                <w:lang w:val="en-US" w:eastAsia="zh-CN"/>
              </w:rPr>
              <w:t xml:space="preserve">具体详见采购文件</w:t>
            </w:r>
            <w:r>
              <w:rPr>
                <w:rFonts w:hint="eastAsia" w:ascii="宋体" w:hAnsi="宋体" w:cs="宋体"/>
                <w:sz w:val="24"/>
                <w:szCs w:val="24"/>
                <w:highlight w:val="none"/>
                <w:lang w:val="en-US" w:eastAsia="zh-CN" w:bidi="ar-SA"/>
              </w:rPr>
            </w:r>
            <w:r/>
          </w:p>
        </w:tc>
      </w:tr>
    </w:tbl>
    <w:p>
      <w:pPr>
        <w:pStyle w:val="779"/>
        <w:ind w:firstLine="480"/>
        <w:spacing w:line="360" w:lineRule="auto"/>
        <w:rPr>
          <w:rFonts w:ascii="宋体" w:hAnsi="宋体" w:eastAsia="宋体" w:cs="宋体"/>
          <w:sz w:val="24"/>
          <w:highlight w:val="none"/>
          <w:u w:val="single"/>
          <w:lang w:val="en-US" w:eastAsia="zh-CN"/>
        </w:rPr>
      </w:pPr>
      <w:r>
        <w:rPr>
          <w:rFonts w:hint="eastAsia" w:ascii="宋体" w:hAnsi="宋体" w:eastAsia="宋体" w:cs="宋体"/>
          <w:sz w:val="24"/>
          <w:highlight w:val="none"/>
          <w:u w:val="none"/>
          <w:lang w:val="en-US" w:eastAsia="zh-CN"/>
        </w:rPr>
        <w:t xml:space="preserve">本项目共分</w:t>
      </w:r>
      <w:r>
        <w:rPr>
          <w:rFonts w:hint="eastAsia" w:ascii="宋体" w:hAnsi="宋体" w:cs="宋体"/>
          <w:sz w:val="24"/>
          <w:highlight w:val="none"/>
          <w:lang w:val="en-US" w:eastAsia="zh-CN"/>
        </w:rPr>
        <w:t xml:space="preserve">为5个采购包，</w:t>
      </w:r>
      <w:r>
        <w:rPr>
          <w:rFonts w:hint="eastAsia" w:ascii="宋体" w:hAnsi="宋体" w:eastAsia="宋体" w:cs="宋体"/>
          <w:sz w:val="24"/>
          <w:highlight w:val="none"/>
          <w:lang w:val="en-US" w:eastAsia="zh-CN"/>
        </w:rPr>
        <w:t xml:space="preserve">投标人可对本次招标项目中的 1 个采购包或全部采购包进行投标，每个投标人仅限中一个采购包。5个采购包同时评审，按采购包1 、采购包2、采购包3 、采购包4、</w:t>
      </w:r>
      <w:r>
        <w:rPr>
          <w:rFonts w:hint="eastAsia" w:ascii="宋体" w:hAnsi="宋体" w:eastAsia="宋体" w:cs="宋体"/>
          <w:sz w:val="24"/>
          <w:highlight w:val="none"/>
          <w:lang w:val="en-US" w:eastAsia="zh-CN"/>
        </w:rPr>
        <w:t xml:space="preserve">采购包5</w:t>
      </w:r>
      <w:r>
        <w:rPr>
          <w:rFonts w:hint="eastAsia" w:ascii="宋体" w:hAnsi="宋体" w:eastAsia="宋体" w:cs="宋体"/>
          <w:sz w:val="24"/>
          <w:highlight w:val="none"/>
          <w:lang w:val="en-US" w:eastAsia="zh-CN"/>
        </w:rPr>
        <w:t xml:space="preserve">的顺序依次确定中标人，当出现 2 个及以上采购包第一中标候选人为同一单位时，按上述顺序确定中标采购包，其他采购包的中标候选资格自动失效，由该采购包的第二中标候选人自动升为第一中标候选人。</w:t>
      </w:r>
      <w:r>
        <w:rPr>
          <w:rFonts w:ascii="宋体" w:hAnsi="宋体" w:eastAsia="宋体" w:cs="宋体"/>
          <w:sz w:val="24"/>
          <w:highlight w:val="none"/>
          <w:u w:val="single"/>
          <w:lang w:val="en-US" w:eastAsia="zh-CN"/>
        </w:rPr>
      </w:r>
      <w:r/>
    </w:p>
    <w:p>
      <w:pPr>
        <w:pStyle w:val="779"/>
        <w:ind w:firstLine="480"/>
        <w:spacing w:line="360" w:lineRule="auto"/>
        <w:rPr>
          <w:rFonts w:hint="eastAsia" w:ascii="宋体" w:hAnsi="宋体" w:cs="宋体"/>
          <w:sz w:val="24"/>
          <w:highlight w:val="none"/>
          <w:u w:val="singl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.合同履行期限：</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壹年。</w:t>
      </w:r>
      <w:r>
        <w:rPr>
          <w:rFonts w:hint="eastAsia" w:ascii="宋体" w:hAnsi="宋体" w:cs="宋体"/>
          <w:sz w:val="24"/>
          <w:highlight w:val="none"/>
          <w:u w:val="single"/>
        </w:rPr>
      </w:r>
      <w:r/>
    </w:p>
    <w:p>
      <w:pPr>
        <w:pStyle w:val="779"/>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.本项目是否接受联合体：□是  ■否。</w:t>
      </w:r>
      <w:r>
        <w:rPr>
          <w:rFonts w:hint="eastAsia" w:ascii="宋体" w:hAnsi="宋体" w:cs="宋体"/>
          <w:sz w:val="24"/>
          <w:highlight w:val="none"/>
        </w:rPr>
      </w:r>
      <w:r/>
    </w:p>
    <w:p>
      <w:pPr>
        <w:pStyle w:val="779"/>
        <w:spacing w:line="360" w:lineRule="auto"/>
        <w:rPr>
          <w:rFonts w:hint="eastAsia" w:ascii="宋体" w:hAnsi="宋体"/>
          <w:b/>
          <w:bCs/>
          <w:sz w:val="24"/>
          <w:highlight w:val="none"/>
        </w:rPr>
      </w:pPr>
      <w:r/>
      <w:bookmarkStart w:id="5" w:name="_Toc35393791"/>
      <w:r/>
      <w:bookmarkStart w:id="6" w:name="_Toc35393622"/>
      <w:r/>
      <w:bookmarkStart w:id="7" w:name="_Toc28359080"/>
      <w:r/>
      <w:bookmarkStart w:id="8" w:name="_Toc28359003"/>
      <w:r>
        <w:rPr>
          <w:rFonts w:hint="eastAsia" w:ascii="宋体" w:hAnsi="宋体"/>
          <w:b/>
          <w:bCs/>
          <w:sz w:val="24"/>
          <w:highlight w:val="none"/>
        </w:rPr>
        <w:t xml:space="preserve">二、申请人的资格要求（须同时满足）</w:t>
      </w:r>
      <w:bookmarkEnd w:id="5"/>
      <w:r/>
      <w:bookmarkEnd w:id="6"/>
      <w:r/>
      <w:bookmarkEnd w:id="7"/>
      <w:r/>
      <w:bookmarkEnd w:id="8"/>
      <w:r>
        <w:rPr>
          <w:rFonts w:hint="eastAsia" w:ascii="宋体" w:hAnsi="宋体"/>
          <w:b/>
          <w:bCs/>
          <w:sz w:val="24"/>
          <w:highlight w:val="none"/>
        </w:rPr>
      </w:r>
      <w:r/>
    </w:p>
    <w:p>
      <w:pPr>
        <w:pStyle w:val="779"/>
        <w:ind w:firstLine="480"/>
        <w:spacing w:line="360" w:lineRule="auto"/>
        <w:rPr>
          <w:rFonts w:hint="eastAsia" w:ascii="宋体" w:hAnsi="宋体" w:cs="宋体"/>
          <w:sz w:val="24"/>
          <w:highlight w:val="none"/>
        </w:rPr>
      </w:pPr>
      <w:r/>
      <w:bookmarkStart w:id="9" w:name="_Toc28359004"/>
      <w:r/>
      <w:bookmarkStart w:id="10" w:name="_Toc28359081"/>
      <w:r>
        <w:rPr>
          <w:rFonts w:hint="eastAsia" w:ascii="宋体" w:hAnsi="宋体" w:cs="宋体"/>
          <w:sz w:val="24"/>
          <w:highlight w:val="none"/>
        </w:rPr>
        <w:t xml:space="preserve">1.满足《中华人民共和国政府采购法》第二十二条规定以及下列情形：</w:t>
      </w:r>
      <w:r>
        <w:rPr>
          <w:rFonts w:hint="eastAsia" w:ascii="宋体" w:hAnsi="宋体" w:cs="宋体"/>
          <w:sz w:val="24"/>
          <w:highlight w:val="none"/>
        </w:rPr>
      </w:r>
      <w:r/>
    </w:p>
    <w:p>
      <w:pPr>
        <w:pStyle w:val="779"/>
        <w:ind w:firstLine="480"/>
        <w:spacing w:line="360" w:lineRule="auto"/>
        <w:rPr>
          <w:rFonts w:hint="eastAsia" w:ascii="宋体" w:hAnsi="宋体" w:cs="宋体"/>
          <w:sz w:val="24"/>
          <w:highlight w:val="none"/>
        </w:rPr>
      </w:pPr>
      <w:r>
        <w:rPr>
          <w:rFonts w:hint="eastAsia" w:ascii="宋体" w:hAnsi="宋体" w:cs="宋体"/>
          <w:sz w:val="24"/>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cs="宋体"/>
          <w:sz w:val="24"/>
          <w:highlight w:val="none"/>
        </w:rPr>
      </w:r>
      <w:r/>
    </w:p>
    <w:p>
      <w:pPr>
        <w:pStyle w:val="779"/>
        <w:ind w:firstLine="480"/>
        <w:spacing w:line="360" w:lineRule="auto"/>
        <w:rPr>
          <w:rFonts w:hint="eastAsia" w:ascii="宋体" w:hAnsi="宋体" w:cs="宋体"/>
          <w:sz w:val="24"/>
          <w:highlight w:val="none"/>
        </w:rPr>
      </w:pPr>
      <w:r>
        <w:rPr>
          <w:rFonts w:hint="eastAsia" w:ascii="宋体" w:hAnsi="宋体" w:cs="宋体"/>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 w:val="24"/>
          <w:highlight w:val="none"/>
        </w:rPr>
      </w:r>
      <w:r/>
    </w:p>
    <w:p>
      <w:pPr>
        <w:pStyle w:val="779"/>
        <w:ind w:firstLine="480"/>
        <w:spacing w:line="360" w:lineRule="auto"/>
        <w:rPr>
          <w:rFonts w:hint="eastAsia" w:ascii="宋体" w:hAnsi="宋体" w:cs="宋体"/>
          <w:sz w:val="24"/>
          <w:highlight w:val="none"/>
        </w:rPr>
      </w:pPr>
      <w:r>
        <w:rPr>
          <w:rFonts w:hint="eastAsia" w:ascii="宋体" w:hAnsi="宋体" w:cs="宋体"/>
          <w:sz w:val="24"/>
          <w:highlight w:val="none"/>
        </w:rPr>
        <w:t xml:space="preserve">2.落实政府采购政策需满足的资格要求：</w:t>
      </w:r>
      <w:r>
        <w:rPr>
          <w:rFonts w:hint="eastAsia" w:ascii="宋体" w:hAnsi="宋体" w:cs="宋体"/>
          <w:sz w:val="24"/>
          <w:highlight w:val="none"/>
        </w:rPr>
      </w:r>
      <w:r/>
    </w:p>
    <w:p>
      <w:pPr>
        <w:pStyle w:val="779"/>
        <w:ind w:firstLine="480"/>
        <w:spacing w:line="360" w:lineRule="auto"/>
        <w:rPr>
          <w:rFonts w:hint="eastAsia" w:ascii="宋体" w:hAnsi="宋体" w:cs="宋体"/>
          <w:sz w:val="24"/>
          <w:highlight w:val="none"/>
        </w:rPr>
      </w:pPr>
      <w:r>
        <w:rPr>
          <w:rFonts w:hint="eastAsia" w:ascii="宋体" w:hAnsi="宋体" w:cs="宋体"/>
          <w:sz w:val="24"/>
          <w:highlight w:val="none"/>
        </w:rPr>
        <w:t xml:space="preserve">2.1 中小企业政策</w:t>
      </w:r>
      <w:r>
        <w:rPr>
          <w:rFonts w:hint="eastAsia" w:ascii="宋体" w:hAnsi="宋体" w:cs="宋体"/>
          <w:sz w:val="24"/>
          <w:highlight w:val="none"/>
        </w:rPr>
      </w:r>
      <w:r/>
    </w:p>
    <w:p>
      <w:pPr>
        <w:pStyle w:val="779"/>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□本项目不专门面向中小企业预留采购份额。</w:t>
      </w:r>
      <w:r>
        <w:rPr>
          <w:rFonts w:hint="eastAsia" w:ascii="宋体" w:hAnsi="宋体" w:cs="宋体"/>
          <w:sz w:val="24"/>
          <w:highlight w:val="none"/>
        </w:rPr>
      </w:r>
      <w:r/>
    </w:p>
    <w:p>
      <w:pPr>
        <w:pStyle w:val="779"/>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■本项目专门面向  ■中小 □小微企业  采购。即：提供的服务全部由符合政策要求的中小企业承接。</w:t>
      </w:r>
      <w:r>
        <w:rPr>
          <w:rFonts w:hint="eastAsia" w:ascii="宋体" w:hAnsi="宋体" w:cs="宋体"/>
          <w:sz w:val="24"/>
          <w:highlight w:val="none"/>
        </w:rPr>
      </w:r>
      <w:r/>
    </w:p>
    <w:p>
      <w:pPr>
        <w:pStyle w:val="779"/>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hint="eastAsia" w:ascii="宋体" w:hAnsi="宋体" w:cs="宋体"/>
          <w:sz w:val="24"/>
          <w:highlight w:val="none"/>
        </w:rPr>
      </w:r>
      <w:r/>
    </w:p>
    <w:p>
      <w:pPr>
        <w:pStyle w:val="779"/>
        <w:ind w:firstLine="480"/>
        <w:spacing w:line="360" w:lineRule="auto"/>
        <w:rPr>
          <w:rFonts w:hint="eastAsia" w:ascii="宋体" w:hAnsi="宋体" w:cs="宋体"/>
          <w:sz w:val="24"/>
          <w:highlight w:val="none"/>
        </w:rPr>
      </w:pPr>
      <w:r>
        <w:rPr>
          <w:rFonts w:hint="eastAsia" w:ascii="宋体" w:hAnsi="宋体" w:cs="宋体"/>
          <w:sz w:val="24"/>
          <w:highlight w:val="none"/>
        </w:rPr>
        <w:t xml:space="preserve">2.2 其它落实政府采购政策的资格要求：</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hint="eastAsia" w:ascii="宋体" w:hAnsi="宋体" w:cs="宋体"/>
          <w:sz w:val="24"/>
          <w:highlight w:val="none"/>
        </w:rPr>
      </w:r>
      <w:r/>
    </w:p>
    <w:p>
      <w:pPr>
        <w:pStyle w:val="779"/>
        <w:ind w:firstLine="480"/>
        <w:spacing w:line="360" w:lineRule="auto"/>
        <w:rPr>
          <w:rFonts w:hint="eastAsia" w:ascii="宋体" w:hAnsi="宋体" w:cs="宋体"/>
          <w:i/>
          <w:iCs/>
          <w:sz w:val="24"/>
          <w:highlight w:val="none"/>
          <w:u w:val="single"/>
        </w:rPr>
      </w:pPr>
      <w:r>
        <w:rPr>
          <w:rFonts w:hint="eastAsia" w:ascii="宋体" w:hAnsi="宋体" w:cs="宋体"/>
          <w:sz w:val="24"/>
          <w:highlight w:val="none"/>
        </w:rPr>
        <w:t xml:space="preserve">3.本项目的特定资格要求：</w:t>
      </w:r>
      <w:r>
        <w:rPr>
          <w:rFonts w:hint="eastAsia" w:ascii="宋体" w:hAnsi="宋体" w:cs="宋体"/>
          <w:i/>
          <w:iCs/>
          <w:sz w:val="24"/>
          <w:highlight w:val="none"/>
          <w:u w:val="single"/>
        </w:rPr>
      </w:r>
      <w:r/>
    </w:p>
    <w:p>
      <w:pPr>
        <w:pStyle w:val="779"/>
        <w:ind w:firstLine="480"/>
        <w:spacing w:line="360" w:lineRule="auto"/>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rPr>
        <w:t xml:space="preserve">3.1本项目是否接受分支机构参与响应：□是   ■否；</w:t>
      </w:r>
      <w:r>
        <w:rPr>
          <w:rFonts w:hint="eastAsia" w:ascii="宋体" w:hAnsi="宋体" w:cs="宋体"/>
          <w:sz w:val="24"/>
          <w:highlight w:val="none"/>
        </w:rPr>
      </w:r>
      <w:r/>
    </w:p>
    <w:p>
      <w:pPr>
        <w:pStyle w:val="779"/>
        <w:ind w:firstLine="480"/>
        <w:spacing w:line="360" w:lineRule="auto"/>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rPr>
        <w:t xml:space="preserve">3.2 本项目是否属于政府购买服务：</w:t>
      </w:r>
      <w:r>
        <w:rPr>
          <w:rFonts w:hint="eastAsia" w:ascii="宋体" w:hAnsi="宋体" w:cs="宋体"/>
          <w:sz w:val="24"/>
          <w:highlight w:val="none"/>
        </w:rPr>
      </w:r>
      <w:r/>
    </w:p>
    <w:p>
      <w:pPr>
        <w:pStyle w:val="779"/>
        <w:ind w:left="991" w:firstLine="2"/>
        <w:spacing w:line="360" w:lineRule="auto"/>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否</w:t>
      </w:r>
      <w:r>
        <w:rPr>
          <w:rFonts w:hint="eastAsia" w:ascii="宋体" w:hAnsi="宋体" w:cs="宋体"/>
          <w:sz w:val="24"/>
          <w:highlight w:val="none"/>
        </w:rPr>
      </w:r>
      <w:r/>
    </w:p>
    <w:p>
      <w:pPr>
        <w:pStyle w:val="779"/>
        <w:ind w:left="991" w:firstLine="2"/>
        <w:spacing w:line="360" w:lineRule="auto"/>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 xml:space="preserve">是，公益一类事业单位、使用事业编制且由财政拨款保障的群团组织，不得作为承接主体；</w:t>
      </w:r>
      <w:r>
        <w:rPr>
          <w:rFonts w:hint="eastAsia" w:ascii="宋体" w:hAnsi="宋体" w:cs="宋体"/>
          <w:sz w:val="24"/>
          <w:highlight w:val="none"/>
        </w:rPr>
      </w:r>
      <w:r/>
    </w:p>
    <w:p>
      <w:pPr>
        <w:pStyle w:val="779"/>
        <w:ind w:firstLine="480"/>
        <w:spacing w:line="360" w:lineRule="auto"/>
        <w:tabs>
          <w:tab w:val="left" w:pos="900" w:leader="none"/>
          <w:tab w:val="left" w:pos="1134" w:leader="none"/>
          <w:tab w:val="left" w:pos="1589" w:leader="none"/>
          <w:tab w:val="left" w:pos="5521" w:leader="none"/>
        </w:tabs>
        <w:rPr>
          <w:rFonts w:hint="eastAsia" w:ascii="宋体" w:hAnsi="宋体" w:cs="宋体"/>
          <w:sz w:val="24"/>
          <w:highlight w:val="none"/>
          <w:u w:val="single"/>
        </w:rPr>
      </w:pPr>
      <w:r>
        <w:rPr>
          <w:rFonts w:hint="eastAsia" w:ascii="宋体" w:hAnsi="宋体" w:cs="宋体"/>
          <w:sz w:val="24"/>
          <w:highlight w:val="none"/>
        </w:rPr>
        <w:t xml:space="preserve">3.3其他特定资格要求：</w:t>
      </w:r>
      <w:r>
        <w:rPr>
          <w:rFonts w:hint="eastAsia" w:ascii="宋体" w:hAnsi="宋体" w:cs="宋体"/>
          <w:sz w:val="24"/>
          <w:highlight w:val="none"/>
          <w:u w:val="single"/>
          <w:lang w:val="en-US" w:eastAsia="zh-CN"/>
        </w:rPr>
        <w:t xml:space="preserve">具有有效的公安部门审批颁发的《保安服务许可证》。</w:t>
      </w:r>
      <w:r>
        <w:rPr>
          <w:rFonts w:hint="eastAsia" w:ascii="宋体" w:hAnsi="宋体" w:cs="宋体"/>
          <w:sz w:val="24"/>
          <w:highlight w:val="none"/>
          <w:u w:val="single"/>
        </w:rPr>
      </w:r>
      <w:r/>
    </w:p>
    <w:p>
      <w:pPr>
        <w:pStyle w:val="779"/>
        <w:spacing w:line="360" w:lineRule="auto"/>
        <w:rPr>
          <w:rFonts w:hint="eastAsia" w:ascii="宋体" w:hAnsi="宋体"/>
          <w:b/>
          <w:bCs/>
          <w:sz w:val="24"/>
          <w:highlight w:val="none"/>
        </w:rPr>
      </w:pPr>
      <w:r/>
      <w:bookmarkEnd w:id="9"/>
      <w:r/>
      <w:bookmarkEnd w:id="10"/>
      <w:r/>
      <w:bookmarkStart w:id="11" w:name="_Toc35393792"/>
      <w:r/>
      <w:bookmarkStart w:id="12" w:name="_Toc35393623"/>
      <w:r>
        <w:rPr>
          <w:rFonts w:hint="eastAsia" w:ascii="宋体" w:hAnsi="宋体"/>
          <w:b/>
          <w:bCs/>
          <w:sz w:val="24"/>
          <w:highlight w:val="none"/>
        </w:rPr>
        <w:t xml:space="preserve">三、获取采购文件</w:t>
      </w:r>
      <w:bookmarkEnd w:id="11"/>
      <w:r/>
      <w:bookmarkEnd w:id="12"/>
      <w:r>
        <w:rPr>
          <w:rFonts w:hint="eastAsia" w:ascii="宋体" w:hAnsi="宋体"/>
          <w:b/>
          <w:bCs/>
          <w:sz w:val="24"/>
          <w:highlight w:val="none"/>
        </w:rPr>
      </w:r>
      <w:r/>
    </w:p>
    <w:p>
      <w:pPr>
        <w:pStyle w:val="779"/>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1.时间：</w:t>
      </w:r>
      <w:r>
        <w:rPr>
          <w:rFonts w:hint="eastAsia" w:ascii="宋体" w:hAnsi="宋体" w:cs="宋体"/>
          <w:sz w:val="24"/>
          <w:highlight w:val="none"/>
          <w:u w:val="none"/>
          <w:lang w:val="en-US" w:eastAsia="zh-CN"/>
        </w:rPr>
        <w:t xml:space="preserve">自本公告发出之日</w:t>
      </w:r>
      <w:r>
        <w:rPr>
          <w:rFonts w:hint="eastAsia" w:ascii="宋体" w:hAnsi="宋体" w:cs="宋体"/>
          <w:sz w:val="24"/>
          <w:highlight w:val="none"/>
          <w:lang w:bidi="ar"/>
        </w:rPr>
        <w:t xml:space="preserve">至</w:t>
      </w:r>
      <w:r>
        <w:rPr>
          <w:rFonts w:hint="eastAsia" w:ascii="宋体" w:hAnsi="宋体" w:cs="宋体"/>
          <w:sz w:val="24"/>
          <w:highlight w:val="none"/>
          <w:u w:val="single"/>
        </w:rPr>
        <w:t xml:space="preserve"> 202</w:t>
      </w:r>
      <w:r>
        <w:rPr>
          <w:rFonts w:hint="eastAsia" w:ascii="宋体" w:hAnsi="宋体" w:cs="宋体"/>
          <w:sz w:val="24"/>
          <w:highlight w:val="none"/>
          <w:u w:val="single"/>
          <w:lang w:val="en-US" w:eastAsia="zh-CN"/>
        </w:rPr>
        <w:t xml:space="preserve">5</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年</w:t>
      </w:r>
      <w:r>
        <w:rPr>
          <w:rFonts w:hint="eastAsia" w:ascii="宋体" w:hAnsi="宋体" w:cs="宋体"/>
          <w:sz w:val="24"/>
          <w:highlight w:val="none"/>
          <w:u w:val="single"/>
          <w:lang w:val="en-US" w:eastAsia="zh-CN"/>
        </w:rPr>
        <w:t xml:space="preserve"> 10 </w:t>
      </w:r>
      <w:r>
        <w:rPr>
          <w:rFonts w:hint="eastAsia" w:ascii="宋体" w:hAnsi="宋体" w:cs="宋体"/>
          <w:sz w:val="24"/>
          <w:highlight w:val="none"/>
          <w:lang w:bidi="ar"/>
        </w:rPr>
        <w:t xml:space="preserve">月</w:t>
      </w:r>
      <w:r>
        <w:rPr>
          <w:rFonts w:hint="eastAsia" w:ascii="宋体" w:hAnsi="宋体" w:cs="宋体"/>
          <w:sz w:val="24"/>
          <w:highlight w:val="none"/>
          <w:u w:val="single"/>
          <w:lang w:val="en-US" w:eastAsia="zh-CN"/>
        </w:rPr>
        <w:t xml:space="preserve"> 16 </w:t>
      </w:r>
      <w:r>
        <w:rPr>
          <w:rFonts w:hint="eastAsia" w:ascii="宋体" w:hAnsi="宋体" w:cs="宋体"/>
          <w:sz w:val="24"/>
          <w:highlight w:val="none"/>
          <w:lang w:bidi="ar"/>
        </w:rPr>
        <w:t xml:space="preserve">日。（北京时间，法定节假日除外）。</w:t>
      </w:r>
      <w:r>
        <w:rPr>
          <w:rFonts w:hint="eastAsia" w:ascii="宋体" w:hAnsi="宋体" w:cs="宋体"/>
          <w:sz w:val="24"/>
          <w:highlight w:val="none"/>
          <w:lang w:bidi="ar"/>
        </w:rPr>
      </w:r>
      <w:r/>
    </w:p>
    <w:p>
      <w:pPr>
        <w:pStyle w:val="779"/>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2.地点：政府采购一体化平台“苏采云”。</w:t>
      </w:r>
      <w:r>
        <w:rPr>
          <w:rFonts w:hint="eastAsia" w:ascii="宋体" w:hAnsi="宋体" w:cs="宋体"/>
          <w:sz w:val="24"/>
          <w:highlight w:val="none"/>
          <w:lang w:bidi="ar"/>
        </w:rPr>
      </w:r>
      <w:r/>
    </w:p>
    <w:p>
      <w:pPr>
        <w:pStyle w:val="779"/>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3.方式：在“苏采云”平台自行免费下载招标文件。</w:t>
      </w:r>
      <w:r>
        <w:rPr>
          <w:rFonts w:hint="eastAsia" w:ascii="宋体" w:hAnsi="宋体" w:cs="宋体"/>
          <w:sz w:val="24"/>
          <w:highlight w:val="none"/>
          <w:lang w:bidi="ar"/>
        </w:rPr>
      </w:r>
      <w:r/>
    </w:p>
    <w:p>
      <w:pPr>
        <w:pStyle w:val="779"/>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4.售价：</w:t>
      </w:r>
      <w:r>
        <w:rPr>
          <w:rFonts w:hint="eastAsia" w:ascii="宋体" w:hAnsi="宋体" w:cs="宋体"/>
          <w:sz w:val="24"/>
          <w:highlight w:val="none"/>
          <w:u w:val="single"/>
          <w:lang w:bidi="ar"/>
        </w:rPr>
        <w:t xml:space="preserve"> 0 </w:t>
      </w:r>
      <w:r>
        <w:rPr>
          <w:rFonts w:hint="eastAsia" w:ascii="宋体" w:hAnsi="宋体" w:cs="宋体"/>
          <w:sz w:val="24"/>
          <w:highlight w:val="none"/>
          <w:lang w:bidi="ar"/>
        </w:rPr>
        <w:t xml:space="preserve">元。</w:t>
      </w:r>
      <w:r>
        <w:rPr>
          <w:rFonts w:hint="eastAsia" w:ascii="宋体" w:hAnsi="宋体" w:cs="宋体"/>
          <w:sz w:val="24"/>
          <w:highlight w:val="none"/>
          <w:lang w:bidi="ar"/>
        </w:rPr>
      </w:r>
      <w:r/>
    </w:p>
    <w:p>
      <w:pPr>
        <w:pStyle w:val="779"/>
        <w:spacing w:line="360" w:lineRule="auto"/>
        <w:rPr>
          <w:rFonts w:hint="eastAsia" w:ascii="宋体" w:hAnsi="宋体"/>
          <w:b/>
          <w:bCs/>
          <w:sz w:val="24"/>
          <w:highlight w:val="none"/>
        </w:rPr>
      </w:pPr>
      <w:r/>
      <w:bookmarkStart w:id="13" w:name="_Toc28359005"/>
      <w:r/>
      <w:bookmarkStart w:id="14" w:name="_Toc35393793"/>
      <w:r/>
      <w:bookmarkStart w:id="15" w:name="_Toc35393624"/>
      <w:r/>
      <w:bookmarkStart w:id="16" w:name="_Toc28359082"/>
      <w:r>
        <w:rPr>
          <w:rFonts w:hint="eastAsia" w:ascii="宋体" w:hAnsi="宋体"/>
          <w:b/>
          <w:bCs/>
          <w:sz w:val="24"/>
          <w:highlight w:val="none"/>
        </w:rPr>
        <w:t xml:space="preserve">四、</w:t>
      </w:r>
      <w:bookmarkEnd w:id="13"/>
      <w:r/>
      <w:bookmarkEnd w:id="14"/>
      <w:r/>
      <w:bookmarkEnd w:id="15"/>
      <w:r/>
      <w:bookmarkEnd w:id="16"/>
      <w:r>
        <w:rPr>
          <w:rFonts w:hint="eastAsia" w:ascii="宋体" w:hAnsi="宋体"/>
          <w:b/>
          <w:bCs/>
          <w:sz w:val="24"/>
          <w:highlight w:val="none"/>
        </w:rPr>
        <w:t xml:space="preserve">响应文件提交</w:t>
      </w:r>
      <w:r>
        <w:rPr>
          <w:rFonts w:hint="eastAsia" w:ascii="宋体" w:hAnsi="宋体"/>
          <w:b/>
          <w:bCs/>
          <w:sz w:val="24"/>
          <w:highlight w:val="none"/>
        </w:rPr>
      </w:r>
      <w:r/>
    </w:p>
    <w:p>
      <w:pPr>
        <w:pStyle w:val="779"/>
        <w:ind w:firstLine="480"/>
        <w:spacing w:line="360" w:lineRule="auto"/>
        <w:rPr>
          <w:rFonts w:hint="eastAsia" w:ascii="宋体" w:hAnsi="宋体" w:cs="宋体"/>
          <w:bCs/>
          <w:sz w:val="24"/>
          <w:highlight w:val="none"/>
          <w:u w:val="single"/>
        </w:rPr>
      </w:pPr>
      <w:r>
        <w:rPr>
          <w:rFonts w:hint="eastAsia" w:ascii="宋体" w:hAnsi="宋体" w:cs="宋体"/>
          <w:sz w:val="24"/>
          <w:highlight w:val="none"/>
          <w:lang w:bidi="ar"/>
        </w:rPr>
        <w:t xml:space="preserve">截止时间：</w:t>
      </w:r>
      <w:r>
        <w:rPr>
          <w:rFonts w:hint="eastAsia" w:ascii="宋体" w:hAnsi="宋体" w:cs="宋体"/>
          <w:sz w:val="24"/>
          <w:highlight w:val="none"/>
          <w:u w:val="single"/>
        </w:rPr>
        <w:t xml:space="preserve"> 202</w:t>
      </w:r>
      <w:r>
        <w:rPr>
          <w:rFonts w:hint="eastAsia" w:ascii="宋体" w:hAnsi="宋体" w:cs="宋体"/>
          <w:sz w:val="24"/>
          <w:highlight w:val="none"/>
          <w:u w:val="single"/>
          <w:lang w:val="en-US" w:eastAsia="zh-CN"/>
        </w:rPr>
        <w:t xml:space="preserve">5</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年</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10 </w:t>
      </w:r>
      <w:r>
        <w:rPr>
          <w:rFonts w:hint="eastAsia" w:ascii="宋体" w:hAnsi="宋体" w:cs="宋体"/>
          <w:sz w:val="24"/>
          <w:highlight w:val="none"/>
          <w:lang w:bidi="ar"/>
        </w:rPr>
        <w:t xml:space="preserve">月</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31</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日</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09</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点</w:t>
      </w:r>
      <w:r>
        <w:rPr>
          <w:rFonts w:hint="eastAsia" w:ascii="宋体" w:hAnsi="宋体" w:cs="宋体"/>
          <w:sz w:val="24"/>
          <w:highlight w:val="none"/>
          <w:u w:val="single"/>
          <w:lang w:val="en-US" w:eastAsia="zh-CN"/>
        </w:rPr>
        <w:t xml:space="preserve">3</w:t>
      </w:r>
      <w:r>
        <w:rPr>
          <w:rFonts w:hint="eastAsia" w:ascii="宋体" w:hAnsi="宋体" w:cs="宋体"/>
          <w:sz w:val="24"/>
          <w:highlight w:val="none"/>
          <w:u w:val="single"/>
        </w:rPr>
        <w:t xml:space="preserve">0 </w:t>
      </w:r>
      <w:r>
        <w:rPr>
          <w:rFonts w:hint="eastAsia" w:ascii="宋体" w:hAnsi="宋体" w:cs="宋体"/>
          <w:sz w:val="24"/>
          <w:highlight w:val="none"/>
          <w:lang w:bidi="ar"/>
        </w:rPr>
        <w:t xml:space="preserve">分</w:t>
      </w:r>
      <w:r>
        <w:rPr>
          <w:rFonts w:hint="eastAsia" w:ascii="宋体" w:hAnsi="宋体" w:cs="宋体"/>
          <w:bCs/>
          <w:sz w:val="24"/>
          <w:highlight w:val="none"/>
          <w:lang w:bidi="ar"/>
        </w:rPr>
        <w:t xml:space="preserve">（北京时间）</w:t>
      </w:r>
      <w:r>
        <w:rPr>
          <w:rFonts w:hint="eastAsia" w:ascii="宋体" w:hAnsi="宋体" w:cs="宋体"/>
          <w:iCs/>
          <w:sz w:val="24"/>
          <w:highlight w:val="none"/>
          <w:lang w:bidi="ar"/>
        </w:rPr>
        <w:t xml:space="preserve">。</w:t>
      </w:r>
      <w:r>
        <w:rPr>
          <w:rFonts w:hint="eastAsia" w:ascii="宋体" w:hAnsi="宋体" w:cs="宋体"/>
          <w:bCs/>
          <w:sz w:val="24"/>
          <w:highlight w:val="none"/>
          <w:u w:val="single"/>
        </w:rPr>
      </w:r>
      <w:r/>
    </w:p>
    <w:p>
      <w:pPr>
        <w:pStyle w:val="779"/>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地点：</w:t>
      </w:r>
      <w:r>
        <w:rPr>
          <w:rFonts w:hint="eastAsia" w:ascii="宋体" w:hAnsi="宋体" w:cs="宋体"/>
          <w:sz w:val="24"/>
          <w:highlight w:val="none"/>
          <w:u w:val="single"/>
          <w:lang w:bidi="ar"/>
        </w:rPr>
        <w:t xml:space="preserve">本项目采用不见面交易方式，无需到现场提交，投标人登录政府采购一体化平台“苏采云”供应商端，通过系统在线提交电子投标文件</w:t>
      </w:r>
      <w:r>
        <w:rPr>
          <w:rFonts w:hint="eastAsia" w:ascii="宋体" w:hAnsi="宋体" w:cs="宋体"/>
          <w:sz w:val="24"/>
          <w:highlight w:val="none"/>
          <w:lang w:bidi="ar"/>
        </w:rPr>
        <w:t xml:space="preserve">。</w:t>
      </w:r>
      <w:r>
        <w:rPr>
          <w:rFonts w:hint="eastAsia" w:ascii="宋体" w:hAnsi="宋体" w:cs="宋体"/>
          <w:sz w:val="24"/>
          <w:highlight w:val="none"/>
          <w:lang w:bidi="ar"/>
        </w:rPr>
      </w:r>
      <w:r/>
    </w:p>
    <w:p>
      <w:pPr>
        <w:pStyle w:val="779"/>
        <w:spacing w:line="360" w:lineRule="auto"/>
        <w:rPr>
          <w:rFonts w:hint="eastAsia" w:ascii="宋体" w:hAnsi="宋体"/>
          <w:b/>
          <w:bCs/>
          <w:sz w:val="24"/>
          <w:highlight w:val="none"/>
        </w:rPr>
      </w:pPr>
      <w:r>
        <w:rPr>
          <w:rFonts w:hint="eastAsia" w:ascii="宋体" w:hAnsi="宋体"/>
          <w:b/>
          <w:bCs/>
          <w:sz w:val="24"/>
          <w:highlight w:val="none"/>
        </w:rPr>
        <w:t xml:space="preserve">五、开启</w:t>
      </w:r>
      <w:r>
        <w:rPr>
          <w:rFonts w:hint="eastAsia" w:ascii="宋体" w:hAnsi="宋体"/>
          <w:b/>
          <w:bCs/>
          <w:sz w:val="24"/>
          <w:highlight w:val="none"/>
        </w:rPr>
      </w:r>
      <w:r/>
    </w:p>
    <w:p>
      <w:pPr>
        <w:pStyle w:val="779"/>
        <w:ind w:firstLine="480"/>
        <w:spacing w:line="360" w:lineRule="auto"/>
        <w:rPr>
          <w:rFonts w:hint="eastAsia" w:ascii="宋体" w:hAnsi="宋体" w:cs="宋体"/>
          <w:bCs/>
          <w:sz w:val="24"/>
          <w:highlight w:val="none"/>
          <w:u w:val="single"/>
        </w:rPr>
      </w:pPr>
      <w:r>
        <w:rPr>
          <w:rFonts w:hint="eastAsia" w:ascii="宋体" w:hAnsi="宋体" w:cs="宋体"/>
          <w:sz w:val="24"/>
          <w:highlight w:val="none"/>
          <w:lang w:bidi="ar"/>
        </w:rPr>
        <w:t xml:space="preserve">时间：</w:t>
      </w:r>
      <w:r>
        <w:rPr>
          <w:rFonts w:hint="eastAsia" w:ascii="宋体" w:hAnsi="宋体" w:cs="宋体"/>
          <w:sz w:val="24"/>
          <w:highlight w:val="none"/>
          <w:u w:val="single"/>
        </w:rPr>
        <w:t xml:space="preserve"> 202</w:t>
      </w:r>
      <w:r>
        <w:rPr>
          <w:rFonts w:hint="eastAsia" w:ascii="宋体" w:hAnsi="宋体" w:cs="宋体"/>
          <w:sz w:val="24"/>
          <w:highlight w:val="none"/>
          <w:u w:val="single"/>
          <w:lang w:val="en-US" w:eastAsia="zh-CN"/>
        </w:rPr>
        <w:t xml:space="preserve">5</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年</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10 </w:t>
      </w:r>
      <w:r>
        <w:rPr>
          <w:rFonts w:hint="eastAsia" w:ascii="宋体" w:hAnsi="宋体" w:cs="宋体"/>
          <w:sz w:val="24"/>
          <w:highlight w:val="none"/>
          <w:lang w:bidi="ar"/>
        </w:rPr>
        <w:t xml:space="preserve">月</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31</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日</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09</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点</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3</w:t>
      </w:r>
      <w:r>
        <w:rPr>
          <w:rFonts w:hint="eastAsia" w:ascii="宋体" w:hAnsi="宋体" w:cs="宋体"/>
          <w:sz w:val="24"/>
          <w:highlight w:val="none"/>
          <w:u w:val="single"/>
        </w:rPr>
        <w:t xml:space="preserve">0 </w:t>
      </w:r>
      <w:r>
        <w:rPr>
          <w:rFonts w:hint="eastAsia" w:ascii="宋体" w:hAnsi="宋体" w:cs="宋体"/>
          <w:sz w:val="24"/>
          <w:highlight w:val="none"/>
          <w:lang w:bidi="ar"/>
        </w:rPr>
        <w:t xml:space="preserve">分</w:t>
      </w:r>
      <w:r>
        <w:rPr>
          <w:rFonts w:hint="eastAsia" w:ascii="宋体" w:hAnsi="宋体" w:cs="宋体"/>
          <w:bCs/>
          <w:sz w:val="24"/>
          <w:highlight w:val="none"/>
          <w:lang w:bidi="ar"/>
        </w:rPr>
        <w:t xml:space="preserve">（北京时间）</w:t>
      </w:r>
      <w:r>
        <w:rPr>
          <w:rFonts w:hint="eastAsia" w:ascii="宋体" w:hAnsi="宋体" w:cs="宋体"/>
          <w:iCs/>
          <w:sz w:val="24"/>
          <w:highlight w:val="none"/>
          <w:lang w:bidi="ar"/>
        </w:rPr>
        <w:t xml:space="preserve">。</w:t>
      </w:r>
      <w:r>
        <w:rPr>
          <w:rFonts w:hint="eastAsia" w:ascii="宋体" w:hAnsi="宋体" w:cs="宋体"/>
          <w:bCs/>
          <w:sz w:val="24"/>
          <w:highlight w:val="none"/>
          <w:u w:val="single"/>
        </w:rPr>
      </w:r>
      <w:r/>
    </w:p>
    <w:p>
      <w:pPr>
        <w:pStyle w:val="779"/>
        <w:ind w:firstLine="480"/>
        <w:spacing w:line="360" w:lineRule="auto"/>
        <w:rPr>
          <w:rFonts w:hint="eastAsia" w:ascii="宋体" w:hAnsi="宋体" w:cs="宋体"/>
          <w:sz w:val="24"/>
          <w:highlight w:val="none"/>
          <w:lang w:bidi="ar"/>
        </w:rPr>
      </w:pPr>
      <w:r/>
      <w:bookmarkStart w:id="17" w:name="_Toc28359084"/>
      <w:r/>
      <w:bookmarkStart w:id="18" w:name="_Toc28359007"/>
      <w:r/>
      <w:bookmarkStart w:id="19" w:name="_Toc35393625"/>
      <w:r/>
      <w:bookmarkStart w:id="20" w:name="_Toc35393794"/>
      <w:r>
        <w:rPr>
          <w:rFonts w:hint="eastAsia" w:ascii="宋体" w:hAnsi="宋体" w:cs="宋体"/>
          <w:sz w:val="24"/>
          <w:highlight w:val="none"/>
          <w:lang w:bidi="ar"/>
        </w:rPr>
        <w:t xml:space="preserve">地点：</w:t>
      </w:r>
      <w:r>
        <w:rPr>
          <w:rFonts w:hint="eastAsia" w:ascii="宋体" w:hAnsi="宋体" w:cs="宋体"/>
          <w:sz w:val="24"/>
          <w:highlight w:val="none"/>
          <w:u w:val="single"/>
          <w:lang w:bidi="ar"/>
        </w:rPr>
        <w:t xml:space="preserve">本项目采用不见面交易方式，无需到现场提交，投标人登录政府采购一体化平台“苏采云”供应商端，通过系统在线提交电子投标文件</w:t>
      </w:r>
      <w:r>
        <w:rPr>
          <w:rFonts w:hint="eastAsia" w:ascii="宋体" w:hAnsi="宋体" w:cs="宋体"/>
          <w:sz w:val="24"/>
          <w:highlight w:val="none"/>
          <w:lang w:bidi="ar"/>
        </w:rPr>
        <w:t xml:space="preserve">。</w:t>
      </w:r>
      <w:r>
        <w:rPr>
          <w:rFonts w:hint="eastAsia" w:ascii="宋体" w:hAnsi="宋体" w:cs="宋体"/>
          <w:sz w:val="24"/>
          <w:highlight w:val="none"/>
          <w:lang w:bidi="ar"/>
        </w:rPr>
      </w:r>
      <w:r/>
    </w:p>
    <w:p>
      <w:pPr>
        <w:pStyle w:val="779"/>
        <w:spacing w:line="360" w:lineRule="auto"/>
        <w:rPr>
          <w:rFonts w:hint="eastAsia" w:ascii="宋体" w:hAnsi="宋体"/>
          <w:b/>
          <w:bCs/>
          <w:sz w:val="24"/>
          <w:highlight w:val="none"/>
        </w:rPr>
      </w:pPr>
      <w:r>
        <w:rPr>
          <w:rFonts w:hint="eastAsia" w:ascii="宋体" w:hAnsi="宋体"/>
          <w:b/>
          <w:bCs/>
          <w:sz w:val="24"/>
          <w:highlight w:val="none"/>
        </w:rPr>
        <w:t xml:space="preserve">六、公告期限</w:t>
      </w:r>
      <w:bookmarkEnd w:id="17"/>
      <w:r/>
      <w:bookmarkEnd w:id="18"/>
      <w:r/>
      <w:bookmarkEnd w:id="19"/>
      <w:r/>
      <w:bookmarkEnd w:id="20"/>
      <w:r>
        <w:rPr>
          <w:rFonts w:hint="eastAsia" w:ascii="宋体" w:hAnsi="宋体"/>
          <w:b/>
          <w:bCs/>
          <w:sz w:val="24"/>
          <w:highlight w:val="none"/>
        </w:rPr>
      </w:r>
      <w:r/>
    </w:p>
    <w:p>
      <w:pPr>
        <w:pStyle w:val="779"/>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自本公告发布之日起</w:t>
      </w:r>
      <w:r>
        <w:rPr>
          <w:rFonts w:hint="eastAsia" w:ascii="宋体" w:hAnsi="宋体" w:cs="宋体"/>
          <w:sz w:val="24"/>
          <w:highlight w:val="none"/>
          <w:lang w:val="en-US" w:eastAsia="zh-CN" w:bidi="ar"/>
        </w:rPr>
        <w:t xml:space="preserve">5</w:t>
      </w:r>
      <w:r>
        <w:rPr>
          <w:rFonts w:hint="eastAsia" w:ascii="宋体" w:hAnsi="宋体" w:cs="宋体"/>
          <w:sz w:val="24"/>
          <w:highlight w:val="none"/>
          <w:lang w:bidi="ar"/>
        </w:rPr>
        <w:t xml:space="preserve">个工作日。</w:t>
      </w:r>
      <w:r>
        <w:rPr>
          <w:rFonts w:hint="eastAsia" w:ascii="宋体" w:hAnsi="宋体" w:cs="宋体"/>
          <w:sz w:val="24"/>
          <w:highlight w:val="none"/>
          <w:lang w:bidi="ar"/>
        </w:rPr>
      </w:r>
      <w:r/>
    </w:p>
    <w:p>
      <w:pPr>
        <w:pStyle w:val="779"/>
        <w:spacing w:line="360" w:lineRule="auto"/>
        <w:rPr>
          <w:rFonts w:hint="eastAsia" w:ascii="宋体" w:hAnsi="宋体"/>
          <w:b/>
          <w:bCs/>
          <w:sz w:val="24"/>
          <w:highlight w:val="none"/>
        </w:rPr>
      </w:pPr>
      <w:r/>
      <w:bookmarkStart w:id="21" w:name="_Toc35393795"/>
      <w:r/>
      <w:bookmarkStart w:id="22" w:name="_Toc35393626"/>
      <w:r>
        <w:rPr>
          <w:rFonts w:hint="eastAsia" w:ascii="宋体" w:hAnsi="宋体"/>
          <w:b/>
          <w:bCs/>
          <w:sz w:val="24"/>
          <w:highlight w:val="none"/>
        </w:rPr>
        <w:t xml:space="preserve">七、其他补充事宜</w:t>
      </w:r>
      <w:bookmarkEnd w:id="21"/>
      <w:r/>
      <w:bookmarkEnd w:id="22"/>
      <w:r>
        <w:rPr>
          <w:rFonts w:hint="eastAsia" w:ascii="宋体" w:hAnsi="宋体"/>
          <w:b/>
          <w:bCs/>
          <w:sz w:val="24"/>
          <w:highlight w:val="none"/>
        </w:rPr>
      </w:r>
      <w:r/>
    </w:p>
    <w:p>
      <w:pPr>
        <w:pStyle w:val="779"/>
        <w:ind w:firstLine="480"/>
        <w:spacing w:line="360" w:lineRule="auto"/>
        <w:rPr>
          <w:rFonts w:hint="eastAsia" w:ascii="宋体" w:hAnsi="宋体" w:cs="宋体"/>
          <w:sz w:val="24"/>
          <w:highlight w:val="none"/>
        </w:rPr>
      </w:pPr>
      <w:r>
        <w:rPr>
          <w:rFonts w:hint="eastAsia" w:ascii="宋体" w:hAnsi="宋体" w:cs="宋体"/>
          <w:sz w:val="24"/>
          <w:highlight w:val="none"/>
        </w:rPr>
        <w:t xml:space="preserve">1.本项目需要落实的政府采购政策：</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hint="eastAsia" w:ascii="宋体" w:hAnsi="宋体" w:cs="宋体"/>
          <w:sz w:val="24"/>
          <w:highlight w:val="none"/>
        </w:rPr>
      </w:r>
      <w:r/>
    </w:p>
    <w:p>
      <w:pPr>
        <w:pStyle w:val="779"/>
        <w:ind w:firstLine="480"/>
        <w:spacing w:line="360" w:lineRule="auto"/>
        <w:rPr>
          <w:rFonts w:hint="eastAsia" w:ascii="宋体" w:hAnsi="宋体" w:cs="宋体"/>
          <w:sz w:val="24"/>
          <w:highlight w:val="none"/>
        </w:rPr>
      </w:pPr>
      <w:r>
        <w:rPr>
          <w:rFonts w:hint="eastAsia" w:ascii="宋体" w:hAnsi="宋体" w:cs="宋体"/>
          <w:sz w:val="24"/>
          <w:highlight w:val="none"/>
        </w:rPr>
        <w:t xml:space="preserve">2.本项目采用不见面交易方式，请供应商认真学习常州市政府采购网发布的相关操作手册，办理CA认证证书、进行政府采购一体化平台“苏采云”注册绑定，并认真核实数字认证证书情况确认是否符合本项目电子化采购流程要求。</w:t>
      </w:r>
      <w:r>
        <w:rPr>
          <w:rFonts w:hint="eastAsia" w:ascii="宋体" w:hAnsi="宋体" w:cs="宋体"/>
          <w:sz w:val="24"/>
          <w:highlight w:val="none"/>
        </w:rPr>
      </w:r>
      <w:r/>
    </w:p>
    <w:p>
      <w:pPr>
        <w:pStyle w:val="779"/>
        <w:ind w:firstLine="480"/>
        <w:spacing w:line="360" w:lineRule="auto"/>
        <w:rPr>
          <w:rFonts w:hint="eastAsia" w:ascii="宋体" w:hAnsi="宋体" w:cs="宋体"/>
          <w:sz w:val="24"/>
          <w:highlight w:val="none"/>
        </w:rPr>
      </w:pPr>
      <w:r>
        <w:rPr>
          <w:rFonts w:hint="eastAsia" w:ascii="宋体" w:hAnsi="宋体" w:cs="宋体"/>
          <w:sz w:val="24"/>
          <w:highlight w:val="none"/>
        </w:rPr>
        <w:t xml:space="preserve">技术支持服务热线    0519-85588210</w:t>
      </w:r>
      <w:r>
        <w:rPr>
          <w:rFonts w:hint="eastAsia" w:ascii="宋体" w:hAnsi="宋体" w:cs="宋体"/>
          <w:sz w:val="24"/>
          <w:highlight w:val="none"/>
        </w:rPr>
      </w:r>
      <w:r/>
    </w:p>
    <w:p>
      <w:pPr>
        <w:pStyle w:val="779"/>
        <w:ind w:firstLine="480"/>
        <w:spacing w:line="360" w:lineRule="auto"/>
        <w:rPr>
          <w:rFonts w:hint="eastAsia" w:ascii="宋体" w:hAnsi="宋体" w:eastAsia="宋体" w:cs="宋体"/>
          <w:sz w:val="24"/>
          <w:highlight w:val="none"/>
        </w:rPr>
      </w:pPr>
      <w:r>
        <w:rPr>
          <w:rFonts w:hint="eastAsia" w:ascii="宋体" w:hAnsi="宋体" w:cs="宋体"/>
          <w:sz w:val="24"/>
          <w:highlight w:val="none"/>
        </w:rPr>
        <w:t xml:space="preserve">CA认证证书办理（可邮寄）联系电话   </w:t>
      </w:r>
      <w:r>
        <w:rPr>
          <w:rFonts w:hint="eastAsia" w:ascii="宋体" w:hAnsi="宋体" w:eastAsia="宋体" w:cs="宋体"/>
          <w:sz w:val="24"/>
          <w:highlight w:val="none"/>
        </w:rPr>
        <w:t xml:space="preserve"> 0519</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85588120</w:t>
      </w:r>
      <w:r>
        <w:rPr>
          <w:rFonts w:hint="eastAsia" w:ascii="宋体" w:hAnsi="宋体" w:eastAsia="宋体" w:cs="宋体"/>
          <w:sz w:val="24"/>
          <w:highlight w:val="none"/>
        </w:rPr>
      </w:r>
      <w:r/>
    </w:p>
    <w:p>
      <w:pPr>
        <w:pStyle w:val="779"/>
        <w:ind w:firstLine="480"/>
        <w:spacing w:line="360" w:lineRule="auto"/>
        <w:rPr>
          <w:rFonts w:hint="eastAsia" w:ascii="宋体" w:hAnsi="宋体" w:cs="宋体"/>
          <w:sz w:val="24"/>
          <w:highlight w:val="none"/>
        </w:rPr>
      </w:pPr>
      <w:r>
        <w:rPr>
          <w:rFonts w:hint="eastAsia" w:ascii="宋体" w:hAnsi="宋体" w:cs="宋体"/>
          <w:sz w:val="24"/>
          <w:highlight w:val="none"/>
        </w:rPr>
        <w:t xml:space="preserve">2.1办理CA认证证书</w:t>
      </w:r>
      <w:r>
        <w:rPr>
          <w:rFonts w:hint="eastAsia" w:ascii="宋体" w:hAnsi="宋体" w:cs="宋体"/>
          <w:sz w:val="24"/>
          <w:highlight w:val="none"/>
        </w:rPr>
      </w:r>
      <w:r/>
    </w:p>
    <w:p>
      <w:pPr>
        <w:pStyle w:val="779"/>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供应商登录政府采购一体化平台“苏采云”“新CA办理指南”，按照程序要求办理。</w:t>
      </w:r>
      <w:r>
        <w:rPr>
          <w:rFonts w:hint="eastAsia" w:ascii="宋体" w:hAnsi="宋体" w:cs="宋体"/>
          <w:sz w:val="24"/>
          <w:highlight w:val="none"/>
        </w:rPr>
      </w:r>
      <w:r/>
    </w:p>
    <w:p>
      <w:pPr>
        <w:pStyle w:val="779"/>
        <w:ind w:firstLine="480"/>
        <w:spacing w:line="360" w:lineRule="auto"/>
        <w:rPr>
          <w:rFonts w:hint="eastAsia" w:ascii="宋体" w:hAnsi="宋体" w:cs="宋体"/>
          <w:sz w:val="24"/>
          <w:highlight w:val="none"/>
        </w:rPr>
      </w:pPr>
      <w:r>
        <w:rPr>
          <w:rFonts w:hint="eastAsia" w:ascii="宋体" w:hAnsi="宋体" w:cs="宋体"/>
          <w:sz w:val="24"/>
          <w:highlight w:val="none"/>
        </w:rPr>
        <w:t xml:space="preserve">2.2注册</w:t>
      </w:r>
      <w:r>
        <w:rPr>
          <w:rFonts w:hint="eastAsia" w:ascii="宋体" w:hAnsi="宋体" w:cs="宋体"/>
          <w:sz w:val="24"/>
          <w:highlight w:val="none"/>
        </w:rPr>
      </w:r>
      <w:r/>
    </w:p>
    <w:p>
      <w:pPr>
        <w:pStyle w:val="779"/>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供应商登录政府采购一体化平台“苏采云”下载“用户注册”查阅后进行自助注册。</w:t>
      </w:r>
      <w:r>
        <w:rPr>
          <w:rFonts w:hint="eastAsia" w:ascii="宋体" w:hAnsi="宋体" w:cs="宋体"/>
          <w:sz w:val="24"/>
          <w:highlight w:val="none"/>
        </w:rPr>
      </w:r>
      <w:r/>
    </w:p>
    <w:p>
      <w:pPr>
        <w:pStyle w:val="779"/>
        <w:ind w:firstLine="480"/>
        <w:spacing w:line="360" w:lineRule="auto"/>
        <w:rPr>
          <w:rFonts w:hint="eastAsia" w:ascii="宋体" w:hAnsi="宋体" w:cs="宋体"/>
          <w:sz w:val="24"/>
          <w:highlight w:val="none"/>
        </w:rPr>
      </w:pPr>
      <w:r>
        <w:rPr>
          <w:rFonts w:hint="eastAsia" w:ascii="宋体" w:hAnsi="宋体" w:cs="宋体"/>
          <w:sz w:val="24"/>
          <w:highlight w:val="none"/>
        </w:rPr>
        <w:t xml:space="preserve">2.3控件、客户端下载</w:t>
      </w:r>
      <w:r>
        <w:rPr>
          <w:rFonts w:hint="eastAsia" w:ascii="宋体" w:hAnsi="宋体" w:cs="宋体"/>
          <w:sz w:val="24"/>
          <w:highlight w:val="none"/>
        </w:rPr>
      </w:r>
      <w:r/>
    </w:p>
    <w:p>
      <w:pPr>
        <w:pStyle w:val="779"/>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供应商登录政府采购一体化平台“苏采云”下载“驱动下载”，安装驱动。</w:t>
      </w:r>
      <w:r>
        <w:rPr>
          <w:rFonts w:hint="eastAsia" w:ascii="宋体" w:hAnsi="宋体" w:cs="宋体"/>
          <w:sz w:val="24"/>
          <w:highlight w:val="none"/>
        </w:rPr>
      </w:r>
      <w:r/>
    </w:p>
    <w:p>
      <w:pPr>
        <w:pStyle w:val="779"/>
        <w:ind w:firstLine="480"/>
        <w:spacing w:line="360" w:lineRule="auto"/>
        <w:rPr>
          <w:rFonts w:hint="eastAsia" w:ascii="宋体" w:hAnsi="宋体" w:cs="宋体"/>
          <w:sz w:val="24"/>
          <w:highlight w:val="none"/>
        </w:rPr>
      </w:pPr>
      <w:r>
        <w:rPr>
          <w:rFonts w:hint="eastAsia" w:ascii="宋体" w:hAnsi="宋体" w:cs="宋体"/>
          <w:sz w:val="24"/>
          <w:highlight w:val="none"/>
        </w:rPr>
        <w:t xml:space="preserve">2.4获取电子</w:t>
      </w:r>
      <w:r>
        <w:rPr>
          <w:rFonts w:hint="eastAsia" w:ascii="宋体" w:hAnsi="宋体" w:cs="宋体"/>
          <w:sz w:val="24"/>
          <w:highlight w:val="none"/>
          <w:lang w:val="en-US" w:eastAsia="zh-CN"/>
        </w:rPr>
        <w:t xml:space="preserve">招标</w:t>
      </w:r>
      <w:r>
        <w:rPr>
          <w:rFonts w:hint="eastAsia" w:ascii="宋体" w:hAnsi="宋体" w:cs="宋体"/>
          <w:sz w:val="24"/>
          <w:highlight w:val="none"/>
        </w:rPr>
        <w:t xml:space="preserve">文件</w:t>
      </w:r>
      <w:r>
        <w:rPr>
          <w:rFonts w:hint="eastAsia" w:ascii="宋体" w:hAnsi="宋体" w:cs="宋体"/>
          <w:sz w:val="24"/>
          <w:highlight w:val="none"/>
        </w:rPr>
      </w:r>
      <w:r/>
    </w:p>
    <w:p>
      <w:pPr>
        <w:pStyle w:val="779"/>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供应商持CA数字认证证书登录政府采购一体化平台“苏采云”获取电子招标文件。未在规定期限内通过政府采购一体化平台“苏采云”获取招标文件的投标无效。</w:t>
      </w:r>
      <w:r>
        <w:rPr>
          <w:rFonts w:hint="eastAsia" w:ascii="宋体" w:hAnsi="宋体" w:cs="宋体"/>
          <w:sz w:val="24"/>
          <w:highlight w:val="none"/>
        </w:rPr>
      </w:r>
      <w:r/>
    </w:p>
    <w:p>
      <w:pPr>
        <w:pStyle w:val="779"/>
        <w:ind w:firstLine="480"/>
        <w:spacing w:line="360" w:lineRule="auto"/>
        <w:rPr>
          <w:rFonts w:hint="eastAsia" w:ascii="宋体" w:hAnsi="宋体" w:cs="宋体"/>
          <w:sz w:val="24"/>
          <w:highlight w:val="none"/>
        </w:rPr>
      </w:pPr>
      <w:r>
        <w:rPr>
          <w:rFonts w:hint="eastAsia" w:ascii="宋体" w:hAnsi="宋体" w:cs="宋体"/>
          <w:sz w:val="24"/>
          <w:highlight w:val="none"/>
        </w:rPr>
        <w:t xml:space="preserve">2.5编制电子响应文件</w:t>
      </w:r>
      <w:r>
        <w:rPr>
          <w:rFonts w:hint="eastAsia" w:ascii="宋体" w:hAnsi="宋体" w:cs="宋体"/>
          <w:sz w:val="24"/>
          <w:highlight w:val="none"/>
        </w:rPr>
      </w:r>
      <w:r/>
    </w:p>
    <w:p>
      <w:pPr>
        <w:pStyle w:val="779"/>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rFonts w:hint="eastAsia" w:ascii="宋体" w:hAnsi="宋体" w:cs="宋体"/>
          <w:sz w:val="24"/>
          <w:highlight w:val="none"/>
        </w:rPr>
      </w:r>
      <w:r/>
    </w:p>
    <w:p>
      <w:pPr>
        <w:pStyle w:val="779"/>
        <w:ind w:firstLine="480"/>
        <w:spacing w:line="360" w:lineRule="auto"/>
        <w:rPr>
          <w:rFonts w:hint="eastAsia" w:ascii="宋体" w:hAnsi="宋体" w:cs="宋体"/>
          <w:sz w:val="24"/>
          <w:highlight w:val="none"/>
        </w:rPr>
      </w:pPr>
      <w:r>
        <w:rPr>
          <w:rFonts w:hint="eastAsia" w:ascii="宋体" w:hAnsi="宋体" w:cs="宋体"/>
          <w:sz w:val="24"/>
          <w:highlight w:val="none"/>
        </w:rPr>
        <w:t xml:space="preserve">2.6提交电子响应文件</w:t>
      </w:r>
      <w:r>
        <w:rPr>
          <w:rFonts w:hint="eastAsia" w:ascii="宋体" w:hAnsi="宋体" w:cs="宋体"/>
          <w:sz w:val="24"/>
          <w:highlight w:val="none"/>
        </w:rPr>
      </w:r>
      <w:r/>
    </w:p>
    <w:p>
      <w:pPr>
        <w:pStyle w:val="779"/>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供应商应于投标截止时间前在政府采购一体化平台“苏采云”提交电子投标文件，上传电子投标文件过程中请保持与互联网的连接畅通。</w:t>
      </w:r>
      <w:r>
        <w:rPr>
          <w:rFonts w:hint="eastAsia" w:ascii="宋体" w:hAnsi="宋体" w:cs="宋体"/>
          <w:sz w:val="24"/>
          <w:highlight w:val="none"/>
        </w:rPr>
      </w:r>
      <w:r/>
    </w:p>
    <w:p>
      <w:pPr>
        <w:pStyle w:val="779"/>
        <w:ind w:firstLine="480"/>
        <w:spacing w:line="360" w:lineRule="auto"/>
        <w:rPr>
          <w:rFonts w:hint="eastAsia" w:ascii="宋体" w:hAnsi="宋体" w:cs="宋体"/>
          <w:sz w:val="24"/>
          <w:highlight w:val="none"/>
        </w:rPr>
      </w:pPr>
      <w:r>
        <w:rPr>
          <w:rFonts w:hint="eastAsia" w:ascii="宋体" w:hAnsi="宋体" w:cs="宋体"/>
          <w:sz w:val="24"/>
          <w:highlight w:val="none"/>
        </w:rPr>
        <w:t xml:space="preserve">2.7电子开标</w:t>
      </w:r>
      <w:r>
        <w:rPr>
          <w:rFonts w:hint="eastAsia" w:ascii="宋体" w:hAnsi="宋体" w:cs="宋体"/>
          <w:sz w:val="24"/>
          <w:highlight w:val="none"/>
        </w:rPr>
      </w:r>
      <w:r/>
    </w:p>
    <w:p>
      <w:pPr>
        <w:pStyle w:val="779"/>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供应商使用CA认证证书登录政府采购一体化平台“苏采云”进行电子化不见面开标。</w:t>
      </w:r>
      <w:r>
        <w:rPr>
          <w:rFonts w:hint="eastAsia" w:ascii="宋体" w:hAnsi="宋体" w:cs="宋体"/>
          <w:sz w:val="24"/>
          <w:highlight w:val="none"/>
        </w:rPr>
      </w:r>
      <w:r/>
    </w:p>
    <w:p>
      <w:pPr>
        <w:pStyle w:val="779"/>
        <w:ind w:firstLine="480"/>
        <w:spacing w:line="360" w:lineRule="auto"/>
        <w:rPr>
          <w:rFonts w:hint="eastAsia" w:ascii="宋体" w:hAnsi="宋体" w:cs="宋体"/>
          <w:sz w:val="24"/>
          <w:highlight w:val="none"/>
        </w:rPr>
      </w:pPr>
      <w:r>
        <w:rPr>
          <w:rFonts w:hint="eastAsia" w:ascii="宋体" w:hAnsi="宋体" w:cs="宋体"/>
          <w:sz w:val="24"/>
          <w:highlight w:val="none"/>
        </w:rPr>
        <w:t xml:space="preserve">2.8注意事项</w:t>
      </w:r>
      <w:r>
        <w:rPr>
          <w:rFonts w:hint="eastAsia" w:ascii="宋体" w:hAnsi="宋体" w:cs="宋体"/>
          <w:sz w:val="24"/>
          <w:highlight w:val="none"/>
        </w:rPr>
      </w:r>
      <w:r/>
    </w:p>
    <w:p>
      <w:pPr>
        <w:pStyle w:val="779"/>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供应商在开标前应当使用“验证CA”功能验证本地计算机的控件环境是否正常，并且在开标、评审过程中不可随意更换计算机，必须使用验证成功的计算机进行操作，否则造成相应后果由投标人自行承担。</w:t>
      </w:r>
      <w:r>
        <w:rPr>
          <w:rFonts w:hint="eastAsia" w:ascii="宋体" w:hAnsi="宋体" w:cs="宋体"/>
          <w:sz w:val="24"/>
          <w:highlight w:val="none"/>
        </w:rPr>
      </w:r>
      <w:r/>
    </w:p>
    <w:p>
      <w:pPr>
        <w:pStyle w:val="779"/>
        <w:ind w:firstLine="480"/>
        <w:spacing w:line="360" w:lineRule="auto"/>
        <w:rPr>
          <w:rFonts w:hint="eastAsia" w:ascii="宋体" w:hAnsi="宋体" w:cs="宋体"/>
          <w:sz w:val="24"/>
          <w:highlight w:val="none"/>
          <w:lang w:val="zh-TW" w:bidi="ar"/>
        </w:rPr>
      </w:pPr>
      <w:r>
        <w:rPr>
          <w:rFonts w:hint="eastAsia" w:ascii="宋体" w:hAnsi="宋体" w:cs="宋体"/>
          <w:sz w:val="24"/>
          <w:highlight w:val="none"/>
        </w:rPr>
        <w:t xml:space="preserve">3.</w:t>
      </w:r>
      <w:r>
        <w:rPr>
          <w:rFonts w:hint="eastAsia" w:ascii="宋体" w:hAnsi="宋体" w:cs="宋体"/>
          <w:sz w:val="24"/>
          <w:highlight w:val="none"/>
          <w:lang w:val="zh-TW" w:bidi="ar"/>
        </w:rPr>
        <w:t xml:space="preserve">关于常州市中小企业政府采购信用融资：</w:t>
      </w:r>
      <w:r>
        <w:rPr>
          <w:rFonts w:hint="eastAsia" w:ascii="宋体" w:hAnsi="宋体" w:cs="宋体"/>
          <w:sz w:val="24"/>
          <w:highlight w:val="none"/>
          <w:lang w:val="zh-TW" w:bidi="ar"/>
        </w:rPr>
      </w:r>
      <w:r/>
    </w:p>
    <w:p>
      <w:pPr>
        <w:pStyle w:val="779"/>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 w:val="24"/>
          <w:highlight w:val="none"/>
          <w:lang w:bidi="ar"/>
        </w:rPr>
      </w:r>
      <w:r/>
    </w:p>
    <w:p>
      <w:pPr>
        <w:pStyle w:val="779"/>
        <w:spacing w:line="360" w:lineRule="auto"/>
        <w:rPr>
          <w:rFonts w:hint="eastAsia" w:ascii="宋体" w:hAnsi="宋体"/>
          <w:b/>
          <w:bCs/>
          <w:sz w:val="24"/>
          <w:highlight w:val="none"/>
        </w:rPr>
      </w:pPr>
      <w:r/>
      <w:bookmarkStart w:id="23" w:name="_Toc28359085"/>
      <w:r/>
      <w:bookmarkStart w:id="24" w:name="_Toc28359008"/>
      <w:r/>
      <w:bookmarkStart w:id="25" w:name="_Toc35393627"/>
      <w:r/>
      <w:bookmarkStart w:id="26" w:name="_Toc35393796"/>
      <w:r>
        <w:rPr>
          <w:rFonts w:hint="eastAsia" w:ascii="宋体" w:hAnsi="宋体"/>
          <w:b/>
          <w:bCs/>
          <w:sz w:val="24"/>
          <w:highlight w:val="none"/>
        </w:rPr>
        <w:t xml:space="preserve">八、对本项目提出询问，请按以下方式联系。</w:t>
      </w:r>
      <w:bookmarkEnd w:id="23"/>
      <w:r/>
      <w:bookmarkEnd w:id="24"/>
      <w:r/>
      <w:bookmarkEnd w:id="25"/>
      <w:r/>
      <w:bookmarkEnd w:id="26"/>
      <w:r>
        <w:rPr>
          <w:rFonts w:hint="eastAsia" w:ascii="宋体" w:hAnsi="宋体"/>
          <w:b/>
          <w:bCs/>
          <w:sz w:val="24"/>
          <w:highlight w:val="none"/>
        </w:rPr>
      </w:r>
      <w:r/>
    </w:p>
    <w:p>
      <w:pPr>
        <w:pStyle w:val="779"/>
        <w:ind w:firstLine="482"/>
        <w:jc w:val="left"/>
        <w:spacing w:line="360" w:lineRule="auto"/>
        <w:widowControl/>
        <w:rPr>
          <w:rFonts w:hint="eastAsia" w:ascii="宋体" w:hAnsi="宋体" w:cs="宋体"/>
          <w:b/>
          <w:bCs/>
          <w:sz w:val="24"/>
          <w:highlight w:val="none"/>
          <w:lang w:val="zh-TW" w:bidi="ar"/>
        </w:rPr>
      </w:pPr>
      <w:r>
        <w:rPr>
          <w:rFonts w:hint="eastAsia" w:ascii="宋体" w:hAnsi="宋体" w:cs="宋体"/>
          <w:b/>
          <w:bCs/>
          <w:sz w:val="24"/>
          <w:highlight w:val="none"/>
          <w:lang w:val="zh-TW" w:bidi="ar"/>
        </w:rPr>
        <w:t xml:space="preserve">1.采购人信息</w:t>
      </w:r>
      <w:r>
        <w:rPr>
          <w:rFonts w:hint="eastAsia" w:ascii="宋体" w:hAnsi="宋体" w:cs="宋体"/>
          <w:b/>
          <w:bCs/>
          <w:sz w:val="24"/>
          <w:highlight w:val="none"/>
          <w:lang w:val="zh-TW" w:bidi="ar"/>
        </w:rPr>
      </w:r>
      <w:r/>
    </w:p>
    <w:p>
      <w:pPr>
        <w:pStyle w:val="779"/>
        <w:ind w:firstLine="480"/>
        <w:jc w:val="left"/>
        <w:spacing w:line="360" w:lineRule="auto"/>
        <w:widowControl/>
        <w:rPr>
          <w:rFonts w:hint="eastAsia" w:ascii="宋体" w:hAnsi="宋体" w:cs="宋体"/>
          <w:sz w:val="24"/>
          <w:highlight w:val="none"/>
          <w:lang w:val="zh-TW" w:bidi="ar"/>
        </w:rPr>
      </w:pPr>
      <w:r>
        <w:rPr>
          <w:rFonts w:hint="eastAsia" w:ascii="宋体" w:hAnsi="宋体" w:cs="宋体"/>
          <w:sz w:val="24"/>
          <w:highlight w:val="none"/>
          <w:lang w:val="zh-TW" w:bidi="ar"/>
        </w:rPr>
        <w:t xml:space="preserve">名    称：</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eastAsia="zh-CN" w:bidi="ar"/>
        </w:rPr>
        <w:t xml:space="preserve">常州市新北区春江街道办事处</w:t>
      </w:r>
      <w:r>
        <w:rPr>
          <w:rFonts w:hint="eastAsia" w:ascii="宋体" w:hAnsi="宋体" w:cs="宋体"/>
          <w:sz w:val="24"/>
          <w:highlight w:val="none"/>
          <w:u w:val="single"/>
          <w:lang w:bidi="ar"/>
        </w:rPr>
        <w:t xml:space="preserve"> </w:t>
      </w:r>
      <w:r>
        <w:rPr>
          <w:rFonts w:hint="eastAsia" w:ascii="宋体" w:hAnsi="宋体" w:cs="宋体"/>
          <w:sz w:val="24"/>
          <w:highlight w:val="none"/>
          <w:lang w:val="zh-TW" w:bidi="ar"/>
        </w:rPr>
      </w:r>
      <w:r/>
    </w:p>
    <w:p>
      <w:pPr>
        <w:pStyle w:val="779"/>
        <w:ind w:firstLine="480"/>
        <w:jc w:val="left"/>
        <w:spacing w:line="360" w:lineRule="auto"/>
        <w:widowControl/>
        <w:rPr>
          <w:rFonts w:ascii="宋体" w:hAnsi="宋体" w:cs="宋体"/>
          <w:sz w:val="24"/>
          <w:highlight w:val="none"/>
          <w:u w:val="single"/>
          <w:lang w:bidi="ar"/>
        </w:rPr>
      </w:pPr>
      <w:r>
        <w:rPr>
          <w:rFonts w:hint="eastAsia" w:ascii="宋体" w:hAnsi="宋体" w:cs="宋体"/>
          <w:sz w:val="24"/>
          <w:highlight w:val="none"/>
          <w:lang w:val="zh-TW" w:bidi="ar"/>
        </w:rPr>
        <w:t xml:space="preserve">地    址：</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eastAsia="zh-CN" w:bidi="ar"/>
        </w:rPr>
        <w:t xml:space="preserve">常州市新北区长江北路1188号</w:t>
      </w:r>
      <w:r>
        <w:rPr>
          <w:rFonts w:hint="eastAsia" w:ascii="宋体" w:hAnsi="宋体" w:cs="宋体"/>
          <w:sz w:val="24"/>
          <w:highlight w:val="none"/>
          <w:u w:val="single"/>
          <w:lang w:bidi="ar"/>
        </w:rPr>
        <w:t xml:space="preserve"> </w:t>
      </w:r>
      <w:r>
        <w:rPr>
          <w:rFonts w:ascii="宋体" w:hAnsi="宋体" w:cs="宋体"/>
          <w:sz w:val="24"/>
          <w:highlight w:val="none"/>
          <w:u w:val="single"/>
          <w:lang w:bidi="ar"/>
        </w:rPr>
      </w:r>
      <w:r/>
    </w:p>
    <w:p>
      <w:pPr>
        <w:pStyle w:val="779"/>
        <w:ind w:firstLine="480"/>
        <w:jc w:val="left"/>
        <w:spacing w:line="360" w:lineRule="auto"/>
        <w:widowControl/>
        <w:rPr>
          <w:rFonts w:hint="eastAsia" w:ascii="宋体" w:hAnsi="宋体" w:cs="宋体"/>
          <w:sz w:val="24"/>
          <w:highlight w:val="none"/>
          <w:lang w:val="zh-TW" w:bidi="ar"/>
        </w:rPr>
      </w:pPr>
      <w:r>
        <w:rPr>
          <w:rFonts w:hint="eastAsia" w:ascii="宋体" w:hAnsi="宋体" w:cs="宋体"/>
          <w:sz w:val="24"/>
          <w:highlight w:val="none"/>
          <w:lang w:val="zh-TW" w:bidi="ar"/>
        </w:rPr>
        <w:t xml:space="preserve">联系方式：</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val="en-US" w:eastAsia="zh-CN" w:bidi="ar"/>
        </w:rPr>
        <w:t xml:space="preserve"> 徐先生 0519-81591782</w:t>
      </w:r>
      <w:r>
        <w:rPr>
          <w:rFonts w:hint="eastAsia" w:ascii="宋体" w:hAnsi="宋体" w:cs="宋体"/>
          <w:sz w:val="24"/>
          <w:highlight w:val="none"/>
          <w:u w:val="single"/>
          <w:lang w:bidi="ar"/>
        </w:rPr>
        <w:t xml:space="preserve"> </w:t>
      </w:r>
      <w:r>
        <w:rPr>
          <w:rFonts w:hint="eastAsia" w:ascii="宋体" w:hAnsi="宋体" w:cs="宋体"/>
          <w:sz w:val="24"/>
          <w:highlight w:val="none"/>
          <w:lang w:val="zh-TW" w:bidi="ar"/>
        </w:rPr>
      </w:r>
      <w:r/>
    </w:p>
    <w:p>
      <w:pPr>
        <w:pStyle w:val="779"/>
        <w:ind w:firstLine="482"/>
        <w:jc w:val="left"/>
        <w:spacing w:line="360" w:lineRule="auto"/>
        <w:widowControl/>
        <w:rPr>
          <w:rFonts w:hint="eastAsia" w:ascii="宋体" w:hAnsi="宋体" w:cs="宋体"/>
          <w:b/>
          <w:bCs/>
          <w:sz w:val="24"/>
          <w:highlight w:val="none"/>
          <w:lang w:val="zh-TW" w:bidi="ar"/>
        </w:rPr>
      </w:pPr>
      <w:r>
        <w:rPr>
          <w:rFonts w:hint="eastAsia" w:ascii="宋体" w:hAnsi="宋体" w:cs="宋体"/>
          <w:b/>
          <w:bCs/>
          <w:sz w:val="24"/>
          <w:highlight w:val="none"/>
          <w:lang w:val="zh-TW" w:bidi="ar"/>
        </w:rPr>
        <w:t xml:space="preserve">2.采购代理机构信息</w:t>
      </w:r>
      <w:r>
        <w:rPr>
          <w:rFonts w:hint="eastAsia" w:ascii="宋体" w:hAnsi="宋体" w:cs="宋体"/>
          <w:b/>
          <w:bCs/>
          <w:sz w:val="24"/>
          <w:highlight w:val="none"/>
          <w:lang w:val="zh-TW" w:bidi="ar"/>
        </w:rPr>
      </w:r>
      <w:r/>
    </w:p>
    <w:p>
      <w:pPr>
        <w:pStyle w:val="779"/>
        <w:ind w:firstLine="480"/>
        <w:jc w:val="left"/>
        <w:spacing w:line="360" w:lineRule="auto"/>
        <w:widowControl/>
        <w:rPr>
          <w:rFonts w:hint="eastAsia" w:ascii="宋体" w:hAnsi="宋体" w:cs="宋体"/>
          <w:sz w:val="24"/>
          <w:highlight w:val="none"/>
          <w:lang w:val="zh-TW" w:bidi="ar"/>
        </w:rPr>
      </w:pPr>
      <w:r>
        <w:rPr>
          <w:rFonts w:hint="eastAsia" w:ascii="宋体" w:hAnsi="宋体" w:cs="宋体"/>
          <w:sz w:val="24"/>
          <w:highlight w:val="none"/>
          <w:lang w:val="zh-TW" w:bidi="ar"/>
        </w:rPr>
        <w:t xml:space="preserve">名    称：</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val="zh-TW" w:eastAsia="zh-CN" w:bidi="ar"/>
        </w:rPr>
        <w:t xml:space="preserve">常州承宇工程顾问有限公司</w:t>
      </w:r>
      <w:r>
        <w:rPr>
          <w:rFonts w:hint="eastAsia" w:ascii="宋体" w:hAnsi="宋体" w:cs="宋体"/>
          <w:sz w:val="24"/>
          <w:highlight w:val="none"/>
          <w:u w:val="single"/>
          <w:lang w:bidi="ar"/>
        </w:rPr>
        <w:t xml:space="preserve"> </w:t>
      </w:r>
      <w:r>
        <w:rPr>
          <w:rFonts w:hint="eastAsia" w:ascii="宋体" w:hAnsi="宋体" w:cs="宋体"/>
          <w:sz w:val="24"/>
          <w:highlight w:val="none"/>
          <w:lang w:val="zh-TW" w:bidi="ar"/>
        </w:rPr>
      </w:r>
      <w:r/>
    </w:p>
    <w:p>
      <w:pPr>
        <w:pStyle w:val="779"/>
        <w:ind w:firstLine="480"/>
        <w:jc w:val="left"/>
        <w:spacing w:line="360" w:lineRule="auto"/>
        <w:widowControl/>
        <w:rPr>
          <w:rFonts w:hint="eastAsia" w:ascii="宋体" w:hAnsi="宋体" w:cs="宋体"/>
          <w:sz w:val="24"/>
          <w:highlight w:val="none"/>
          <w:lang w:val="zh-TW" w:bidi="ar"/>
        </w:rPr>
      </w:pPr>
      <w:r>
        <w:rPr>
          <w:rFonts w:hint="eastAsia" w:ascii="宋体" w:hAnsi="宋体" w:cs="宋体"/>
          <w:sz w:val="24"/>
          <w:highlight w:val="none"/>
          <w:lang w:val="zh-TW" w:bidi="ar"/>
        </w:rPr>
        <w:t xml:space="preserve">地    址：</w:t>
      </w:r>
      <w:r>
        <w:rPr>
          <w:rFonts w:hint="eastAsia" w:ascii="宋体" w:hAnsi="宋体" w:cs="宋体"/>
          <w:sz w:val="24"/>
          <w:highlight w:val="none"/>
          <w:u w:val="single"/>
          <w:lang w:val="zh-TW" w:bidi="ar"/>
        </w:rPr>
        <w:t xml:space="preserve"> 常州市新北区太湖中路18号5楼</w:t>
      </w:r>
      <w:r>
        <w:rPr>
          <w:rFonts w:hint="eastAsia" w:ascii="宋体" w:hAnsi="宋体" w:cs="宋体"/>
          <w:sz w:val="24"/>
          <w:highlight w:val="none"/>
          <w:u w:val="single"/>
          <w:lang w:bidi="ar"/>
        </w:rPr>
        <w:t xml:space="preserve"> </w:t>
      </w:r>
      <w:r>
        <w:rPr>
          <w:rFonts w:hint="eastAsia" w:ascii="宋体" w:hAnsi="宋体" w:cs="宋体"/>
          <w:sz w:val="24"/>
          <w:highlight w:val="none"/>
          <w:lang w:val="zh-TW" w:bidi="ar"/>
        </w:rPr>
      </w:r>
      <w:r/>
    </w:p>
    <w:p>
      <w:pPr>
        <w:pStyle w:val="779"/>
        <w:ind w:firstLine="480"/>
        <w:jc w:val="left"/>
        <w:spacing w:line="360" w:lineRule="auto"/>
        <w:widowControl/>
        <w:rPr>
          <w:rFonts w:hint="eastAsia" w:ascii="宋体" w:hAnsi="宋体" w:cs="宋体"/>
          <w:sz w:val="24"/>
          <w:highlight w:val="none"/>
          <w:lang w:val="zh-TW" w:bidi="ar"/>
        </w:rPr>
      </w:pPr>
      <w:r>
        <w:rPr>
          <w:rFonts w:hint="eastAsia" w:ascii="宋体" w:hAnsi="宋体" w:cs="宋体"/>
          <w:sz w:val="24"/>
          <w:highlight w:val="none"/>
          <w:lang w:val="zh-TW" w:bidi="ar"/>
        </w:rPr>
        <w:t xml:space="preserve">联系方式：</w:t>
      </w:r>
      <w:r>
        <w:rPr>
          <w:rFonts w:hint="eastAsia" w:ascii="宋体" w:hAnsi="宋体" w:cs="宋体"/>
          <w:sz w:val="24"/>
          <w:highlight w:val="none"/>
          <w:u w:val="single"/>
          <w:lang w:val="zh-TW" w:bidi="ar"/>
        </w:rPr>
        <w:t xml:space="preserve"> 0519-81009985</w:t>
      </w:r>
      <w:r>
        <w:rPr>
          <w:rFonts w:hint="eastAsia" w:ascii="宋体" w:hAnsi="宋体" w:cs="宋体"/>
          <w:sz w:val="24"/>
          <w:highlight w:val="none"/>
          <w:u w:val="single"/>
          <w:lang w:bidi="ar"/>
        </w:rPr>
        <w:t xml:space="preserve"> </w:t>
      </w:r>
      <w:r>
        <w:rPr>
          <w:rFonts w:hint="eastAsia" w:ascii="宋体" w:hAnsi="宋体" w:cs="宋体"/>
          <w:sz w:val="24"/>
          <w:highlight w:val="none"/>
          <w:lang w:val="zh-TW" w:bidi="ar"/>
        </w:rPr>
      </w:r>
      <w:r/>
    </w:p>
    <w:p>
      <w:pPr>
        <w:pStyle w:val="779"/>
        <w:ind w:firstLine="482"/>
        <w:jc w:val="left"/>
        <w:spacing w:line="360" w:lineRule="auto"/>
        <w:widowControl/>
        <w:rPr>
          <w:rFonts w:hint="eastAsia" w:ascii="宋体" w:hAnsi="宋体" w:cs="宋体"/>
          <w:b/>
          <w:bCs/>
          <w:sz w:val="24"/>
          <w:highlight w:val="none"/>
          <w:lang w:val="zh-TW" w:bidi="ar"/>
        </w:rPr>
      </w:pPr>
      <w:r>
        <w:rPr>
          <w:rFonts w:hint="eastAsia" w:ascii="宋体" w:hAnsi="宋体" w:cs="宋体"/>
          <w:b/>
          <w:bCs/>
          <w:sz w:val="24"/>
          <w:highlight w:val="none"/>
          <w:lang w:val="zh-TW" w:bidi="ar"/>
        </w:rPr>
        <w:t xml:space="preserve">3.项目联系方式</w:t>
      </w:r>
      <w:r>
        <w:rPr>
          <w:rFonts w:hint="eastAsia" w:ascii="宋体" w:hAnsi="宋体" w:cs="宋体"/>
          <w:b/>
          <w:bCs/>
          <w:sz w:val="24"/>
          <w:highlight w:val="none"/>
          <w:lang w:val="zh-TW" w:bidi="ar"/>
        </w:rPr>
      </w:r>
      <w:r/>
    </w:p>
    <w:p>
      <w:pPr>
        <w:pStyle w:val="779"/>
        <w:ind w:firstLine="480"/>
        <w:jc w:val="left"/>
        <w:spacing w:line="360" w:lineRule="auto"/>
        <w:widowControl/>
        <w:rPr>
          <w:rFonts w:hint="eastAsia" w:ascii="宋体" w:hAnsi="宋体" w:cs="宋体"/>
          <w:sz w:val="24"/>
          <w:highlight w:val="none"/>
          <w:lang w:val="zh-TW" w:bidi="ar"/>
        </w:rPr>
      </w:pPr>
      <w:r>
        <w:rPr>
          <w:rFonts w:hint="eastAsia" w:ascii="宋体" w:hAnsi="宋体" w:cs="宋体"/>
          <w:sz w:val="24"/>
          <w:highlight w:val="none"/>
          <w:lang w:val="zh-TW" w:bidi="ar"/>
        </w:rPr>
        <w:t xml:space="preserve">项目联系人：</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val="en-US" w:eastAsia="zh-CN" w:bidi="ar"/>
        </w:rPr>
        <w:t xml:space="preserve">龚先生</w:t>
      </w:r>
      <w:r>
        <w:rPr>
          <w:rFonts w:hint="eastAsia" w:ascii="宋体" w:hAnsi="宋体" w:cs="宋体"/>
          <w:sz w:val="24"/>
          <w:highlight w:val="none"/>
          <w:u w:val="single"/>
          <w:lang w:bidi="ar"/>
        </w:rPr>
        <w:t xml:space="preserve"> </w:t>
      </w:r>
      <w:r>
        <w:rPr>
          <w:rFonts w:hint="eastAsia" w:ascii="宋体" w:hAnsi="宋体" w:cs="宋体"/>
          <w:sz w:val="24"/>
          <w:highlight w:val="none"/>
          <w:lang w:val="zh-TW" w:bidi="ar"/>
        </w:rPr>
      </w:r>
      <w:r/>
    </w:p>
    <w:p>
      <w:pPr>
        <w:pStyle w:val="779"/>
        <w:ind w:firstLine="480"/>
        <w:jc w:val="left"/>
        <w:spacing w:line="360" w:lineRule="auto"/>
        <w:rPr>
          <w:sz w:val="24"/>
          <w:highlight w:val="none"/>
        </w:rPr>
      </w:pPr>
      <w:r>
        <w:rPr>
          <w:rFonts w:hint="eastAsia" w:ascii="宋体" w:hAnsi="宋体" w:cs="宋体"/>
          <w:sz w:val="24"/>
          <w:highlight w:val="none"/>
          <w:lang w:val="zh-TW" w:bidi="ar"/>
        </w:rPr>
        <w:t xml:space="preserve">电      话：</w:t>
      </w:r>
      <w:r>
        <w:rPr>
          <w:rFonts w:hint="eastAsia" w:ascii="宋体" w:hAnsi="宋体" w:cs="宋体"/>
          <w:sz w:val="24"/>
          <w:highlight w:val="none"/>
          <w:u w:val="single"/>
          <w:lang w:val="zh-TW" w:bidi="ar"/>
        </w:rPr>
        <w:t xml:space="preserve"> 0519-81009985</w:t>
      </w:r>
      <w:r>
        <w:rPr>
          <w:rFonts w:hint="eastAsia" w:ascii="宋体" w:hAnsi="宋体" w:cs="宋体"/>
          <w:sz w:val="24"/>
          <w:highlight w:val="none"/>
          <w:u w:val="single"/>
          <w:lang w:bidi="ar"/>
        </w:rPr>
        <w:t xml:space="preserve"> </w:t>
      </w:r>
      <w:r>
        <w:rPr>
          <w:sz w:val="24"/>
          <w:highlight w:val="none"/>
        </w:rPr>
      </w:r>
      <w:r/>
    </w:p>
    <w:p>
      <w:pPr>
        <w:pStyle w:val="779"/>
        <w:jc w:val="center"/>
        <w:spacing w:line="360" w:lineRule="auto"/>
        <w:rPr>
          <w:b/>
          <w:sz w:val="32"/>
          <w:szCs w:val="32"/>
          <w:highlight w:val="none"/>
        </w:rPr>
        <w:outlineLvl w:val="0"/>
      </w:pPr>
      <w:r>
        <w:rPr>
          <w:rFonts w:hint="eastAsia"/>
          <w:sz w:val="24"/>
          <w:highlight w:val="none"/>
          <w:lang w:val="en-US" w:eastAsia="zh-CN"/>
        </w:rPr>
        <w:t xml:space="preserve">注：</w:t>
      </w:r>
      <w:r>
        <w:rPr>
          <w:rFonts w:hint="eastAsia"/>
          <w:sz w:val="24"/>
          <w:highlight w:val="none"/>
          <w:shd w:val="clear" w:color="auto" w:fill="auto"/>
          <w:lang w:val="en-US" w:eastAsia="zh-CN"/>
        </w:rPr>
        <w:t xml:space="preserve">以上信息由于工作需要经本人或机构同意对外公布</w:t>
      </w:r>
      <w:r>
        <w:rPr>
          <w:sz w:val="24"/>
          <w:highlight w:val="none"/>
        </w:rPr>
        <w:br w:type="page" w:clear="all"/>
      </w:r>
      <w:bookmarkStart w:id="27" w:name="_Toc305158854"/>
      <w:r/>
      <w:bookmarkStart w:id="28" w:name="_Toc265228423"/>
      <w:r/>
      <w:bookmarkStart w:id="29" w:name="_Toc353825548"/>
      <w:r/>
      <w:bookmarkStart w:id="30" w:name="_Toc195842950"/>
      <w:r/>
      <w:bookmarkStart w:id="31" w:name="_Toc264969275"/>
      <w:r/>
      <w:bookmarkStart w:id="32" w:name="_Toc226965856"/>
      <w:r/>
      <w:bookmarkStart w:id="33" w:name="_Toc150774783"/>
      <w:r/>
      <w:bookmarkStart w:id="34" w:name="_Toc127161488"/>
      <w:r/>
      <w:bookmarkStart w:id="35" w:name="_Toc305158928"/>
      <w:r/>
      <w:bookmarkStart w:id="36" w:name="_Toc353873938"/>
      <w:r/>
      <w:bookmarkStart w:id="37" w:name="_Toc99301420"/>
      <w:r/>
      <w:bookmarkStart w:id="38" w:name="_Toc512937850"/>
      <w:r/>
      <w:bookmarkStart w:id="39" w:name="_Toc127151777"/>
      <w:r>
        <w:rPr>
          <w:b/>
          <w:sz w:val="36"/>
          <w:szCs w:val="36"/>
          <w:highlight w:val="none"/>
        </w:rPr>
        <w:t xml:space="preserve">第二章   投标人须知</w:t>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rPr>
          <w:b/>
          <w:sz w:val="32"/>
          <w:szCs w:val="32"/>
          <w:highlight w:val="none"/>
        </w:rPr>
      </w:r>
      <w:r/>
    </w:p>
    <w:p>
      <w:pPr>
        <w:pStyle w:val="781"/>
        <w:spacing w:before="0" w:line="360" w:lineRule="auto"/>
        <w:tabs>
          <w:tab w:val="center" w:pos="4592" w:leader="none"/>
          <w:tab w:val="left" w:pos="7860" w:leader="none"/>
        </w:tabs>
        <w:rPr>
          <w:rFonts w:ascii="Times New Roman" w:hAnsi="Times New Roman" w:eastAsia="宋体"/>
          <w:sz w:val="28"/>
          <w:highlight w:val="none"/>
        </w:rPr>
      </w:pPr>
      <w:r/>
      <w:bookmarkStart w:id="40" w:name="_Toc226309763"/>
      <w:r/>
      <w:bookmarkStart w:id="41" w:name="_Toc164608788"/>
      <w:r/>
      <w:bookmarkStart w:id="42" w:name="_Toc150774619"/>
      <w:r/>
      <w:bookmarkStart w:id="43" w:name="_Toc151193617"/>
      <w:r/>
      <w:bookmarkStart w:id="44" w:name="_Toc151193689"/>
      <w:r/>
      <w:bookmarkStart w:id="45" w:name="_Toc195842884"/>
      <w:r/>
      <w:bookmarkStart w:id="46" w:name="_Toc127161433"/>
      <w:r/>
      <w:bookmarkStart w:id="47" w:name="_Toc226965709"/>
      <w:r/>
      <w:bookmarkStart w:id="48" w:name="_Toc151190146"/>
      <w:r/>
      <w:bookmarkStart w:id="49" w:name="_Toc164229360"/>
      <w:r/>
      <w:bookmarkStart w:id="50" w:name="_Toc127151519"/>
      <w:r/>
      <w:bookmarkStart w:id="51" w:name="_Toc151193761"/>
      <w:r/>
      <w:bookmarkStart w:id="52" w:name="_Toc226337215"/>
      <w:r/>
      <w:bookmarkStart w:id="53" w:name="_Toc150509270"/>
      <w:r/>
      <w:bookmarkStart w:id="54" w:name="_Toc151193833"/>
      <w:r/>
      <w:bookmarkStart w:id="55" w:name="_Toc164608633"/>
      <w:r/>
      <w:bookmarkStart w:id="56" w:name="_Toc164229214"/>
      <w:r/>
      <w:bookmarkStart w:id="57" w:name="_Toc150774724"/>
      <w:r/>
      <w:bookmarkStart w:id="58" w:name="_Toc127151720"/>
      <w:r/>
      <w:bookmarkStart w:id="59" w:name="_Toc520356144"/>
      <w:r/>
      <w:bookmarkStart w:id="60" w:name="_Toc151193907"/>
      <w:r/>
      <w:bookmarkStart w:id="61" w:name="_Toc150480757"/>
      <w:r/>
      <w:bookmarkStart w:id="62" w:name="_Toc149720812"/>
      <w:r/>
      <w:bookmarkStart w:id="63" w:name="_Toc226965792"/>
      <w:r/>
      <w:bookmarkStart w:id="64" w:name="_Toc142311021"/>
      <w:r/>
      <w:bookmarkStart w:id="65" w:name="_Toc164351613"/>
      <w:r>
        <w:rPr>
          <w:rFonts w:ascii="Times New Roman" w:hAnsi="Times New Roman" w:eastAsia="宋体"/>
          <w:sz w:val="28"/>
          <w:highlight w:val="none"/>
        </w:rPr>
        <w:t xml:space="preserve">投标人须知资料表</w:t>
      </w:r>
      <w:r>
        <w:rPr>
          <w:rFonts w:ascii="Times New Roman" w:hAnsi="Times New Roman" w:eastAsia="宋体"/>
          <w:sz w:val="28"/>
          <w:highlight w:val="none"/>
        </w:rPr>
      </w:r>
      <w:r/>
    </w:p>
    <w:p>
      <w:pPr>
        <w:pStyle w:val="779"/>
        <w:jc w:val="center"/>
        <w:rPr>
          <w:b/>
          <w:sz w:val="28"/>
          <w:szCs w:val="28"/>
          <w:highlight w:val="none"/>
        </w:rPr>
      </w:pPr>
      <w:r>
        <w:rPr>
          <w:b/>
          <w:sz w:val="28"/>
          <w:szCs w:val="28"/>
          <w:highlight w:val="none"/>
        </w:rPr>
      </w:r>
      <w:r/>
    </w:p>
    <w:p>
      <w:pPr>
        <w:pStyle w:val="779"/>
        <w:ind w:firstLine="480"/>
        <w:spacing w:line="360" w:lineRule="auto"/>
        <w:rPr>
          <w:sz w:val="24"/>
          <w:highlight w:val="none"/>
        </w:rPr>
      </w:pPr>
      <w:r>
        <w:rPr>
          <w:sz w:val="24"/>
          <w:highlight w:val="none"/>
        </w:rPr>
        <w:t xml:space="preserve">本表是对投标人须知的具体补充和修改，如有矛盾，均以本资料表为准。</w:t>
      </w:r>
      <w:r>
        <w:rPr>
          <w:rFonts w:hint="eastAsia" w:ascii="宋体" w:hAnsi="宋体" w:cs="宋体"/>
          <w:sz w:val="24"/>
          <w:highlight w:val="none"/>
          <w:lang w:val="zh-TW" w:bidi="ar"/>
        </w:rPr>
        <w:t xml:space="preserve">标记“■”的选项意为适用于本项目，标记“□”的选项意为不适用于本项目。</w:t>
      </w:r>
      <w:r>
        <w:rPr>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779"/>
              <w:jc w:val="center"/>
              <w:rPr>
                <w:rFonts w:hint="eastAsia" w:ascii="宋体" w:hAnsi="宋体" w:cs="宋体"/>
                <w:b/>
                <w:bCs/>
                <w:sz w:val="24"/>
                <w:highlight w:val="none"/>
              </w:rPr>
            </w:pPr>
            <w:r>
              <w:rPr>
                <w:rFonts w:hint="eastAsia" w:ascii="宋体" w:hAnsi="宋体" w:cs="宋体"/>
                <w:b/>
                <w:sz w:val="24"/>
                <w:highlight w:val="none"/>
              </w:rPr>
              <w:t xml:space="preserve">条款号</w:t>
            </w:r>
            <w:r>
              <w:rPr>
                <w:rFonts w:hint="eastAsia" w:ascii="宋体" w:hAnsi="宋体" w:cs="宋体"/>
                <w:b/>
                <w:bCs/>
                <w:sz w:val="24"/>
                <w:highlight w:val="none"/>
              </w:rPr>
            </w:r>
            <w:r/>
          </w:p>
        </w:tc>
        <w:tc>
          <w:tcPr>
            <w:tcW w:w="1701" w:type="dxa"/>
            <w:vAlign w:val="center"/>
            <w:textDirection w:val="lrTb"/>
            <w:noWrap w:val="false"/>
          </w:tcPr>
          <w:p>
            <w:pPr>
              <w:pStyle w:val="779"/>
              <w:jc w:val="center"/>
              <w:rPr>
                <w:rFonts w:hint="eastAsia" w:ascii="宋体" w:hAnsi="宋体" w:cs="宋体"/>
                <w:b/>
                <w:bCs/>
                <w:sz w:val="24"/>
                <w:highlight w:val="none"/>
              </w:rPr>
            </w:pPr>
            <w:r>
              <w:rPr>
                <w:rFonts w:hint="eastAsia" w:ascii="宋体" w:hAnsi="宋体" w:cs="宋体"/>
                <w:b/>
                <w:bCs/>
                <w:sz w:val="24"/>
                <w:highlight w:val="none"/>
              </w:rPr>
              <w:t xml:space="preserve">条目</w:t>
            </w:r>
            <w:r>
              <w:rPr>
                <w:rFonts w:hint="eastAsia" w:ascii="宋体" w:hAnsi="宋体" w:cs="宋体"/>
                <w:b/>
                <w:bCs/>
                <w:sz w:val="24"/>
                <w:highlight w:val="none"/>
              </w:rPr>
            </w:r>
            <w:r/>
          </w:p>
        </w:tc>
        <w:tc>
          <w:tcPr>
            <w:tcW w:w="7253" w:type="dxa"/>
            <w:vAlign w:val="center"/>
            <w:textDirection w:val="lrTb"/>
            <w:noWrap w:val="false"/>
          </w:tcPr>
          <w:p>
            <w:pPr>
              <w:pStyle w:val="779"/>
              <w:jc w:val="center"/>
              <w:rPr>
                <w:rFonts w:hint="eastAsia" w:ascii="宋体" w:hAnsi="宋体" w:cs="宋体"/>
                <w:b/>
                <w:bCs/>
                <w:sz w:val="24"/>
                <w:highlight w:val="none"/>
              </w:rPr>
            </w:pPr>
            <w:r>
              <w:rPr>
                <w:rFonts w:hint="eastAsia" w:ascii="宋体" w:hAnsi="宋体" w:cs="宋体"/>
                <w:b/>
                <w:bCs/>
                <w:sz w:val="24"/>
                <w:highlight w:val="none"/>
              </w:rPr>
              <w:t xml:space="preserve">内容</w:t>
            </w:r>
            <w:r>
              <w:rPr>
                <w:rFonts w:hint="eastAsia" w:ascii="宋体" w:hAnsi="宋体" w:cs="宋体"/>
                <w:b/>
                <w:bCs/>
                <w:sz w:val="24"/>
                <w:highlight w:val="none"/>
              </w:rPr>
            </w:r>
            <w:r/>
          </w:p>
        </w:tc>
      </w:tr>
      <w:tr>
        <w:trPr>
          <w:trHeight w:val="20"/>
        </w:trPr>
        <w:tc>
          <w:tcPr>
            <w:tcW w:w="988" w:type="dxa"/>
            <w:vAlign w:val="center"/>
            <w:textDirection w:val="lrTb"/>
            <w:noWrap w:val="false"/>
          </w:tcPr>
          <w:p>
            <w:pPr>
              <w:pStyle w:val="818"/>
              <w:jc w:val="center"/>
              <w:rPr>
                <w:rFonts w:hAnsi="宋体" w:cs="宋体"/>
                <w:sz w:val="24"/>
                <w:szCs w:val="24"/>
                <w:highlight w:val="none"/>
              </w:rPr>
            </w:pPr>
            <w:r>
              <w:rPr>
                <w:rFonts w:hAnsi="宋体" w:cs="宋体"/>
                <w:sz w:val="24"/>
                <w:szCs w:val="24"/>
                <w:highlight w:val="none"/>
              </w:rPr>
              <w:t xml:space="preserve">2.2</w:t>
            </w:r>
            <w:r>
              <w:rPr>
                <w:rFonts w:hAnsi="宋体" w:cs="宋体"/>
                <w:sz w:val="24"/>
                <w:szCs w:val="24"/>
                <w:highlight w:val="none"/>
              </w:rPr>
            </w:r>
            <w:r/>
          </w:p>
        </w:tc>
        <w:tc>
          <w:tcPr>
            <w:tcW w:w="1701" w:type="dxa"/>
            <w:vAlign w:val="center"/>
            <w:textDirection w:val="lrTb"/>
            <w:noWrap w:val="false"/>
          </w:tcPr>
          <w:p>
            <w:pPr>
              <w:pStyle w:val="779"/>
              <w:jc w:val="center"/>
              <w:rPr>
                <w:rFonts w:hint="eastAsia" w:ascii="宋体" w:hAnsi="宋体" w:cs="宋体"/>
                <w:sz w:val="24"/>
                <w:highlight w:val="none"/>
              </w:rPr>
            </w:pPr>
            <w:r>
              <w:rPr>
                <w:rFonts w:hint="eastAsia" w:ascii="宋体" w:hAnsi="宋体" w:cs="宋体"/>
                <w:sz w:val="24"/>
                <w:highlight w:val="none"/>
              </w:rPr>
              <w:t xml:space="preserve">项目属性</w:t>
            </w:r>
            <w:r>
              <w:rPr>
                <w:rFonts w:hint="eastAsia" w:ascii="宋体" w:hAnsi="宋体" w:cs="宋体"/>
                <w:sz w:val="24"/>
                <w:highlight w:val="none"/>
              </w:rPr>
            </w:r>
            <w:r/>
          </w:p>
        </w:tc>
        <w:tc>
          <w:tcPr>
            <w:tcW w:w="7253" w:type="dxa"/>
            <w:vAlign w:val="center"/>
            <w:textDirection w:val="lrTb"/>
            <w:noWrap w:val="false"/>
          </w:tcPr>
          <w:p>
            <w:pPr>
              <w:pStyle w:val="779"/>
              <w:jc w:val="left"/>
              <w:rPr>
                <w:rFonts w:hint="eastAsia" w:ascii="宋体" w:hAnsi="宋体" w:cs="宋体"/>
                <w:sz w:val="24"/>
                <w:highlight w:val="none"/>
              </w:rPr>
            </w:pPr>
            <w:r>
              <w:rPr>
                <w:rFonts w:hint="eastAsia" w:ascii="宋体" w:hAnsi="宋体" w:cs="宋体"/>
                <w:sz w:val="24"/>
                <w:highlight w:val="none"/>
              </w:rPr>
              <w:t xml:space="preserve">项目属性：</w:t>
            </w:r>
            <w:r>
              <w:rPr>
                <w:rFonts w:hint="eastAsia" w:ascii="宋体" w:hAnsi="宋体" w:cs="宋体"/>
                <w:sz w:val="24"/>
                <w:highlight w:val="none"/>
              </w:rPr>
            </w:r>
            <w:r/>
          </w:p>
          <w:p>
            <w:pPr>
              <w:pStyle w:val="779"/>
              <w:jc w:val="left"/>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 xml:space="preserve">服务</w:t>
            </w:r>
            <w:r>
              <w:rPr>
                <w:rFonts w:hint="eastAsia" w:ascii="宋体" w:hAnsi="宋体" w:cs="宋体"/>
                <w:sz w:val="24"/>
                <w:highlight w:val="none"/>
              </w:rPr>
            </w:r>
            <w:r/>
          </w:p>
          <w:p>
            <w:pPr>
              <w:pStyle w:val="779"/>
              <w:jc w:val="left"/>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 xml:space="preserve">货物</w:t>
            </w:r>
            <w:r>
              <w:rPr>
                <w:rFonts w:hint="eastAsia" w:ascii="宋体" w:hAnsi="宋体" w:cs="宋体"/>
                <w:sz w:val="24"/>
                <w:highlight w:val="none"/>
              </w:rPr>
            </w:r>
            <w:r/>
          </w:p>
          <w:p>
            <w:pPr>
              <w:pStyle w:val="779"/>
              <w:jc w:val="left"/>
              <w:rPr>
                <w:rFonts w:hint="eastAsia" w:ascii="宋体" w:hAnsi="宋体" w:cs="宋体"/>
                <w:sz w:val="24"/>
                <w:highlight w:val="none"/>
                <w:u w:val="single"/>
              </w:rPr>
            </w:pPr>
            <w:r>
              <w:rPr>
                <w:rFonts w:hint="eastAsia" w:ascii="宋体" w:hAnsi="宋体" w:cs="宋体"/>
                <w:sz w:val="24"/>
                <w:highlight w:val="none"/>
              </w:rPr>
              <w:t xml:space="preserve">工程</w:t>
            </w:r>
            <w:r>
              <w:rPr>
                <w:rFonts w:hint="eastAsia" w:ascii="宋体" w:hAnsi="宋体" w:cs="宋体"/>
                <w:sz w:val="24"/>
                <w:highlight w:val="none"/>
                <w:u w:val="single"/>
              </w:rPr>
            </w:r>
            <w:r/>
          </w:p>
        </w:tc>
      </w:tr>
      <w:tr>
        <w:trPr>
          <w:trHeight w:val="636"/>
        </w:trPr>
        <w:tc>
          <w:tcPr>
            <w:tcW w:w="988" w:type="dxa"/>
            <w:vAlign w:val="center"/>
            <w:textDirection w:val="lrTb"/>
            <w:noWrap w:val="false"/>
          </w:tcPr>
          <w:p>
            <w:pPr>
              <w:pStyle w:val="818"/>
              <w:jc w:val="center"/>
              <w:rPr>
                <w:rFonts w:hAnsi="宋体" w:eastAsia="宋体" w:cs="宋体"/>
                <w:sz w:val="24"/>
                <w:szCs w:val="24"/>
                <w:highlight w:val="none"/>
                <w:lang w:val="en-US" w:eastAsia="zh-CN"/>
              </w:rPr>
            </w:pPr>
            <w:r>
              <w:rPr>
                <w:rFonts w:hint="eastAsia" w:hAnsi="宋体" w:cs="宋体"/>
                <w:sz w:val="24"/>
                <w:szCs w:val="24"/>
                <w:highlight w:val="none"/>
                <w:lang w:val="en-US" w:eastAsia="zh-CN"/>
              </w:rPr>
              <w:t xml:space="preserve">2.3</w:t>
            </w:r>
            <w:r>
              <w:rPr>
                <w:rFonts w:hAnsi="宋体" w:eastAsia="宋体" w:cs="宋体"/>
                <w:sz w:val="24"/>
                <w:szCs w:val="24"/>
                <w:highlight w:val="none"/>
                <w:lang w:val="en-US" w:eastAsia="zh-CN"/>
              </w:rPr>
            </w:r>
            <w:r/>
          </w:p>
        </w:tc>
        <w:tc>
          <w:tcPr>
            <w:tcW w:w="1701" w:type="dxa"/>
            <w:vAlign w:val="center"/>
            <w:textDirection w:val="lrTb"/>
            <w:noWrap w:val="false"/>
          </w:tcPr>
          <w:p>
            <w:pPr>
              <w:pStyle w:val="779"/>
              <w:jc w:val="center"/>
              <w:rPr>
                <w:rFonts w:hint="eastAsia" w:ascii="宋体" w:hAnsi="宋体" w:cs="宋体"/>
                <w:sz w:val="24"/>
                <w:highlight w:val="none"/>
              </w:rPr>
            </w:pPr>
            <w:r>
              <w:rPr>
                <w:rFonts w:ascii="宋体" w:hAnsi="宋体" w:eastAsia="宋体" w:cs="宋体"/>
                <w:sz w:val="24"/>
                <w:szCs w:val="24"/>
                <w:highlight w:val="none"/>
              </w:rPr>
              <w:t xml:space="preserve">科研仪器设备</w:t>
            </w:r>
            <w:r>
              <w:rPr>
                <w:rFonts w:hint="eastAsia" w:ascii="宋体" w:hAnsi="宋体" w:cs="宋体"/>
                <w:sz w:val="24"/>
                <w:highlight w:val="none"/>
              </w:rPr>
            </w:r>
            <w:r/>
          </w:p>
        </w:tc>
        <w:tc>
          <w:tcPr>
            <w:tcW w:w="7253" w:type="dxa"/>
            <w:vAlign w:val="center"/>
            <w:textDirection w:val="lrTb"/>
            <w:noWrap w:val="false"/>
          </w:tcPr>
          <w:p>
            <w:pPr>
              <w:pStyle w:val="779"/>
              <w:jc w:val="left"/>
              <w:rPr>
                <w:rFonts w:ascii="宋体" w:hAnsi="宋体" w:eastAsia="宋体" w:cs="宋体"/>
                <w:sz w:val="24"/>
                <w:szCs w:val="24"/>
                <w:highlight w:val="none"/>
              </w:rPr>
            </w:pPr>
            <w:r>
              <w:rPr>
                <w:rFonts w:ascii="宋体" w:hAnsi="宋体" w:eastAsia="宋体" w:cs="宋体"/>
                <w:sz w:val="24"/>
                <w:szCs w:val="24"/>
                <w:highlight w:val="none"/>
              </w:rPr>
              <w:t xml:space="preserve">是否属于科研仪器设备采购项目：</w:t>
            </w:r>
            <w:r>
              <w:rPr>
                <w:rFonts w:ascii="宋体" w:hAnsi="宋体" w:eastAsia="宋体" w:cs="宋体"/>
                <w:sz w:val="24"/>
                <w:szCs w:val="24"/>
                <w:highlight w:val="none"/>
              </w:rPr>
            </w:r>
            <w:r/>
          </w:p>
          <w:p>
            <w:pPr>
              <w:pStyle w:val="779"/>
              <w:jc w:val="left"/>
              <w:rPr>
                <w:rFonts w:hint="eastAsia" w:ascii="宋体" w:hAnsi="宋体" w:eastAsia="宋体" w:cs="宋体"/>
                <w:sz w:val="24"/>
                <w:highlight w:val="none"/>
                <w:lang w:eastAsia="zh-CN"/>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是</w:t>
            </w:r>
            <w:r>
              <w:rPr>
                <w:rFonts w:hint="eastAsia" w:ascii="宋体" w:hAnsi="宋体" w:eastAsia="宋体" w:cs="宋体"/>
                <w:sz w:val="24"/>
                <w:highlight w:val="none"/>
                <w:lang w:eastAsia="zh-CN"/>
              </w:rPr>
            </w:r>
            <w:r/>
          </w:p>
          <w:p>
            <w:pPr>
              <w:pStyle w:val="779"/>
              <w:jc w:val="left"/>
              <w:rPr>
                <w:rFonts w:hint="eastAsia" w:ascii="宋体" w:hAnsi="宋体" w:eastAsia="宋体" w:cs="宋体"/>
                <w:sz w:val="24"/>
                <w:highlight w:val="none"/>
                <w:lang w:eastAsia="zh-CN"/>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否</w:t>
            </w:r>
            <w:r>
              <w:rPr>
                <w:rFonts w:hint="eastAsia" w:ascii="宋体" w:hAnsi="宋体" w:eastAsia="宋体" w:cs="宋体"/>
                <w:sz w:val="24"/>
                <w:highlight w:val="none"/>
                <w:lang w:eastAsia="zh-CN"/>
              </w:rPr>
            </w:r>
            <w:r/>
          </w:p>
        </w:tc>
      </w:tr>
      <w:tr>
        <w:trPr>
          <w:trHeight w:val="20"/>
        </w:trPr>
        <w:tc>
          <w:tcPr>
            <w:tcW w:w="988" w:type="dxa"/>
            <w:vAlign w:val="center"/>
            <w:vMerge w:val="restart"/>
            <w:textDirection w:val="lrTb"/>
            <w:noWrap w:val="false"/>
          </w:tcPr>
          <w:p>
            <w:pPr>
              <w:pStyle w:val="818"/>
              <w:jc w:val="center"/>
              <w:rPr>
                <w:rFonts w:hAnsi="宋体" w:cs="宋体"/>
                <w:sz w:val="24"/>
                <w:szCs w:val="24"/>
                <w:highlight w:val="none"/>
              </w:rPr>
            </w:pPr>
            <w:r>
              <w:rPr>
                <w:rFonts w:hAnsi="宋体" w:cs="宋体"/>
                <w:sz w:val="24"/>
                <w:szCs w:val="24"/>
                <w:highlight w:val="none"/>
              </w:rPr>
              <w:t xml:space="preserve">3.1</w:t>
            </w:r>
            <w:r>
              <w:rPr>
                <w:rFonts w:hAnsi="宋体" w:cs="宋体"/>
                <w:sz w:val="24"/>
                <w:szCs w:val="24"/>
                <w:highlight w:val="none"/>
              </w:rPr>
            </w:r>
            <w:r/>
          </w:p>
        </w:tc>
        <w:tc>
          <w:tcPr>
            <w:tcW w:w="1701" w:type="dxa"/>
            <w:vAlign w:val="center"/>
            <w:textDirection w:val="lrTb"/>
            <w:noWrap w:val="false"/>
          </w:tcPr>
          <w:p>
            <w:pPr>
              <w:pStyle w:val="779"/>
              <w:jc w:val="center"/>
              <w:rPr>
                <w:rFonts w:hint="eastAsia" w:ascii="宋体" w:hAnsi="宋体" w:cs="宋体"/>
                <w:sz w:val="24"/>
                <w:highlight w:val="none"/>
              </w:rPr>
            </w:pPr>
            <w:r>
              <w:rPr>
                <w:rFonts w:hint="eastAsia" w:ascii="宋体" w:hAnsi="宋体" w:cs="宋体"/>
                <w:sz w:val="24"/>
                <w:highlight w:val="none"/>
              </w:rPr>
              <w:t xml:space="preserve">现场考察</w:t>
            </w:r>
            <w:r>
              <w:rPr>
                <w:rFonts w:hint="eastAsia" w:ascii="宋体" w:hAnsi="宋体" w:cs="宋体"/>
                <w:sz w:val="24"/>
                <w:highlight w:val="none"/>
              </w:rPr>
            </w:r>
            <w:r/>
          </w:p>
        </w:tc>
        <w:tc>
          <w:tcPr>
            <w:tcW w:w="7253" w:type="dxa"/>
            <w:vAlign w:val="center"/>
            <w:textDirection w:val="lrTb"/>
            <w:noWrap w:val="false"/>
          </w:tcPr>
          <w:p>
            <w:pPr>
              <w:pStyle w:val="779"/>
              <w:jc w:val="left"/>
              <w:rPr>
                <w:rFonts w:hint="eastAsia" w:ascii="宋体" w:hAnsi="宋体" w:cs="宋体"/>
                <w:sz w:val="24"/>
                <w:highlight w:val="none"/>
              </w:rPr>
            </w:pPr>
            <w:r>
              <w:rPr>
                <w:rFonts w:hint="eastAsia" w:ascii="宋体" w:hAnsi="宋体" w:cs="宋体"/>
                <w:sz w:val="24"/>
                <w:highlight w:val="none"/>
              </w:rPr>
              <w:t xml:space="preserve">■不组织</w:t>
            </w:r>
            <w:r>
              <w:rPr>
                <w:rFonts w:hint="eastAsia" w:ascii="宋体" w:hAnsi="宋体" w:cs="宋体"/>
                <w:sz w:val="24"/>
                <w:highlight w:val="none"/>
              </w:rPr>
            </w:r>
            <w:r/>
          </w:p>
          <w:p>
            <w:pPr>
              <w:pStyle w:val="779"/>
              <w:jc w:val="left"/>
              <w:rPr>
                <w:rFonts w:hint="eastAsia" w:ascii="宋体" w:hAnsi="宋体" w:cs="宋体"/>
                <w:bCs/>
                <w:sz w:val="24"/>
                <w:highlight w:val="none"/>
              </w:rPr>
            </w:pPr>
            <w:r>
              <w:rPr>
                <w:rFonts w:hint="eastAsia" w:ascii="宋体" w:hAnsi="宋体" w:cs="宋体"/>
                <w:sz w:val="24"/>
                <w:highlight w:val="none"/>
              </w:rPr>
              <w:t xml:space="preserve">□组织，考察时间：</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年</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月</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日</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点</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分</w:t>
            </w:r>
            <w:r>
              <w:rPr>
                <w:rFonts w:hint="eastAsia" w:ascii="宋体" w:hAnsi="宋体" w:cs="宋体"/>
                <w:bCs/>
                <w:sz w:val="24"/>
                <w:highlight w:val="none"/>
              </w:rPr>
            </w:r>
            <w:r/>
          </w:p>
          <w:p>
            <w:pPr>
              <w:pStyle w:val="818"/>
              <w:rPr>
                <w:rFonts w:hAnsi="宋体" w:cs="宋体"/>
                <w:sz w:val="24"/>
                <w:szCs w:val="24"/>
                <w:highlight w:val="none"/>
              </w:rPr>
            </w:pPr>
            <w:r>
              <w:rPr>
                <w:rFonts w:hAnsi="宋体" w:cs="宋体"/>
                <w:sz w:val="24"/>
                <w:szCs w:val="24"/>
                <w:highlight w:val="none"/>
              </w:rPr>
              <w:t xml:space="preserve">考察地点：</w:t>
            </w:r>
            <w:r>
              <w:rPr>
                <w:rFonts w:hAnsi="宋体" w:cs="宋体"/>
                <w:sz w:val="24"/>
                <w:szCs w:val="24"/>
                <w:highlight w:val="none"/>
                <w:u w:val="single"/>
              </w:rPr>
              <w:t xml:space="preserve">  /  </w:t>
            </w:r>
            <w:r>
              <w:rPr>
                <w:rFonts w:hAnsi="宋体" w:cs="宋体"/>
                <w:sz w:val="24"/>
                <w:szCs w:val="24"/>
                <w:highlight w:val="none"/>
              </w:rPr>
              <w:t xml:space="preserve">。</w:t>
            </w:r>
            <w:r>
              <w:rPr>
                <w:rFonts w:hAnsi="宋体" w:cs="宋体"/>
                <w:sz w:val="24"/>
                <w:szCs w:val="24"/>
                <w:highlight w:val="none"/>
              </w:rPr>
            </w:r>
            <w:r/>
          </w:p>
        </w:tc>
      </w:tr>
      <w:tr>
        <w:trPr>
          <w:trHeight w:val="20"/>
        </w:trPr>
        <w:tc>
          <w:tcPr>
            <w:tcW w:w="988" w:type="dxa"/>
            <w:vAlign w:val="center"/>
            <w:vMerge w:val="continue"/>
            <w:textDirection w:val="lrTb"/>
            <w:noWrap w:val="false"/>
          </w:tcPr>
          <w:p>
            <w:pPr>
              <w:pStyle w:val="818"/>
              <w:jc w:val="center"/>
              <w:rPr>
                <w:rFonts w:hAnsi="宋体" w:cs="宋体"/>
                <w:sz w:val="24"/>
                <w:szCs w:val="24"/>
                <w:highlight w:val="none"/>
              </w:rPr>
            </w:pPr>
            <w:r>
              <w:rPr>
                <w:rFonts w:hAnsi="宋体" w:cs="宋体"/>
                <w:sz w:val="24"/>
                <w:szCs w:val="24"/>
                <w:highlight w:val="none"/>
              </w:rPr>
            </w:r>
            <w:r/>
          </w:p>
        </w:tc>
        <w:tc>
          <w:tcPr>
            <w:tcW w:w="1701" w:type="dxa"/>
            <w:vAlign w:val="center"/>
            <w:textDirection w:val="lrTb"/>
            <w:noWrap w:val="false"/>
          </w:tcPr>
          <w:p>
            <w:pPr>
              <w:pStyle w:val="779"/>
              <w:jc w:val="center"/>
              <w:rPr>
                <w:rFonts w:hint="eastAsia" w:ascii="宋体" w:hAnsi="宋体" w:cs="宋体"/>
                <w:sz w:val="24"/>
                <w:highlight w:val="none"/>
              </w:rPr>
            </w:pPr>
            <w:r>
              <w:rPr>
                <w:rFonts w:hint="eastAsia" w:ascii="宋体" w:hAnsi="宋体" w:cs="宋体"/>
                <w:sz w:val="24"/>
                <w:highlight w:val="none"/>
                <w:lang w:val="en-US" w:eastAsia="zh-CN"/>
              </w:rPr>
              <w:t xml:space="preserve">开标</w:t>
            </w:r>
            <w:r>
              <w:rPr>
                <w:rFonts w:hint="eastAsia" w:ascii="宋体" w:hAnsi="宋体" w:cs="宋体"/>
                <w:sz w:val="24"/>
                <w:highlight w:val="none"/>
              </w:rPr>
              <w:t xml:space="preserve">前答疑会</w:t>
            </w:r>
            <w:r>
              <w:rPr>
                <w:rFonts w:hint="eastAsia" w:ascii="宋体" w:hAnsi="宋体" w:cs="宋体"/>
                <w:sz w:val="24"/>
                <w:highlight w:val="none"/>
              </w:rPr>
            </w:r>
            <w:r/>
          </w:p>
        </w:tc>
        <w:tc>
          <w:tcPr>
            <w:tcW w:w="7253" w:type="dxa"/>
            <w:vAlign w:val="center"/>
            <w:textDirection w:val="lrTb"/>
            <w:noWrap w:val="false"/>
          </w:tcPr>
          <w:p>
            <w:pPr>
              <w:pStyle w:val="779"/>
              <w:jc w:val="left"/>
              <w:rPr>
                <w:rFonts w:hint="eastAsia" w:ascii="宋体" w:hAnsi="宋体" w:cs="宋体"/>
                <w:sz w:val="24"/>
                <w:highlight w:val="none"/>
              </w:rPr>
            </w:pPr>
            <w:r>
              <w:rPr>
                <w:rFonts w:hint="eastAsia" w:ascii="宋体" w:hAnsi="宋体" w:cs="宋体"/>
                <w:sz w:val="24"/>
                <w:highlight w:val="none"/>
              </w:rPr>
              <w:t xml:space="preserve">■不召开</w:t>
            </w:r>
            <w:r>
              <w:rPr>
                <w:rFonts w:hint="eastAsia" w:ascii="宋体" w:hAnsi="宋体" w:cs="宋体"/>
                <w:sz w:val="24"/>
                <w:highlight w:val="none"/>
              </w:rPr>
            </w:r>
            <w:r/>
          </w:p>
          <w:p>
            <w:pPr>
              <w:pStyle w:val="779"/>
              <w:jc w:val="left"/>
              <w:rPr>
                <w:rFonts w:hint="eastAsia" w:ascii="宋体" w:hAnsi="宋体" w:cs="宋体"/>
                <w:sz w:val="24"/>
                <w:highlight w:val="none"/>
              </w:rPr>
            </w:pPr>
            <w:r>
              <w:rPr>
                <w:rFonts w:hint="eastAsia" w:ascii="宋体" w:hAnsi="宋体" w:cs="宋体"/>
                <w:sz w:val="24"/>
                <w:highlight w:val="none"/>
              </w:rPr>
              <w:t xml:space="preserve">□召开，召开时间：</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年</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月</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日</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点</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分</w:t>
            </w:r>
            <w:r>
              <w:rPr>
                <w:rFonts w:hint="eastAsia" w:ascii="宋体" w:hAnsi="宋体" w:cs="宋体"/>
                <w:sz w:val="24"/>
                <w:highlight w:val="none"/>
              </w:rPr>
            </w:r>
            <w:r/>
          </w:p>
          <w:p>
            <w:pPr>
              <w:pStyle w:val="779"/>
              <w:jc w:val="left"/>
              <w:rPr>
                <w:rFonts w:hint="eastAsia" w:ascii="宋体" w:hAnsi="宋体" w:cs="宋体"/>
                <w:sz w:val="24"/>
                <w:highlight w:val="none"/>
              </w:rPr>
            </w:pPr>
            <w:r>
              <w:rPr>
                <w:rFonts w:hint="eastAsia" w:ascii="宋体" w:hAnsi="宋体" w:cs="宋体"/>
                <w:sz w:val="24"/>
                <w:highlight w:val="none"/>
              </w:rPr>
              <w:t xml:space="preserve">召开地点：</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hint="eastAsia" w:ascii="宋体" w:hAnsi="宋体" w:cs="宋体"/>
                <w:sz w:val="24"/>
                <w:highlight w:val="none"/>
              </w:rPr>
            </w:r>
            <w:r/>
          </w:p>
        </w:tc>
      </w:tr>
      <w:tr>
        <w:trPr>
          <w:trHeight w:val="1535"/>
        </w:trPr>
        <w:tc>
          <w:tcPr>
            <w:tcW w:w="988" w:type="dxa"/>
            <w:vAlign w:val="center"/>
            <w:textDirection w:val="lrTb"/>
            <w:noWrap w:val="false"/>
          </w:tcPr>
          <w:p>
            <w:pPr>
              <w:pStyle w:val="818"/>
              <w:jc w:val="center"/>
              <w:rPr>
                <w:rFonts w:hAnsi="宋体" w:cs="宋体"/>
                <w:sz w:val="24"/>
                <w:szCs w:val="24"/>
                <w:highlight w:val="none"/>
              </w:rPr>
            </w:pPr>
            <w:r>
              <w:rPr>
                <w:rFonts w:hAnsi="宋体" w:cs="宋体"/>
                <w:sz w:val="24"/>
                <w:szCs w:val="24"/>
                <w:highlight w:val="none"/>
              </w:rPr>
              <w:t xml:space="preserve">4.2.5</w:t>
            </w:r>
            <w:r>
              <w:rPr>
                <w:rFonts w:hAnsi="宋体" w:cs="宋体"/>
                <w:sz w:val="24"/>
                <w:szCs w:val="24"/>
                <w:highlight w:val="none"/>
              </w:rPr>
            </w:r>
            <w:r/>
          </w:p>
        </w:tc>
        <w:tc>
          <w:tcPr>
            <w:tcW w:w="1701" w:type="dxa"/>
            <w:vAlign w:val="center"/>
            <w:textDirection w:val="lrTb"/>
            <w:noWrap w:val="false"/>
          </w:tcPr>
          <w:p>
            <w:pPr>
              <w:pStyle w:val="779"/>
              <w:jc w:val="center"/>
              <w:rPr>
                <w:rFonts w:hint="eastAsia" w:ascii="宋体" w:hAnsi="宋体" w:cs="宋体"/>
                <w:sz w:val="24"/>
                <w:highlight w:val="none"/>
              </w:rPr>
            </w:pPr>
            <w:r>
              <w:rPr>
                <w:rFonts w:hint="eastAsia" w:ascii="宋体" w:hAnsi="宋体" w:cs="宋体"/>
                <w:sz w:val="24"/>
                <w:highlight w:val="none"/>
              </w:rPr>
              <w:t xml:space="preserve">标的所属行业</w:t>
            </w:r>
            <w:r>
              <w:rPr>
                <w:rFonts w:hint="eastAsia" w:ascii="宋体" w:hAnsi="宋体" w:cs="宋体"/>
                <w:sz w:val="24"/>
                <w:highlight w:val="none"/>
              </w:rPr>
            </w:r>
            <w:r/>
          </w:p>
        </w:tc>
        <w:tc>
          <w:tcPr>
            <w:tcW w:w="7253" w:type="dxa"/>
            <w:vAlign w:val="center"/>
            <w:textDirection w:val="lrTb"/>
            <w:noWrap w:val="false"/>
          </w:tcPr>
          <w:p>
            <w:pPr>
              <w:pStyle w:val="779"/>
              <w:jc w:val="left"/>
              <w:rPr>
                <w:rFonts w:hint="eastAsia" w:ascii="宋体" w:hAnsi="宋体" w:cs="宋体"/>
                <w:sz w:val="24"/>
                <w:highlight w:val="none"/>
              </w:rPr>
            </w:pPr>
            <w:r>
              <w:rPr>
                <w:rFonts w:hint="eastAsia" w:ascii="宋体" w:hAnsi="宋体" w:cs="宋体"/>
                <w:sz w:val="24"/>
                <w:highlight w:val="none"/>
              </w:rPr>
              <w:t xml:space="preserve">本项目采购标的对应的中小企业划分标准所属行业：</w:t>
            </w:r>
            <w:r>
              <w:rPr>
                <w:rFonts w:hint="eastAsia" w:ascii="宋体" w:hAnsi="宋体" w:cs="宋体"/>
                <w:sz w:val="24"/>
                <w:highlight w:val="none"/>
                <w:u w:val="single"/>
              </w:rPr>
              <w:t xml:space="preserve"> 其他未列明行业 </w:t>
            </w:r>
            <w:r>
              <w:rPr>
                <w:rFonts w:hint="eastAsia" w:ascii="宋体" w:hAnsi="宋体" w:cs="宋体"/>
                <w:sz w:val="24"/>
                <w:highlight w:val="none"/>
              </w:rPr>
            </w:r>
            <w:r/>
          </w:p>
        </w:tc>
      </w:tr>
      <w:tr>
        <w:trPr>
          <w:trHeight w:val="890"/>
        </w:trPr>
        <w:tc>
          <w:tcPr>
            <w:tcW w:w="988" w:type="dxa"/>
            <w:vAlign w:val="center"/>
            <w:textDirection w:val="lrTb"/>
            <w:noWrap w:val="false"/>
          </w:tcPr>
          <w:p>
            <w:pPr>
              <w:pStyle w:val="818"/>
              <w:jc w:val="center"/>
              <w:rPr>
                <w:rFonts w:hAnsi="宋体" w:cs="宋体"/>
                <w:sz w:val="24"/>
                <w:szCs w:val="24"/>
                <w:highlight w:val="none"/>
              </w:rPr>
            </w:pPr>
            <w:r>
              <w:rPr>
                <w:rFonts w:hAnsi="宋体" w:cs="宋体"/>
                <w:sz w:val="24"/>
                <w:szCs w:val="24"/>
                <w:highlight w:val="none"/>
              </w:rPr>
              <w:t xml:space="preserve">10.2</w:t>
            </w:r>
            <w:r>
              <w:rPr>
                <w:rFonts w:hAnsi="宋体" w:cs="宋体"/>
                <w:sz w:val="24"/>
                <w:szCs w:val="24"/>
                <w:highlight w:val="none"/>
              </w:rPr>
            </w:r>
            <w:r/>
          </w:p>
        </w:tc>
        <w:tc>
          <w:tcPr>
            <w:tcW w:w="1701" w:type="dxa"/>
            <w:vAlign w:val="center"/>
            <w:textDirection w:val="lrTb"/>
            <w:noWrap w:val="false"/>
          </w:tcPr>
          <w:p>
            <w:pPr>
              <w:pStyle w:val="779"/>
              <w:jc w:val="center"/>
              <w:rPr>
                <w:rFonts w:hint="eastAsia" w:ascii="宋体" w:hAnsi="宋体" w:cs="宋体"/>
                <w:sz w:val="24"/>
                <w:highlight w:val="none"/>
              </w:rPr>
            </w:pPr>
            <w:r>
              <w:rPr>
                <w:rFonts w:hint="eastAsia" w:ascii="宋体" w:hAnsi="宋体" w:cs="宋体"/>
                <w:sz w:val="24"/>
                <w:highlight w:val="none"/>
              </w:rPr>
              <w:t xml:space="preserve">报价</w:t>
            </w:r>
            <w:r>
              <w:rPr>
                <w:rFonts w:hint="eastAsia" w:ascii="宋体" w:hAnsi="宋体" w:cs="宋体"/>
                <w:sz w:val="24"/>
                <w:highlight w:val="none"/>
              </w:rPr>
            </w:r>
            <w:r/>
          </w:p>
        </w:tc>
        <w:tc>
          <w:tcPr>
            <w:tcW w:w="7253" w:type="dxa"/>
            <w:vAlign w:val="center"/>
            <w:textDirection w:val="lrTb"/>
            <w:noWrap w:val="false"/>
          </w:tcPr>
          <w:p>
            <w:pPr>
              <w:pStyle w:val="779"/>
              <w:jc w:val="left"/>
              <w:rPr>
                <w:rFonts w:hint="eastAsia" w:ascii="宋体" w:hAnsi="宋体" w:cs="宋体"/>
                <w:sz w:val="24"/>
                <w:highlight w:val="none"/>
              </w:rPr>
            </w:pPr>
            <w:r>
              <w:rPr>
                <w:rFonts w:hint="eastAsia" w:ascii="宋体" w:hAnsi="宋体" w:cs="宋体"/>
                <w:sz w:val="24"/>
                <w:highlight w:val="none"/>
              </w:rPr>
              <w:t xml:space="preserve">报价的特殊规定：</w:t>
            </w:r>
            <w:r>
              <w:rPr>
                <w:rFonts w:hint="eastAsia" w:ascii="宋体" w:hAnsi="宋体" w:cs="宋体"/>
                <w:sz w:val="24"/>
                <w:highlight w:val="none"/>
              </w:rPr>
            </w:r>
            <w:r/>
          </w:p>
          <w:p>
            <w:pPr>
              <w:pStyle w:val="779"/>
              <w:jc w:val="left"/>
              <w:rPr>
                <w:rFonts w:hint="eastAsia" w:ascii="宋体" w:hAnsi="宋体" w:cs="宋体"/>
                <w:sz w:val="24"/>
                <w:highlight w:val="none"/>
              </w:rPr>
            </w:pPr>
            <w:r>
              <w:rPr>
                <w:rFonts w:hint="eastAsia" w:ascii="宋体" w:hAnsi="宋体" w:cs="宋体"/>
                <w:sz w:val="24"/>
                <w:highlight w:val="none"/>
              </w:rPr>
              <w:t xml:space="preserve">■无</w:t>
            </w:r>
            <w:r>
              <w:rPr>
                <w:rFonts w:hint="eastAsia" w:ascii="宋体" w:hAnsi="宋体" w:cs="宋体"/>
                <w:sz w:val="24"/>
                <w:highlight w:val="none"/>
              </w:rPr>
            </w:r>
            <w:r/>
          </w:p>
          <w:p>
            <w:pPr>
              <w:pStyle w:val="779"/>
              <w:jc w:val="left"/>
              <w:rPr>
                <w:rFonts w:hint="eastAsia" w:ascii="宋体" w:hAnsi="宋体" w:cs="宋体"/>
                <w:sz w:val="24"/>
                <w:highlight w:val="none"/>
              </w:rPr>
            </w:pPr>
            <w:r>
              <w:rPr>
                <w:rFonts w:hint="eastAsia" w:ascii="宋体" w:hAnsi="宋体" w:cs="宋体"/>
                <w:sz w:val="24"/>
                <w:highlight w:val="none"/>
              </w:rPr>
              <w:t xml:space="preserve">□有，具体情形：</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hint="eastAsia" w:ascii="宋体" w:hAnsi="宋体" w:cs="宋体"/>
                <w:sz w:val="24"/>
                <w:highlight w:val="none"/>
              </w:rPr>
            </w:r>
            <w:r/>
          </w:p>
        </w:tc>
      </w:tr>
      <w:tr>
        <w:trPr>
          <w:trHeight w:val="20"/>
        </w:trPr>
        <w:tc>
          <w:tcPr>
            <w:tcW w:w="988" w:type="dxa"/>
            <w:vAlign w:val="center"/>
            <w:textDirection w:val="lrTb"/>
            <w:noWrap w:val="false"/>
          </w:tcPr>
          <w:p>
            <w:pPr>
              <w:pStyle w:val="818"/>
              <w:jc w:val="center"/>
              <w:rPr>
                <w:rFonts w:hAnsi="宋体" w:cs="宋体"/>
                <w:sz w:val="24"/>
                <w:szCs w:val="24"/>
                <w:highlight w:val="none"/>
              </w:rPr>
            </w:pPr>
            <w:r>
              <w:rPr>
                <w:rFonts w:hAnsi="宋体" w:cs="宋体"/>
                <w:sz w:val="24"/>
                <w:szCs w:val="24"/>
                <w:highlight w:val="none"/>
              </w:rPr>
              <w:t xml:space="preserve">11.1</w:t>
            </w:r>
            <w:r>
              <w:rPr>
                <w:rFonts w:hAnsi="宋体" w:cs="宋体"/>
                <w:sz w:val="24"/>
                <w:szCs w:val="24"/>
                <w:highlight w:val="none"/>
              </w:rPr>
            </w:r>
            <w:r/>
          </w:p>
        </w:tc>
        <w:tc>
          <w:tcPr>
            <w:tcW w:w="1701" w:type="dxa"/>
            <w:vAlign w:val="center"/>
            <w:textDirection w:val="lrTb"/>
            <w:noWrap w:val="false"/>
          </w:tcPr>
          <w:p>
            <w:pPr>
              <w:pStyle w:val="779"/>
              <w:jc w:val="center"/>
              <w:rPr>
                <w:rFonts w:hint="eastAsia" w:ascii="宋体" w:hAnsi="宋体" w:cs="宋体"/>
                <w:sz w:val="24"/>
                <w:highlight w:val="none"/>
              </w:rPr>
            </w:pPr>
            <w:r>
              <w:rPr>
                <w:rFonts w:hint="eastAsia" w:ascii="宋体" w:hAnsi="宋体" w:cs="宋体"/>
                <w:sz w:val="24"/>
                <w:highlight w:val="none"/>
                <w:lang w:val="en-US" w:eastAsia="zh-CN"/>
              </w:rPr>
              <w:t xml:space="preserve">投标</w:t>
            </w:r>
            <w:r>
              <w:rPr>
                <w:rFonts w:hint="eastAsia" w:ascii="宋体" w:hAnsi="宋体" w:cs="宋体"/>
                <w:sz w:val="24"/>
                <w:highlight w:val="none"/>
              </w:rPr>
              <w:t xml:space="preserve">保证金</w:t>
            </w:r>
            <w:r>
              <w:rPr>
                <w:rFonts w:hint="eastAsia" w:ascii="宋体" w:hAnsi="宋体" w:cs="宋体"/>
                <w:sz w:val="24"/>
                <w:highlight w:val="none"/>
              </w:rPr>
            </w:r>
            <w:r/>
          </w:p>
        </w:tc>
        <w:tc>
          <w:tcPr>
            <w:tcW w:w="7253" w:type="dxa"/>
            <w:vAlign w:val="center"/>
            <w:textDirection w:val="lrTb"/>
            <w:noWrap w:val="false"/>
          </w:tcPr>
          <w:p>
            <w:pPr>
              <w:pStyle w:val="779"/>
              <w:jc w:val="left"/>
              <w:rPr>
                <w:rFonts w:hint="eastAsia" w:ascii="宋体" w:hAnsi="宋体" w:cs="宋体"/>
                <w:sz w:val="24"/>
                <w:highlight w:val="none"/>
              </w:rPr>
            </w:pPr>
            <w:r>
              <w:rPr>
                <w:rFonts w:hint="eastAsia" w:ascii="宋体" w:hAnsi="宋体" w:cs="宋体"/>
                <w:sz w:val="24"/>
                <w:highlight w:val="none"/>
              </w:rPr>
              <w:t xml:space="preserve">免收</w:t>
            </w:r>
            <w:r>
              <w:rPr>
                <w:rFonts w:hint="eastAsia" w:ascii="宋体" w:hAnsi="宋体" w:cs="宋体"/>
                <w:sz w:val="24"/>
                <w:highlight w:val="none"/>
              </w:rPr>
            </w:r>
            <w:r/>
          </w:p>
        </w:tc>
      </w:tr>
      <w:tr>
        <w:trPr>
          <w:trHeight w:val="20"/>
        </w:trPr>
        <w:tc>
          <w:tcPr>
            <w:tcW w:w="988" w:type="dxa"/>
            <w:vAlign w:val="center"/>
            <w:textDirection w:val="lrTb"/>
            <w:noWrap w:val="false"/>
          </w:tcPr>
          <w:p>
            <w:pPr>
              <w:pStyle w:val="818"/>
              <w:jc w:val="center"/>
              <w:rPr>
                <w:rFonts w:hAnsi="宋体" w:cs="宋体"/>
                <w:sz w:val="24"/>
                <w:szCs w:val="24"/>
                <w:highlight w:val="none"/>
              </w:rPr>
            </w:pPr>
            <w:r>
              <w:rPr>
                <w:rFonts w:hAnsi="宋体" w:cs="宋体"/>
                <w:sz w:val="24"/>
                <w:szCs w:val="24"/>
                <w:highlight w:val="none"/>
              </w:rPr>
              <w:t xml:space="preserve">12.1</w:t>
            </w:r>
            <w:r>
              <w:rPr>
                <w:rFonts w:hAnsi="宋体" w:cs="宋体"/>
                <w:sz w:val="24"/>
                <w:szCs w:val="24"/>
                <w:highlight w:val="none"/>
              </w:rPr>
            </w:r>
            <w:r/>
          </w:p>
        </w:tc>
        <w:tc>
          <w:tcPr>
            <w:tcW w:w="1701" w:type="dxa"/>
            <w:vAlign w:val="center"/>
            <w:textDirection w:val="lrTb"/>
            <w:noWrap w:val="false"/>
          </w:tcPr>
          <w:p>
            <w:pPr>
              <w:pStyle w:val="779"/>
              <w:jc w:val="center"/>
              <w:rPr>
                <w:rFonts w:hint="eastAsia" w:ascii="宋体" w:hAnsi="宋体" w:cs="宋体"/>
                <w:sz w:val="24"/>
                <w:highlight w:val="none"/>
              </w:rPr>
            </w:pPr>
            <w:r>
              <w:rPr>
                <w:rFonts w:hint="eastAsia" w:ascii="宋体" w:hAnsi="宋体" w:cs="宋体"/>
                <w:sz w:val="24"/>
                <w:highlight w:val="none"/>
              </w:rPr>
              <w:t xml:space="preserve">响应有效期</w:t>
            </w:r>
            <w:r>
              <w:rPr>
                <w:rFonts w:hint="eastAsia" w:ascii="宋体" w:hAnsi="宋体" w:cs="宋体"/>
                <w:sz w:val="24"/>
                <w:highlight w:val="none"/>
              </w:rPr>
            </w:r>
            <w:r/>
          </w:p>
        </w:tc>
        <w:tc>
          <w:tcPr>
            <w:tcW w:w="7253" w:type="dxa"/>
            <w:vAlign w:val="center"/>
            <w:textDirection w:val="lrTb"/>
            <w:noWrap w:val="false"/>
          </w:tcPr>
          <w:p>
            <w:pPr>
              <w:pStyle w:val="779"/>
              <w:jc w:val="left"/>
              <w:rPr>
                <w:rFonts w:hint="eastAsia" w:ascii="宋体" w:hAnsi="宋体" w:cs="宋体"/>
                <w:sz w:val="24"/>
                <w:highlight w:val="none"/>
              </w:rPr>
            </w:pPr>
            <w:r>
              <w:rPr>
                <w:rFonts w:hint="eastAsia" w:ascii="宋体" w:hAnsi="宋体" w:cs="宋体"/>
                <w:sz w:val="24"/>
                <w:highlight w:val="none"/>
              </w:rPr>
              <w:t xml:space="preserve">自提交响应文件的截止之日起算</w:t>
            </w:r>
            <w:r>
              <w:rPr>
                <w:rFonts w:hint="eastAsia" w:ascii="宋体" w:hAnsi="宋体" w:cs="宋体"/>
                <w:sz w:val="24"/>
                <w:highlight w:val="none"/>
                <w:u w:val="single"/>
              </w:rPr>
              <w:t xml:space="preserve"> 60 </w:t>
            </w:r>
            <w:r>
              <w:rPr>
                <w:rFonts w:hint="eastAsia" w:ascii="宋体" w:hAnsi="宋体" w:cs="宋体"/>
                <w:sz w:val="24"/>
                <w:highlight w:val="none"/>
              </w:rPr>
              <w:t xml:space="preserve">日历天。</w:t>
            </w:r>
            <w:r>
              <w:rPr>
                <w:rFonts w:hint="eastAsia" w:ascii="宋体" w:hAnsi="宋体" w:cs="宋体"/>
                <w:sz w:val="24"/>
                <w:highlight w:val="none"/>
              </w:rPr>
            </w:r>
            <w:r/>
          </w:p>
        </w:tc>
      </w:tr>
      <w:tr>
        <w:trPr>
          <w:trHeight w:val="20"/>
        </w:trPr>
        <w:tc>
          <w:tcPr>
            <w:tcW w:w="988" w:type="dxa"/>
            <w:vAlign w:val="center"/>
            <w:textDirection w:val="lrTb"/>
            <w:noWrap w:val="false"/>
          </w:tcPr>
          <w:p>
            <w:pPr>
              <w:pStyle w:val="818"/>
              <w:jc w:val="center"/>
              <w:rPr>
                <w:rFonts w:hAnsi="宋体" w:cs="宋体"/>
                <w:sz w:val="24"/>
                <w:szCs w:val="24"/>
                <w:highlight w:val="none"/>
              </w:rPr>
            </w:pPr>
            <w:r>
              <w:rPr>
                <w:rFonts w:hAnsi="宋体" w:cs="宋体"/>
                <w:sz w:val="24"/>
                <w:szCs w:val="24"/>
                <w:highlight w:val="none"/>
              </w:rPr>
              <w:t xml:space="preserve">23.5</w:t>
            </w:r>
            <w:r>
              <w:rPr>
                <w:rFonts w:hAnsi="宋体" w:cs="宋体"/>
                <w:sz w:val="24"/>
                <w:szCs w:val="24"/>
                <w:highlight w:val="none"/>
              </w:rPr>
            </w:r>
            <w:r/>
          </w:p>
        </w:tc>
        <w:tc>
          <w:tcPr>
            <w:tcW w:w="1701" w:type="dxa"/>
            <w:vAlign w:val="center"/>
            <w:textDirection w:val="lrTb"/>
            <w:noWrap w:val="false"/>
          </w:tcPr>
          <w:p>
            <w:pPr>
              <w:pStyle w:val="779"/>
              <w:jc w:val="center"/>
              <w:rPr>
                <w:rFonts w:hint="eastAsia" w:ascii="宋体" w:hAnsi="宋体" w:cs="宋体"/>
                <w:sz w:val="24"/>
                <w:highlight w:val="none"/>
              </w:rPr>
            </w:pPr>
            <w:r>
              <w:rPr>
                <w:rFonts w:hint="eastAsia" w:ascii="宋体" w:hAnsi="宋体" w:cs="宋体"/>
                <w:sz w:val="24"/>
                <w:highlight w:val="none"/>
              </w:rPr>
              <w:t xml:space="preserve">分包</w:t>
            </w:r>
            <w:r>
              <w:rPr>
                <w:rFonts w:hint="eastAsia" w:ascii="宋体" w:hAnsi="宋体" w:cs="宋体"/>
                <w:sz w:val="24"/>
                <w:highlight w:val="none"/>
              </w:rPr>
            </w:r>
            <w:r/>
          </w:p>
        </w:tc>
        <w:tc>
          <w:tcPr>
            <w:tcW w:w="7253" w:type="dxa"/>
            <w:vAlign w:val="center"/>
            <w:textDirection w:val="lrTb"/>
            <w:noWrap w:val="false"/>
          </w:tcPr>
          <w:p>
            <w:pPr>
              <w:pStyle w:val="779"/>
              <w:jc w:val="left"/>
              <w:rPr>
                <w:rFonts w:hint="eastAsia" w:ascii="宋体" w:hAnsi="宋体" w:cs="宋体"/>
                <w:sz w:val="24"/>
                <w:highlight w:val="none"/>
              </w:rPr>
            </w:pPr>
            <w:r>
              <w:rPr>
                <w:rFonts w:hint="eastAsia" w:ascii="宋体" w:hAnsi="宋体" w:cs="宋体"/>
                <w:sz w:val="24"/>
                <w:highlight w:val="none"/>
              </w:rPr>
              <w:t xml:space="preserve">本项目是否允许分包： </w:t>
            </w:r>
            <w:r>
              <w:rPr>
                <w:rFonts w:hint="eastAsia" w:ascii="宋体" w:hAnsi="宋体" w:cs="宋体"/>
                <w:sz w:val="24"/>
                <w:highlight w:val="none"/>
              </w:rPr>
            </w:r>
            <w:r/>
          </w:p>
          <w:p>
            <w:pPr>
              <w:pStyle w:val="779"/>
              <w:jc w:val="left"/>
              <w:rPr>
                <w:rFonts w:hint="eastAsia" w:ascii="宋体" w:hAnsi="宋体" w:cs="宋体"/>
                <w:sz w:val="24"/>
                <w:highlight w:val="none"/>
              </w:rPr>
            </w:pPr>
            <w:r>
              <w:rPr>
                <w:rFonts w:hint="eastAsia" w:ascii="宋体" w:hAnsi="宋体" w:cs="宋体"/>
                <w:sz w:val="24"/>
                <w:highlight w:val="none"/>
              </w:rPr>
              <w:t xml:space="preserve">■不允许</w:t>
            </w:r>
            <w:r>
              <w:rPr>
                <w:rFonts w:hint="eastAsia" w:ascii="宋体" w:hAnsi="宋体" w:cs="宋体"/>
                <w:sz w:val="24"/>
                <w:highlight w:val="none"/>
              </w:rPr>
            </w:r>
            <w:r/>
          </w:p>
          <w:p>
            <w:pPr>
              <w:pStyle w:val="779"/>
              <w:jc w:val="left"/>
              <w:rPr>
                <w:rFonts w:hint="eastAsia" w:ascii="宋体" w:hAnsi="宋体" w:cs="宋体"/>
                <w:sz w:val="24"/>
                <w:highlight w:val="none"/>
              </w:rPr>
            </w:pPr>
            <w:r>
              <w:rPr>
                <w:rFonts w:hint="eastAsia" w:ascii="宋体" w:hAnsi="宋体" w:cs="宋体"/>
                <w:sz w:val="24"/>
                <w:highlight w:val="none"/>
              </w:rPr>
              <w:t xml:space="preserve">□允许，具体要求：</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hint="eastAsia" w:ascii="宋体" w:hAnsi="宋体" w:cs="宋体"/>
                <w:sz w:val="24"/>
                <w:highlight w:val="none"/>
              </w:rPr>
            </w:r>
            <w:r/>
          </w:p>
          <w:p>
            <w:pPr>
              <w:pStyle w:val="779"/>
              <w:jc w:val="left"/>
              <w:rPr>
                <w:rFonts w:hint="eastAsia" w:ascii="宋体" w:hAnsi="宋体" w:cs="宋体"/>
                <w:sz w:val="24"/>
                <w:highlight w:val="none"/>
              </w:rPr>
            </w:pPr>
            <w:r>
              <w:rPr>
                <w:rFonts w:hint="eastAsia" w:ascii="宋体" w:hAnsi="宋体" w:cs="宋体"/>
                <w:sz w:val="24"/>
                <w:highlight w:val="none"/>
              </w:rPr>
              <w:t xml:space="preserve">（1）可以分包履行的具体内容：</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hint="eastAsia" w:ascii="宋体" w:hAnsi="宋体" w:cs="宋体"/>
                <w:sz w:val="24"/>
                <w:highlight w:val="none"/>
              </w:rPr>
            </w:r>
            <w:r/>
          </w:p>
          <w:p>
            <w:pPr>
              <w:pStyle w:val="779"/>
              <w:jc w:val="left"/>
              <w:rPr>
                <w:rFonts w:hint="eastAsia" w:ascii="宋体" w:hAnsi="宋体" w:cs="宋体"/>
                <w:sz w:val="24"/>
                <w:highlight w:val="none"/>
              </w:rPr>
            </w:pPr>
            <w:r>
              <w:rPr>
                <w:rFonts w:hint="eastAsia" w:ascii="宋体" w:hAnsi="宋体" w:cs="宋体"/>
                <w:sz w:val="24"/>
                <w:highlight w:val="none"/>
              </w:rPr>
              <w:t xml:space="preserve">（2）允许分包的金额或者比例：</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hint="eastAsia" w:ascii="宋体" w:hAnsi="宋体" w:cs="宋体"/>
                <w:sz w:val="24"/>
                <w:highlight w:val="none"/>
              </w:rPr>
            </w:r>
            <w:r/>
          </w:p>
          <w:p>
            <w:pPr>
              <w:pStyle w:val="779"/>
              <w:jc w:val="left"/>
              <w:rPr>
                <w:rFonts w:hint="eastAsia" w:ascii="宋体" w:hAnsi="宋体" w:cs="宋体"/>
                <w:sz w:val="24"/>
                <w:highlight w:val="none"/>
                <w:u w:val="single"/>
              </w:rPr>
            </w:pPr>
            <w:r>
              <w:rPr>
                <w:rFonts w:hint="eastAsia" w:ascii="宋体" w:hAnsi="宋体" w:cs="宋体"/>
                <w:sz w:val="24"/>
                <w:highlight w:val="none"/>
              </w:rPr>
              <w:t xml:space="preserve">（3）其他要求：</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hint="eastAsia" w:ascii="宋体" w:hAnsi="宋体" w:cs="宋体"/>
                <w:sz w:val="24"/>
                <w:highlight w:val="none"/>
                <w:u w:val="single"/>
              </w:rPr>
            </w:r>
            <w:r/>
          </w:p>
        </w:tc>
      </w:tr>
      <w:tr>
        <w:trPr>
          <w:trHeight w:val="20"/>
        </w:trPr>
        <w:tc>
          <w:tcPr>
            <w:tcW w:w="988" w:type="dxa"/>
            <w:vAlign w:val="center"/>
            <w:textDirection w:val="lrTb"/>
            <w:noWrap w:val="false"/>
          </w:tcPr>
          <w:p>
            <w:pPr>
              <w:pStyle w:val="818"/>
              <w:jc w:val="center"/>
              <w:rPr>
                <w:rFonts w:hAnsi="宋体" w:cs="宋体"/>
                <w:sz w:val="24"/>
                <w:szCs w:val="24"/>
                <w:highlight w:val="none"/>
              </w:rPr>
            </w:pPr>
            <w:r>
              <w:rPr>
                <w:rFonts w:hAnsi="宋体" w:cs="宋体"/>
                <w:sz w:val="24"/>
                <w:szCs w:val="24"/>
                <w:highlight w:val="none"/>
              </w:rPr>
              <w:t xml:space="preserve">24.1.1</w:t>
            </w:r>
            <w:r>
              <w:rPr>
                <w:rFonts w:hAnsi="宋体" w:cs="宋体"/>
                <w:sz w:val="24"/>
                <w:szCs w:val="24"/>
                <w:highlight w:val="none"/>
              </w:rPr>
            </w:r>
            <w:r/>
          </w:p>
        </w:tc>
        <w:tc>
          <w:tcPr>
            <w:tcW w:w="1701" w:type="dxa"/>
            <w:vAlign w:val="center"/>
            <w:textDirection w:val="lrTb"/>
            <w:noWrap w:val="false"/>
          </w:tcPr>
          <w:p>
            <w:pPr>
              <w:pStyle w:val="779"/>
              <w:jc w:val="center"/>
              <w:rPr>
                <w:rFonts w:hint="eastAsia" w:ascii="宋体" w:hAnsi="宋体" w:cs="宋体"/>
                <w:sz w:val="24"/>
                <w:highlight w:val="none"/>
              </w:rPr>
            </w:pPr>
            <w:r>
              <w:rPr>
                <w:rFonts w:hint="eastAsia" w:ascii="宋体" w:hAnsi="宋体" w:cs="宋体"/>
                <w:sz w:val="24"/>
                <w:highlight w:val="none"/>
              </w:rPr>
              <w:t xml:space="preserve">询问</w:t>
            </w:r>
            <w:r>
              <w:rPr>
                <w:rFonts w:hint="eastAsia" w:ascii="宋体" w:hAnsi="宋体" w:cs="宋体"/>
                <w:sz w:val="24"/>
                <w:highlight w:val="none"/>
              </w:rPr>
            </w:r>
            <w:r/>
          </w:p>
        </w:tc>
        <w:tc>
          <w:tcPr>
            <w:tcW w:w="7253" w:type="dxa"/>
            <w:vAlign w:val="center"/>
            <w:textDirection w:val="lrTb"/>
            <w:noWrap w:val="false"/>
          </w:tcPr>
          <w:p>
            <w:pPr>
              <w:pStyle w:val="779"/>
              <w:jc w:val="left"/>
              <w:rPr>
                <w:rFonts w:hint="eastAsia" w:ascii="宋体" w:hAnsi="宋体" w:cs="宋体"/>
                <w:sz w:val="24"/>
                <w:highlight w:val="none"/>
              </w:rPr>
            </w:pPr>
            <w:r>
              <w:rPr>
                <w:rFonts w:hint="eastAsia" w:ascii="宋体" w:hAnsi="宋体" w:cs="宋体"/>
                <w:sz w:val="24"/>
                <w:highlight w:val="none"/>
              </w:rPr>
              <w:t xml:space="preserve">询问送达形式：</w:t>
            </w:r>
            <w:r>
              <w:rPr>
                <w:rFonts w:hint="eastAsia" w:ascii="宋体" w:hAnsi="宋体" w:cs="宋体"/>
                <w:sz w:val="24"/>
                <w:highlight w:val="none"/>
                <w:u w:val="single"/>
              </w:rPr>
              <w:t xml:space="preserve"> 于202</w:t>
            </w:r>
            <w:r>
              <w:rPr>
                <w:rFonts w:hint="eastAsia" w:ascii="宋体" w:hAnsi="宋体" w:cs="宋体"/>
                <w:sz w:val="24"/>
                <w:highlight w:val="none"/>
                <w:u w:val="single"/>
                <w:lang w:val="en-US" w:eastAsia="zh-CN"/>
              </w:rPr>
              <w:t xml:space="preserve">5</w:t>
            </w:r>
            <w:r>
              <w:rPr>
                <w:rFonts w:hint="eastAsia" w:ascii="宋体" w:hAnsi="宋体" w:cs="宋体"/>
                <w:sz w:val="24"/>
                <w:highlight w:val="none"/>
                <w:u w:val="single"/>
              </w:rPr>
              <w:t xml:space="preserve">年</w:t>
            </w:r>
            <w:r>
              <w:rPr>
                <w:rFonts w:hint="eastAsia" w:ascii="宋体" w:hAnsi="宋体" w:cs="宋体"/>
                <w:sz w:val="24"/>
                <w:highlight w:val="none"/>
                <w:u w:val="single"/>
                <w:lang w:val="en-US" w:eastAsia="zh-CN"/>
              </w:rPr>
              <w:t xml:space="preserve">10</w:t>
            </w:r>
            <w:r>
              <w:rPr>
                <w:rFonts w:hint="eastAsia" w:ascii="宋体" w:hAnsi="宋体" w:cs="宋体"/>
                <w:sz w:val="24"/>
                <w:highlight w:val="none"/>
                <w:u w:val="single"/>
              </w:rPr>
              <w:t xml:space="preserve">月</w:t>
            </w:r>
            <w:r>
              <w:rPr>
                <w:rFonts w:hint="eastAsia" w:ascii="宋体" w:hAnsi="宋体" w:cs="宋体"/>
                <w:sz w:val="24"/>
                <w:highlight w:val="none"/>
                <w:u w:val="single"/>
                <w:lang w:val="en-US" w:eastAsia="zh-CN"/>
              </w:rPr>
              <w:t xml:space="preserve">17</w:t>
            </w:r>
            <w:r>
              <w:rPr>
                <w:rFonts w:hint="eastAsia" w:ascii="宋体" w:hAnsi="宋体" w:cs="宋体"/>
                <w:sz w:val="24"/>
                <w:highlight w:val="none"/>
                <w:u w:val="single"/>
              </w:rPr>
              <w:t xml:space="preserve">日11：00（北京时间）前以书面形式递交至</w:t>
            </w:r>
            <w:r>
              <w:rPr>
                <w:rFonts w:hint="eastAsia" w:ascii="宋体" w:hAnsi="宋体" w:cs="宋体"/>
                <w:sz w:val="24"/>
                <w:highlight w:val="none"/>
                <w:u w:val="single"/>
                <w:lang w:eastAsia="zh-CN"/>
              </w:rPr>
              <w:t xml:space="preserve">常州承宇工程顾问有限公司</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rPr>
            </w:r>
            <w:r/>
          </w:p>
        </w:tc>
      </w:tr>
      <w:tr>
        <w:trPr>
          <w:trHeight w:val="20"/>
        </w:trPr>
        <w:tc>
          <w:tcPr>
            <w:tcW w:w="988" w:type="dxa"/>
            <w:vAlign w:val="center"/>
            <w:textDirection w:val="lrTb"/>
            <w:noWrap w:val="false"/>
          </w:tcPr>
          <w:p>
            <w:pPr>
              <w:pStyle w:val="818"/>
              <w:jc w:val="center"/>
              <w:rPr>
                <w:rFonts w:hAnsi="宋体" w:cs="宋体"/>
                <w:sz w:val="24"/>
                <w:szCs w:val="24"/>
                <w:highlight w:val="none"/>
              </w:rPr>
            </w:pPr>
            <w:r>
              <w:rPr>
                <w:rFonts w:hAnsi="宋体" w:cs="宋体"/>
                <w:sz w:val="24"/>
                <w:szCs w:val="24"/>
                <w:highlight w:val="none"/>
              </w:rPr>
              <w:t xml:space="preserve">24.3</w:t>
            </w:r>
            <w:r>
              <w:rPr>
                <w:rFonts w:hAnsi="宋体" w:cs="宋体"/>
                <w:sz w:val="24"/>
                <w:szCs w:val="24"/>
                <w:highlight w:val="none"/>
              </w:rPr>
            </w:r>
            <w:r/>
          </w:p>
        </w:tc>
        <w:tc>
          <w:tcPr>
            <w:tcW w:w="1701" w:type="dxa"/>
            <w:vAlign w:val="center"/>
            <w:textDirection w:val="lrTb"/>
            <w:noWrap w:val="false"/>
          </w:tcPr>
          <w:p>
            <w:pPr>
              <w:pStyle w:val="779"/>
              <w:jc w:val="center"/>
              <w:rPr>
                <w:rFonts w:hint="eastAsia" w:ascii="宋体" w:hAnsi="宋体" w:cs="宋体"/>
                <w:sz w:val="24"/>
                <w:highlight w:val="none"/>
              </w:rPr>
            </w:pPr>
            <w:r>
              <w:rPr>
                <w:rFonts w:hint="eastAsia" w:ascii="宋体" w:hAnsi="宋体" w:cs="宋体"/>
                <w:sz w:val="24"/>
                <w:highlight w:val="none"/>
              </w:rPr>
              <w:t xml:space="preserve">联系方式</w:t>
            </w:r>
            <w:r>
              <w:rPr>
                <w:rFonts w:hint="eastAsia" w:ascii="宋体" w:hAnsi="宋体" w:cs="宋体"/>
                <w:sz w:val="24"/>
                <w:highlight w:val="none"/>
              </w:rPr>
            </w:r>
            <w:r/>
          </w:p>
        </w:tc>
        <w:tc>
          <w:tcPr>
            <w:tcW w:w="7253" w:type="dxa"/>
            <w:vAlign w:val="center"/>
            <w:textDirection w:val="lrTb"/>
            <w:noWrap w:val="false"/>
          </w:tcPr>
          <w:p>
            <w:pPr>
              <w:pStyle w:val="779"/>
              <w:jc w:val="left"/>
              <w:rPr>
                <w:rFonts w:hint="eastAsia" w:ascii="宋体" w:hAnsi="宋体" w:cs="宋体"/>
                <w:sz w:val="24"/>
                <w:highlight w:val="none"/>
              </w:rPr>
            </w:pPr>
            <w:r>
              <w:rPr>
                <w:rFonts w:hint="eastAsia" w:ascii="宋体" w:hAnsi="宋体" w:cs="宋体"/>
                <w:sz w:val="24"/>
                <w:highlight w:val="none"/>
              </w:rPr>
              <w:t xml:space="preserve">接收询问和质疑的联系方式</w:t>
            </w:r>
            <w:r>
              <w:rPr>
                <w:rFonts w:hint="eastAsia" w:ascii="宋体" w:hAnsi="宋体" w:cs="宋体"/>
                <w:sz w:val="24"/>
                <w:highlight w:val="none"/>
              </w:rPr>
            </w:r>
            <w:r/>
          </w:p>
          <w:p>
            <w:pPr>
              <w:pStyle w:val="779"/>
              <w:jc w:val="left"/>
              <w:rPr>
                <w:rFonts w:hint="eastAsia" w:ascii="宋体" w:hAnsi="宋体" w:cs="宋体"/>
                <w:sz w:val="24"/>
                <w:highlight w:val="none"/>
              </w:rPr>
            </w:pPr>
            <w:r>
              <w:rPr>
                <w:rFonts w:hint="eastAsia" w:ascii="宋体" w:hAnsi="宋体" w:cs="宋体"/>
                <w:sz w:val="24"/>
                <w:highlight w:val="none"/>
              </w:rPr>
              <w:t xml:space="preserve">联系部门：</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龚先生</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rPr>
            </w:r>
            <w:r/>
          </w:p>
          <w:p>
            <w:pPr>
              <w:pStyle w:val="779"/>
              <w:jc w:val="left"/>
              <w:rPr>
                <w:rFonts w:hint="eastAsia"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0519-81009985  </w:t>
            </w:r>
            <w:r>
              <w:rPr>
                <w:rFonts w:hint="eastAsia" w:ascii="宋体" w:hAnsi="宋体" w:cs="宋体"/>
                <w:sz w:val="24"/>
                <w:highlight w:val="none"/>
              </w:rPr>
              <w:t xml:space="preserve">；</w:t>
            </w:r>
            <w:r>
              <w:rPr>
                <w:rFonts w:hint="eastAsia" w:ascii="宋体" w:hAnsi="宋体" w:cs="宋体"/>
                <w:sz w:val="24"/>
                <w:highlight w:val="none"/>
              </w:rPr>
            </w:r>
            <w:r/>
          </w:p>
          <w:p>
            <w:pPr>
              <w:pStyle w:val="779"/>
              <w:jc w:val="left"/>
              <w:rPr>
                <w:rFonts w:hint="eastAsia" w:ascii="宋体" w:hAnsi="宋体" w:eastAsia="宋体" w:cs="宋体"/>
                <w:sz w:val="24"/>
                <w:highlight w:val="none"/>
                <w:lang w:eastAsia="zh-CN"/>
              </w:rPr>
            </w:pPr>
            <w:r>
              <w:rPr>
                <w:rFonts w:hint="eastAsia" w:ascii="宋体" w:hAnsi="宋体" w:cs="宋体"/>
                <w:sz w:val="24"/>
                <w:highlight w:val="none"/>
              </w:rPr>
              <w:t xml:space="preserve">通讯地址：</w:t>
            </w:r>
            <w:r>
              <w:rPr>
                <w:rFonts w:hint="eastAsia" w:ascii="宋体" w:hAnsi="宋体" w:cs="宋体"/>
                <w:sz w:val="24"/>
                <w:highlight w:val="none"/>
                <w:u w:val="single"/>
              </w:rPr>
              <w:t xml:space="preserve">  常州市新北区太湖中路18号5楼  </w:t>
            </w:r>
            <w:r>
              <w:rPr>
                <w:rFonts w:hint="eastAsia" w:ascii="宋体" w:hAnsi="宋体" w:cs="宋体"/>
                <w:sz w:val="24"/>
                <w:highlight w:val="none"/>
                <w:u w:val="none"/>
                <w:lang w:eastAsia="zh-CN"/>
              </w:rPr>
              <w:t xml:space="preserve">。</w:t>
            </w:r>
            <w:r>
              <w:rPr>
                <w:rFonts w:hint="eastAsia" w:ascii="宋体" w:hAnsi="宋体" w:eastAsia="宋体" w:cs="宋体"/>
                <w:sz w:val="24"/>
                <w:highlight w:val="none"/>
                <w:lang w:eastAsia="zh-CN"/>
              </w:rPr>
            </w:r>
            <w:r/>
          </w:p>
        </w:tc>
      </w:tr>
      <w:tr>
        <w:trPr>
          <w:trHeight w:val="20"/>
        </w:trPr>
        <w:tc>
          <w:tcPr>
            <w:tcW w:w="988" w:type="dxa"/>
            <w:vAlign w:val="center"/>
            <w:textDirection w:val="lrTb"/>
            <w:noWrap w:val="false"/>
          </w:tcPr>
          <w:p>
            <w:pPr>
              <w:pStyle w:val="818"/>
              <w:jc w:val="center"/>
              <w:rPr>
                <w:rFonts w:hAnsi="宋体" w:cs="宋体"/>
                <w:sz w:val="24"/>
                <w:szCs w:val="24"/>
                <w:highlight w:val="none"/>
              </w:rPr>
            </w:pPr>
            <w:r>
              <w:rPr>
                <w:rFonts w:hAnsi="宋体" w:cs="宋体"/>
                <w:sz w:val="24"/>
                <w:szCs w:val="24"/>
                <w:highlight w:val="none"/>
              </w:rPr>
              <w:t xml:space="preserve">25</w:t>
            </w:r>
            <w:r>
              <w:rPr>
                <w:rFonts w:hAnsi="宋体" w:cs="宋体"/>
                <w:sz w:val="24"/>
                <w:szCs w:val="24"/>
                <w:highlight w:val="none"/>
              </w:rPr>
            </w:r>
            <w:r/>
          </w:p>
        </w:tc>
        <w:tc>
          <w:tcPr>
            <w:tcW w:w="1701" w:type="dxa"/>
            <w:vAlign w:val="center"/>
            <w:textDirection w:val="lrTb"/>
            <w:noWrap w:val="false"/>
          </w:tcPr>
          <w:p>
            <w:pPr>
              <w:pStyle w:val="779"/>
              <w:jc w:val="center"/>
              <w:rPr>
                <w:rFonts w:hint="eastAsia" w:ascii="宋体" w:hAnsi="宋体" w:cs="宋体"/>
                <w:sz w:val="24"/>
                <w:highlight w:val="none"/>
              </w:rPr>
            </w:pPr>
            <w:r>
              <w:rPr>
                <w:rFonts w:hint="eastAsia" w:ascii="宋体" w:hAnsi="宋体" w:cs="宋体"/>
                <w:sz w:val="24"/>
                <w:highlight w:val="none"/>
              </w:rPr>
              <w:t xml:space="preserve">代理费</w:t>
            </w:r>
            <w:r>
              <w:rPr>
                <w:rFonts w:hint="eastAsia" w:ascii="宋体" w:hAnsi="宋体" w:cs="宋体"/>
                <w:sz w:val="24"/>
                <w:highlight w:val="none"/>
              </w:rPr>
            </w:r>
            <w:r/>
          </w:p>
        </w:tc>
        <w:tc>
          <w:tcPr>
            <w:tcW w:w="7253" w:type="dxa"/>
            <w:vAlign w:val="center"/>
            <w:textDirection w:val="lrTb"/>
            <w:noWrap w:val="false"/>
          </w:tcPr>
          <w:p>
            <w:pPr>
              <w:pStyle w:val="779"/>
              <w:jc w:val="left"/>
              <w:rPr>
                <w:rFonts w:hint="eastAsia" w:ascii="宋体" w:hAnsi="宋体" w:cs="宋体"/>
                <w:sz w:val="24"/>
                <w:highlight w:val="none"/>
              </w:rPr>
            </w:pPr>
            <w:r>
              <w:rPr>
                <w:rFonts w:hint="eastAsia" w:ascii="宋体" w:hAnsi="宋体" w:cs="宋体"/>
                <w:sz w:val="24"/>
                <w:highlight w:val="none"/>
              </w:rPr>
              <w:t xml:space="preserve">收费对象：</w:t>
            </w:r>
            <w:r>
              <w:rPr>
                <w:rFonts w:hint="eastAsia" w:ascii="宋体" w:hAnsi="宋体" w:cs="宋体"/>
                <w:sz w:val="24"/>
                <w:highlight w:val="none"/>
              </w:rPr>
            </w:r>
            <w:r/>
          </w:p>
          <w:p>
            <w:pPr>
              <w:pStyle w:val="779"/>
              <w:jc w:val="left"/>
              <w:rPr>
                <w:rFonts w:hint="eastAsia" w:ascii="宋体" w:hAnsi="宋体" w:cs="宋体"/>
                <w:sz w:val="24"/>
                <w:highlight w:val="none"/>
              </w:rPr>
            </w:pPr>
            <w:r>
              <w:rPr>
                <w:rFonts w:hint="eastAsia" w:ascii="宋体" w:hAnsi="宋体" w:cs="宋体"/>
                <w:sz w:val="24"/>
                <w:highlight w:val="none"/>
              </w:rPr>
              <w:t xml:space="preserve">□采购人</w:t>
            </w:r>
            <w:r>
              <w:rPr>
                <w:rFonts w:hint="eastAsia" w:ascii="宋体" w:hAnsi="宋体" w:cs="宋体"/>
                <w:sz w:val="24"/>
                <w:highlight w:val="none"/>
              </w:rPr>
            </w:r>
            <w:r/>
          </w:p>
          <w:p>
            <w:pPr>
              <w:pStyle w:val="779"/>
              <w:jc w:val="left"/>
              <w:rPr>
                <w:rFonts w:hint="eastAsia" w:ascii="宋体" w:hAnsi="宋体" w:cs="宋体"/>
                <w:sz w:val="24"/>
                <w:highlight w:val="none"/>
              </w:rPr>
            </w:pPr>
            <w:r>
              <w:rPr>
                <w:rFonts w:hint="eastAsia" w:ascii="宋体" w:hAnsi="宋体" w:cs="宋体"/>
                <w:sz w:val="24"/>
                <w:highlight w:val="none"/>
              </w:rPr>
              <w:t xml:space="preserve">■成交供应商</w:t>
            </w:r>
            <w:r>
              <w:rPr>
                <w:rFonts w:hint="eastAsia" w:ascii="宋体" w:hAnsi="宋体" w:cs="宋体"/>
                <w:sz w:val="24"/>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sz w:val="24"/>
                <w:highlight w:val="none"/>
              </w:rPr>
              <w:t xml:space="preserve">收费标准：</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r>
            <w:r>
              <w:rPr>
                <w:rFonts w:ascii="SimSun" w:hAnsi="SimSun" w:eastAsia="SimSun" w:cs="SimSun"/>
                <w:color w:val="000000"/>
                <w:sz w:val="24"/>
                <w:u w:val="single"/>
              </w:rPr>
              <w:t xml:space="preserve">招标代理服务费按苏政采协【2024】20号文收取</w:t>
            </w:r>
            <w:r/>
            <w:r>
              <w:rPr>
                <w:rFonts w:hint="eastAsia" w:ascii="宋体" w:hAnsi="宋体" w:cs="宋体"/>
                <w:sz w:val="24"/>
                <w:highlight w:val="none"/>
                <w:u w:val="single"/>
                <w:lang w:val="en-US" w:eastAsia="zh-CN"/>
              </w:rPr>
            </w:r>
            <w:r>
              <w:rPr>
                <w:rFonts w:hint="eastAsia" w:ascii="宋体" w:hAnsi="宋体" w:cs="宋体"/>
                <w:sz w:val="24"/>
                <w:highlight w:val="none"/>
                <w:u w:val="single"/>
              </w:rPr>
              <w:t xml:space="preserve"> </w:t>
            </w:r>
            <w:r>
              <w:rPr>
                <w:rFonts w:hint="eastAsia" w:ascii="宋体" w:hAnsi="宋体" w:cs="宋体"/>
                <w:sz w:val="24"/>
                <w:highlight w:val="none"/>
              </w:rPr>
              <w:t xml:space="preserve">；</w:t>
            </w:r>
            <w:r/>
            <w:r/>
            <w:r>
              <w:rPr>
                <w:sz w:val="21"/>
              </w:rPr>
            </w:r>
          </w:p>
          <w:p>
            <w:pPr>
              <w:pStyle w:val="779"/>
              <w:jc w:val="left"/>
              <w:rPr>
                <w:rFonts w:hint="eastAsia" w:ascii="宋体" w:hAnsi="宋体" w:cs="宋体"/>
                <w:sz w:val="24"/>
                <w:highlight w:val="none"/>
              </w:rPr>
            </w:pPr>
            <w:r>
              <w:rPr>
                <w:rFonts w:hint="eastAsia" w:ascii="宋体" w:hAnsi="宋体" w:cs="宋体"/>
                <w:sz w:val="24"/>
                <w:highlight w:val="none"/>
              </w:rPr>
              <w:t xml:space="preserve">缴纳时间：</w:t>
            </w:r>
            <w:r>
              <w:rPr>
                <w:rFonts w:hint="eastAsia" w:ascii="宋体" w:hAnsi="宋体" w:cs="宋体"/>
                <w:sz w:val="24"/>
                <w:highlight w:val="none"/>
                <w:u w:val="single"/>
              </w:rPr>
              <w:t xml:space="preserve"> 成交供应商应在领取成交通知书时将成交服务费付至采购代理机构的</w:t>
            </w:r>
            <w:r>
              <w:rPr>
                <w:rFonts w:hint="eastAsia" w:ascii="宋体" w:hAnsi="宋体" w:cs="宋体"/>
                <w:sz w:val="24"/>
                <w:highlight w:val="none"/>
                <w:u w:val="single"/>
                <w:lang w:val="en-US" w:eastAsia="zh-CN"/>
              </w:rPr>
              <w:t xml:space="preserve">指定账户</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rPr>
            </w:r>
            <w:r/>
          </w:p>
        </w:tc>
      </w:tr>
    </w:tbl>
    <w:p>
      <w:pPr>
        <w:pStyle w:val="779"/>
        <w:jc w:val="both"/>
        <w:spacing w:line="360" w:lineRule="auto"/>
        <w:tabs>
          <w:tab w:val="left" w:pos="5580" w:leader="none"/>
        </w:tabs>
        <w:rPr>
          <w:sz w:val="24"/>
          <w:highlight w:val="none"/>
        </w:rPr>
        <w:sectPr>
          <w:headerReference w:type="default" r:id="rId9"/>
          <w:headerReference w:type="first" r:id="rId10"/>
          <w:footerReference w:type="default" r:id="rId15"/>
          <w:footerReference w:type="first" r:id="rId16"/>
          <w:footnotePr/>
          <w:endnotePr/>
          <w:type w:val="nextColumn"/>
          <w:pgSz w:w="11907" w:h="16840" w:orient="portrait"/>
          <w:pgMar w:top="1418" w:right="1134" w:bottom="1418" w:left="1701" w:header="851" w:footer="851" w:gutter="0"/>
          <w:cols w:num="1" w:sep="0" w:space="1701" w:equalWidth="1"/>
          <w:docGrid w:linePitch="360"/>
          <w:titlePg/>
        </w:sectPr>
      </w:pPr>
      <w:r>
        <w:rPr>
          <w:sz w:val="24"/>
          <w:highlight w:val="none"/>
        </w:rPr>
        <w:br w:type="page" w:clear="all"/>
      </w:r>
      <w:r/>
    </w:p>
    <w:p>
      <w:pPr>
        <w:pStyle w:val="779"/>
        <w:jc w:val="center"/>
        <w:spacing w:before="240" w:after="240"/>
        <w:rPr>
          <w:b/>
          <w:sz w:val="28"/>
          <w:szCs w:val="28"/>
          <w:highlight w:val="none"/>
        </w:rPr>
      </w:pPr>
      <w:r/>
      <w:bookmarkStart w:id="66" w:name="_Toc265228355"/>
      <w:r/>
      <w:bookmarkStart w:id="67" w:name="_Toc150480755"/>
      <w:r/>
      <w:bookmarkStart w:id="68" w:name="_Toc226965790"/>
      <w:r/>
      <w:bookmarkStart w:id="69" w:name="_Toc150774722"/>
      <w:r/>
      <w:bookmarkStart w:id="70" w:name="_Toc264969207"/>
      <w:r/>
      <w:bookmarkStart w:id="71" w:name="_Toc305158785"/>
      <w:r/>
      <w:bookmarkStart w:id="72" w:name="_Toc353873932"/>
      <w:r/>
      <w:bookmarkStart w:id="73" w:name="_Toc195842882"/>
      <w:r/>
      <w:bookmarkStart w:id="74" w:name="_Toc353825542"/>
      <w:r/>
      <w:bookmarkStart w:id="75" w:name="_Toc127151517"/>
      <w:r/>
      <w:bookmarkStart w:id="76" w:name="_Toc226337213"/>
      <w:r/>
      <w:bookmarkStart w:id="77" w:name="_Toc142311019"/>
      <w:r/>
      <w:bookmarkStart w:id="78" w:name="_Toc353873662"/>
      <w:r/>
      <w:bookmarkStart w:id="79" w:name="_Toc305158859"/>
      <w:r>
        <w:rPr>
          <w:b/>
          <w:sz w:val="28"/>
          <w:szCs w:val="28"/>
          <w:highlight w:val="none"/>
        </w:rPr>
        <w:t xml:space="preserve">投标人须知</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rPr>
          <w:b/>
          <w:sz w:val="28"/>
          <w:szCs w:val="28"/>
          <w:highlight w:val="none"/>
        </w:rPr>
      </w:r>
      <w:r/>
    </w:p>
    <w:p>
      <w:pPr>
        <w:pStyle w:val="781"/>
        <w:jc w:val="left"/>
        <w:spacing w:before="0" w:line="360" w:lineRule="auto"/>
        <w:tabs>
          <w:tab w:val="center" w:pos="4592" w:leader="none"/>
          <w:tab w:val="left" w:pos="7860" w:leader="none"/>
        </w:tabs>
        <w:rPr>
          <w:rFonts w:ascii="Times New Roman" w:hAnsi="Times New Roman" w:eastAsia="宋体"/>
          <w:sz w:val="28"/>
          <w:highlight w:val="none"/>
        </w:rPr>
      </w:pPr>
      <w:r/>
      <w:bookmarkStart w:id="80" w:name="_Toc520356143"/>
      <w:r/>
      <w:bookmarkStart w:id="81" w:name="_Toc127151518"/>
      <w:r>
        <w:rPr>
          <w:rFonts w:ascii="Times New Roman" w:hAnsi="Times New Roman" w:eastAsia="宋体"/>
          <w:sz w:val="28"/>
          <w:highlight w:val="none"/>
        </w:rPr>
        <w:tab/>
      </w:r>
      <w:bookmarkStart w:id="82" w:name="_Toc151193832"/>
      <w:r/>
      <w:bookmarkStart w:id="83" w:name="_Toc151190145"/>
      <w:r/>
      <w:bookmarkStart w:id="84" w:name="_Toc305158860"/>
      <w:r/>
      <w:bookmarkStart w:id="85" w:name="_Toc151193688"/>
      <w:r/>
      <w:bookmarkStart w:id="86" w:name="_Toc226337214"/>
      <w:r/>
      <w:bookmarkStart w:id="87" w:name="_Toc195842883"/>
      <w:r/>
      <w:bookmarkStart w:id="88" w:name="_Toc150774618"/>
      <w:r/>
      <w:bookmarkStart w:id="89" w:name="_Toc305158786"/>
      <w:r/>
      <w:bookmarkStart w:id="90" w:name="_Toc151193760"/>
      <w:r/>
      <w:bookmarkStart w:id="91" w:name="_Toc226309762"/>
      <w:r/>
      <w:bookmarkStart w:id="92" w:name="_Toc226965708"/>
      <w:r/>
      <w:bookmarkStart w:id="93" w:name="_Toc264969208"/>
      <w:r/>
      <w:bookmarkStart w:id="94" w:name="_Toc150774723"/>
      <w:r/>
      <w:bookmarkStart w:id="95" w:name="_Toc151193906"/>
      <w:r/>
      <w:bookmarkStart w:id="96" w:name="_Toc142311020"/>
      <w:r/>
      <w:bookmarkStart w:id="97" w:name="_Toc265228356"/>
      <w:r/>
      <w:bookmarkStart w:id="98" w:name="_Toc150509269"/>
      <w:r/>
      <w:bookmarkStart w:id="99" w:name="_Toc150480756"/>
      <w:r/>
      <w:bookmarkStart w:id="100" w:name="_Toc226965791"/>
      <w:r/>
      <w:bookmarkStart w:id="101" w:name="_Toc151193616"/>
      <w:r>
        <w:rPr>
          <w:rFonts w:ascii="Times New Roman" w:hAnsi="Times New Roman" w:eastAsia="宋体"/>
          <w:sz w:val="28"/>
          <w:highlight w:val="none"/>
        </w:rPr>
        <w:t xml:space="preserve">一   说  明</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rPr>
          <w:rFonts w:ascii="Times New Roman" w:hAnsi="Times New Roman" w:eastAsia="宋体"/>
          <w:sz w:val="28"/>
          <w:highlight w:val="none"/>
        </w:rPr>
        <w:tab/>
      </w:r>
      <w:r>
        <w:rPr>
          <w:rFonts w:ascii="Times New Roman" w:hAnsi="Times New Roman" w:eastAsia="宋体"/>
          <w:sz w:val="28"/>
          <w:highlight w:val="none"/>
        </w:rPr>
      </w:r>
      <w:r/>
    </w:p>
    <w:p>
      <w:pPr>
        <w:pStyle w:val="779"/>
        <w:numPr>
          <w:ilvl w:val="0"/>
          <w:numId w:val="8"/>
        </w:numPr>
        <w:ind w:left="357" w:hanging="357"/>
        <w:spacing w:line="360" w:lineRule="auto"/>
        <w:tabs>
          <w:tab w:val="left" w:pos="360" w:leader="none"/>
        </w:tabs>
        <w:rPr>
          <w:sz w:val="24"/>
          <w:highlight w:val="none"/>
        </w:rPr>
        <w:outlineLvl w:val="1"/>
      </w:pPr>
      <w:r/>
      <w:bookmarkStart w:id="102" w:name="_Toc265228357"/>
      <w:r/>
      <w:bookmarkStart w:id="103" w:name="_Toc264969209"/>
      <w:r/>
      <w:bookmarkStart w:id="104" w:name="_Toc305158861"/>
      <w:r/>
      <w:bookmarkStart w:id="105" w:name="_Toc305158787"/>
      <w:r>
        <w:rPr>
          <w:sz w:val="24"/>
          <w:highlight w:val="none"/>
        </w:rPr>
        <w:t xml:space="preserve">采购人、采购代理机构、投标人</w:t>
      </w:r>
      <w:bookmarkEnd w:id="102"/>
      <w:r/>
      <w:bookmarkEnd w:id="103"/>
      <w:r/>
      <w:bookmarkEnd w:id="104"/>
      <w:r/>
      <w:bookmarkEnd w:id="105"/>
      <w:r>
        <w:rPr>
          <w:rFonts w:hint="eastAsia"/>
          <w:sz w:val="24"/>
          <w:highlight w:val="none"/>
        </w:rPr>
        <w:t xml:space="preserve">、联合体</w:t>
      </w:r>
      <w:r>
        <w:rPr>
          <w:sz w:val="24"/>
          <w:highlight w:val="none"/>
        </w:rPr>
      </w:r>
      <w:r/>
    </w:p>
    <w:p>
      <w:pPr>
        <w:pStyle w:val="779"/>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采购人、采购代理机构：指依法进行政府采购的国家机关、事业单位、团体组织，及其委托的采购代理机构。本项目采购人、采购代理机构见第一章《投标邀请》。</w:t>
      </w:r>
      <w:r>
        <w:rPr>
          <w:sz w:val="24"/>
          <w:highlight w:val="none"/>
        </w:rPr>
      </w:r>
      <w:r/>
    </w:p>
    <w:p>
      <w:pPr>
        <w:pStyle w:val="779"/>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投标人（也称</w:t>
      </w:r>
      <w:r>
        <w:rPr>
          <w:rFonts w:hint="eastAsia"/>
          <w:sz w:val="24"/>
          <w:highlight w:val="none"/>
        </w:rPr>
        <w:t xml:space="preserve">“供应商”、“</w:t>
      </w:r>
      <w:r>
        <w:rPr>
          <w:sz w:val="24"/>
          <w:highlight w:val="none"/>
        </w:rPr>
        <w:t xml:space="preserve">申请人</w:t>
      </w:r>
      <w:r>
        <w:rPr>
          <w:rFonts w:hint="eastAsia"/>
          <w:sz w:val="24"/>
          <w:highlight w:val="none"/>
        </w:rPr>
        <w:t xml:space="preserve">”</w:t>
      </w:r>
      <w:r>
        <w:rPr>
          <w:sz w:val="24"/>
          <w:highlight w:val="none"/>
        </w:rPr>
        <w:t xml:space="preserve">）：指向采购人提供货物、工程或者服务的法人、其他组织或者自然人。</w:t>
      </w:r>
      <w:r>
        <w:rPr>
          <w:sz w:val="24"/>
          <w:highlight w:val="none"/>
        </w:rPr>
      </w:r>
      <w:r/>
    </w:p>
    <w:p>
      <w:pPr>
        <w:pStyle w:val="779"/>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rFonts w:hint="eastAsia"/>
          <w:sz w:val="24"/>
          <w:highlight w:val="none"/>
        </w:rPr>
        <w:t xml:space="preserve">联合体：指两个以上的自然人、法人或者其他组织组成一个联合体，以一个供应商的身份共同参加政府采购。</w:t>
      </w:r>
      <w:r>
        <w:rPr>
          <w:sz w:val="24"/>
          <w:highlight w:val="none"/>
        </w:rPr>
      </w:r>
      <w:r/>
    </w:p>
    <w:p>
      <w:pPr>
        <w:pStyle w:val="779"/>
        <w:numPr>
          <w:ilvl w:val="0"/>
          <w:numId w:val="8"/>
        </w:numPr>
        <w:ind w:left="357" w:hanging="357"/>
        <w:spacing w:line="360" w:lineRule="auto"/>
        <w:tabs>
          <w:tab w:val="left" w:pos="360" w:leader="none"/>
        </w:tabs>
        <w:rPr>
          <w:sz w:val="24"/>
          <w:highlight w:val="none"/>
        </w:rPr>
        <w:outlineLvl w:val="1"/>
      </w:pPr>
      <w:r/>
      <w:bookmarkStart w:id="106" w:name="_Toc195842885"/>
      <w:r/>
      <w:bookmarkStart w:id="107" w:name="_Toc164229215"/>
      <w:r/>
      <w:bookmarkStart w:id="108" w:name="_Toc164229361"/>
      <w:r/>
      <w:bookmarkStart w:id="109" w:name="_Toc127151520"/>
      <w:r/>
      <w:bookmarkStart w:id="110" w:name="_Toc151193834"/>
      <w:r/>
      <w:bookmarkStart w:id="111" w:name="_Toc305158862"/>
      <w:r/>
      <w:bookmarkStart w:id="112" w:name="_Toc226965710"/>
      <w:r/>
      <w:bookmarkStart w:id="113" w:name="_Toc226965793"/>
      <w:r/>
      <w:bookmarkStart w:id="114" w:name="_Toc305158788"/>
      <w:r/>
      <w:bookmarkStart w:id="115" w:name="_Toc164351614"/>
      <w:r/>
      <w:bookmarkStart w:id="116" w:name="_Toc150774725"/>
      <w:r/>
      <w:bookmarkStart w:id="117" w:name="_Toc226309764"/>
      <w:r/>
      <w:bookmarkStart w:id="118" w:name="_Toc150774620"/>
      <w:r/>
      <w:bookmarkStart w:id="119" w:name="_Toc142311022"/>
      <w:r/>
      <w:bookmarkStart w:id="120" w:name="_Toc150480758"/>
      <w:r/>
      <w:bookmarkStart w:id="121" w:name="_Toc151193690"/>
      <w:r/>
      <w:bookmarkStart w:id="122" w:name="_Toc151193762"/>
      <w:r/>
      <w:bookmarkStart w:id="123" w:name="_Toc164608789"/>
      <w:r/>
      <w:bookmarkStart w:id="124" w:name="_Toc151190147"/>
      <w:r/>
      <w:bookmarkStart w:id="125" w:name="_Toc151193618"/>
      <w:r/>
      <w:bookmarkStart w:id="126" w:name="_Toc264969210"/>
      <w:r/>
      <w:bookmarkStart w:id="127" w:name="_Toc149720813"/>
      <w:r/>
      <w:bookmarkStart w:id="128" w:name="_Toc164608634"/>
      <w:r/>
      <w:bookmarkStart w:id="129" w:name="_Toc127161434"/>
      <w:r/>
      <w:bookmarkStart w:id="130" w:name="_Toc226337216"/>
      <w:r/>
      <w:bookmarkStart w:id="131" w:name="_Toc127151721"/>
      <w:r/>
      <w:bookmarkStart w:id="132" w:name="_Toc151193908"/>
      <w:r/>
      <w:bookmarkStart w:id="133" w:name="_Toc150509271"/>
      <w:r/>
      <w:bookmarkStart w:id="134" w:name="_Toc265228358"/>
      <w:r>
        <w:rPr>
          <w:sz w:val="24"/>
          <w:highlight w:val="none"/>
        </w:rPr>
        <w:t xml:space="preserve">资金来源</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rPr>
          <w:sz w:val="24"/>
          <w:highlight w:val="none"/>
        </w:rPr>
        <w:t xml:space="preserve">、项目属性、科研仪器设备采购、核心产品</w:t>
      </w:r>
      <w:r>
        <w:rPr>
          <w:sz w:val="24"/>
          <w:highlight w:val="none"/>
        </w:rPr>
      </w:r>
      <w:r/>
    </w:p>
    <w:p>
      <w:pPr>
        <w:pStyle w:val="779"/>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资金来源为财政性资金。</w:t>
      </w:r>
      <w:r>
        <w:rPr>
          <w:sz w:val="24"/>
          <w:highlight w:val="none"/>
        </w:rPr>
      </w:r>
      <w:r/>
    </w:p>
    <w:p>
      <w:pPr>
        <w:pStyle w:val="779"/>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项目属性见《投标人须知资料表》。</w:t>
      </w:r>
      <w:r>
        <w:rPr>
          <w:sz w:val="24"/>
          <w:highlight w:val="none"/>
        </w:rPr>
      </w:r>
      <w:r/>
    </w:p>
    <w:p>
      <w:pPr>
        <w:pStyle w:val="779"/>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是否属于科研仪器设备采购见《投标人须知资料表》。</w:t>
      </w:r>
      <w:r>
        <w:rPr>
          <w:sz w:val="24"/>
          <w:highlight w:val="none"/>
        </w:rPr>
      </w:r>
      <w:r/>
    </w:p>
    <w:p>
      <w:pPr>
        <w:pStyle w:val="779"/>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核心产品见《投标人须知资料表》。</w:t>
      </w:r>
      <w:r>
        <w:rPr>
          <w:sz w:val="24"/>
          <w:highlight w:val="none"/>
        </w:rPr>
      </w:r>
      <w:r/>
    </w:p>
    <w:p>
      <w:pPr>
        <w:pStyle w:val="779"/>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现场考察、开标前答疑会</w:t>
      </w:r>
      <w:r>
        <w:rPr>
          <w:sz w:val="24"/>
          <w:highlight w:val="none"/>
        </w:rPr>
      </w:r>
      <w:r/>
    </w:p>
    <w:p>
      <w:pPr>
        <w:pStyle w:val="779"/>
        <w:numPr>
          <w:ilvl w:val="1"/>
          <w:numId w:val="8"/>
        </w:numPr>
        <w:ind w:left="1080" w:hanging="720"/>
        <w:spacing w:line="360" w:lineRule="auto"/>
        <w:tabs>
          <w:tab w:val="left" w:pos="1080" w:leader="none"/>
          <w:tab w:val="left" w:pos="1589" w:leader="none"/>
          <w:tab w:val="left" w:pos="2014" w:leader="none"/>
        </w:tabs>
        <w:rPr>
          <w:sz w:val="28"/>
          <w:highlight w:val="none"/>
        </w:rPr>
      </w:pPr>
      <w:r>
        <w:rPr>
          <w:sz w:val="24"/>
          <w:highlight w:val="none"/>
        </w:rPr>
        <w:t xml:space="preserve">若《投标人须知资料表》中规定了组织现场考察、召开开标前答疑会，则投标人应按要求在规定的时间和地点参加。</w:t>
      </w:r>
      <w:bookmarkStart w:id="135" w:name="_Toc150774727"/>
      <w:r/>
      <w:bookmarkStart w:id="136" w:name="_Toc226965795"/>
      <w:r/>
      <w:bookmarkStart w:id="137" w:name="_Toc151193910"/>
      <w:r/>
      <w:bookmarkStart w:id="138" w:name="_Toc150774622"/>
      <w:r/>
      <w:bookmarkStart w:id="139" w:name="_Toc151190149"/>
      <w:r/>
      <w:bookmarkStart w:id="140" w:name="_Toc151193836"/>
      <w:r/>
      <w:bookmarkStart w:id="141" w:name="_Toc142311024"/>
      <w:r/>
      <w:bookmarkStart w:id="142" w:name="_Toc520356146"/>
      <w:r/>
      <w:bookmarkStart w:id="143" w:name="_Toc305158864"/>
      <w:r/>
      <w:bookmarkStart w:id="144" w:name="_Toc150480760"/>
      <w:r/>
      <w:bookmarkStart w:id="145" w:name="_Toc151193692"/>
      <w:r/>
      <w:bookmarkStart w:id="146" w:name="_Toc226965712"/>
      <w:r/>
      <w:bookmarkStart w:id="147" w:name="_Toc127151522"/>
      <w:r/>
      <w:bookmarkStart w:id="148" w:name="_Toc151193764"/>
      <w:r/>
      <w:bookmarkStart w:id="149" w:name="_Toc226309766"/>
      <w:r/>
      <w:bookmarkStart w:id="150" w:name="_Toc226337218"/>
      <w:r/>
      <w:bookmarkStart w:id="151" w:name="_Toc264969212"/>
      <w:r/>
      <w:bookmarkStart w:id="152" w:name="_Toc195842887"/>
      <w:r/>
      <w:bookmarkStart w:id="153" w:name="_Toc151193620"/>
      <w:r/>
      <w:bookmarkStart w:id="154" w:name="_Toc265228360"/>
      <w:r/>
      <w:bookmarkStart w:id="155" w:name="_Toc150509273"/>
      <w:r/>
      <w:bookmarkStart w:id="156" w:name="_Toc305158790"/>
      <w:r>
        <w:rPr>
          <w:sz w:val="28"/>
          <w:highlight w:val="none"/>
        </w:rPr>
      </w:r>
      <w:r/>
    </w:p>
    <w:p>
      <w:pPr>
        <w:pStyle w:val="779"/>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sz w:val="24"/>
          <w:highlight w:val="none"/>
        </w:rPr>
      </w:r>
      <w:r/>
    </w:p>
    <w:p>
      <w:pPr>
        <w:pStyle w:val="779"/>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样品</w:t>
      </w:r>
      <w:r>
        <w:rPr>
          <w:sz w:val="24"/>
          <w:highlight w:val="none"/>
        </w:rPr>
      </w:r>
      <w:r/>
    </w:p>
    <w:p>
      <w:pPr>
        <w:pStyle w:val="779"/>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本项目是否要求投标人提供样品，以及样品制作的标准和要求、是否需要随样品提交相关检测报告、样品的递交与退还等要求见《投标人须知资料表》</w:t>
      </w:r>
      <w:r>
        <w:rPr>
          <w:rFonts w:hint="eastAsia"/>
          <w:sz w:val="24"/>
          <w:highlight w:val="none"/>
        </w:rPr>
        <w:t xml:space="preserve">。</w:t>
      </w:r>
      <w:r>
        <w:rPr>
          <w:sz w:val="24"/>
          <w:highlight w:val="none"/>
        </w:rPr>
      </w:r>
      <w:r/>
    </w:p>
    <w:p>
      <w:pPr>
        <w:pStyle w:val="779"/>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样品的评审方法以及评审标准等内容见第四章《评标方法和评标标准》。</w:t>
      </w:r>
      <w:r>
        <w:rPr>
          <w:sz w:val="24"/>
          <w:highlight w:val="none"/>
        </w:rPr>
      </w:r>
      <w:r/>
    </w:p>
    <w:p>
      <w:pPr>
        <w:pStyle w:val="779"/>
        <w:numPr>
          <w:ilvl w:val="0"/>
          <w:numId w:val="8"/>
        </w:numPr>
        <w:ind w:left="357" w:hanging="357"/>
        <w:spacing w:line="360" w:lineRule="auto"/>
        <w:tabs>
          <w:tab w:val="left" w:pos="360" w:leader="none"/>
        </w:tabs>
        <w:rPr>
          <w:sz w:val="24"/>
          <w:highlight w:val="none"/>
        </w:rPr>
        <w:outlineLvl w:val="1"/>
      </w:pPr>
      <w:r>
        <w:rPr>
          <w:sz w:val="24"/>
          <w:highlight w:val="none"/>
        </w:rPr>
        <w:t xml:space="preserve">政府采购政策（包括但不限于下列具体政策要求）</w:t>
      </w:r>
      <w:r>
        <w:rPr>
          <w:sz w:val="24"/>
          <w:highlight w:val="none"/>
        </w:rPr>
      </w:r>
      <w:r/>
    </w:p>
    <w:p>
      <w:pPr>
        <w:pStyle w:val="779"/>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进口产品</w:t>
      </w:r>
      <w:r>
        <w:rPr>
          <w:sz w:val="24"/>
          <w:highlight w:val="none"/>
        </w:rPr>
      </w:r>
      <w:r/>
    </w:p>
    <w:p>
      <w:pPr>
        <w:pStyle w:val="779"/>
        <w:numPr>
          <w:ilvl w:val="2"/>
          <w:numId w:val="8"/>
        </w:numPr>
        <w:spacing w:line="360" w:lineRule="auto"/>
        <w:tabs>
          <w:tab w:val="left" w:pos="1980" w:leader="none"/>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highlight w:val="none"/>
        </w:rPr>
      </w:r>
      <w:r/>
    </w:p>
    <w:p>
      <w:pPr>
        <w:pStyle w:val="779"/>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中小企业、监狱企业及残疾人福利性单位</w:t>
      </w:r>
      <w:r>
        <w:rPr>
          <w:sz w:val="24"/>
          <w:highlight w:val="none"/>
        </w:rPr>
      </w:r>
      <w:r/>
    </w:p>
    <w:p>
      <w:pPr>
        <w:pStyle w:val="779"/>
        <w:numPr>
          <w:ilvl w:val="2"/>
          <w:numId w:val="8"/>
        </w:numPr>
        <w:spacing w:line="360" w:lineRule="auto"/>
        <w:tabs>
          <w:tab w:val="left" w:pos="1980" w:leader="none"/>
        </w:tabs>
        <w:rPr>
          <w:sz w:val="24"/>
          <w:highlight w:val="none"/>
        </w:rPr>
      </w:pPr>
      <w:r>
        <w:rPr>
          <w:sz w:val="24"/>
          <w:highlight w:val="none"/>
        </w:rPr>
        <w:t xml:space="preserve">中小企业定义：</w:t>
      </w:r>
      <w:r>
        <w:rPr>
          <w:sz w:val="24"/>
          <w:highlight w:val="none"/>
        </w:rPr>
      </w:r>
      <w:r/>
    </w:p>
    <w:p>
      <w:pPr>
        <w:pStyle w:val="779"/>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highlight w:val="none"/>
        </w:rPr>
      </w:r>
      <w:r/>
    </w:p>
    <w:p>
      <w:pPr>
        <w:pStyle w:val="779"/>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供应商提供的货物、工程或者服务符合下列情形的，享受中小企业扶持政策：</w:t>
      </w:r>
      <w:r>
        <w:rPr>
          <w:color w:val="000000"/>
          <w:sz w:val="24"/>
          <w:highlight w:val="none"/>
        </w:rPr>
      </w:r>
      <w:r/>
    </w:p>
    <w:p>
      <w:pPr>
        <w:pStyle w:val="779"/>
        <w:ind w:left="2835"/>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779"/>
        <w:ind w:left="2835"/>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779"/>
        <w:ind w:left="2835"/>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rPr>
          <w:color w:val="000000"/>
          <w:sz w:val="24"/>
          <w:highlight w:val="none"/>
        </w:rPr>
      </w:r>
      <w:r/>
    </w:p>
    <w:p>
      <w:pPr>
        <w:pStyle w:val="779"/>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在货物采购项目中，供应商提供的货物既有中小企业制造货物，也有大型企业制造货物的，不享受中小企业扶持政策。</w:t>
      </w:r>
      <w:r>
        <w:rPr>
          <w:sz w:val="24"/>
          <w:highlight w:val="none"/>
        </w:rPr>
      </w:r>
      <w:r/>
    </w:p>
    <w:p>
      <w:pPr>
        <w:pStyle w:val="779"/>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rPr>
          <w:sz w:val="24"/>
          <w:highlight w:val="none"/>
        </w:rPr>
      </w:r>
      <w:r/>
    </w:p>
    <w:p>
      <w:pPr>
        <w:pStyle w:val="779"/>
        <w:numPr>
          <w:ilvl w:val="2"/>
          <w:numId w:val="8"/>
        </w:numPr>
        <w:spacing w:line="360" w:lineRule="auto"/>
        <w:tabs>
          <w:tab w:val="left" w:pos="1980" w:leader="none"/>
        </w:tabs>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highlight w:val="none"/>
        </w:rPr>
      </w:r>
      <w:r/>
    </w:p>
    <w:p>
      <w:pPr>
        <w:pStyle w:val="779"/>
        <w:numPr>
          <w:ilvl w:val="2"/>
          <w:numId w:val="8"/>
        </w:numPr>
        <w:spacing w:line="360" w:lineRule="auto"/>
        <w:tabs>
          <w:tab w:val="left" w:pos="1980" w:leader="none"/>
        </w:tabs>
        <w:rPr>
          <w:sz w:val="24"/>
          <w:highlight w:val="none"/>
        </w:rPr>
      </w:pPr>
      <w:r>
        <w:rPr>
          <w:sz w:val="24"/>
          <w:highlight w:val="none"/>
        </w:rPr>
        <w:t xml:space="preserve">残疾人福利单位定义：享受政府采购支持政策的残疾人福利性单位应当同时满足以下条件：</w:t>
      </w:r>
      <w:r>
        <w:rPr>
          <w:sz w:val="24"/>
          <w:highlight w:val="none"/>
        </w:rPr>
      </w:r>
      <w:r/>
    </w:p>
    <w:p>
      <w:pPr>
        <w:pStyle w:val="779"/>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779"/>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依法与安置的每位残疾人签订了一年以上（含一年）的劳动合同或服务协议；</w:t>
      </w:r>
      <w:r>
        <w:rPr>
          <w:color w:val="000000"/>
          <w:sz w:val="24"/>
          <w:highlight w:val="none"/>
        </w:rPr>
      </w:r>
      <w:r/>
    </w:p>
    <w:p>
      <w:pPr>
        <w:pStyle w:val="779"/>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为安置的每位残疾人按月足额缴纳了基本养老保险、基本医疗保险、失业保险、工伤保险和生育保险等社会保险费；</w:t>
      </w:r>
      <w:r>
        <w:rPr>
          <w:color w:val="000000"/>
          <w:sz w:val="24"/>
          <w:highlight w:val="none"/>
        </w:rPr>
      </w:r>
      <w:r/>
    </w:p>
    <w:p>
      <w:pPr>
        <w:pStyle w:val="779"/>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通过银行等金融机构向安置的每位残疾人，按月支付了不低于单位所在区县适用的经省级人民政府批准的月最低工资标准的工资；</w:t>
      </w:r>
      <w:r>
        <w:rPr>
          <w:color w:val="000000"/>
          <w:sz w:val="24"/>
          <w:highlight w:val="none"/>
        </w:rPr>
      </w:r>
      <w:r/>
    </w:p>
    <w:p>
      <w:pPr>
        <w:pStyle w:val="779"/>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779"/>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779"/>
        <w:numPr>
          <w:ilvl w:val="2"/>
          <w:numId w:val="8"/>
        </w:numPr>
        <w:spacing w:line="360" w:lineRule="auto"/>
        <w:tabs>
          <w:tab w:val="left" w:pos="1980" w:leader="none"/>
        </w:tabs>
        <w:rPr>
          <w:sz w:val="24"/>
          <w:highlight w:val="none"/>
        </w:rPr>
      </w:pPr>
      <w:r>
        <w:rPr>
          <w:sz w:val="24"/>
          <w:highlight w:val="none"/>
        </w:rPr>
        <w:t xml:space="preserve">本项目是否专门面向中小企业预留采购份额见第一章《投标邀请》。</w:t>
      </w:r>
      <w:r>
        <w:rPr>
          <w:sz w:val="24"/>
          <w:highlight w:val="none"/>
        </w:rPr>
      </w:r>
      <w:r/>
    </w:p>
    <w:p>
      <w:pPr>
        <w:pStyle w:val="779"/>
        <w:numPr>
          <w:ilvl w:val="2"/>
          <w:numId w:val="8"/>
        </w:numPr>
        <w:spacing w:line="360" w:lineRule="auto"/>
        <w:tabs>
          <w:tab w:val="left" w:pos="1980" w:leader="none"/>
        </w:tabs>
        <w:rPr>
          <w:sz w:val="24"/>
          <w:highlight w:val="none"/>
        </w:rPr>
      </w:pPr>
      <w:r>
        <w:rPr>
          <w:sz w:val="24"/>
          <w:highlight w:val="none"/>
        </w:rPr>
        <w:t xml:space="preserve">采购标的对应的中小企业划分标准所属行业见《投标人须知资料表》。</w:t>
      </w:r>
      <w:r>
        <w:rPr>
          <w:sz w:val="24"/>
          <w:highlight w:val="none"/>
        </w:rPr>
      </w:r>
      <w:r/>
    </w:p>
    <w:p>
      <w:pPr>
        <w:pStyle w:val="779"/>
        <w:numPr>
          <w:ilvl w:val="2"/>
          <w:numId w:val="8"/>
        </w:numPr>
        <w:spacing w:line="360" w:lineRule="auto"/>
        <w:tabs>
          <w:tab w:val="left" w:pos="1980" w:leader="none"/>
        </w:tabs>
        <w:rPr>
          <w:sz w:val="24"/>
          <w:highlight w:val="none"/>
        </w:rPr>
      </w:pPr>
      <w:r>
        <w:rPr>
          <w:sz w:val="24"/>
          <w:highlight w:val="none"/>
        </w:rPr>
        <w:t xml:space="preserve">小微企业价格评审优惠的政策调整：见第四章《评标方法和评标标准》。</w:t>
      </w:r>
      <w:r>
        <w:rPr>
          <w:sz w:val="24"/>
          <w:highlight w:val="none"/>
        </w:rPr>
      </w:r>
      <w:r/>
    </w:p>
    <w:p>
      <w:pPr>
        <w:pStyle w:val="779"/>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政府采购节能产品、环境标志产品</w:t>
      </w:r>
      <w:r>
        <w:rPr>
          <w:sz w:val="24"/>
          <w:highlight w:val="none"/>
        </w:rPr>
      </w:r>
      <w:r/>
    </w:p>
    <w:p>
      <w:pPr>
        <w:pStyle w:val="779"/>
        <w:numPr>
          <w:ilvl w:val="2"/>
          <w:numId w:val="8"/>
        </w:numPr>
        <w:spacing w:line="360" w:lineRule="auto"/>
        <w:tabs>
          <w:tab w:val="left" w:pos="1980" w:leader="none"/>
        </w:tabs>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highlight w:val="none"/>
        </w:rPr>
      </w:r>
      <w:r/>
    </w:p>
    <w:p>
      <w:pPr>
        <w:pStyle w:val="779"/>
        <w:numPr>
          <w:ilvl w:val="2"/>
          <w:numId w:val="8"/>
        </w:numPr>
        <w:spacing w:line="360" w:lineRule="auto"/>
        <w:tabs>
          <w:tab w:val="left" w:pos="1980" w:leader="none"/>
        </w:tabs>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highlight w:val="none"/>
        </w:rPr>
      </w:r>
      <w:r/>
    </w:p>
    <w:p>
      <w:pPr>
        <w:pStyle w:val="779"/>
        <w:numPr>
          <w:ilvl w:val="2"/>
          <w:numId w:val="8"/>
        </w:numPr>
        <w:spacing w:line="360" w:lineRule="auto"/>
        <w:tabs>
          <w:tab w:val="left" w:pos="1980" w:leader="none"/>
        </w:tabs>
        <w:rPr>
          <w:sz w:val="24"/>
          <w:highlight w:val="none"/>
        </w:rPr>
      </w:pPr>
      <w:r>
        <w:rPr>
          <w:sz w:val="24"/>
          <w:highlight w:val="none"/>
        </w:rPr>
        <w:t xml:space="preserve">如本项目采购产品属于实施政府强制采购品目清单范围的节能产品，则投标人所报产品必须获得国家确定的认证机构出具的、处于有效期之内的节能产品认证证书，</w:t>
      </w:r>
      <w:r>
        <w:rPr>
          <w:sz w:val="24"/>
          <w:highlight w:val="none"/>
        </w:rPr>
        <w:t xml:space="preserve">否则</w:t>
      </w:r>
      <w:r>
        <w:rPr>
          <w:b/>
          <w:sz w:val="24"/>
          <w:highlight w:val="none"/>
        </w:rPr>
        <w:t xml:space="preserve">投标无效</w:t>
      </w:r>
      <w:r>
        <w:rPr>
          <w:sz w:val="24"/>
          <w:highlight w:val="none"/>
        </w:rPr>
        <w:t xml:space="preserve">；</w:t>
      </w:r>
      <w:r>
        <w:rPr>
          <w:sz w:val="24"/>
          <w:highlight w:val="none"/>
        </w:rPr>
      </w:r>
      <w:r/>
    </w:p>
    <w:p>
      <w:pPr>
        <w:pStyle w:val="779"/>
        <w:numPr>
          <w:ilvl w:val="2"/>
          <w:numId w:val="8"/>
        </w:numPr>
        <w:spacing w:line="360" w:lineRule="auto"/>
        <w:tabs>
          <w:tab w:val="left" w:pos="1980" w:leader="none"/>
        </w:tabs>
        <w:rPr>
          <w:rFonts w:hint="eastAsia"/>
          <w:sz w:val="24"/>
          <w:highlight w:val="none"/>
        </w:rPr>
      </w:pPr>
      <w:r>
        <w:rPr>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sz w:val="24"/>
          <w:highlight w:val="none"/>
        </w:rPr>
      </w:r>
      <w:r/>
    </w:p>
    <w:p>
      <w:pPr>
        <w:pStyle w:val="779"/>
        <w:numPr>
          <w:ilvl w:val="2"/>
          <w:numId w:val="8"/>
        </w:numPr>
        <w:spacing w:line="360" w:lineRule="auto"/>
        <w:tabs>
          <w:tab w:val="left" w:pos="1980" w:leader="none"/>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highlight w:val="none"/>
        </w:rPr>
      </w:r>
      <w:r/>
    </w:p>
    <w:p>
      <w:pPr>
        <w:pStyle w:val="779"/>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支持乡村产业振兴管理</w:t>
      </w:r>
      <w:r>
        <w:rPr>
          <w:sz w:val="24"/>
          <w:highlight w:val="none"/>
        </w:rPr>
      </w:r>
      <w:r/>
    </w:p>
    <w:p>
      <w:pPr>
        <w:pStyle w:val="779"/>
        <w:numPr>
          <w:ilvl w:val="2"/>
          <w:numId w:val="8"/>
        </w:numPr>
        <w:spacing w:line="360" w:lineRule="auto"/>
        <w:tabs>
          <w:tab w:val="left" w:pos="1980" w:leader="none"/>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sz w:val="24"/>
          <w:highlight w:val="none"/>
        </w:rPr>
      </w:r>
      <w:r/>
    </w:p>
    <w:p>
      <w:pPr>
        <w:pStyle w:val="779"/>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正版软件</w:t>
      </w:r>
      <w:r>
        <w:rPr>
          <w:sz w:val="24"/>
          <w:highlight w:val="none"/>
        </w:rPr>
      </w:r>
      <w:r/>
    </w:p>
    <w:p>
      <w:pPr>
        <w:pStyle w:val="779"/>
        <w:numPr>
          <w:ilvl w:val="2"/>
          <w:numId w:val="8"/>
        </w:numPr>
        <w:spacing w:line="360" w:lineRule="auto"/>
        <w:tabs>
          <w:tab w:val="left" w:pos="1980" w:leader="none"/>
        </w:tabs>
        <w:rPr>
          <w:sz w:val="24"/>
          <w:highlight w:val="none"/>
        </w:rPr>
      </w:pPr>
      <w:r>
        <w:rPr>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highlight w:val="none"/>
        </w:rPr>
        <w:t xml:space="preserve">否则</w:t>
      </w:r>
      <w:r>
        <w:rPr>
          <w:b/>
          <w:sz w:val="24"/>
          <w:highlight w:val="none"/>
        </w:rPr>
        <w:t xml:space="preserve">投标无效</w:t>
      </w:r>
      <w:r>
        <w:rPr>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highlight w:val="none"/>
        </w:rPr>
      </w:r>
      <w:r/>
    </w:p>
    <w:p>
      <w:pPr>
        <w:pStyle w:val="779"/>
        <w:numPr>
          <w:ilvl w:val="2"/>
          <w:numId w:val="8"/>
        </w:numPr>
        <w:spacing w:line="360" w:lineRule="auto"/>
        <w:tabs>
          <w:tab w:val="left" w:pos="1980" w:leader="none"/>
        </w:tabs>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highlight w:val="none"/>
        </w:rPr>
      </w:r>
      <w:r/>
    </w:p>
    <w:p>
      <w:pPr>
        <w:pStyle w:val="779"/>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信息安全产品</w:t>
      </w:r>
      <w:r>
        <w:rPr>
          <w:sz w:val="24"/>
          <w:highlight w:val="none"/>
        </w:rPr>
      </w:r>
      <w:r/>
    </w:p>
    <w:p>
      <w:pPr>
        <w:pStyle w:val="779"/>
        <w:numPr>
          <w:ilvl w:val="2"/>
          <w:numId w:val="8"/>
        </w:numPr>
        <w:spacing w:line="360" w:lineRule="auto"/>
        <w:tabs>
          <w:tab w:val="left" w:pos="1980" w:leader="none"/>
          <w:tab w:val="left" w:pos="2014" w:leader="none"/>
        </w:tabs>
        <w:rPr>
          <w:rFonts w:hint="eastAsia"/>
          <w:sz w:val="24"/>
          <w:highlight w:val="none"/>
        </w:rPr>
      </w:pPr>
      <w:r>
        <w:rPr>
          <w:sz w:val="24"/>
          <w:highlight w:val="none"/>
        </w:rPr>
        <w:t xml:space="preserve">所投产品属于《关于调整信息安全产品强制性认证实施要求的公告》（2009 年第33 号）范围的，采购经国家认证的信息安全产品，</w:t>
      </w:r>
      <w:r>
        <w:rPr>
          <w:sz w:val="24"/>
          <w:highlight w:val="none"/>
        </w:rPr>
        <w:t xml:space="preserve">否则</w:t>
      </w:r>
      <w:r>
        <w:rPr>
          <w:b/>
          <w:sz w:val="24"/>
          <w:highlight w:val="none"/>
        </w:rPr>
        <w:t xml:space="preserve">投标无效</w:t>
      </w:r>
      <w:r>
        <w:rPr>
          <w:sz w:val="24"/>
          <w:highlight w:val="none"/>
        </w:rPr>
        <w:t xml:space="preserve">。关于信息安全相关规定依据《关于信息安全产品实施政府采购的通知》（财库〔2010〕48 号）。</w:t>
      </w:r>
      <w:r>
        <w:rPr>
          <w:rFonts w:hint="eastAsia"/>
          <w:sz w:val="24"/>
          <w:highlight w:val="none"/>
        </w:rPr>
      </w:r>
      <w:r/>
    </w:p>
    <w:p>
      <w:pPr>
        <w:pStyle w:val="779"/>
        <w:numPr>
          <w:ilvl w:val="1"/>
          <w:numId w:val="8"/>
        </w:numPr>
        <w:ind w:left="1080" w:hanging="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政府采购创新产品政策</w:t>
      </w:r>
      <w:r>
        <w:rPr>
          <w:rFonts w:hint="eastAsia"/>
          <w:sz w:val="24"/>
          <w:highlight w:val="none"/>
        </w:rPr>
      </w:r>
      <w:r/>
    </w:p>
    <w:p>
      <w:pPr>
        <w:pStyle w:val="779"/>
        <w:numPr>
          <w:ilvl w:val="2"/>
          <w:numId w:val="8"/>
        </w:numPr>
        <w:spacing w:line="360" w:lineRule="auto"/>
        <w:tabs>
          <w:tab w:val="left" w:pos="1980" w:leader="none"/>
          <w:tab w:val="left" w:pos="2014" w:leader="none"/>
        </w:tabs>
        <w:rPr>
          <w:sz w:val="24"/>
          <w:highlight w:val="none"/>
        </w:rPr>
      </w:pP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highlight w:val="none"/>
        </w:rPr>
      </w:r>
      <w:r/>
    </w:p>
    <w:p>
      <w:pPr>
        <w:pStyle w:val="779"/>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投标费用</w:t>
      </w:r>
      <w:r>
        <w:rPr>
          <w:sz w:val="24"/>
          <w:highlight w:val="none"/>
        </w:rPr>
      </w:r>
      <w:r/>
    </w:p>
    <w:p>
      <w:pPr>
        <w:pStyle w:val="779"/>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投标人应自行承担所有与准备和参加投标有关的费用，无论投标的结果如何，采购人或采购代理机构在任何情况下均无承担这些费用的义务和责任。</w:t>
      </w:r>
      <w:r>
        <w:rPr>
          <w:sz w:val="24"/>
          <w:highlight w:val="none"/>
        </w:rPr>
      </w:r>
      <w:r/>
    </w:p>
    <w:p>
      <w:pPr>
        <w:pStyle w:val="781"/>
        <w:spacing w:before="0" w:line="360" w:lineRule="auto"/>
        <w:rPr>
          <w:rFonts w:ascii="Times New Roman" w:hAnsi="Times New Roman" w:eastAsia="宋体"/>
          <w:sz w:val="28"/>
          <w:highlight w:val="none"/>
        </w:rPr>
      </w:pPr>
      <w:r/>
      <w:bookmarkStart w:id="157" w:name="_1.8_计量单位"/>
      <w:r/>
      <w:bookmarkEnd w:id="157"/>
      <w:r>
        <w:rPr>
          <w:rFonts w:ascii="Times New Roman" w:hAnsi="Times New Roman" w:eastAsia="宋体"/>
          <w:sz w:val="28"/>
          <w:highlight w:val="none"/>
        </w:rPr>
        <w:t xml:space="preserve">二   招标文件</w:t>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rPr>
          <w:rFonts w:ascii="Times New Roman" w:hAnsi="Times New Roman" w:eastAsia="宋体"/>
          <w:sz w:val="28"/>
          <w:highlight w:val="none"/>
        </w:rPr>
      </w:r>
      <w:r/>
    </w:p>
    <w:p>
      <w:pPr>
        <w:pStyle w:val="779"/>
        <w:numPr>
          <w:ilvl w:val="0"/>
          <w:numId w:val="8"/>
        </w:numPr>
        <w:ind w:left="357" w:hanging="357"/>
        <w:spacing w:line="360" w:lineRule="auto"/>
        <w:tabs>
          <w:tab w:val="left" w:pos="360" w:leader="none"/>
          <w:tab w:val="left" w:pos="900" w:leader="none"/>
        </w:tabs>
        <w:rPr>
          <w:sz w:val="24"/>
          <w:highlight w:val="none"/>
        </w:rPr>
        <w:outlineLvl w:val="1"/>
      </w:pPr>
      <w:r/>
      <w:bookmarkStart w:id="158" w:name="_Toc226309767"/>
      <w:r/>
      <w:bookmarkStart w:id="159" w:name="_Toc151193837"/>
      <w:r/>
      <w:bookmarkStart w:id="160" w:name="_Toc305158865"/>
      <w:r/>
      <w:bookmarkStart w:id="161" w:name="_Toc264969213"/>
      <w:r/>
      <w:bookmarkStart w:id="162" w:name="_Toc151193693"/>
      <w:r/>
      <w:bookmarkStart w:id="163" w:name="_Toc164229218"/>
      <w:r/>
      <w:bookmarkStart w:id="164" w:name="_Toc151193765"/>
      <w:r/>
      <w:bookmarkStart w:id="165" w:name="_Toc164608792"/>
      <w:r/>
      <w:bookmarkStart w:id="166" w:name="_Toc305158791"/>
      <w:r/>
      <w:bookmarkStart w:id="167" w:name="_Toc149720816"/>
      <w:r/>
      <w:bookmarkStart w:id="168" w:name="_Toc265228361"/>
      <w:r/>
      <w:bookmarkStart w:id="169" w:name="_Toc150774728"/>
      <w:r/>
      <w:bookmarkStart w:id="170" w:name="_Toc151193621"/>
      <w:r/>
      <w:bookmarkStart w:id="171" w:name="_Toc226337219"/>
      <w:r/>
      <w:bookmarkStart w:id="172" w:name="_Toc150509274"/>
      <w:r/>
      <w:bookmarkStart w:id="173" w:name="_Toc127161437"/>
      <w:r/>
      <w:bookmarkStart w:id="174" w:name="_Toc151190150"/>
      <w:r/>
      <w:bookmarkStart w:id="175" w:name="_Toc520356147"/>
      <w:r/>
      <w:bookmarkStart w:id="176" w:name="_Toc226965796"/>
      <w:r/>
      <w:bookmarkStart w:id="177" w:name="_Toc226965713"/>
      <w:r/>
      <w:bookmarkStart w:id="178" w:name="_Toc164229364"/>
      <w:r/>
      <w:bookmarkStart w:id="179" w:name="_Toc150480761"/>
      <w:r/>
      <w:bookmarkStart w:id="180" w:name="_Toc127151724"/>
      <w:r/>
      <w:bookmarkStart w:id="181" w:name="_Toc142311025"/>
      <w:r/>
      <w:bookmarkStart w:id="182" w:name="_Toc127151523"/>
      <w:r/>
      <w:bookmarkStart w:id="183" w:name="_Toc195842888"/>
      <w:r/>
      <w:bookmarkStart w:id="184" w:name="_Toc151193911"/>
      <w:r/>
      <w:bookmarkStart w:id="185" w:name="_Toc150774623"/>
      <w:r/>
      <w:bookmarkStart w:id="186" w:name="_Toc164351617"/>
      <w:r/>
      <w:bookmarkStart w:id="187" w:name="_Toc164608637"/>
      <w:r>
        <w:rPr>
          <w:sz w:val="24"/>
          <w:highlight w:val="none"/>
        </w:rPr>
        <w:t xml:space="preserve">招标文件构</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rPr>
          <w:sz w:val="24"/>
          <w:highlight w:val="none"/>
        </w:rPr>
        <w:t xml:space="preserve">成</w:t>
      </w:r>
      <w:r>
        <w:rPr>
          <w:sz w:val="24"/>
          <w:highlight w:val="none"/>
        </w:rPr>
      </w:r>
      <w:r/>
    </w:p>
    <w:p>
      <w:pPr>
        <w:pStyle w:val="779"/>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招标文件包括以下部分：</w:t>
      </w:r>
      <w:r>
        <w:rPr>
          <w:sz w:val="24"/>
          <w:highlight w:val="none"/>
        </w:rPr>
      </w:r>
      <w:r/>
    </w:p>
    <w:p>
      <w:pPr>
        <w:pStyle w:val="779"/>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投标邀请</w:t>
      </w:r>
      <w:r>
        <w:rPr>
          <w:sz w:val="24"/>
          <w:highlight w:val="none"/>
        </w:rPr>
      </w:r>
      <w:r/>
    </w:p>
    <w:p>
      <w:pPr>
        <w:pStyle w:val="779"/>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投标人须知</w:t>
      </w:r>
      <w:r>
        <w:rPr>
          <w:sz w:val="24"/>
          <w:highlight w:val="none"/>
        </w:rPr>
      </w:r>
      <w:r/>
    </w:p>
    <w:p>
      <w:pPr>
        <w:pStyle w:val="779"/>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资格审查</w:t>
      </w:r>
      <w:r>
        <w:rPr>
          <w:sz w:val="24"/>
          <w:highlight w:val="none"/>
        </w:rPr>
      </w:r>
      <w:r/>
    </w:p>
    <w:p>
      <w:pPr>
        <w:pStyle w:val="779"/>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评标程序、评标方法和评标标准</w:t>
      </w:r>
      <w:r>
        <w:rPr>
          <w:sz w:val="24"/>
          <w:highlight w:val="none"/>
        </w:rPr>
      </w:r>
      <w:r/>
    </w:p>
    <w:p>
      <w:pPr>
        <w:pStyle w:val="779"/>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采购需求</w:t>
      </w:r>
      <w:r>
        <w:rPr>
          <w:sz w:val="24"/>
          <w:highlight w:val="none"/>
        </w:rPr>
      </w:r>
      <w:r/>
    </w:p>
    <w:p>
      <w:pPr>
        <w:pStyle w:val="779"/>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拟签订的合同文本</w:t>
      </w:r>
      <w:r>
        <w:rPr>
          <w:sz w:val="24"/>
          <w:highlight w:val="none"/>
        </w:rPr>
      </w:r>
      <w:r/>
    </w:p>
    <w:p>
      <w:pPr>
        <w:pStyle w:val="779"/>
        <w:numPr>
          <w:ilvl w:val="0"/>
          <w:numId w:val="10"/>
        </w:numPr>
        <w:ind w:left="1440" w:firstLine="5"/>
        <w:spacing w:line="360" w:lineRule="auto"/>
        <w:tabs>
          <w:tab w:val="left" w:pos="1980" w:leader="none"/>
          <w:tab w:val="left" w:pos="2520" w:leader="none"/>
          <w:tab w:val="left" w:pos="4941" w:leader="none"/>
        </w:tabs>
        <w:rPr>
          <w:rFonts w:hint="eastAsia"/>
          <w:sz w:val="24"/>
          <w:highlight w:val="none"/>
        </w:rPr>
      </w:pPr>
      <w:r>
        <w:rPr>
          <w:sz w:val="24"/>
          <w:highlight w:val="none"/>
        </w:rPr>
        <w:t xml:space="preserve">投标文件格式</w:t>
      </w:r>
      <w:r>
        <w:rPr>
          <w:rFonts w:hint="eastAsia"/>
          <w:sz w:val="24"/>
          <w:highlight w:val="none"/>
        </w:rPr>
      </w:r>
      <w:r/>
    </w:p>
    <w:p>
      <w:pPr>
        <w:pStyle w:val="779"/>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投标人应认真阅读招标文件的全部内容。投标人应按照招标文件要求提交投标文件并保证所提供的全部资料的真实性，并对招标文件做出实质性响应，否则</w:t>
      </w:r>
      <w:r>
        <w:rPr>
          <w:b/>
          <w:sz w:val="24"/>
          <w:highlight w:val="none"/>
        </w:rPr>
        <w:t xml:space="preserve">投标无效</w:t>
      </w:r>
      <w:r>
        <w:rPr>
          <w:sz w:val="24"/>
          <w:highlight w:val="none"/>
        </w:rPr>
        <w:t xml:space="preserve">。</w:t>
      </w:r>
      <w:r>
        <w:rPr>
          <w:sz w:val="24"/>
          <w:highlight w:val="none"/>
        </w:rPr>
      </w:r>
      <w:r/>
    </w:p>
    <w:p>
      <w:pPr>
        <w:pStyle w:val="779"/>
        <w:numPr>
          <w:ilvl w:val="0"/>
          <w:numId w:val="8"/>
        </w:numPr>
        <w:ind w:left="357" w:hanging="357"/>
        <w:spacing w:line="360" w:lineRule="auto"/>
        <w:tabs>
          <w:tab w:val="left" w:pos="900" w:leader="none"/>
          <w:tab w:val="left" w:pos="1080" w:leader="none"/>
          <w:tab w:val="left" w:pos="2014" w:leader="none"/>
        </w:tabs>
        <w:rPr>
          <w:sz w:val="24"/>
          <w:highlight w:val="none"/>
        </w:rPr>
        <w:outlineLvl w:val="1"/>
      </w:pPr>
      <w:r>
        <w:rPr>
          <w:sz w:val="24"/>
          <w:highlight w:val="none"/>
        </w:rPr>
        <w:t xml:space="preserve">对招标文件的澄清或修改</w:t>
      </w:r>
      <w:r>
        <w:rPr>
          <w:sz w:val="24"/>
          <w:highlight w:val="none"/>
        </w:rPr>
      </w:r>
      <w:r/>
    </w:p>
    <w:p>
      <w:pPr>
        <w:pStyle w:val="779"/>
        <w:numPr>
          <w:ilvl w:val="1"/>
          <w:numId w:val="8"/>
        </w:numPr>
        <w:ind w:left="1080" w:hanging="720"/>
        <w:spacing w:line="360" w:lineRule="auto"/>
        <w:tabs>
          <w:tab w:val="left" w:pos="1080" w:leader="none"/>
          <w:tab w:val="left" w:pos="1561" w:leader="none"/>
          <w:tab w:val="left" w:pos="1589" w:leader="none"/>
          <w:tab w:val="left" w:pos="2014" w:leader="none"/>
        </w:tabs>
        <w:rPr>
          <w:sz w:val="24"/>
          <w:highlight w:val="none"/>
        </w:rPr>
      </w:pPr>
      <w:r>
        <w:rPr>
          <w:sz w:val="24"/>
          <w:highlight w:val="none"/>
        </w:rPr>
        <w:t xml:space="preserve">采购人或采购代理机构对已发出的招标文件进行必要澄清或者修改的，将在原公告发布媒体上以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形式通知所有获取招标文件的潜在投标人。</w:t>
      </w:r>
      <w:r>
        <w:rPr>
          <w:sz w:val="24"/>
          <w:highlight w:val="none"/>
        </w:rPr>
      </w:r>
      <w:r/>
    </w:p>
    <w:p>
      <w:pPr>
        <w:pStyle w:val="779"/>
        <w:numPr>
          <w:ilvl w:val="1"/>
          <w:numId w:val="8"/>
        </w:numPr>
        <w:ind w:left="1080" w:hanging="720"/>
        <w:spacing w:line="360" w:lineRule="auto"/>
        <w:tabs>
          <w:tab w:val="left" w:pos="1080" w:leader="none"/>
          <w:tab w:val="left" w:pos="1561" w:leader="none"/>
          <w:tab w:val="left" w:pos="1589" w:leader="none"/>
          <w:tab w:val="left" w:pos="2014" w:leader="none"/>
        </w:tabs>
        <w:rPr>
          <w:sz w:val="24"/>
          <w:highlight w:val="none"/>
        </w:rPr>
      </w:pPr>
      <w:r>
        <w:rPr>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highlight w:val="none"/>
        </w:rPr>
      </w:r>
      <w:r/>
    </w:p>
    <w:p>
      <w:pPr>
        <w:pStyle w:val="779"/>
        <w:ind w:left="1080"/>
        <w:spacing w:line="360" w:lineRule="auto"/>
        <w:tabs>
          <w:tab w:val="left" w:pos="1080" w:leader="none"/>
          <w:tab w:val="left" w:pos="1561" w:leader="none"/>
        </w:tabs>
        <w:rPr>
          <w:sz w:val="28"/>
          <w:highlight w:val="none"/>
        </w:rPr>
      </w:pPr>
      <w:r/>
      <w:bookmarkStart w:id="188" w:name="_Toc195842891"/>
      <w:r/>
      <w:bookmarkStart w:id="189" w:name="_Toc265228364"/>
      <w:r/>
      <w:bookmarkStart w:id="190" w:name="_Toc264969216"/>
      <w:r/>
      <w:bookmarkStart w:id="191" w:name="_Toc150509277"/>
      <w:r/>
      <w:bookmarkStart w:id="192" w:name="_Toc226965716"/>
      <w:r/>
      <w:bookmarkStart w:id="193" w:name="_Toc151193840"/>
      <w:r/>
      <w:bookmarkStart w:id="194" w:name="_Toc151193768"/>
      <w:r/>
      <w:bookmarkStart w:id="195" w:name="_Toc226965799"/>
      <w:r/>
      <w:bookmarkStart w:id="196" w:name="_Toc305158868"/>
      <w:r/>
      <w:bookmarkStart w:id="197" w:name="_Toc305158794"/>
      <w:r/>
      <w:bookmarkStart w:id="198" w:name="_Toc226309770"/>
      <w:r/>
      <w:bookmarkStart w:id="199" w:name="_Toc150480764"/>
      <w:r/>
      <w:bookmarkStart w:id="200" w:name="_Toc127151526"/>
      <w:r/>
      <w:bookmarkStart w:id="201" w:name="_Toc516367020"/>
      <w:r/>
      <w:bookmarkStart w:id="202" w:name="_Toc150774731"/>
      <w:r/>
      <w:bookmarkStart w:id="203" w:name="_Toc151193624"/>
      <w:r/>
      <w:bookmarkStart w:id="204" w:name="_Toc520356150"/>
      <w:r/>
      <w:bookmarkStart w:id="205" w:name="_Toc151193696"/>
      <w:r/>
      <w:bookmarkStart w:id="206" w:name="_Toc151193914"/>
      <w:r/>
      <w:bookmarkStart w:id="207" w:name="_Toc226337222"/>
      <w:r/>
      <w:bookmarkStart w:id="208" w:name="_Toc150774626"/>
      <w:r/>
      <w:bookmarkStart w:id="209" w:name="_Toc151190153"/>
      <w:r/>
      <w:bookmarkStart w:id="210" w:name="_Toc142311028"/>
      <w:r>
        <w:rPr>
          <w:sz w:val="28"/>
          <w:highlight w:val="none"/>
        </w:rPr>
      </w:r>
      <w:r/>
    </w:p>
    <w:p>
      <w:pPr>
        <w:pStyle w:val="781"/>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投标文件</w:t>
      </w:r>
      <w:bookmarkEnd w:id="201"/>
      <w:r>
        <w:rPr>
          <w:rFonts w:ascii="Times New Roman" w:hAnsi="Times New Roman" w:eastAsia="宋体"/>
          <w:sz w:val="28"/>
          <w:highlight w:val="none"/>
        </w:rPr>
        <w:t xml:space="preserve">的编制</w:t>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2"/>
      <w:r/>
      <w:bookmarkEnd w:id="203"/>
      <w:r/>
      <w:bookmarkEnd w:id="204"/>
      <w:r/>
      <w:bookmarkEnd w:id="205"/>
      <w:r/>
      <w:bookmarkEnd w:id="206"/>
      <w:r/>
      <w:bookmarkEnd w:id="207"/>
      <w:r/>
      <w:bookmarkEnd w:id="208"/>
      <w:r/>
      <w:bookmarkEnd w:id="209"/>
      <w:r/>
      <w:bookmarkEnd w:id="210"/>
      <w:r>
        <w:rPr>
          <w:rFonts w:ascii="Times New Roman" w:hAnsi="Times New Roman" w:eastAsia="宋体"/>
          <w:sz w:val="28"/>
          <w:highlight w:val="none"/>
        </w:rPr>
      </w:r>
      <w:r/>
    </w:p>
    <w:p>
      <w:pPr>
        <w:pStyle w:val="779"/>
        <w:numPr>
          <w:ilvl w:val="0"/>
          <w:numId w:val="8"/>
        </w:numPr>
        <w:ind w:left="357" w:hanging="357"/>
        <w:spacing w:line="360" w:lineRule="auto"/>
        <w:tabs>
          <w:tab w:val="left" w:pos="360" w:leader="none"/>
          <w:tab w:val="left" w:pos="900" w:leader="none"/>
        </w:tabs>
        <w:rPr>
          <w:sz w:val="24"/>
          <w:highlight w:val="none"/>
        </w:rPr>
        <w:outlineLvl w:val="1"/>
      </w:pPr>
      <w:r/>
      <w:bookmarkStart w:id="211" w:name="_Toc142311029"/>
      <w:r/>
      <w:bookmarkStart w:id="212" w:name="_Toc150509278"/>
      <w:r/>
      <w:bookmarkStart w:id="213" w:name="_Toc265228365"/>
      <w:r/>
      <w:bookmarkStart w:id="214" w:name="_Toc226965717"/>
      <w:r/>
      <w:bookmarkStart w:id="215" w:name="_Toc520356151"/>
      <w:r/>
      <w:bookmarkStart w:id="216" w:name="_Toc127151728"/>
      <w:r/>
      <w:bookmarkStart w:id="217" w:name="_Toc151193697"/>
      <w:r/>
      <w:bookmarkStart w:id="218" w:name="_Toc226965800"/>
      <w:r/>
      <w:bookmarkStart w:id="219" w:name="_Toc127161441"/>
      <w:r/>
      <w:bookmarkStart w:id="220" w:name="_Toc305158795"/>
      <w:r/>
      <w:bookmarkStart w:id="221" w:name="_Toc164229368"/>
      <w:r/>
      <w:bookmarkStart w:id="222" w:name="_Toc516367021"/>
      <w:r/>
      <w:bookmarkStart w:id="223" w:name="_Toc226309771"/>
      <w:r/>
      <w:bookmarkStart w:id="224" w:name="_Toc150480765"/>
      <w:r/>
      <w:bookmarkStart w:id="225" w:name="_Toc127151527"/>
      <w:r/>
      <w:bookmarkStart w:id="226" w:name="_Toc149720820"/>
      <w:r/>
      <w:bookmarkStart w:id="227" w:name="_Toc264969217"/>
      <w:r/>
      <w:bookmarkStart w:id="228" w:name="_Toc150774627"/>
      <w:r/>
      <w:bookmarkStart w:id="229" w:name="_Toc151193915"/>
      <w:r/>
      <w:bookmarkStart w:id="230" w:name="_Toc164351621"/>
      <w:r/>
      <w:bookmarkStart w:id="231" w:name="_Toc305158869"/>
      <w:r/>
      <w:bookmarkStart w:id="232" w:name="_Toc151190154"/>
      <w:r/>
      <w:bookmarkStart w:id="233" w:name="_Toc150774732"/>
      <w:r/>
      <w:bookmarkStart w:id="234" w:name="_Toc195842892"/>
      <w:r/>
      <w:bookmarkStart w:id="235" w:name="_Toc151193769"/>
      <w:r/>
      <w:bookmarkStart w:id="236" w:name="_Toc164608796"/>
      <w:r/>
      <w:bookmarkStart w:id="237" w:name="_Toc164608641"/>
      <w:r/>
      <w:bookmarkStart w:id="238" w:name="_Toc151193625"/>
      <w:r/>
      <w:bookmarkStart w:id="239" w:name="_Toc151193841"/>
      <w:r/>
      <w:bookmarkStart w:id="240" w:name="_Toc226337223"/>
      <w:r/>
      <w:bookmarkStart w:id="241" w:name="_Toc164229222"/>
      <w:r>
        <w:rPr>
          <w:sz w:val="24"/>
          <w:highlight w:val="none"/>
        </w:rPr>
        <w:t xml:space="preserve">投标范围、投标文件中计量单位的使用</w:t>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rPr>
          <w:sz w:val="24"/>
          <w:highlight w:val="none"/>
        </w:rPr>
        <w:t xml:space="preserve">及投标语言</w:t>
      </w:r>
      <w:r>
        <w:rPr>
          <w:sz w:val="24"/>
          <w:highlight w:val="none"/>
        </w:rPr>
      </w:r>
      <w:r/>
    </w:p>
    <w:p>
      <w:pPr>
        <w:pStyle w:val="779"/>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highlight w:val="none"/>
        </w:rPr>
        <w:t xml:space="preserve">无效投标</w:t>
      </w:r>
      <w:r>
        <w:rPr>
          <w:sz w:val="24"/>
          <w:highlight w:val="none"/>
        </w:rPr>
        <w:t xml:space="preserve">。</w:t>
      </w:r>
      <w:r>
        <w:rPr>
          <w:sz w:val="24"/>
          <w:highlight w:val="none"/>
        </w:rPr>
      </w:r>
      <w:r/>
    </w:p>
    <w:p>
      <w:pPr>
        <w:pStyle w:val="779"/>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除招标文件有特殊要求外，本项目投标所使用的计量单位，应采用中华人民共和国法定计量单位。</w:t>
      </w:r>
      <w:r>
        <w:rPr>
          <w:sz w:val="24"/>
          <w:highlight w:val="none"/>
        </w:rPr>
      </w:r>
      <w:r/>
    </w:p>
    <w:p>
      <w:pPr>
        <w:pStyle w:val="779"/>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highlight w:val="none"/>
        </w:rPr>
      </w:r>
      <w:r/>
    </w:p>
    <w:p>
      <w:pPr>
        <w:pStyle w:val="779"/>
        <w:numPr>
          <w:ilvl w:val="0"/>
          <w:numId w:val="8"/>
        </w:numPr>
        <w:ind w:left="357" w:hanging="357"/>
        <w:spacing w:line="360" w:lineRule="auto"/>
        <w:tabs>
          <w:tab w:val="left" w:pos="360" w:leader="none"/>
          <w:tab w:val="left" w:pos="900" w:leader="none"/>
        </w:tabs>
        <w:rPr>
          <w:sz w:val="24"/>
          <w:highlight w:val="none"/>
        </w:rPr>
        <w:outlineLvl w:val="1"/>
      </w:pPr>
      <w:r/>
      <w:bookmarkStart w:id="242" w:name="_Toc164229369"/>
      <w:r/>
      <w:bookmarkStart w:id="243" w:name="_Toc264969218"/>
      <w:r/>
      <w:bookmarkStart w:id="244" w:name="_Toc150774628"/>
      <w:r/>
      <w:bookmarkStart w:id="245" w:name="_Toc149720821"/>
      <w:r/>
      <w:bookmarkStart w:id="246" w:name="_Toc195842893"/>
      <w:r/>
      <w:bookmarkStart w:id="247" w:name="_Toc127151729"/>
      <w:r/>
      <w:bookmarkStart w:id="248" w:name="_Toc142311030"/>
      <w:r/>
      <w:bookmarkStart w:id="249" w:name="_Ref467306676"/>
      <w:r/>
      <w:bookmarkStart w:id="250" w:name="_Toc516367022"/>
      <w:r/>
      <w:bookmarkStart w:id="251" w:name="_Ref467306195"/>
      <w:r/>
      <w:bookmarkStart w:id="252" w:name="_Toc164608797"/>
      <w:r/>
      <w:bookmarkStart w:id="253" w:name="_Toc226309772"/>
      <w:r/>
      <w:bookmarkStart w:id="254" w:name="_Toc150774733"/>
      <w:r/>
      <w:bookmarkStart w:id="255" w:name="_Toc151193626"/>
      <w:r/>
      <w:bookmarkStart w:id="256" w:name="_Toc164608642"/>
      <w:r/>
      <w:bookmarkStart w:id="257" w:name="_Toc305158870"/>
      <w:r/>
      <w:bookmarkStart w:id="258" w:name="_Toc150509279"/>
      <w:r/>
      <w:bookmarkStart w:id="259" w:name="_Toc226965718"/>
      <w:r/>
      <w:bookmarkStart w:id="260" w:name="_Toc151190155"/>
      <w:r/>
      <w:bookmarkStart w:id="261" w:name="_Toc151193916"/>
      <w:r/>
      <w:bookmarkStart w:id="262" w:name="_Toc520356152"/>
      <w:r/>
      <w:bookmarkStart w:id="263" w:name="_Toc127161442"/>
      <w:r/>
      <w:bookmarkStart w:id="264" w:name="_Toc226965801"/>
      <w:r/>
      <w:bookmarkStart w:id="265" w:name="_Toc150480766"/>
      <w:r/>
      <w:bookmarkStart w:id="266" w:name="_Toc164229223"/>
      <w:r/>
      <w:bookmarkStart w:id="267" w:name="_Toc226337224"/>
      <w:r/>
      <w:bookmarkStart w:id="268" w:name="_Toc265228366"/>
      <w:r/>
      <w:bookmarkStart w:id="269" w:name="_Toc127151528"/>
      <w:r/>
      <w:bookmarkStart w:id="270" w:name="_Toc151193698"/>
      <w:r/>
      <w:bookmarkStart w:id="271" w:name="_Toc164351622"/>
      <w:r/>
      <w:bookmarkStart w:id="272" w:name="_Toc151193842"/>
      <w:r/>
      <w:bookmarkStart w:id="273" w:name="_Toc305158796"/>
      <w:r/>
      <w:bookmarkStart w:id="274" w:name="_Toc151193770"/>
      <w:r>
        <w:rPr>
          <w:sz w:val="24"/>
          <w:highlight w:val="none"/>
        </w:rPr>
        <w:t xml:space="preserve">投标文件</w:t>
      </w:r>
      <w:bookmarkEnd w:id="249"/>
      <w:r/>
      <w:bookmarkEnd w:id="250"/>
      <w:r/>
      <w:bookmarkEnd w:id="251"/>
      <w:r>
        <w:rPr>
          <w:sz w:val="24"/>
          <w:highlight w:val="none"/>
        </w:rPr>
        <w:t xml:space="preserve">构成</w:t>
      </w:r>
      <w:bookmarkEnd w:id="242"/>
      <w:r/>
      <w:bookmarkEnd w:id="243"/>
      <w:r/>
      <w:bookmarkEnd w:id="244"/>
      <w:r/>
      <w:bookmarkEnd w:id="245"/>
      <w:r/>
      <w:bookmarkEnd w:id="246"/>
      <w:r/>
      <w:bookmarkEnd w:id="247"/>
      <w:r/>
      <w:bookmarkEnd w:id="248"/>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rPr>
          <w:sz w:val="24"/>
          <w:highlight w:val="none"/>
        </w:rPr>
      </w:r>
      <w:r/>
    </w:p>
    <w:p>
      <w:pPr>
        <w:pStyle w:val="779"/>
        <w:numPr>
          <w:ilvl w:val="1"/>
          <w:numId w:val="8"/>
        </w:numPr>
        <w:ind w:left="1077" w:hanging="720"/>
        <w:spacing w:line="360" w:lineRule="auto"/>
        <w:tabs>
          <w:tab w:val="left" w:pos="1080" w:leader="none"/>
          <w:tab w:val="left" w:pos="1589" w:leader="none"/>
          <w:tab w:val="left" w:pos="2014" w:leader="none"/>
        </w:tabs>
        <w:rPr>
          <w:sz w:val="24"/>
          <w:highlight w:val="none"/>
        </w:rPr>
      </w:pPr>
      <w:r/>
      <w:bookmarkStart w:id="275" w:name="_Ref467052588"/>
      <w:r>
        <w:rPr>
          <w:sz w:val="24"/>
          <w:highlight w:val="none"/>
        </w:rPr>
        <w:t xml:space="preserve">投标人应当按照招标文件的要求编制投标文件。投标文件应由《资格证明文件》、《商务技术文件》两部分构成。投标文件的部分格式要求，见第七章《投标文件格式》。</w:t>
      </w:r>
      <w:r>
        <w:rPr>
          <w:sz w:val="24"/>
          <w:highlight w:val="none"/>
        </w:rPr>
      </w:r>
      <w:r/>
    </w:p>
    <w:p>
      <w:pPr>
        <w:pStyle w:val="779"/>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对于招标文件中标记了“实质性格式”文件的，</w:t>
      </w:r>
      <w:r>
        <w:rPr>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highlight w:val="none"/>
        </w:rPr>
        <w:t xml:space="preserve">否则</w:t>
      </w:r>
      <w:r>
        <w:rPr>
          <w:b/>
          <w:sz w:val="24"/>
          <w:highlight w:val="none"/>
        </w:rPr>
        <w:t xml:space="preserve">投标无效</w:t>
      </w:r>
      <w:r>
        <w:rPr>
          <w:sz w:val="24"/>
          <w:highlight w:val="none"/>
        </w:rPr>
        <w:t xml:space="preserve">。未标记“实质性格式”的文件和招标文件未提供格式的内容，可由投标人自行编写。</w:t>
      </w:r>
      <w:r>
        <w:rPr>
          <w:sz w:val="24"/>
          <w:highlight w:val="none"/>
        </w:rPr>
      </w:r>
      <w:r/>
    </w:p>
    <w:p>
      <w:pPr>
        <w:pStyle w:val="779"/>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第四章《评标程序、评标方法和评标标准》中涉及的证明文件。</w:t>
      </w:r>
      <w:r>
        <w:rPr>
          <w:sz w:val="24"/>
          <w:highlight w:val="none"/>
        </w:rPr>
      </w:r>
      <w:r/>
    </w:p>
    <w:p>
      <w:pPr>
        <w:pStyle w:val="779"/>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highlight w:val="none"/>
        </w:rPr>
      </w:r>
      <w:r/>
    </w:p>
    <w:p>
      <w:pPr>
        <w:pStyle w:val="779"/>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投标人认为应附的其他材料。</w:t>
      </w:r>
      <w:bookmarkEnd w:id="275"/>
      <w:r>
        <w:rPr>
          <w:sz w:val="24"/>
          <w:highlight w:val="none"/>
        </w:rPr>
      </w:r>
      <w:r/>
    </w:p>
    <w:p>
      <w:pPr>
        <w:pStyle w:val="779"/>
        <w:numPr>
          <w:ilvl w:val="0"/>
          <w:numId w:val="8"/>
        </w:numPr>
        <w:ind w:left="357" w:hanging="357"/>
        <w:spacing w:line="360" w:lineRule="auto"/>
        <w:tabs>
          <w:tab w:val="left" w:pos="360" w:leader="none"/>
          <w:tab w:val="left" w:pos="900" w:leader="none"/>
        </w:tabs>
        <w:rPr>
          <w:sz w:val="24"/>
          <w:highlight w:val="none"/>
        </w:rPr>
        <w:outlineLvl w:val="1"/>
      </w:pPr>
      <w:r/>
      <w:bookmarkStart w:id="276" w:name="_Toc164229225"/>
      <w:r/>
      <w:bookmarkStart w:id="277" w:name="_Toc127161444"/>
      <w:r/>
      <w:bookmarkStart w:id="278" w:name="_Toc151190157"/>
      <w:r/>
      <w:bookmarkStart w:id="279" w:name="_Toc164351624"/>
      <w:r/>
      <w:bookmarkStart w:id="280" w:name="_Toc150480768"/>
      <w:r/>
      <w:bookmarkStart w:id="281" w:name="_Toc164229371"/>
      <w:r/>
      <w:bookmarkStart w:id="282" w:name="_Toc151193844"/>
      <w:r/>
      <w:bookmarkStart w:id="283" w:name="_Toc151193628"/>
      <w:r/>
      <w:bookmarkStart w:id="284" w:name="_Toc150509281"/>
      <w:r/>
      <w:bookmarkStart w:id="285" w:name="_Toc127151731"/>
      <w:r/>
      <w:bookmarkStart w:id="286" w:name="_Toc151193772"/>
      <w:r/>
      <w:bookmarkStart w:id="287" w:name="_Toc151193700"/>
      <w:r/>
      <w:bookmarkStart w:id="288" w:name="_Toc195842895"/>
      <w:r/>
      <w:bookmarkStart w:id="289" w:name="_Toc127151530"/>
      <w:r/>
      <w:bookmarkStart w:id="290" w:name="_Toc150774735"/>
      <w:r/>
      <w:bookmarkStart w:id="291" w:name="_Toc520356155"/>
      <w:r/>
      <w:bookmarkStart w:id="292" w:name="_Toc150774630"/>
      <w:r/>
      <w:bookmarkStart w:id="293" w:name="_Toc149720823"/>
      <w:r/>
      <w:bookmarkStart w:id="294" w:name="_Toc164608644"/>
      <w:r/>
      <w:bookmarkStart w:id="295" w:name="_Toc164608799"/>
      <w:r/>
      <w:bookmarkStart w:id="296" w:name="_Toc142311032"/>
      <w:r/>
      <w:bookmarkStart w:id="297" w:name="_Toc151193918"/>
      <w:r>
        <w:rPr>
          <w:sz w:val="24"/>
          <w:highlight w:val="none"/>
        </w:rPr>
        <w:t xml:space="preserve">投标报价</w:t>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rPr>
          <w:sz w:val="24"/>
          <w:highlight w:val="none"/>
        </w:rPr>
      </w:r>
      <w:r/>
    </w:p>
    <w:p>
      <w:pPr>
        <w:pStyle w:val="779"/>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所有投标均以人民币报价。</w:t>
      </w:r>
      <w:r>
        <w:rPr>
          <w:sz w:val="24"/>
          <w:highlight w:val="none"/>
        </w:rPr>
      </w:r>
      <w:r/>
    </w:p>
    <w:p>
      <w:pPr>
        <w:pStyle w:val="779"/>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投标人的报价应包括为完成本项目所发生的一切费用和税费，招标人将不再支付报价以外的任何费用。</w:t>
      </w:r>
      <w:r>
        <w:rPr>
          <w:rFonts w:hint="eastAsia"/>
          <w:sz w:val="24"/>
          <w:highlight w:val="none"/>
        </w:rPr>
        <w:t xml:space="preserve">投标人的报价应包括但不限于下列内容，《投标人须知资料表》中有特殊规定的，从其规定。</w:t>
      </w:r>
      <w:r>
        <w:rPr>
          <w:sz w:val="24"/>
          <w:highlight w:val="none"/>
        </w:rPr>
      </w:r>
      <w:r/>
    </w:p>
    <w:p>
      <w:pPr>
        <w:pStyle w:val="779"/>
        <w:numPr>
          <w:ilvl w:val="2"/>
          <w:numId w:val="8"/>
        </w:numPr>
        <w:spacing w:line="360" w:lineRule="auto"/>
        <w:tabs>
          <w:tab w:val="left" w:pos="1980" w:leader="none"/>
        </w:tabs>
        <w:rPr>
          <w:sz w:val="24"/>
          <w:highlight w:val="none"/>
        </w:rPr>
      </w:pPr>
      <w:r>
        <w:rPr>
          <w:rFonts w:hint="eastAsia"/>
          <w:sz w:val="24"/>
          <w:highlight w:val="none"/>
        </w:rPr>
        <w:t xml:space="preserve">报价</w:t>
      </w:r>
      <w:r>
        <w:rPr>
          <w:rFonts w:hint="eastAsia" w:ascii="宋体" w:hAnsi="宋体"/>
          <w:bCs/>
          <w:color w:val="000000"/>
          <w:sz w:val="24"/>
          <w:highlight w:val="none"/>
        </w:rPr>
        <w:t xml:space="preserve">包含但不限于所有人员的工资、福利、各项法定社会保险（不得以其他保险来代替法定的社会保险，国家法定社保指：养老保险、医疗保险、失业保险、生育保险、工伤保险），高温费、装备工具、食宿、物品和物品损耗、</w:t>
      </w:r>
      <w:r>
        <w:rPr>
          <w:rFonts w:hint="eastAsia" w:ascii="宋体" w:hAnsi="宋体"/>
          <w:sz w:val="24"/>
          <w:highlight w:val="none"/>
          <w:lang w:val="en-US" w:eastAsia="zh-CN"/>
        </w:rPr>
        <w:t xml:space="preserve">洗扫</w:t>
      </w:r>
      <w:r>
        <w:rPr>
          <w:rFonts w:hint="eastAsia" w:ascii="宋体" w:hAnsi="宋体"/>
          <w:sz w:val="24"/>
          <w:highlight w:val="none"/>
        </w:rPr>
        <w:t xml:space="preserve">产生垃圾清理及处置费用</w:t>
      </w:r>
      <w:r>
        <w:rPr>
          <w:rFonts w:hint="eastAsia" w:ascii="宋体" w:hAnsi="宋体"/>
          <w:bCs/>
          <w:color w:val="000000"/>
          <w:sz w:val="24"/>
          <w:highlight w:val="none"/>
        </w:rPr>
        <w:t xml:space="preserve">，以及管理、劳务、培训、利润、税金、风险及政策性文件规定的其它各种费用中的数项，以及为完成招标文件规定的各项管理工作所涉及到的一切相关费用。</w:t>
      </w:r>
      <w:r>
        <w:rPr>
          <w:sz w:val="24"/>
          <w:highlight w:val="none"/>
        </w:rPr>
      </w:r>
      <w:r/>
    </w:p>
    <w:p>
      <w:pPr>
        <w:pStyle w:val="779"/>
        <w:numPr>
          <w:ilvl w:val="2"/>
          <w:numId w:val="8"/>
        </w:numPr>
        <w:spacing w:line="360" w:lineRule="auto"/>
        <w:tabs>
          <w:tab w:val="left" w:pos="1980" w:leader="none"/>
        </w:tabs>
        <w:rPr>
          <w:sz w:val="24"/>
          <w:highlight w:val="none"/>
        </w:rPr>
      </w:pPr>
      <w:r>
        <w:rPr>
          <w:sz w:val="24"/>
          <w:highlight w:val="none"/>
        </w:rPr>
        <w:t xml:space="preserve">按照招标文件要求完成本项目的全部相关服务费用。</w:t>
      </w:r>
      <w:r>
        <w:rPr>
          <w:sz w:val="24"/>
          <w:highlight w:val="none"/>
        </w:rPr>
      </w:r>
      <w:r/>
    </w:p>
    <w:p>
      <w:pPr>
        <w:pStyle w:val="779"/>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采购人不得向供应商索要或者接受其给予的赠品、回扣或者与采购无关的其他商品、服务。</w:t>
      </w:r>
      <w:r>
        <w:rPr>
          <w:sz w:val="24"/>
          <w:highlight w:val="none"/>
        </w:rPr>
      </w:r>
      <w:r/>
    </w:p>
    <w:p>
      <w:pPr>
        <w:pStyle w:val="779"/>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投标人不能提供任何有选择性或可调整的报价，否则其</w:t>
      </w:r>
      <w:r>
        <w:rPr>
          <w:b/>
          <w:sz w:val="24"/>
          <w:highlight w:val="none"/>
        </w:rPr>
        <w:t xml:space="preserve">投标无效</w:t>
      </w:r>
      <w:r>
        <w:rPr>
          <w:sz w:val="24"/>
          <w:highlight w:val="none"/>
        </w:rPr>
        <w:t xml:space="preserve">。</w:t>
      </w:r>
      <w:r>
        <w:rPr>
          <w:sz w:val="24"/>
          <w:highlight w:val="none"/>
        </w:rPr>
      </w:r>
      <w:r/>
    </w:p>
    <w:p>
      <w:pPr>
        <w:pStyle w:val="779"/>
        <w:numPr>
          <w:ilvl w:val="0"/>
          <w:numId w:val="8"/>
        </w:numPr>
        <w:ind w:left="357" w:hanging="357"/>
        <w:spacing w:line="360" w:lineRule="auto"/>
        <w:tabs>
          <w:tab w:val="left" w:pos="360" w:leader="none"/>
          <w:tab w:val="left" w:pos="900" w:leader="none"/>
        </w:tabs>
        <w:rPr>
          <w:rFonts w:hint="eastAsia"/>
          <w:sz w:val="24"/>
          <w:highlight w:val="none"/>
        </w:rPr>
        <w:outlineLvl w:val="1"/>
      </w:pPr>
      <w:r/>
      <w:bookmarkStart w:id="298" w:name="_Toc150509282"/>
      <w:r/>
      <w:bookmarkStart w:id="299" w:name="_Toc151193701"/>
      <w:r/>
      <w:bookmarkStart w:id="300" w:name="_Ref467306513"/>
      <w:r/>
      <w:bookmarkStart w:id="301" w:name="_Toc151193845"/>
      <w:r/>
      <w:bookmarkStart w:id="302" w:name="_Toc520356156"/>
      <w:r/>
      <w:bookmarkStart w:id="303" w:name="_Toc164229372"/>
      <w:r/>
      <w:bookmarkStart w:id="304" w:name="_Toc164229226"/>
      <w:r/>
      <w:bookmarkStart w:id="305" w:name="_Toc226965804"/>
      <w:r/>
      <w:bookmarkStart w:id="306" w:name="_Toc226965721"/>
      <w:r/>
      <w:bookmarkStart w:id="307" w:name="_Toc127151531"/>
      <w:r/>
      <w:bookmarkStart w:id="308" w:name="_Toc151193919"/>
      <w:r/>
      <w:bookmarkStart w:id="309" w:name="_Toc164351625"/>
      <w:r/>
      <w:bookmarkStart w:id="310" w:name="_Toc127151732"/>
      <w:r/>
      <w:bookmarkStart w:id="311" w:name="_Toc305158799"/>
      <w:r/>
      <w:bookmarkStart w:id="312" w:name="_Toc151190158"/>
      <w:r/>
      <w:bookmarkStart w:id="313" w:name="_Toc151193629"/>
      <w:r/>
      <w:bookmarkStart w:id="314" w:name="_Toc142311033"/>
      <w:r/>
      <w:bookmarkStart w:id="315" w:name="_Toc195842896"/>
      <w:r/>
      <w:bookmarkStart w:id="316" w:name="_Toc226337227"/>
      <w:r/>
      <w:bookmarkStart w:id="317" w:name="_Toc164608800"/>
      <w:r/>
      <w:bookmarkStart w:id="318" w:name="_Toc150774631"/>
      <w:r/>
      <w:bookmarkStart w:id="319" w:name="_Toc151193773"/>
      <w:r/>
      <w:bookmarkStart w:id="320" w:name="_Toc164608645"/>
      <w:r/>
      <w:bookmarkStart w:id="321" w:name="_Toc265228369"/>
      <w:r/>
      <w:bookmarkStart w:id="322" w:name="_Toc127161445"/>
      <w:r/>
      <w:bookmarkStart w:id="323" w:name="_Toc226309775"/>
      <w:r/>
      <w:bookmarkStart w:id="324" w:name="_Toc150774736"/>
      <w:r/>
      <w:bookmarkStart w:id="325" w:name="_Toc149720824"/>
      <w:r/>
      <w:bookmarkStart w:id="326" w:name="_Toc150480769"/>
      <w:r/>
      <w:bookmarkStart w:id="327" w:name="_Toc305158873"/>
      <w:r/>
      <w:bookmarkStart w:id="328" w:name="_Toc264969221"/>
      <w:r>
        <w:rPr>
          <w:sz w:val="24"/>
          <w:highlight w:val="none"/>
        </w:rPr>
        <w:t xml:space="preserve">投标保证金</w:t>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rPr>
          <w:rFonts w:hint="eastAsia"/>
          <w:sz w:val="24"/>
          <w:highlight w:val="none"/>
        </w:rPr>
      </w:r>
      <w:r/>
    </w:p>
    <w:p>
      <w:pPr>
        <w:pStyle w:val="779"/>
        <w:ind w:left="357"/>
        <w:spacing w:line="360" w:lineRule="auto"/>
        <w:tabs>
          <w:tab w:val="left" w:pos="360" w:leader="none"/>
        </w:tabs>
        <w:rPr>
          <w:sz w:val="24"/>
          <w:highlight w:val="none"/>
        </w:rPr>
        <w:outlineLvl w:val="1"/>
      </w:pPr>
      <w:r>
        <w:rPr>
          <w:rFonts w:hint="eastAsia"/>
          <w:sz w:val="24"/>
          <w:highlight w:val="none"/>
        </w:rPr>
        <w:t xml:space="preserve">根据江苏省和常州市的相关文件规定，免收投标保证金。</w:t>
      </w:r>
      <w:r>
        <w:rPr>
          <w:sz w:val="24"/>
          <w:highlight w:val="none"/>
        </w:rPr>
      </w:r>
      <w:r/>
    </w:p>
    <w:p>
      <w:pPr>
        <w:pStyle w:val="779"/>
        <w:numPr>
          <w:ilvl w:val="0"/>
          <w:numId w:val="8"/>
        </w:numPr>
        <w:ind w:left="357" w:hanging="357"/>
        <w:spacing w:line="360" w:lineRule="auto"/>
        <w:tabs>
          <w:tab w:val="left" w:pos="360" w:leader="none"/>
          <w:tab w:val="left" w:pos="900" w:leader="none"/>
        </w:tabs>
        <w:rPr>
          <w:sz w:val="24"/>
          <w:highlight w:val="none"/>
        </w:rPr>
        <w:outlineLvl w:val="1"/>
      </w:pPr>
      <w:r/>
      <w:bookmarkStart w:id="329" w:name="_Toc195842897"/>
      <w:r/>
      <w:bookmarkStart w:id="330" w:name="_Toc305158800"/>
      <w:r/>
      <w:bookmarkStart w:id="331" w:name="_Toc151193846"/>
      <w:r/>
      <w:bookmarkStart w:id="332" w:name="_Toc149720825"/>
      <w:r/>
      <w:bookmarkStart w:id="333" w:name="_Toc164608646"/>
      <w:r/>
      <w:bookmarkStart w:id="334" w:name="_Toc164351626"/>
      <w:r/>
      <w:bookmarkStart w:id="335" w:name="_Toc127151733"/>
      <w:r/>
      <w:bookmarkStart w:id="336" w:name="_Toc264969222"/>
      <w:r/>
      <w:bookmarkStart w:id="337" w:name="_Toc305158874"/>
      <w:r/>
      <w:bookmarkStart w:id="338" w:name="_Toc150774632"/>
      <w:r/>
      <w:bookmarkStart w:id="339" w:name="_Toc265228370"/>
      <w:r/>
      <w:bookmarkStart w:id="340" w:name="_Toc520356157"/>
      <w:r/>
      <w:bookmarkStart w:id="341" w:name="_Toc151190159"/>
      <w:r/>
      <w:bookmarkStart w:id="342" w:name="_Toc226309776"/>
      <w:r/>
      <w:bookmarkStart w:id="343" w:name="_Toc151193702"/>
      <w:r/>
      <w:bookmarkStart w:id="344" w:name="_Toc164608801"/>
      <w:r/>
      <w:bookmarkStart w:id="345" w:name="_Toc151193774"/>
      <w:r/>
      <w:bookmarkStart w:id="346" w:name="_Toc226965722"/>
      <w:r/>
      <w:bookmarkStart w:id="347" w:name="_Toc164229227"/>
      <w:r/>
      <w:bookmarkStart w:id="348" w:name="_Toc150774737"/>
      <w:r/>
      <w:bookmarkStart w:id="349" w:name="_Toc127161446"/>
      <w:r/>
      <w:bookmarkStart w:id="350" w:name="_Toc164229373"/>
      <w:r/>
      <w:bookmarkStart w:id="351" w:name="_Toc142311034"/>
      <w:r/>
      <w:bookmarkStart w:id="352" w:name="_Toc226337228"/>
      <w:r/>
      <w:bookmarkStart w:id="353" w:name="_Toc150480770"/>
      <w:r/>
      <w:bookmarkStart w:id="354" w:name="_Toc127151532"/>
      <w:r/>
      <w:bookmarkStart w:id="355" w:name="_Toc226965805"/>
      <w:r/>
      <w:bookmarkStart w:id="356" w:name="_Toc151193630"/>
      <w:r/>
      <w:bookmarkStart w:id="357" w:name="_Toc150509283"/>
      <w:r/>
      <w:bookmarkStart w:id="358" w:name="_Toc151193920"/>
      <w:r>
        <w:rPr>
          <w:sz w:val="24"/>
          <w:highlight w:val="none"/>
        </w:rPr>
        <w:t xml:space="preserve">投标有效期</w:t>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rPr>
          <w:sz w:val="24"/>
          <w:highlight w:val="none"/>
        </w:rPr>
      </w:r>
      <w:r/>
    </w:p>
    <w:p>
      <w:pPr>
        <w:pStyle w:val="779"/>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w:t>
      </w:r>
      <w:r>
        <w:rPr>
          <w:rFonts w:hint="eastAsia"/>
          <w:sz w:val="24"/>
          <w:highlight w:val="none"/>
        </w:rPr>
        <w:t xml:space="preserve">文件</w:t>
      </w:r>
      <w:r>
        <w:rPr>
          <w:sz w:val="24"/>
          <w:highlight w:val="none"/>
        </w:rPr>
        <w:t xml:space="preserve">应在本招标文件《投标人须知资料表》中规定的投标有效期内保持有效，投标有效期少于招标文件规定期限的，其</w:t>
      </w:r>
      <w:r>
        <w:rPr>
          <w:b/>
          <w:sz w:val="24"/>
          <w:highlight w:val="none"/>
        </w:rPr>
        <w:t xml:space="preserve">投标无效</w:t>
      </w:r>
      <w:r>
        <w:rPr>
          <w:sz w:val="24"/>
          <w:highlight w:val="none"/>
        </w:rPr>
        <w:t xml:space="preserve">。</w:t>
      </w:r>
      <w:r>
        <w:rPr>
          <w:sz w:val="24"/>
          <w:highlight w:val="none"/>
        </w:rPr>
      </w:r>
      <w:r/>
    </w:p>
    <w:p>
      <w:pPr>
        <w:pStyle w:val="779"/>
        <w:numPr>
          <w:ilvl w:val="0"/>
          <w:numId w:val="8"/>
        </w:numPr>
        <w:ind w:left="357" w:hanging="357"/>
        <w:spacing w:line="360" w:lineRule="auto"/>
        <w:tabs>
          <w:tab w:val="left" w:pos="360" w:leader="none"/>
          <w:tab w:val="left" w:pos="900" w:leader="none"/>
        </w:tabs>
        <w:rPr>
          <w:sz w:val="24"/>
          <w:highlight w:val="none"/>
        </w:rPr>
        <w:outlineLvl w:val="1"/>
      </w:pPr>
      <w:r/>
      <w:bookmarkStart w:id="359" w:name="_Toc164608647"/>
      <w:r/>
      <w:bookmarkStart w:id="360" w:name="_Toc151193847"/>
      <w:r/>
      <w:bookmarkStart w:id="361" w:name="_Toc164608802"/>
      <w:r/>
      <w:bookmarkStart w:id="362" w:name="_Toc264969223"/>
      <w:r/>
      <w:bookmarkStart w:id="363" w:name="_Toc226337229"/>
      <w:r/>
      <w:bookmarkStart w:id="364" w:name="_Toc305158801"/>
      <w:r/>
      <w:bookmarkStart w:id="365" w:name="_Toc520356158"/>
      <w:r/>
      <w:bookmarkStart w:id="366" w:name="_Toc150480771"/>
      <w:r/>
      <w:bookmarkStart w:id="367" w:name="_Toc127151533"/>
      <w:r/>
      <w:bookmarkStart w:id="368" w:name="_Toc265228371"/>
      <w:r/>
      <w:bookmarkStart w:id="369" w:name="_Toc305158875"/>
      <w:r/>
      <w:bookmarkStart w:id="370" w:name="_Toc151193631"/>
      <w:r/>
      <w:bookmarkStart w:id="371" w:name="_Toc151193703"/>
      <w:r/>
      <w:bookmarkStart w:id="372" w:name="_Toc151193775"/>
      <w:r/>
      <w:bookmarkStart w:id="373" w:name="_Toc150509284"/>
      <w:r/>
      <w:bookmarkStart w:id="374" w:name="_Toc150774633"/>
      <w:r/>
      <w:bookmarkStart w:id="375" w:name="_Toc142311035"/>
      <w:r/>
      <w:bookmarkStart w:id="376" w:name="_Toc164229228"/>
      <w:r/>
      <w:bookmarkStart w:id="377" w:name="_Toc164351627"/>
      <w:r/>
      <w:bookmarkStart w:id="378" w:name="_Toc164229374"/>
      <w:r/>
      <w:bookmarkStart w:id="379" w:name="_Toc150774738"/>
      <w:r/>
      <w:bookmarkStart w:id="380" w:name="_Toc149720826"/>
      <w:r/>
      <w:bookmarkStart w:id="381" w:name="_Toc151190160"/>
      <w:r/>
      <w:bookmarkStart w:id="382" w:name="_Toc226965806"/>
      <w:r/>
      <w:bookmarkStart w:id="383" w:name="_Toc127161447"/>
      <w:r/>
      <w:bookmarkStart w:id="384" w:name="_Toc151193921"/>
      <w:r/>
      <w:bookmarkStart w:id="385" w:name="_Toc127151734"/>
      <w:r/>
      <w:bookmarkStart w:id="386" w:name="_Toc195842898"/>
      <w:r/>
      <w:bookmarkStart w:id="387" w:name="_Toc226309777"/>
      <w:r/>
      <w:bookmarkStart w:id="388" w:name="_Toc226965723"/>
      <w:r>
        <w:rPr>
          <w:sz w:val="24"/>
          <w:highlight w:val="none"/>
        </w:rPr>
        <w:t xml:space="preserve">投标文件的签署</w:t>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rPr>
          <w:sz w:val="24"/>
          <w:highlight w:val="none"/>
        </w:rPr>
        <w:t xml:space="preserve">、加盖公章</w:t>
      </w:r>
      <w:r>
        <w:rPr>
          <w:sz w:val="24"/>
          <w:highlight w:val="none"/>
        </w:rPr>
      </w:r>
      <w:r/>
    </w:p>
    <w:p>
      <w:pPr>
        <w:pStyle w:val="779"/>
        <w:numPr>
          <w:ilvl w:val="1"/>
          <w:numId w:val="8"/>
        </w:numPr>
        <w:ind w:left="1077" w:hanging="720"/>
        <w:spacing w:line="360" w:lineRule="auto"/>
        <w:tabs>
          <w:tab w:val="left" w:pos="1080" w:leader="none"/>
          <w:tab w:val="left" w:pos="1589" w:leader="none"/>
          <w:tab w:val="left" w:pos="2014" w:leader="none"/>
        </w:tabs>
        <w:rPr>
          <w:sz w:val="24"/>
          <w:highlight w:val="none"/>
        </w:rPr>
      </w:pPr>
      <w:r/>
      <w:bookmarkStart w:id="389" w:name="_Toc520356159"/>
      <w:r/>
      <w:bookmarkStart w:id="390" w:name="_Toc151190161"/>
      <w:r/>
      <w:bookmarkStart w:id="391" w:name="_Toc150774634"/>
      <w:r/>
      <w:bookmarkStart w:id="392" w:name="_Toc264969224"/>
      <w:r/>
      <w:bookmarkStart w:id="393" w:name="_Toc151193704"/>
      <w:r/>
      <w:bookmarkStart w:id="394" w:name="_Toc305158802"/>
      <w:r/>
      <w:bookmarkStart w:id="395" w:name="_Toc226965807"/>
      <w:r/>
      <w:bookmarkStart w:id="396" w:name="_Toc150480772"/>
      <w:r/>
      <w:bookmarkStart w:id="397" w:name="_Toc265228372"/>
      <w:r/>
      <w:bookmarkStart w:id="398" w:name="_Toc142311036"/>
      <w:r/>
      <w:bookmarkStart w:id="399" w:name="_Toc195842899"/>
      <w:r/>
      <w:bookmarkStart w:id="400" w:name="_Toc150774739"/>
      <w:r/>
      <w:bookmarkStart w:id="401" w:name="_Toc151193776"/>
      <w:r/>
      <w:bookmarkStart w:id="402" w:name="_Toc226309778"/>
      <w:r/>
      <w:bookmarkStart w:id="403" w:name="_Toc127151534"/>
      <w:r/>
      <w:bookmarkStart w:id="404" w:name="_Toc151193848"/>
      <w:r/>
      <w:bookmarkStart w:id="405" w:name="_Toc151193922"/>
      <w:r/>
      <w:bookmarkStart w:id="406" w:name="_Toc226965724"/>
      <w:r/>
      <w:bookmarkStart w:id="407" w:name="_Toc151193632"/>
      <w:r/>
      <w:bookmarkStart w:id="408" w:name="_Toc226337230"/>
      <w:r/>
      <w:bookmarkStart w:id="409" w:name="_Toc305158876"/>
      <w:r/>
      <w:bookmarkStart w:id="410" w:name="_Toc150509285"/>
      <w:r>
        <w:rPr>
          <w:sz w:val="24"/>
          <w:highlight w:val="none"/>
        </w:rPr>
        <w:t xml:space="preserve">招标文件要求签字的内容（如授权委托书等），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第三方出具的加盖公章原件（如联合协议、分包意向协议、制造商授权书等），投标文件中应使用原件的电子件。</w:t>
      </w:r>
      <w:r>
        <w:rPr>
          <w:sz w:val="24"/>
          <w:highlight w:val="none"/>
        </w:rPr>
      </w:r>
      <w:r/>
    </w:p>
    <w:p>
      <w:pPr>
        <w:pStyle w:val="779"/>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招标文件要求加盖公章的内容，</w:t>
      </w:r>
      <w:r>
        <w:rPr>
          <w:rFonts w:hint="eastAsia"/>
          <w:sz w:val="24"/>
          <w:highlight w:val="none"/>
        </w:rPr>
        <w:t xml:space="preserve">一般</w:t>
      </w:r>
      <w:r>
        <w:rPr>
          <w:sz w:val="24"/>
          <w:highlight w:val="none"/>
        </w:rPr>
        <w:t xml:space="preserve">通过投标文件编制工具加盖电子签章。</w:t>
      </w:r>
      <w:r>
        <w:rPr>
          <w:sz w:val="24"/>
          <w:highlight w:val="none"/>
        </w:rPr>
      </w:r>
      <w:r/>
    </w:p>
    <w:p>
      <w:pPr>
        <w:pStyle w:val="779"/>
        <w:ind w:left="357"/>
        <w:spacing w:line="360" w:lineRule="auto"/>
        <w:tabs>
          <w:tab w:val="left" w:pos="900" w:leader="none"/>
          <w:tab w:val="left" w:pos="1080" w:leader="none"/>
        </w:tabs>
        <w:rPr>
          <w:highlight w:val="none"/>
        </w:rPr>
      </w:pPr>
      <w:r>
        <w:rPr>
          <w:highlight w:val="none"/>
        </w:rPr>
      </w:r>
      <w:r/>
    </w:p>
    <w:p>
      <w:pPr>
        <w:pStyle w:val="781"/>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投标文件的提交</w:t>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rPr>
          <w:rFonts w:ascii="Times New Roman" w:hAnsi="Times New Roman" w:eastAsia="宋体"/>
          <w:sz w:val="28"/>
          <w:highlight w:val="none"/>
        </w:rPr>
      </w:r>
      <w:r/>
    </w:p>
    <w:p>
      <w:pPr>
        <w:pStyle w:val="779"/>
        <w:numPr>
          <w:ilvl w:val="0"/>
          <w:numId w:val="8"/>
        </w:numPr>
        <w:ind w:left="357" w:hanging="357"/>
        <w:spacing w:line="360" w:lineRule="auto"/>
        <w:tabs>
          <w:tab w:val="left" w:pos="360" w:leader="none"/>
          <w:tab w:val="left" w:pos="900" w:leader="none"/>
        </w:tabs>
        <w:rPr>
          <w:sz w:val="24"/>
          <w:highlight w:val="none"/>
        </w:rPr>
        <w:outlineLvl w:val="1"/>
      </w:pPr>
      <w:r/>
      <w:bookmarkStart w:id="411" w:name="_Toc226965808"/>
      <w:r/>
      <w:bookmarkStart w:id="412" w:name="_Toc151193849"/>
      <w:r/>
      <w:bookmarkStart w:id="413" w:name="_Toc151193777"/>
      <w:r/>
      <w:bookmarkStart w:id="414" w:name="_Toc164608804"/>
      <w:r/>
      <w:bookmarkStart w:id="415" w:name="_Toc226309779"/>
      <w:r/>
      <w:bookmarkStart w:id="416" w:name="_Toc151193923"/>
      <w:r/>
      <w:bookmarkStart w:id="417" w:name="_Toc151190162"/>
      <w:r/>
      <w:bookmarkStart w:id="418" w:name="_Toc127151736"/>
      <w:r/>
      <w:bookmarkStart w:id="419" w:name="_Toc150480773"/>
      <w:r/>
      <w:bookmarkStart w:id="420" w:name="_Toc305158803"/>
      <w:r/>
      <w:bookmarkStart w:id="421" w:name="_Toc164608649"/>
      <w:r/>
      <w:bookmarkStart w:id="422" w:name="_Toc127161449"/>
      <w:r/>
      <w:bookmarkStart w:id="423" w:name="_Toc226965725"/>
      <w:r/>
      <w:bookmarkStart w:id="424" w:name="_Toc151193633"/>
      <w:r/>
      <w:bookmarkStart w:id="425" w:name="_Toc150774740"/>
      <w:r/>
      <w:bookmarkStart w:id="426" w:name="_Toc151193705"/>
      <w:r/>
      <w:bookmarkStart w:id="427" w:name="_Toc195842900"/>
      <w:r/>
      <w:bookmarkStart w:id="428" w:name="_Toc150509286"/>
      <w:r/>
      <w:bookmarkStart w:id="429" w:name="_Toc127151535"/>
      <w:r/>
      <w:bookmarkStart w:id="430" w:name="_Toc164229376"/>
      <w:r/>
      <w:bookmarkStart w:id="431" w:name="_Toc264969225"/>
      <w:r/>
      <w:bookmarkStart w:id="432" w:name="_Toc164351629"/>
      <w:r/>
      <w:bookmarkStart w:id="433" w:name="_Toc265228373"/>
      <w:r/>
      <w:bookmarkStart w:id="434" w:name="_Toc520356160"/>
      <w:r/>
      <w:bookmarkStart w:id="435" w:name="_Toc149720828"/>
      <w:r/>
      <w:bookmarkStart w:id="436" w:name="_Toc226337231"/>
      <w:r/>
      <w:bookmarkStart w:id="437" w:name="_Toc305158877"/>
      <w:r/>
      <w:bookmarkStart w:id="438" w:name="_Toc142311037"/>
      <w:r/>
      <w:bookmarkStart w:id="439" w:name="_Toc164229230"/>
      <w:r/>
      <w:bookmarkStart w:id="440" w:name="_Toc150774635"/>
      <w:r>
        <w:rPr>
          <w:sz w:val="24"/>
          <w:highlight w:val="none"/>
        </w:rPr>
        <w:t xml:space="preserve">投标文件的</w:t>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rPr>
          <w:sz w:val="24"/>
          <w:highlight w:val="none"/>
        </w:rPr>
        <w:t xml:space="preserve">提交</w:t>
      </w:r>
      <w:r>
        <w:rPr>
          <w:sz w:val="24"/>
          <w:highlight w:val="none"/>
        </w:rPr>
      </w:r>
      <w:r/>
    </w:p>
    <w:p>
      <w:pPr>
        <w:pStyle w:val="779"/>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本项目使用</w:t>
      </w:r>
      <w:r>
        <w:rPr>
          <w:rFonts w:hint="eastAsia"/>
          <w:sz w:val="24"/>
          <w:highlight w:val="none"/>
          <w:lang w:bidi="ar"/>
        </w:rPr>
        <w:t xml:space="preserve">政府采购一体化平台“苏采云”</w:t>
      </w:r>
      <w:r>
        <w:rPr>
          <w:sz w:val="24"/>
          <w:highlight w:val="none"/>
        </w:rPr>
        <w:t xml:space="preserve">。投标人根据招标文件及</w:t>
      </w:r>
      <w:r>
        <w:rPr>
          <w:rFonts w:hint="eastAsia"/>
          <w:sz w:val="24"/>
          <w:highlight w:val="none"/>
          <w:lang w:bidi="ar"/>
        </w:rPr>
        <w:t xml:space="preserve">政府采购一体化平台“苏采云”</w:t>
      </w:r>
      <w:r>
        <w:rPr>
          <w:sz w:val="24"/>
          <w:highlight w:val="none"/>
        </w:rPr>
        <w:t xml:space="preserve">供应商操作手册要求编制、生成并提交电子投标文件。</w:t>
      </w:r>
      <w:r>
        <w:rPr>
          <w:sz w:val="24"/>
          <w:highlight w:val="none"/>
        </w:rPr>
      </w:r>
      <w:r/>
    </w:p>
    <w:p>
      <w:pPr>
        <w:pStyle w:val="779"/>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采购人及采购代理机构拒绝接受通过</w:t>
      </w:r>
      <w:r>
        <w:rPr>
          <w:rFonts w:hint="eastAsia"/>
          <w:sz w:val="24"/>
          <w:highlight w:val="none"/>
        </w:rPr>
        <w:t xml:space="preserve">政府采购一体化平台“苏采云”</w:t>
      </w:r>
      <w:r>
        <w:rPr>
          <w:sz w:val="24"/>
          <w:highlight w:val="none"/>
        </w:rPr>
        <w:t xml:space="preserve">以外任何形式提交的投标文件。</w:t>
      </w:r>
      <w:r>
        <w:rPr>
          <w:sz w:val="24"/>
          <w:highlight w:val="none"/>
        </w:rPr>
      </w:r>
      <w:r/>
    </w:p>
    <w:p>
      <w:pPr>
        <w:pStyle w:val="779"/>
        <w:numPr>
          <w:ilvl w:val="0"/>
          <w:numId w:val="8"/>
        </w:numPr>
        <w:ind w:left="357" w:hanging="357"/>
        <w:spacing w:line="360" w:lineRule="auto"/>
        <w:tabs>
          <w:tab w:val="left" w:pos="360" w:leader="none"/>
          <w:tab w:val="left" w:pos="900" w:leader="none"/>
        </w:tabs>
        <w:rPr>
          <w:sz w:val="24"/>
          <w:highlight w:val="none"/>
        </w:rPr>
        <w:outlineLvl w:val="1"/>
      </w:pPr>
      <w:r/>
      <w:bookmarkStart w:id="441" w:name="_Toc164229377"/>
      <w:r/>
      <w:bookmarkStart w:id="442" w:name="_Toc150774741"/>
      <w:r/>
      <w:bookmarkStart w:id="443" w:name="_Toc164351630"/>
      <w:r/>
      <w:bookmarkStart w:id="444" w:name="_Toc305158878"/>
      <w:r/>
      <w:bookmarkStart w:id="445" w:name="_Toc164229231"/>
      <w:r/>
      <w:bookmarkStart w:id="446" w:name="_Toc150509287"/>
      <w:r/>
      <w:bookmarkStart w:id="447" w:name="_Toc226965809"/>
      <w:r/>
      <w:bookmarkStart w:id="448" w:name="_Toc149720829"/>
      <w:r/>
      <w:bookmarkStart w:id="449" w:name="_Toc195842901"/>
      <w:r/>
      <w:bookmarkStart w:id="450" w:name="_Toc127161450"/>
      <w:r/>
      <w:bookmarkStart w:id="451" w:name="_Toc151193634"/>
      <w:r/>
      <w:bookmarkStart w:id="452" w:name="_Toc151193706"/>
      <w:r/>
      <w:bookmarkStart w:id="453" w:name="_Toc520356161"/>
      <w:r/>
      <w:bookmarkStart w:id="454" w:name="_Toc226965726"/>
      <w:r/>
      <w:bookmarkStart w:id="455" w:name="_Toc150480774"/>
      <w:r/>
      <w:bookmarkStart w:id="456" w:name="_Toc127151737"/>
      <w:r/>
      <w:bookmarkStart w:id="457" w:name="_Toc265228374"/>
      <w:r/>
      <w:bookmarkStart w:id="458" w:name="_Toc305158804"/>
      <w:r/>
      <w:bookmarkStart w:id="459" w:name="_Toc226337232"/>
      <w:r/>
      <w:bookmarkStart w:id="460" w:name="_Toc226309780"/>
      <w:r/>
      <w:bookmarkStart w:id="461" w:name="_Toc142311038"/>
      <w:r/>
      <w:bookmarkStart w:id="462" w:name="_Toc164608805"/>
      <w:r/>
      <w:bookmarkStart w:id="463" w:name="_Toc264969226"/>
      <w:r/>
      <w:bookmarkStart w:id="464" w:name="_Toc151193850"/>
      <w:r/>
      <w:bookmarkStart w:id="465" w:name="_Toc151193924"/>
      <w:r/>
      <w:bookmarkStart w:id="466" w:name="_Toc150774636"/>
      <w:r/>
      <w:bookmarkStart w:id="467" w:name="_Toc164608650"/>
      <w:r/>
      <w:bookmarkStart w:id="468" w:name="_Toc151193778"/>
      <w:r/>
      <w:bookmarkStart w:id="469" w:name="_Toc151190163"/>
      <w:r/>
      <w:bookmarkStart w:id="470" w:name="_Toc127151536"/>
      <w:r>
        <w:rPr>
          <w:sz w:val="24"/>
          <w:highlight w:val="none"/>
        </w:rPr>
        <w:t xml:space="preserve">投标截止</w:t>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Pr>
          <w:sz w:val="24"/>
          <w:highlight w:val="none"/>
        </w:rPr>
        <w:t xml:space="preserve">时间</w:t>
      </w:r>
      <w:r>
        <w:rPr>
          <w:sz w:val="24"/>
          <w:highlight w:val="none"/>
        </w:rPr>
      </w:r>
      <w:r/>
    </w:p>
    <w:p>
      <w:pPr>
        <w:pStyle w:val="779"/>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投标人应在招标文件要求提交投标文件截止时间前，将电子投标文件提交至</w:t>
      </w:r>
      <w:r>
        <w:rPr>
          <w:rFonts w:hint="eastAsia"/>
          <w:sz w:val="24"/>
          <w:highlight w:val="none"/>
        </w:rPr>
        <w:t xml:space="preserve">政府采购一体化平台“苏采云”</w:t>
      </w:r>
      <w:r>
        <w:rPr>
          <w:sz w:val="24"/>
          <w:highlight w:val="none"/>
        </w:rPr>
        <w:t xml:space="preserve">。</w:t>
      </w:r>
      <w:r>
        <w:rPr>
          <w:sz w:val="24"/>
          <w:highlight w:val="none"/>
        </w:rPr>
      </w:r>
      <w:r/>
    </w:p>
    <w:p>
      <w:pPr>
        <w:pStyle w:val="779"/>
        <w:numPr>
          <w:ilvl w:val="0"/>
          <w:numId w:val="8"/>
        </w:numPr>
        <w:ind w:left="357" w:hanging="357"/>
        <w:spacing w:line="360" w:lineRule="auto"/>
        <w:tabs>
          <w:tab w:val="left" w:pos="360" w:leader="none"/>
          <w:tab w:val="left" w:pos="900" w:leader="none"/>
        </w:tabs>
        <w:rPr>
          <w:sz w:val="24"/>
          <w:highlight w:val="none"/>
        </w:rPr>
        <w:outlineLvl w:val="1"/>
      </w:pPr>
      <w:r/>
      <w:bookmarkStart w:id="471" w:name="_Toc164608651"/>
      <w:r/>
      <w:bookmarkStart w:id="472" w:name="_Toc265228375"/>
      <w:r/>
      <w:bookmarkStart w:id="473" w:name="_Toc164608806"/>
      <w:r/>
      <w:bookmarkStart w:id="474" w:name="_Toc151193851"/>
      <w:r/>
      <w:bookmarkStart w:id="475" w:name="_Toc151190164"/>
      <w:r/>
      <w:bookmarkStart w:id="476" w:name="_Toc164351631"/>
      <w:r/>
      <w:bookmarkStart w:id="477" w:name="_Toc127151738"/>
      <w:r/>
      <w:bookmarkStart w:id="478" w:name="_Toc305158805"/>
      <w:r/>
      <w:bookmarkStart w:id="479" w:name="_Toc150774637"/>
      <w:r/>
      <w:bookmarkStart w:id="480" w:name="_Toc150774742"/>
      <w:r/>
      <w:bookmarkStart w:id="481" w:name="_Toc142311039"/>
      <w:r/>
      <w:bookmarkStart w:id="482" w:name="_Toc164229232"/>
      <w:r/>
      <w:bookmarkStart w:id="483" w:name="_Toc151193707"/>
      <w:r/>
      <w:bookmarkStart w:id="484" w:name="_Toc226309781"/>
      <w:r/>
      <w:bookmarkStart w:id="485" w:name="_Toc151193925"/>
      <w:r/>
      <w:bookmarkStart w:id="486" w:name="_Toc195842902"/>
      <w:r/>
      <w:bookmarkStart w:id="487" w:name="_Toc164229378"/>
      <w:r/>
      <w:bookmarkStart w:id="488" w:name="_Toc264969227"/>
      <w:r/>
      <w:bookmarkStart w:id="489" w:name="_Toc150480775"/>
      <w:r/>
      <w:bookmarkStart w:id="490" w:name="_Toc127151537"/>
      <w:r/>
      <w:bookmarkStart w:id="491" w:name="_Toc226965727"/>
      <w:r/>
      <w:bookmarkStart w:id="492" w:name="_Toc127161451"/>
      <w:r/>
      <w:bookmarkStart w:id="493" w:name="_Toc520356162"/>
      <w:r/>
      <w:bookmarkStart w:id="494" w:name="_Toc151193635"/>
      <w:r/>
      <w:bookmarkStart w:id="495" w:name="_Toc305158879"/>
      <w:r/>
      <w:bookmarkStart w:id="496" w:name="_Toc149720830"/>
      <w:r/>
      <w:bookmarkStart w:id="497" w:name="_Toc151193779"/>
      <w:r/>
      <w:bookmarkStart w:id="498" w:name="_Toc226337233"/>
      <w:r/>
      <w:bookmarkStart w:id="499" w:name="_Toc150509288"/>
      <w:r/>
      <w:bookmarkStart w:id="500" w:name="_Toc226965810"/>
      <w:r>
        <w:rPr>
          <w:sz w:val="24"/>
          <w:highlight w:val="none"/>
        </w:rPr>
        <w:t xml:space="preserve">投标文件的修改与撤回</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rPr>
          <w:sz w:val="24"/>
          <w:highlight w:val="none"/>
        </w:rPr>
      </w:r>
      <w:r/>
    </w:p>
    <w:p>
      <w:pPr>
        <w:pStyle w:val="779"/>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投标截止时间前，投标人可以通过</w:t>
      </w:r>
      <w:r>
        <w:rPr>
          <w:rFonts w:hint="eastAsia"/>
          <w:sz w:val="24"/>
          <w:highlight w:val="none"/>
        </w:rPr>
        <w:t xml:space="preserve">政府采购一体化平台“苏采云”</w:t>
      </w:r>
      <w:r>
        <w:rPr>
          <w:sz w:val="24"/>
          <w:highlight w:val="none"/>
        </w:rPr>
        <w:t xml:space="preserve">对所提交的投标文件进行补充、修改或者撤回。</w:t>
      </w:r>
      <w:r>
        <w:rPr>
          <w:sz w:val="24"/>
          <w:highlight w:val="none"/>
        </w:rPr>
      </w:r>
      <w:r/>
    </w:p>
    <w:p>
      <w:pPr>
        <w:pStyle w:val="779"/>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投标人对投标文件的补充、修改的内容应当按照招标文件要求签署、加盖公章，作为投标文件的组成部分。</w:t>
      </w:r>
      <w:r>
        <w:rPr>
          <w:sz w:val="24"/>
          <w:highlight w:val="none"/>
        </w:rPr>
      </w:r>
      <w:r/>
    </w:p>
    <w:p>
      <w:pPr>
        <w:pStyle w:val="779"/>
        <w:spacing w:line="360" w:lineRule="auto"/>
        <w:rPr>
          <w:sz w:val="24"/>
          <w:highlight w:val="none"/>
        </w:rPr>
      </w:pPr>
      <w:r>
        <w:rPr>
          <w:sz w:val="24"/>
          <w:highlight w:val="none"/>
        </w:rPr>
      </w:r>
      <w:r/>
    </w:p>
    <w:p>
      <w:pPr>
        <w:pStyle w:val="781"/>
        <w:spacing w:before="0" w:line="360" w:lineRule="auto"/>
        <w:rPr>
          <w:rFonts w:ascii="Times New Roman" w:hAnsi="Times New Roman" w:eastAsia="宋体"/>
          <w:sz w:val="28"/>
          <w:highlight w:val="none"/>
        </w:rPr>
      </w:pPr>
      <w:r/>
      <w:bookmarkStart w:id="501" w:name="_Toc226965811"/>
      <w:r/>
      <w:bookmarkStart w:id="502" w:name="_Toc127151538"/>
      <w:r/>
      <w:bookmarkStart w:id="503" w:name="_Toc150774638"/>
      <w:r/>
      <w:bookmarkStart w:id="504" w:name="_Toc150509289"/>
      <w:r/>
      <w:bookmarkStart w:id="505" w:name="_Toc305158806"/>
      <w:r/>
      <w:bookmarkStart w:id="506" w:name="_Toc151193780"/>
      <w:r/>
      <w:bookmarkStart w:id="507" w:name="_Toc264969228"/>
      <w:r/>
      <w:bookmarkStart w:id="508" w:name="_Toc226309782"/>
      <w:r/>
      <w:bookmarkStart w:id="509" w:name="_Toc226965728"/>
      <w:r/>
      <w:bookmarkStart w:id="510" w:name="_Toc195842903"/>
      <w:r/>
      <w:bookmarkStart w:id="511" w:name="_Toc150774743"/>
      <w:r/>
      <w:bookmarkStart w:id="512" w:name="_Toc151193926"/>
      <w:r/>
      <w:bookmarkStart w:id="513" w:name="_Toc151193852"/>
      <w:r/>
      <w:bookmarkStart w:id="514" w:name="_Toc520356163"/>
      <w:r/>
      <w:bookmarkStart w:id="515" w:name="_Toc265228376"/>
      <w:r/>
      <w:bookmarkStart w:id="516" w:name="_Toc151190165"/>
      <w:r/>
      <w:bookmarkStart w:id="517" w:name="_Toc142311040"/>
      <w:r/>
      <w:bookmarkStart w:id="518" w:name="_Toc151193636"/>
      <w:r/>
      <w:bookmarkStart w:id="519" w:name="_Toc226337234"/>
      <w:r/>
      <w:bookmarkStart w:id="520" w:name="_Toc150480776"/>
      <w:r/>
      <w:bookmarkStart w:id="521" w:name="_Toc151193708"/>
      <w:r/>
      <w:bookmarkStart w:id="522" w:name="_Toc305158880"/>
      <w:r>
        <w:rPr>
          <w:rFonts w:ascii="Times New Roman" w:hAnsi="Times New Roman" w:eastAsia="宋体"/>
          <w:sz w:val="28"/>
          <w:highlight w:val="none"/>
        </w:rPr>
        <w:t xml:space="preserve">五   开标、资格审查及评标</w:t>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rPr>
          <w:rFonts w:ascii="Times New Roman" w:hAnsi="Times New Roman" w:eastAsia="宋体"/>
          <w:sz w:val="28"/>
          <w:highlight w:val="none"/>
        </w:rPr>
      </w:r>
      <w:r/>
    </w:p>
    <w:p>
      <w:pPr>
        <w:pStyle w:val="779"/>
        <w:numPr>
          <w:ilvl w:val="0"/>
          <w:numId w:val="8"/>
        </w:numPr>
        <w:ind w:left="357" w:hanging="357"/>
        <w:spacing w:line="360" w:lineRule="auto"/>
        <w:tabs>
          <w:tab w:val="left" w:pos="360" w:leader="none"/>
          <w:tab w:val="left" w:pos="900" w:leader="none"/>
        </w:tabs>
        <w:rPr>
          <w:sz w:val="24"/>
          <w:highlight w:val="none"/>
        </w:rPr>
        <w:outlineLvl w:val="1"/>
      </w:pPr>
      <w:r/>
      <w:bookmarkStart w:id="523" w:name="_Toc164229380"/>
      <w:r/>
      <w:bookmarkStart w:id="524" w:name="_Toc226309783"/>
      <w:r/>
      <w:bookmarkStart w:id="525" w:name="_Toc164608653"/>
      <w:r/>
      <w:bookmarkStart w:id="526" w:name="_Toc151193853"/>
      <w:r/>
      <w:bookmarkStart w:id="527" w:name="_Toc151193637"/>
      <w:r/>
      <w:bookmarkStart w:id="528" w:name="_Toc142311041"/>
      <w:r/>
      <w:bookmarkStart w:id="529" w:name="_Toc164351633"/>
      <w:r/>
      <w:bookmarkStart w:id="530" w:name="_Toc150480777"/>
      <w:r/>
      <w:bookmarkStart w:id="531" w:name="_Toc127151740"/>
      <w:r/>
      <w:bookmarkStart w:id="532" w:name="_Toc520356164"/>
      <w:r/>
      <w:bookmarkStart w:id="533" w:name="_Toc265228377"/>
      <w:r/>
      <w:bookmarkStart w:id="534" w:name="_Toc226965812"/>
      <w:r/>
      <w:bookmarkStart w:id="535" w:name="_Toc195842904"/>
      <w:r/>
      <w:bookmarkStart w:id="536" w:name="_Toc226337235"/>
      <w:r/>
      <w:bookmarkStart w:id="537" w:name="_Toc127151539"/>
      <w:r/>
      <w:bookmarkStart w:id="538" w:name="_Toc149720832"/>
      <w:r/>
      <w:bookmarkStart w:id="539" w:name="_Toc151193709"/>
      <w:r/>
      <w:bookmarkStart w:id="540" w:name="_Toc127161453"/>
      <w:r/>
      <w:bookmarkStart w:id="541" w:name="_Toc151193781"/>
      <w:r/>
      <w:bookmarkStart w:id="542" w:name="_Toc305158807"/>
      <w:r/>
      <w:bookmarkStart w:id="543" w:name="_Toc264969229"/>
      <w:r/>
      <w:bookmarkStart w:id="544" w:name="_Toc150774744"/>
      <w:r/>
      <w:bookmarkStart w:id="545" w:name="_Toc151193927"/>
      <w:r/>
      <w:bookmarkStart w:id="546" w:name="_Toc151190166"/>
      <w:r/>
      <w:bookmarkStart w:id="547" w:name="_Toc226965729"/>
      <w:r/>
      <w:bookmarkStart w:id="548" w:name="_Toc150509290"/>
      <w:r/>
      <w:bookmarkStart w:id="549" w:name="_Toc164229234"/>
      <w:r/>
      <w:bookmarkStart w:id="550" w:name="_Toc164608808"/>
      <w:r/>
      <w:bookmarkStart w:id="551" w:name="_Toc305158881"/>
      <w:r/>
      <w:bookmarkStart w:id="552" w:name="_Toc150774639"/>
      <w:r>
        <w:rPr>
          <w:sz w:val="24"/>
          <w:highlight w:val="none"/>
        </w:rPr>
        <w:t xml:space="preserve">开标</w:t>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rPr>
          <w:sz w:val="24"/>
          <w:highlight w:val="none"/>
        </w:rPr>
      </w:r>
      <w:r/>
    </w:p>
    <w:p>
      <w:pPr>
        <w:pStyle w:val="779"/>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采购人或采购代理机构将按招标文件的规定，在投标截止时间的同一时间和招标文件预先确定的地点组织开标。</w:t>
      </w:r>
      <w:r>
        <w:rPr>
          <w:sz w:val="24"/>
          <w:highlight w:val="none"/>
        </w:rPr>
      </w:r>
      <w:r/>
    </w:p>
    <w:p>
      <w:pPr>
        <w:pStyle w:val="779"/>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本项目开标</w:t>
      </w:r>
      <w:r>
        <w:rPr>
          <w:rFonts w:ascii="宋体" w:hAnsi="宋体"/>
          <w:sz w:val="24"/>
          <w:highlight w:val="none"/>
        </w:rPr>
        <w:t xml:space="preserve">采用不见面招投标模式</w:t>
      </w:r>
      <w:r>
        <w:rPr>
          <w:rFonts w:hint="eastAsia" w:ascii="宋体" w:hAnsi="宋体"/>
          <w:sz w:val="24"/>
          <w:highlight w:val="none"/>
        </w:rPr>
        <w:t xml:space="preserve">，</w:t>
      </w:r>
      <w:r>
        <w:rPr>
          <w:sz w:val="24"/>
          <w:highlight w:val="none"/>
        </w:rPr>
        <w:t xml:space="preserve">使用</w:t>
      </w:r>
      <w:r>
        <w:rPr>
          <w:rFonts w:hint="eastAsia"/>
          <w:sz w:val="24"/>
          <w:highlight w:val="none"/>
        </w:rPr>
        <w:t xml:space="preserve">政府采购一体化平台“苏采云”在线进行开标</w:t>
      </w:r>
      <w:r>
        <w:rPr>
          <w:sz w:val="24"/>
          <w:highlight w:val="none"/>
        </w:rPr>
        <w:t xml:space="preserve">。投标人应在规定的时间内对投标文件进行解密，因非系统原因导致的解密失败，视为</w:t>
      </w:r>
      <w:r>
        <w:rPr>
          <w:b/>
          <w:sz w:val="24"/>
          <w:highlight w:val="none"/>
        </w:rPr>
        <w:t xml:space="preserve">投标无效</w:t>
      </w:r>
      <w:r>
        <w:rPr>
          <w:sz w:val="24"/>
          <w:highlight w:val="none"/>
        </w:rPr>
        <w:t xml:space="preserve">。</w:t>
      </w:r>
      <w:r>
        <w:rPr>
          <w:sz w:val="24"/>
          <w:highlight w:val="none"/>
        </w:rPr>
      </w:r>
      <w:r/>
    </w:p>
    <w:p>
      <w:pPr>
        <w:pStyle w:val="779"/>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开标过程将使用</w:t>
      </w:r>
      <w:r>
        <w:rPr>
          <w:rFonts w:hint="eastAsia"/>
          <w:sz w:val="24"/>
          <w:highlight w:val="none"/>
        </w:rPr>
        <w:t xml:space="preserve">政府采购一体化平台“苏采云”公</w:t>
      </w:r>
      <w:r>
        <w:rPr>
          <w:sz w:val="24"/>
          <w:highlight w:val="none"/>
        </w:rPr>
        <w:t xml:space="preserve">布投标人名称、投标价格和招标文件规定的需要宣布的其他内容并进行记录，并由参加开标的各投标人代表</w:t>
      </w:r>
      <w:r>
        <w:rPr>
          <w:rFonts w:hint="eastAsia"/>
          <w:sz w:val="24"/>
          <w:highlight w:val="none"/>
        </w:rPr>
        <w:t xml:space="preserve">在规定时间内</w:t>
      </w:r>
      <w:r>
        <w:rPr>
          <w:sz w:val="24"/>
          <w:highlight w:val="none"/>
        </w:rPr>
        <w:t xml:space="preserve">确认</w:t>
      </w:r>
      <w:bookmarkStart w:id="553" w:name="_Toc520356165"/>
      <w:r>
        <w:rPr>
          <w:rFonts w:hint="eastAsia"/>
          <w:sz w:val="24"/>
          <w:highlight w:val="none"/>
        </w:rPr>
        <w:t xml:space="preserve">。投标人超过规定时间未确认但是未提出疑义的，系统将视同已确认</w:t>
      </w:r>
      <w:r>
        <w:rPr>
          <w:sz w:val="24"/>
          <w:highlight w:val="none"/>
        </w:rPr>
        <w:t xml:space="preserve">。</w:t>
      </w:r>
      <w:r>
        <w:rPr>
          <w:sz w:val="24"/>
          <w:highlight w:val="none"/>
        </w:rPr>
      </w:r>
      <w:r/>
    </w:p>
    <w:p>
      <w:pPr>
        <w:pStyle w:val="779"/>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投标人代表对开标过程和开标记录有疑义，以及认为采购人、采购代理机构相关工作人员有需要回避的情形的，应当场</w:t>
      </w:r>
      <w:r>
        <w:rPr>
          <w:rFonts w:hint="eastAsia"/>
          <w:sz w:val="24"/>
          <w:highlight w:val="none"/>
        </w:rPr>
        <w:t xml:space="preserve">通过业务系统</w:t>
      </w:r>
      <w:r>
        <w:rPr>
          <w:sz w:val="24"/>
          <w:highlight w:val="none"/>
        </w:rPr>
        <w:t xml:space="preserve">提出询问或者回避申请。采购人、采购代理机构对投标人代表提出的询问或者回避申请将及时处理。</w:t>
      </w:r>
      <w:r>
        <w:rPr>
          <w:sz w:val="24"/>
          <w:highlight w:val="none"/>
        </w:rPr>
      </w:r>
      <w:r/>
    </w:p>
    <w:p>
      <w:pPr>
        <w:pStyle w:val="779"/>
        <w:numPr>
          <w:ilvl w:val="1"/>
          <w:numId w:val="8"/>
        </w:numPr>
        <w:ind w:left="1077" w:hanging="720"/>
        <w:spacing w:line="360" w:lineRule="auto"/>
        <w:tabs>
          <w:tab w:val="left" w:pos="1080" w:leader="none"/>
          <w:tab w:val="left" w:pos="1589" w:leader="none"/>
          <w:tab w:val="left" w:pos="2014" w:leader="none"/>
        </w:tabs>
        <w:rPr>
          <w:rFonts w:hint="eastAsia"/>
          <w:sz w:val="24"/>
          <w:highlight w:val="none"/>
        </w:rPr>
      </w:pPr>
      <w:r>
        <w:rPr>
          <w:sz w:val="24"/>
          <w:highlight w:val="none"/>
        </w:rPr>
        <w:t xml:space="preserve">投标人不足3家的，不予开标。</w:t>
      </w:r>
      <w:r>
        <w:rPr>
          <w:rFonts w:hint="eastAsia"/>
          <w:sz w:val="24"/>
          <w:highlight w:val="none"/>
        </w:rPr>
      </w:r>
      <w:r/>
    </w:p>
    <w:p>
      <w:pPr>
        <w:pStyle w:val="779"/>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投标人须在开标前使用“验证CA”功能验证本地计算机的控件环境是否正常，并且在开标</w:t>
      </w:r>
      <w:r>
        <w:rPr>
          <w:rFonts w:hint="eastAsia"/>
          <w:sz w:val="24"/>
          <w:highlight w:val="none"/>
        </w:rPr>
        <w:t xml:space="preserve">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，必须使用验证成功的计算机进行操作，否则造成相应后果由投标</w:t>
      </w:r>
      <w:r>
        <w:rPr>
          <w:rFonts w:hint="eastAsia"/>
          <w:sz w:val="24"/>
          <w:highlight w:val="none"/>
        </w:rPr>
        <w:t xml:space="preserve">人</w:t>
      </w:r>
      <w:r>
        <w:rPr>
          <w:sz w:val="24"/>
          <w:highlight w:val="none"/>
        </w:rPr>
        <w:t xml:space="preserve">自行承担。本地计算机</w:t>
      </w:r>
      <w:r>
        <w:rPr>
          <w:rFonts w:hint="eastAsia"/>
          <w:sz w:val="24"/>
          <w:highlight w:val="none"/>
        </w:rPr>
        <w:t xml:space="preserve">要求安装摄像头、麦克风和音箱，保持网络通畅。</w:t>
      </w:r>
      <w:r>
        <w:rPr>
          <w:sz w:val="24"/>
          <w:highlight w:val="none"/>
        </w:rPr>
      </w:r>
      <w:r/>
    </w:p>
    <w:p>
      <w:pPr>
        <w:pStyle w:val="779"/>
        <w:numPr>
          <w:ilvl w:val="1"/>
          <w:numId w:val="8"/>
        </w:numPr>
        <w:ind w:left="1077" w:hanging="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开标、评审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sz w:val="24"/>
          <w:highlight w:val="none"/>
        </w:rPr>
        <w:t xml:space="preserve">。</w:t>
      </w:r>
      <w:r>
        <w:rPr>
          <w:rFonts w:hint="eastAsia"/>
          <w:sz w:val="24"/>
          <w:highlight w:val="none"/>
        </w:rPr>
      </w:r>
      <w:r/>
    </w:p>
    <w:p>
      <w:pPr>
        <w:pStyle w:val="779"/>
        <w:numPr>
          <w:ilvl w:val="1"/>
          <w:numId w:val="8"/>
        </w:numPr>
        <w:ind w:left="1077" w:hanging="72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w:t>
      </w:r>
      <w:r>
        <w:rPr>
          <w:rFonts w:hint="eastAsia"/>
          <w:sz w:val="24"/>
          <w:highlight w:val="none"/>
          <w:lang w:bidi="ar"/>
        </w:rPr>
        <w:t xml:space="preserve">政府采购一体化平台“苏采云”</w:t>
      </w:r>
      <w:r>
        <w:rPr>
          <w:rFonts w:hint="eastAsia"/>
          <w:sz w:val="24"/>
          <w:highlight w:val="none"/>
        </w:rPr>
        <w:t xml:space="preserve">”系统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rPr>
          <w:sz w:val="24"/>
          <w:highlight w:val="none"/>
        </w:rPr>
        <w:br w:type="textWrapping" w:clear="all"/>
      </w:r>
      <w:r>
        <w:rPr>
          <w:rFonts w:hint="eastAsia"/>
          <w:sz w:val="24"/>
          <w:highlight w:val="none"/>
        </w:rPr>
        <w:t xml:space="preserve"> 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rPr>
          <w:sz w:val="24"/>
          <w:highlight w:val="none"/>
        </w:rPr>
      </w:r>
      <w:r/>
    </w:p>
    <w:p>
      <w:pPr>
        <w:pStyle w:val="779"/>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rPr>
          <w:sz w:val="24"/>
          <w:highlight w:val="none"/>
        </w:rPr>
      </w:r>
      <w:r/>
    </w:p>
    <w:p>
      <w:pPr>
        <w:pStyle w:val="779"/>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rPr>
          <w:sz w:val="24"/>
          <w:highlight w:val="none"/>
        </w:rPr>
      </w:r>
      <w:r/>
    </w:p>
    <w:p>
      <w:pPr>
        <w:pStyle w:val="779"/>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rPr>
          <w:sz w:val="24"/>
          <w:highlight w:val="none"/>
        </w:rPr>
      </w:r>
      <w:r/>
    </w:p>
    <w:p>
      <w:pPr>
        <w:pStyle w:val="779"/>
        <w:ind w:left="357" w:firstLine="84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rPr>
          <w:rFonts w:hint="eastAsia"/>
          <w:sz w:val="24"/>
          <w:highlight w:val="none"/>
        </w:rPr>
      </w:r>
      <w:r/>
    </w:p>
    <w:p>
      <w:pPr>
        <w:pStyle w:val="779"/>
        <w:ind w:left="1134"/>
        <w:spacing w:line="360" w:lineRule="auto"/>
        <w:tabs>
          <w:tab w:val="left" w:pos="1080"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rPr>
          <w:sz w:val="24"/>
          <w:highlight w:val="none"/>
        </w:rPr>
      </w:r>
      <w:r/>
    </w:p>
    <w:p>
      <w:pPr>
        <w:pStyle w:val="779"/>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资格审查</w:t>
      </w:r>
      <w:r>
        <w:rPr>
          <w:sz w:val="24"/>
          <w:highlight w:val="none"/>
        </w:rPr>
      </w:r>
      <w:r/>
    </w:p>
    <w:p>
      <w:pPr>
        <w:pStyle w:val="779"/>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见第三章《资格审查》。</w:t>
      </w:r>
      <w:r>
        <w:rPr>
          <w:sz w:val="24"/>
          <w:highlight w:val="none"/>
        </w:rPr>
      </w:r>
      <w:r/>
    </w:p>
    <w:p>
      <w:pPr>
        <w:pStyle w:val="779"/>
        <w:numPr>
          <w:ilvl w:val="0"/>
          <w:numId w:val="8"/>
        </w:numPr>
        <w:ind w:left="357" w:hanging="357"/>
        <w:spacing w:line="360" w:lineRule="auto"/>
        <w:tabs>
          <w:tab w:val="left" w:pos="360" w:leader="none"/>
          <w:tab w:val="left" w:pos="900" w:leader="none"/>
        </w:tabs>
        <w:rPr>
          <w:sz w:val="24"/>
          <w:highlight w:val="none"/>
        </w:rPr>
        <w:outlineLvl w:val="1"/>
      </w:pPr>
      <w:r/>
      <w:bookmarkEnd w:id="553"/>
      <w:r/>
      <w:bookmarkStart w:id="554" w:name="_Toc264969230"/>
      <w:r/>
      <w:bookmarkStart w:id="555" w:name="_Toc226965730"/>
      <w:r/>
      <w:bookmarkStart w:id="556" w:name="_Toc151193710"/>
      <w:r/>
      <w:bookmarkStart w:id="557" w:name="_Toc265228378"/>
      <w:r/>
      <w:bookmarkStart w:id="558" w:name="_Toc226965813"/>
      <w:r/>
      <w:bookmarkStart w:id="559" w:name="_Toc164608809"/>
      <w:r/>
      <w:bookmarkStart w:id="560" w:name="_Toc195842905"/>
      <w:r/>
      <w:bookmarkStart w:id="561" w:name="_Toc150480778"/>
      <w:r/>
      <w:bookmarkStart w:id="562" w:name="_Toc151193854"/>
      <w:r/>
      <w:bookmarkStart w:id="563" w:name="_Toc142311042"/>
      <w:r/>
      <w:bookmarkStart w:id="564" w:name="_Toc164229235"/>
      <w:r/>
      <w:bookmarkStart w:id="565" w:name="_Toc305158808"/>
      <w:r/>
      <w:bookmarkStart w:id="566" w:name="_Toc226309784"/>
      <w:r/>
      <w:bookmarkStart w:id="567" w:name="_Toc151193638"/>
      <w:r/>
      <w:bookmarkStart w:id="568" w:name="_Toc127151540"/>
      <w:r/>
      <w:bookmarkStart w:id="569" w:name="_Toc150774640"/>
      <w:r/>
      <w:bookmarkStart w:id="570" w:name="_Toc150509291"/>
      <w:r/>
      <w:bookmarkStart w:id="571" w:name="_Toc226337236"/>
      <w:r/>
      <w:bookmarkStart w:id="572" w:name="_Toc164351634"/>
      <w:r/>
      <w:bookmarkStart w:id="573" w:name="_Toc127161454"/>
      <w:r/>
      <w:bookmarkStart w:id="574" w:name="_Toc150774745"/>
      <w:r/>
      <w:bookmarkStart w:id="575" w:name="_Toc151193928"/>
      <w:r/>
      <w:bookmarkStart w:id="576" w:name="_Toc149720833"/>
      <w:r/>
      <w:bookmarkStart w:id="577" w:name="_Toc305158882"/>
      <w:r/>
      <w:bookmarkStart w:id="578" w:name="_Toc151190167"/>
      <w:r/>
      <w:bookmarkStart w:id="579" w:name="_Toc151193782"/>
      <w:r/>
      <w:bookmarkStart w:id="580" w:name="_Toc127151741"/>
      <w:r/>
      <w:bookmarkStart w:id="581" w:name="_Toc164608654"/>
      <w:r/>
      <w:bookmarkStart w:id="582" w:name="_Toc164229381"/>
      <w:r>
        <w:rPr>
          <w:sz w:val="24"/>
          <w:highlight w:val="none"/>
        </w:rPr>
        <w:t xml:space="preserve">评标委员会</w:t>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Pr>
          <w:sz w:val="24"/>
          <w:highlight w:val="none"/>
        </w:rPr>
      </w:r>
      <w:r/>
    </w:p>
    <w:p>
      <w:pPr>
        <w:pStyle w:val="779"/>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评标委员会根据政府采购有关规定和本次招标采购项目的特点进行组建，并负责具体评标事务，独立履行职责。</w:t>
      </w:r>
      <w:bookmarkStart w:id="583" w:name="_Toc520356166"/>
      <w:r>
        <w:rPr>
          <w:sz w:val="24"/>
          <w:highlight w:val="none"/>
        </w:rPr>
      </w:r>
      <w:r/>
    </w:p>
    <w:p>
      <w:pPr>
        <w:pStyle w:val="779"/>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583"/>
      <w:r/>
      <w:bookmarkStart w:id="584" w:name="_Toc520356169"/>
      <w:r>
        <w:rPr>
          <w:sz w:val="24"/>
          <w:highlight w:val="none"/>
        </w:rPr>
      </w:r>
      <w:r/>
    </w:p>
    <w:p>
      <w:pPr>
        <w:pStyle w:val="779"/>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评标程序、评标方法和评标标准</w:t>
      </w:r>
      <w:r>
        <w:rPr>
          <w:sz w:val="24"/>
          <w:highlight w:val="none"/>
        </w:rPr>
      </w:r>
      <w:r/>
    </w:p>
    <w:p>
      <w:pPr>
        <w:pStyle w:val="779"/>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见第四章《评标程序、评标方法和评标标准》。</w:t>
      </w:r>
      <w:r>
        <w:rPr>
          <w:sz w:val="24"/>
          <w:highlight w:val="none"/>
        </w:rPr>
      </w:r>
      <w:r/>
    </w:p>
    <w:p>
      <w:pPr>
        <w:pStyle w:val="779"/>
        <w:ind w:left="1080"/>
        <w:spacing w:line="360" w:lineRule="auto"/>
        <w:tabs>
          <w:tab w:val="left" w:pos="360" w:leader="none"/>
          <w:tab w:val="left" w:pos="1080" w:leader="none"/>
        </w:tabs>
        <w:rPr>
          <w:sz w:val="24"/>
          <w:highlight w:val="none"/>
        </w:rPr>
      </w:pPr>
      <w:r>
        <w:rPr>
          <w:sz w:val="24"/>
          <w:highlight w:val="none"/>
        </w:rPr>
      </w:r>
      <w:r/>
    </w:p>
    <w:p>
      <w:pPr>
        <w:pStyle w:val="781"/>
        <w:spacing w:before="0" w:line="360" w:lineRule="auto"/>
        <w:rPr>
          <w:rFonts w:ascii="Times New Roman" w:hAnsi="Times New Roman" w:eastAsia="宋体"/>
          <w:sz w:val="28"/>
          <w:highlight w:val="none"/>
        </w:rPr>
      </w:pPr>
      <w:r/>
      <w:bookmarkStart w:id="585" w:name="_Toc305158887"/>
      <w:r/>
      <w:bookmarkStart w:id="586" w:name="_Toc151193787"/>
      <w:r/>
      <w:bookmarkStart w:id="587" w:name="_Toc226965818"/>
      <w:r/>
      <w:bookmarkStart w:id="588" w:name="_Toc226965735"/>
      <w:r/>
      <w:bookmarkStart w:id="589" w:name="_Toc226309789"/>
      <w:r/>
      <w:bookmarkStart w:id="590" w:name="_Toc265228383"/>
      <w:r/>
      <w:bookmarkStart w:id="591" w:name="_Toc150774750"/>
      <w:r/>
      <w:bookmarkStart w:id="592" w:name="_Toc151193643"/>
      <w:r/>
      <w:bookmarkStart w:id="593" w:name="_Toc127151545"/>
      <w:r/>
      <w:bookmarkStart w:id="594" w:name="_Toc264969235"/>
      <w:r/>
      <w:bookmarkStart w:id="595" w:name="_Toc151193933"/>
      <w:r/>
      <w:bookmarkStart w:id="596" w:name="_Toc142311047"/>
      <w:r/>
      <w:bookmarkStart w:id="597" w:name="_Toc151193715"/>
      <w:r/>
      <w:bookmarkStart w:id="598" w:name="_Toc305158813"/>
      <w:r/>
      <w:bookmarkStart w:id="599" w:name="_Toc151193859"/>
      <w:r/>
      <w:bookmarkStart w:id="600" w:name="_Toc150509296"/>
      <w:r/>
      <w:bookmarkStart w:id="601" w:name="_Toc195842910"/>
      <w:r/>
      <w:bookmarkStart w:id="602" w:name="_Toc150480783"/>
      <w:r/>
      <w:bookmarkStart w:id="603" w:name="_Toc150774645"/>
      <w:r/>
      <w:bookmarkStart w:id="604" w:name="_Toc226337241"/>
      <w:r/>
      <w:bookmarkStart w:id="605" w:name="_Toc151190172"/>
      <w:r>
        <w:rPr>
          <w:rFonts w:ascii="Times New Roman" w:hAnsi="Times New Roman" w:eastAsia="宋体"/>
          <w:sz w:val="28"/>
          <w:highlight w:val="none"/>
        </w:rPr>
        <w:t xml:space="preserve">六   </w:t>
      </w:r>
      <w:bookmarkEnd w:id="584"/>
      <w:r>
        <w:rPr>
          <w:rFonts w:ascii="Times New Roman" w:hAnsi="Times New Roman" w:eastAsia="宋体"/>
          <w:sz w:val="28"/>
          <w:highlight w:val="none"/>
        </w:rPr>
        <w:t xml:space="preserve">确定中标</w:t>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Start w:id="606" w:name="_Toc151190174"/>
      <w:r/>
      <w:bookmarkStart w:id="607" w:name="_Toc150480785"/>
      <w:r/>
      <w:bookmarkStart w:id="608" w:name="_Toc151193645"/>
      <w:r/>
      <w:bookmarkStart w:id="609" w:name="_Toc151193789"/>
      <w:r/>
      <w:bookmarkStart w:id="610" w:name="_Toc151193935"/>
      <w:r/>
      <w:bookmarkStart w:id="611" w:name="_Toc226965737"/>
      <w:r/>
      <w:bookmarkStart w:id="612" w:name="_Toc164351641"/>
      <w:r/>
      <w:bookmarkStart w:id="613" w:name="_Toc164229242"/>
      <w:r/>
      <w:bookmarkStart w:id="614" w:name="_Toc151193717"/>
      <w:r/>
      <w:bookmarkStart w:id="615" w:name="_Toc226965820"/>
      <w:r/>
      <w:bookmarkStart w:id="616" w:name="_Toc305158815"/>
      <w:r/>
      <w:bookmarkStart w:id="617" w:name="_Toc151193861"/>
      <w:r/>
      <w:bookmarkStart w:id="618" w:name="_Toc195842912"/>
      <w:r/>
      <w:bookmarkStart w:id="619" w:name="_Toc150774752"/>
      <w:r/>
      <w:bookmarkStart w:id="620" w:name="_Toc265228385"/>
      <w:r/>
      <w:bookmarkStart w:id="621" w:name="_Toc150774647"/>
      <w:r/>
      <w:bookmarkStart w:id="622" w:name="_Toc164608661"/>
      <w:r/>
      <w:bookmarkStart w:id="623" w:name="_Toc127151547"/>
      <w:r/>
      <w:bookmarkStart w:id="624" w:name="_Toc142311049"/>
      <w:r/>
      <w:bookmarkStart w:id="625" w:name="_Toc226337243"/>
      <w:r/>
      <w:bookmarkStart w:id="626" w:name="_Toc149720840"/>
      <w:r/>
      <w:bookmarkStart w:id="627" w:name="_Toc226309791"/>
      <w:r/>
      <w:bookmarkStart w:id="628" w:name="_Toc127161461"/>
      <w:r/>
      <w:bookmarkStart w:id="629" w:name="_Toc164608816"/>
      <w:r/>
      <w:bookmarkStart w:id="630" w:name="_Toc150509298"/>
      <w:r/>
      <w:bookmarkStart w:id="631" w:name="_Toc127151748"/>
      <w:r/>
      <w:bookmarkStart w:id="632" w:name="_Toc305158889"/>
      <w:r/>
      <w:bookmarkStart w:id="633" w:name="_Toc164229388"/>
      <w:r/>
      <w:bookmarkStart w:id="634" w:name="_Toc264969237"/>
      <w:r>
        <w:rPr>
          <w:rFonts w:ascii="Times New Roman" w:hAnsi="Times New Roman" w:eastAsia="宋体"/>
          <w:sz w:val="28"/>
          <w:highlight w:val="none"/>
        </w:rPr>
      </w:r>
      <w:r/>
    </w:p>
    <w:p>
      <w:pPr>
        <w:pStyle w:val="779"/>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确定中标人</w:t>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rPr>
          <w:sz w:val="24"/>
          <w:highlight w:val="none"/>
        </w:rPr>
      </w:r>
      <w:r/>
    </w:p>
    <w:p>
      <w:pPr>
        <w:pStyle w:val="779"/>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采购人将在评标报告确定的中标候选人名单中按顺序确定中标人，中标候选人并列的，由采购人</w:t>
      </w:r>
      <w:r>
        <w:rPr>
          <w:rFonts w:hint="eastAsia"/>
          <w:sz w:val="24"/>
          <w:highlight w:val="none"/>
        </w:rPr>
        <w:t xml:space="preserve">依法</w:t>
      </w:r>
      <w:r>
        <w:rPr>
          <w:sz w:val="24"/>
          <w:highlight w:val="none"/>
        </w:rPr>
        <w:t xml:space="preserve">确定</w:t>
      </w:r>
      <w:r>
        <w:rPr>
          <w:rFonts w:hint="eastAsia"/>
          <w:sz w:val="24"/>
          <w:highlight w:val="none"/>
        </w:rPr>
        <w:t xml:space="preserve">。</w:t>
      </w:r>
      <w:r>
        <w:rPr>
          <w:sz w:val="24"/>
          <w:highlight w:val="none"/>
        </w:rPr>
      </w:r>
      <w:r/>
    </w:p>
    <w:p>
      <w:pPr>
        <w:pStyle w:val="779"/>
        <w:numPr>
          <w:ilvl w:val="0"/>
          <w:numId w:val="8"/>
        </w:numPr>
        <w:ind w:left="357" w:hanging="357"/>
        <w:spacing w:line="360" w:lineRule="auto"/>
        <w:tabs>
          <w:tab w:val="left" w:pos="360" w:leader="none"/>
          <w:tab w:val="left" w:pos="900" w:leader="none"/>
        </w:tabs>
        <w:rPr>
          <w:sz w:val="24"/>
          <w:highlight w:val="none"/>
        </w:rPr>
        <w:outlineLvl w:val="1"/>
      </w:pPr>
      <w:r/>
      <w:bookmarkStart w:id="635" w:name="_Toc265228387"/>
      <w:r/>
      <w:bookmarkStart w:id="636" w:name="_Toc151190176"/>
      <w:r/>
      <w:bookmarkStart w:id="637" w:name="_Toc226965739"/>
      <w:r/>
      <w:bookmarkStart w:id="638" w:name="_Toc305158817"/>
      <w:r/>
      <w:bookmarkStart w:id="639" w:name="_Toc151193863"/>
      <w:r/>
      <w:bookmarkStart w:id="640" w:name="_Toc164229244"/>
      <w:r/>
      <w:bookmarkStart w:id="641" w:name="_Toc226337245"/>
      <w:r/>
      <w:bookmarkStart w:id="642" w:name="_Toc226309793"/>
      <w:r/>
      <w:bookmarkStart w:id="643" w:name="_Toc520356176"/>
      <w:r/>
      <w:bookmarkStart w:id="644" w:name="_Ref467306425"/>
      <w:r/>
      <w:bookmarkStart w:id="645" w:name="_Ref467307090"/>
      <w:r/>
      <w:bookmarkStart w:id="646" w:name="_Toc151193937"/>
      <w:r/>
      <w:bookmarkStart w:id="647" w:name="_Toc151193719"/>
      <w:r/>
      <w:bookmarkStart w:id="648" w:name="_Toc127151549"/>
      <w:r/>
      <w:bookmarkStart w:id="649" w:name="_Toc127161463"/>
      <w:r/>
      <w:bookmarkStart w:id="650" w:name="_Toc149720842"/>
      <w:r/>
      <w:bookmarkStart w:id="651" w:name="_Toc151193647"/>
      <w:r/>
      <w:bookmarkStart w:id="652" w:name="_Toc305158891"/>
      <w:r/>
      <w:bookmarkStart w:id="653" w:name="_Toc264969239"/>
      <w:r/>
      <w:bookmarkStart w:id="654" w:name="_Toc150480787"/>
      <w:r/>
      <w:bookmarkStart w:id="655" w:name="_Toc151193791"/>
      <w:r/>
      <w:bookmarkStart w:id="656" w:name="_Toc150774649"/>
      <w:r/>
      <w:bookmarkStart w:id="657" w:name="_Toc127151750"/>
      <w:r/>
      <w:bookmarkStart w:id="658" w:name="_Toc150774754"/>
      <w:r/>
      <w:bookmarkStart w:id="659" w:name="_Toc195842914"/>
      <w:r/>
      <w:bookmarkStart w:id="660" w:name="_Toc164608818"/>
      <w:r/>
      <w:bookmarkStart w:id="661" w:name="_Toc150509300"/>
      <w:r/>
      <w:bookmarkStart w:id="662" w:name="_Toc164351643"/>
      <w:r/>
      <w:bookmarkStart w:id="663" w:name="_Toc142311051"/>
      <w:r/>
      <w:bookmarkStart w:id="664" w:name="_Toc164608663"/>
      <w:r/>
      <w:bookmarkStart w:id="665" w:name="_Toc164229390"/>
      <w:r/>
      <w:bookmarkStart w:id="666" w:name="_Toc226965822"/>
      <w:r>
        <w:rPr>
          <w:sz w:val="24"/>
          <w:highlight w:val="none"/>
        </w:rPr>
        <w:t xml:space="preserve">中标公告与中标通知书</w:t>
      </w:r>
      <w:bookmarkEnd w:id="638"/>
      <w:r/>
      <w:bookmarkEnd w:id="652"/>
      <w:r>
        <w:rPr>
          <w:sz w:val="24"/>
          <w:highlight w:val="none"/>
        </w:rPr>
      </w:r>
      <w:r/>
    </w:p>
    <w:p>
      <w:pPr>
        <w:pStyle w:val="779"/>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采购人或采购代理机构自中标人确定之日起2个工作日内，</w:t>
      </w:r>
      <w:r>
        <w:rPr>
          <w:color w:val="000000"/>
          <w:sz w:val="24"/>
          <w:highlight w:val="none"/>
        </w:rPr>
        <w:t xml:space="preserve">在</w:t>
      </w:r>
      <w:r>
        <w:rPr>
          <w:rFonts w:hint="eastAsia"/>
          <w:color w:val="000000"/>
          <w:sz w:val="24"/>
          <w:highlight w:val="none"/>
        </w:rPr>
        <w:t xml:space="preserve">常州市政府采购网</w:t>
      </w:r>
      <w:r>
        <w:rPr>
          <w:color w:val="000000"/>
          <w:sz w:val="24"/>
          <w:highlight w:val="none"/>
        </w:rPr>
        <w:t xml:space="preserve">公告中标结果</w:t>
      </w:r>
      <w:r>
        <w:rPr>
          <w:sz w:val="24"/>
          <w:highlight w:val="none"/>
        </w:rPr>
        <w:t xml:space="preserve">，</w:t>
      </w:r>
      <w:r>
        <w:rPr>
          <w:rFonts w:hint="eastAsia"/>
          <w:sz w:val="24"/>
          <w:highlight w:val="none"/>
        </w:rPr>
        <w:t xml:space="preserve">同时向中标人发出中标通知书，</w:t>
      </w:r>
      <w:r>
        <w:rPr>
          <w:sz w:val="24"/>
          <w:highlight w:val="none"/>
        </w:rPr>
        <w:t xml:space="preserve">中标公告期限为1个工作日。</w:t>
      </w:r>
      <w:r>
        <w:rPr>
          <w:sz w:val="24"/>
          <w:highlight w:val="none"/>
        </w:rPr>
      </w:r>
      <w:r/>
    </w:p>
    <w:p>
      <w:pPr>
        <w:pStyle w:val="779"/>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中标通知书对采购人和中标供应商均具有法律效力。中标通知书发出后，采购人改变中标结果的，或者中标供应商放弃中标项目的，应当依法承担法律责任。</w:t>
      </w:r>
      <w:r>
        <w:rPr>
          <w:sz w:val="24"/>
          <w:highlight w:val="none"/>
        </w:rPr>
      </w:r>
      <w:r/>
    </w:p>
    <w:p>
      <w:pPr>
        <w:pStyle w:val="779"/>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废标</w:t>
      </w:r>
      <w:r>
        <w:rPr>
          <w:sz w:val="24"/>
          <w:highlight w:val="none"/>
        </w:rPr>
      </w:r>
      <w:r/>
    </w:p>
    <w:p>
      <w:pPr>
        <w:pStyle w:val="779"/>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在招标采购中，出现下列情形之一的，应予废标：</w:t>
      </w:r>
      <w:r>
        <w:rPr>
          <w:sz w:val="24"/>
          <w:highlight w:val="none"/>
        </w:rPr>
      </w:r>
      <w:r/>
    </w:p>
    <w:p>
      <w:pPr>
        <w:pStyle w:val="779"/>
        <w:numPr>
          <w:ilvl w:val="2"/>
          <w:numId w:val="8"/>
        </w:numPr>
        <w:spacing w:line="360" w:lineRule="auto"/>
        <w:tabs>
          <w:tab w:val="left" w:pos="1980" w:leader="none"/>
        </w:tabs>
        <w:rPr>
          <w:sz w:val="24"/>
          <w:highlight w:val="none"/>
        </w:rPr>
      </w:pPr>
      <w:r>
        <w:rPr>
          <w:sz w:val="24"/>
          <w:highlight w:val="none"/>
        </w:rPr>
        <w:t xml:space="preserve">符合专业条件的供应商或者对招标文件作实质响应的供应商不足三家的；</w:t>
      </w:r>
      <w:r>
        <w:rPr>
          <w:sz w:val="24"/>
          <w:highlight w:val="none"/>
        </w:rPr>
      </w:r>
      <w:r/>
    </w:p>
    <w:p>
      <w:pPr>
        <w:pStyle w:val="779"/>
        <w:numPr>
          <w:ilvl w:val="2"/>
          <w:numId w:val="8"/>
        </w:numPr>
        <w:spacing w:line="360" w:lineRule="auto"/>
        <w:tabs>
          <w:tab w:val="left" w:pos="1980" w:leader="none"/>
        </w:tabs>
        <w:rPr>
          <w:sz w:val="24"/>
          <w:highlight w:val="none"/>
        </w:rPr>
      </w:pPr>
      <w:r>
        <w:rPr>
          <w:sz w:val="24"/>
          <w:highlight w:val="none"/>
        </w:rPr>
        <w:t xml:space="preserve">出现影响采购公正的违法、违规行为的；</w:t>
      </w:r>
      <w:r>
        <w:rPr>
          <w:sz w:val="24"/>
          <w:highlight w:val="none"/>
        </w:rPr>
      </w:r>
      <w:r/>
    </w:p>
    <w:p>
      <w:pPr>
        <w:pStyle w:val="779"/>
        <w:numPr>
          <w:ilvl w:val="2"/>
          <w:numId w:val="8"/>
        </w:numPr>
        <w:spacing w:line="360" w:lineRule="auto"/>
        <w:tabs>
          <w:tab w:val="left" w:pos="1980" w:leader="none"/>
        </w:tabs>
        <w:rPr>
          <w:sz w:val="24"/>
          <w:highlight w:val="none"/>
        </w:rPr>
      </w:pPr>
      <w:r>
        <w:rPr>
          <w:sz w:val="24"/>
          <w:highlight w:val="none"/>
        </w:rPr>
        <w:t xml:space="preserve">投标人的报价均超过了采购预算，采购人不能支付的；</w:t>
      </w:r>
      <w:r>
        <w:rPr>
          <w:sz w:val="24"/>
          <w:highlight w:val="none"/>
        </w:rPr>
      </w:r>
      <w:r/>
    </w:p>
    <w:p>
      <w:pPr>
        <w:pStyle w:val="779"/>
        <w:numPr>
          <w:ilvl w:val="2"/>
          <w:numId w:val="8"/>
        </w:numPr>
        <w:spacing w:line="360" w:lineRule="auto"/>
        <w:tabs>
          <w:tab w:val="left" w:pos="1980" w:leader="none"/>
        </w:tabs>
        <w:rPr>
          <w:rFonts w:hint="eastAsia"/>
          <w:sz w:val="24"/>
          <w:highlight w:val="none"/>
        </w:rPr>
      </w:pPr>
      <w:r>
        <w:rPr>
          <w:sz w:val="24"/>
          <w:highlight w:val="none"/>
        </w:rPr>
        <w:t xml:space="preserve">因重大变故，采购任务取消的。</w:t>
      </w:r>
      <w:r>
        <w:rPr>
          <w:rFonts w:hint="eastAsia"/>
          <w:sz w:val="24"/>
          <w:highlight w:val="none"/>
        </w:rPr>
      </w:r>
      <w:r/>
    </w:p>
    <w:p>
      <w:pPr>
        <w:pStyle w:val="779"/>
        <w:numPr>
          <w:ilvl w:val="2"/>
          <w:numId w:val="8"/>
        </w:numPr>
        <w:spacing w:line="360" w:lineRule="auto"/>
        <w:tabs>
          <w:tab w:val="left" w:pos="1980" w:leader="none"/>
        </w:tabs>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序号18.8的所述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rPr>
          <w:sz w:val="24"/>
          <w:highlight w:val="none"/>
        </w:rPr>
      </w:r>
      <w:r/>
    </w:p>
    <w:p>
      <w:pPr>
        <w:pStyle w:val="779"/>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废标后，采购人将废标理由通知所有投标人。</w:t>
      </w:r>
      <w:r>
        <w:rPr>
          <w:sz w:val="24"/>
          <w:highlight w:val="none"/>
        </w:rPr>
      </w:r>
      <w:r/>
    </w:p>
    <w:p>
      <w:pPr>
        <w:pStyle w:val="779"/>
        <w:numPr>
          <w:ilvl w:val="0"/>
          <w:numId w:val="8"/>
        </w:numPr>
        <w:ind w:left="357" w:hanging="357"/>
        <w:spacing w:line="360" w:lineRule="auto"/>
        <w:tabs>
          <w:tab w:val="left" w:pos="360" w:leader="none"/>
          <w:tab w:val="left" w:pos="900" w:leader="none"/>
        </w:tabs>
        <w:rPr>
          <w:sz w:val="24"/>
          <w:highlight w:val="none"/>
        </w:rPr>
        <w:outlineLvl w:val="1"/>
      </w:pPr>
      <w:r/>
      <w:bookmarkEnd w:id="635"/>
      <w:r/>
      <w:bookmarkEnd w:id="636"/>
      <w:r/>
      <w:bookmarkEnd w:id="637"/>
      <w:r/>
      <w:bookmarkEnd w:id="639"/>
      <w:r/>
      <w:bookmarkEnd w:id="640"/>
      <w:r/>
      <w:bookmarkEnd w:id="641"/>
      <w:r/>
      <w:bookmarkEnd w:id="642"/>
      <w:r/>
      <w:bookmarkEnd w:id="646"/>
      <w:r/>
      <w:bookmarkEnd w:id="647"/>
      <w:r/>
      <w:bookmarkEnd w:id="648"/>
      <w:r/>
      <w:bookmarkEnd w:id="649"/>
      <w:r/>
      <w:bookmarkEnd w:id="650"/>
      <w:r/>
      <w:bookmarkEnd w:id="651"/>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Start w:id="667" w:name="_Toc226309794"/>
      <w:r/>
      <w:bookmarkStart w:id="668" w:name="_Toc142311052"/>
      <w:r/>
      <w:bookmarkStart w:id="669" w:name="_Ref467306377"/>
      <w:r/>
      <w:bookmarkStart w:id="670" w:name="_Toc195842915"/>
      <w:r/>
      <w:bookmarkStart w:id="671" w:name="_Toc151193648"/>
      <w:r/>
      <w:bookmarkStart w:id="672" w:name="_Toc164229391"/>
      <w:r/>
      <w:bookmarkStart w:id="673" w:name="_Toc305158892"/>
      <w:r/>
      <w:bookmarkStart w:id="674" w:name="_Toc150774755"/>
      <w:r/>
      <w:bookmarkStart w:id="675" w:name="_Ref467307204"/>
      <w:r/>
      <w:bookmarkStart w:id="676" w:name="_Toc164229245"/>
      <w:r/>
      <w:bookmarkStart w:id="677" w:name="_Toc305158818"/>
      <w:r/>
      <w:bookmarkStart w:id="678" w:name="_Toc151190177"/>
      <w:r/>
      <w:bookmarkStart w:id="679" w:name="_Toc150774650"/>
      <w:r/>
      <w:bookmarkStart w:id="680" w:name="_Toc127151550"/>
      <w:r/>
      <w:bookmarkStart w:id="681" w:name="_Ref467307062"/>
      <w:r/>
      <w:bookmarkStart w:id="682" w:name="_Ref467306978"/>
      <w:r/>
      <w:bookmarkStart w:id="683" w:name="_Toc164608664"/>
      <w:r/>
      <w:bookmarkStart w:id="684" w:name="_Toc149720843"/>
      <w:r/>
      <w:bookmarkStart w:id="685" w:name="_Toc226965740"/>
      <w:r/>
      <w:bookmarkStart w:id="686" w:name="_Toc226965823"/>
      <w:r/>
      <w:bookmarkStart w:id="687" w:name="_Toc520356175"/>
      <w:r/>
      <w:bookmarkStart w:id="688" w:name="_Toc127161464"/>
      <w:r/>
      <w:bookmarkStart w:id="689" w:name="_Toc127151751"/>
      <w:r/>
      <w:bookmarkStart w:id="690" w:name="_Toc150509301"/>
      <w:r/>
      <w:bookmarkStart w:id="691" w:name="_Toc151193720"/>
      <w:r/>
      <w:bookmarkStart w:id="692" w:name="_Toc150480788"/>
      <w:r/>
      <w:bookmarkStart w:id="693" w:name="_Toc164351644"/>
      <w:r/>
      <w:bookmarkStart w:id="694" w:name="_Toc226337246"/>
      <w:r/>
      <w:bookmarkStart w:id="695" w:name="_Toc151193938"/>
      <w:r/>
      <w:bookmarkStart w:id="696" w:name="_Toc151193864"/>
      <w:r/>
      <w:bookmarkStart w:id="697" w:name="_Toc265228388"/>
      <w:r/>
      <w:bookmarkStart w:id="698" w:name="_Toc264969240"/>
      <w:r/>
      <w:bookmarkStart w:id="699" w:name="_Toc151193792"/>
      <w:r/>
      <w:bookmarkStart w:id="700" w:name="_Toc164608819"/>
      <w:r>
        <w:rPr>
          <w:sz w:val="24"/>
          <w:highlight w:val="none"/>
        </w:rPr>
        <w:t xml:space="preserve">签订合同</w:t>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rPr>
          <w:sz w:val="24"/>
          <w:highlight w:val="none"/>
        </w:rPr>
      </w:r>
      <w:r/>
    </w:p>
    <w:p>
      <w:pPr>
        <w:pStyle w:val="779"/>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sz w:val="24"/>
          <w:highlight w:val="none"/>
        </w:rPr>
      </w:r>
      <w:r/>
    </w:p>
    <w:p>
      <w:pPr>
        <w:pStyle w:val="779"/>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中标人</w:t>
      </w:r>
      <w:r>
        <w:rPr>
          <w:rFonts w:hint="eastAsia"/>
          <w:sz w:val="24"/>
          <w:highlight w:val="none"/>
        </w:rPr>
        <w:t xml:space="preserve">拒绝</w:t>
      </w:r>
      <w:r>
        <w:rPr>
          <w:sz w:val="24"/>
          <w:highlight w:val="none"/>
        </w:rPr>
        <w:t xml:space="preserve">与采购人签订合同的，采购人</w:t>
      </w:r>
      <w:r>
        <w:rPr>
          <w:rFonts w:hint="eastAsia"/>
          <w:sz w:val="24"/>
          <w:highlight w:val="none"/>
        </w:rPr>
        <w:t xml:space="preserve">可以</w:t>
      </w:r>
      <w:r>
        <w:rPr>
          <w:sz w:val="24"/>
          <w:highlight w:val="none"/>
        </w:rPr>
        <w:t xml:space="preserve">按照评</w:t>
      </w:r>
      <w:r>
        <w:rPr>
          <w:rFonts w:hint="eastAsia"/>
          <w:sz w:val="24"/>
          <w:highlight w:val="none"/>
        </w:rPr>
        <w:t xml:space="preserve">标</w:t>
      </w:r>
      <w:r>
        <w:rPr>
          <w:sz w:val="24"/>
          <w:highlight w:val="none"/>
        </w:rPr>
        <w:t xml:space="preserve">报告推荐的中标候选人名单排序，确定下一候选人为中标人，</w:t>
      </w:r>
      <w:r>
        <w:rPr>
          <w:rFonts w:hint="eastAsia"/>
          <w:sz w:val="24"/>
          <w:highlight w:val="none"/>
        </w:rPr>
        <w:t xml:space="preserve">也可以</w:t>
      </w:r>
      <w:r>
        <w:rPr>
          <w:sz w:val="24"/>
          <w:highlight w:val="none"/>
        </w:rPr>
        <w:t xml:space="preserve">重新开展政府采购活动。</w:t>
      </w:r>
      <w:r>
        <w:rPr>
          <w:sz w:val="24"/>
          <w:highlight w:val="none"/>
        </w:rPr>
      </w:r>
      <w:r/>
    </w:p>
    <w:p>
      <w:pPr>
        <w:pStyle w:val="779"/>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联合体中标的，联合体各方应当共同与采购人签订合同，就中标项目向采购人承担连带责任。</w:t>
      </w:r>
      <w:r>
        <w:rPr>
          <w:sz w:val="24"/>
          <w:highlight w:val="none"/>
        </w:rPr>
      </w:r>
      <w:r/>
    </w:p>
    <w:p>
      <w:pPr>
        <w:pStyle w:val="779"/>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政府采购合同不能转包。</w:t>
      </w:r>
      <w:r>
        <w:rPr>
          <w:sz w:val="24"/>
          <w:highlight w:val="none"/>
        </w:rPr>
      </w:r>
      <w:r/>
    </w:p>
    <w:p>
      <w:pPr>
        <w:pStyle w:val="779"/>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 xml:space="preserve">，</w:t>
      </w:r>
      <w:r>
        <w:rPr>
          <w:sz w:val="24"/>
          <w:highlight w:val="none"/>
        </w:rPr>
        <w:t xml:space="preserve">否则</w:t>
      </w:r>
      <w:r>
        <w:rPr>
          <w:b/>
          <w:sz w:val="24"/>
          <w:highlight w:val="none"/>
        </w:rPr>
        <w:t xml:space="preserve">投标无效</w:t>
      </w:r>
      <w:r>
        <w:rPr>
          <w:sz w:val="24"/>
          <w:highlight w:val="none"/>
        </w:rPr>
        <w:t xml:space="preserve">。中标人就采购项目和分包项目向采购人负责，分包供应商就分包项目承担责任。</w:t>
      </w:r>
      <w:r>
        <w:rPr>
          <w:sz w:val="24"/>
          <w:highlight w:val="none"/>
        </w:rPr>
      </w:r>
      <w:r/>
    </w:p>
    <w:p>
      <w:pPr>
        <w:pStyle w:val="779"/>
        <w:numPr>
          <w:ilvl w:val="0"/>
          <w:numId w:val="8"/>
        </w:numPr>
        <w:ind w:left="357" w:hanging="357"/>
        <w:spacing w:line="360" w:lineRule="auto"/>
        <w:tabs>
          <w:tab w:val="left" w:pos="360" w:leader="none"/>
          <w:tab w:val="left" w:pos="900" w:leader="none"/>
        </w:tabs>
        <w:rPr>
          <w:sz w:val="24"/>
          <w:highlight w:val="none"/>
        </w:rPr>
        <w:outlineLvl w:val="1"/>
      </w:pPr>
      <w:r/>
      <w:bookmarkEnd w:id="643"/>
      <w:r/>
      <w:bookmarkEnd w:id="644"/>
      <w:r/>
      <w:bookmarkEnd w:id="645"/>
      <w:r>
        <w:rPr>
          <w:sz w:val="24"/>
          <w:highlight w:val="none"/>
        </w:rPr>
        <w:t xml:space="preserve">询问与质疑</w:t>
      </w:r>
      <w:r>
        <w:rPr>
          <w:sz w:val="24"/>
          <w:highlight w:val="none"/>
        </w:rPr>
      </w:r>
      <w:r/>
    </w:p>
    <w:p>
      <w:pPr>
        <w:pStyle w:val="779"/>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询问</w:t>
      </w:r>
      <w:r>
        <w:rPr>
          <w:sz w:val="24"/>
          <w:highlight w:val="none"/>
        </w:rPr>
      </w:r>
      <w:r/>
    </w:p>
    <w:p>
      <w:pPr>
        <w:pStyle w:val="779"/>
        <w:numPr>
          <w:ilvl w:val="2"/>
          <w:numId w:val="8"/>
        </w:numPr>
        <w:spacing w:line="360" w:lineRule="auto"/>
        <w:tabs>
          <w:tab w:val="left" w:pos="1980" w:leader="none"/>
        </w:tabs>
        <w:rPr>
          <w:sz w:val="24"/>
          <w:highlight w:val="none"/>
        </w:rPr>
      </w:pPr>
      <w:r>
        <w:rPr>
          <w:sz w:val="24"/>
          <w:highlight w:val="none"/>
        </w:rPr>
        <w:t xml:space="preserve">投标人对政府采购活动事项有疑问的，可依法提出询问，并按《投标人须知资料表》载明的形式送达采购人或采购代理机构。</w:t>
      </w:r>
      <w:r>
        <w:rPr>
          <w:sz w:val="24"/>
          <w:highlight w:val="none"/>
        </w:rPr>
      </w:r>
      <w:r/>
    </w:p>
    <w:p>
      <w:pPr>
        <w:pStyle w:val="779"/>
        <w:numPr>
          <w:ilvl w:val="2"/>
          <w:numId w:val="8"/>
        </w:numPr>
        <w:spacing w:line="360" w:lineRule="auto"/>
        <w:tabs>
          <w:tab w:val="left" w:pos="1980" w:leader="none"/>
        </w:tabs>
        <w:rPr>
          <w:sz w:val="24"/>
          <w:highlight w:val="none"/>
        </w:rPr>
      </w:pPr>
      <w:r>
        <w:rPr>
          <w:sz w:val="24"/>
          <w:highlight w:val="none"/>
        </w:rPr>
        <w:t xml:space="preserve">采购人或采购代理机构对供应商依法提出的询问，在3个工作日内作出答复，但答复的内容不得涉及商业秘密。</w:t>
      </w:r>
      <w:r>
        <w:rPr>
          <w:sz w:val="24"/>
          <w:highlight w:val="none"/>
        </w:rPr>
      </w:r>
      <w:r/>
    </w:p>
    <w:p>
      <w:pPr>
        <w:pStyle w:val="779"/>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质疑</w:t>
      </w:r>
      <w:r>
        <w:rPr>
          <w:sz w:val="24"/>
          <w:highlight w:val="none"/>
        </w:rPr>
      </w:r>
      <w:r/>
    </w:p>
    <w:p>
      <w:pPr>
        <w:pStyle w:val="779"/>
        <w:numPr>
          <w:ilvl w:val="2"/>
          <w:numId w:val="8"/>
        </w:numPr>
        <w:spacing w:line="360" w:lineRule="auto"/>
        <w:tabs>
          <w:tab w:val="left" w:pos="1980" w:leader="none"/>
        </w:tabs>
        <w:rPr>
          <w:rFonts w:hint="eastAsia"/>
          <w:sz w:val="24"/>
          <w:highlight w:val="none"/>
        </w:rPr>
      </w:pPr>
      <w:r>
        <w:rPr>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highlight w:val="none"/>
        </w:rPr>
      </w:r>
      <w:r/>
    </w:p>
    <w:p>
      <w:pPr>
        <w:pStyle w:val="779"/>
        <w:numPr>
          <w:ilvl w:val="2"/>
          <w:numId w:val="8"/>
        </w:numPr>
        <w:spacing w:line="360" w:lineRule="auto"/>
        <w:tabs>
          <w:tab w:val="left" w:pos="1980" w:leader="none"/>
        </w:tabs>
        <w:rPr>
          <w:sz w:val="24"/>
          <w:highlight w:val="none"/>
        </w:rPr>
      </w:pPr>
      <w:r>
        <w:rPr>
          <w:rFonts w:hint="eastAsia" w:ascii="宋体" w:hAnsi="宋体"/>
          <w:b/>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sz w:val="24"/>
          <w:highlight w:val="none"/>
        </w:rPr>
      </w:r>
      <w:r/>
    </w:p>
    <w:p>
      <w:pPr>
        <w:pStyle w:val="779"/>
        <w:numPr>
          <w:ilvl w:val="2"/>
          <w:numId w:val="8"/>
        </w:numPr>
        <w:spacing w:line="360" w:lineRule="auto"/>
        <w:tabs>
          <w:tab w:val="left" w:pos="1980" w:leader="none"/>
        </w:tabs>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855"/>
          <w:highlight w:val="none"/>
        </w:rPr>
        <w:t xml:space="preserve">http://gk</w:t>
      </w:r>
      <w:bookmarkStart w:id="701" w:name="_Hlt100654014"/>
      <w:r>
        <w:rPr>
          <w:rStyle w:val="855"/>
          <w:highlight w:val="none"/>
        </w:rPr>
        <w:t xml:space="preserve">s</w:t>
      </w:r>
      <w:bookmarkEnd w:id="701"/>
      <w:r>
        <w:rPr>
          <w:rStyle w:val="855"/>
          <w:highlight w:val="none"/>
        </w:rPr>
        <w:t xml:space="preserve">.m</w:t>
      </w:r>
      <w:bookmarkStart w:id="702" w:name="_Hlt100653994"/>
      <w:r/>
      <w:bookmarkStart w:id="703" w:name="_Hlt100653993"/>
      <w:r>
        <w:rPr>
          <w:rStyle w:val="855"/>
          <w:highlight w:val="none"/>
        </w:rPr>
        <w:t xml:space="preserve">o</w:t>
      </w:r>
      <w:bookmarkEnd w:id="702"/>
      <w:r/>
      <w:bookmarkEnd w:id="703"/>
      <w:r>
        <w:rPr>
          <w:rStyle w:val="855"/>
          <w:highlight w:val="none"/>
        </w:rPr>
        <w:t xml:space="preserve">f.gov.cn/ztztz/zhengfucaigouguanli/201802/t20180201_2804589.htm</w:t>
      </w:r>
      <w:r>
        <w:rPr>
          <w:highlight w:val="none"/>
        </w:rPr>
        <w:fldChar w:fldCharType="end"/>
      </w:r>
      <w:r>
        <w:rPr>
          <w:rFonts w:hint="eastAsia"/>
          <w:highlight w:val="none"/>
        </w:rPr>
        <w:t xml:space="preserve">）</w:t>
      </w:r>
      <w:r>
        <w:rPr>
          <w:sz w:val="24"/>
          <w:highlight w:val="none"/>
        </w:rPr>
      </w:r>
      <w:r/>
    </w:p>
    <w:p>
      <w:pPr>
        <w:pStyle w:val="779"/>
        <w:numPr>
          <w:ilvl w:val="2"/>
          <w:numId w:val="8"/>
        </w:numPr>
        <w:spacing w:line="360" w:lineRule="auto"/>
        <w:tabs>
          <w:tab w:val="left" w:pos="1980" w:leader="none"/>
        </w:tabs>
        <w:rPr>
          <w:sz w:val="24"/>
          <w:highlight w:val="none"/>
        </w:rPr>
      </w:pPr>
      <w:r>
        <w:rPr>
          <w:sz w:val="24"/>
          <w:highlight w:val="none"/>
        </w:rPr>
        <w:t xml:space="preserve">投标人为自然人的，应当由本人签字；投标人为法人或者其他组织的，应当由法定代表人、主要负责人，或者其授权代表签字或者加盖公章，并加盖公章。</w:t>
      </w:r>
      <w:r>
        <w:rPr>
          <w:sz w:val="24"/>
          <w:highlight w:val="none"/>
        </w:rPr>
      </w:r>
      <w:r/>
    </w:p>
    <w:p>
      <w:pPr>
        <w:pStyle w:val="779"/>
        <w:numPr>
          <w:ilvl w:val="2"/>
          <w:numId w:val="8"/>
        </w:numPr>
        <w:spacing w:line="360" w:lineRule="auto"/>
        <w:tabs>
          <w:tab w:val="left" w:pos="1980" w:leader="none"/>
        </w:tabs>
        <w:rPr>
          <w:rFonts w:hint="eastAsia"/>
          <w:sz w:val="24"/>
          <w:highlight w:val="none"/>
        </w:rPr>
      </w:pPr>
      <w:r>
        <w:rPr>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sz w:val="24"/>
          <w:highlight w:val="none"/>
        </w:rPr>
      </w:r>
      <w:r/>
    </w:p>
    <w:p>
      <w:pPr>
        <w:pStyle w:val="779"/>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接收询问和质疑的联系部门、联系电话和通讯地址见《投标人须知资料表》</w:t>
      </w:r>
      <w:r>
        <w:rPr>
          <w:rFonts w:hint="eastAsia"/>
          <w:sz w:val="24"/>
          <w:highlight w:val="none"/>
        </w:rPr>
        <w:t xml:space="preserve">。</w:t>
      </w:r>
      <w:r>
        <w:rPr>
          <w:sz w:val="24"/>
          <w:highlight w:val="none"/>
        </w:rPr>
      </w:r>
      <w:r/>
    </w:p>
    <w:p>
      <w:pPr>
        <w:pStyle w:val="779"/>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代理费</w:t>
      </w:r>
      <w:r>
        <w:rPr>
          <w:sz w:val="24"/>
          <w:highlight w:val="none"/>
        </w:rPr>
      </w:r>
      <w:r/>
    </w:p>
    <w:p>
      <w:pPr>
        <w:pStyle w:val="779"/>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收费对象、收费标准及缴纳时间见《投标人须知资料表》。由中标人支付的，中标人须一次性向采购代理机构缴纳代理费，投标报价应包含代理费用。</w:t>
      </w:r>
      <w:r>
        <w:rPr>
          <w:sz w:val="24"/>
          <w:highlight w:val="none"/>
        </w:rPr>
      </w:r>
      <w:r/>
    </w:p>
    <w:p>
      <w:pPr>
        <w:pStyle w:val="779"/>
        <w:spacing w:line="360" w:lineRule="auto"/>
        <w:tabs>
          <w:tab w:val="left" w:pos="900" w:leader="none"/>
          <w:tab w:val="left" w:pos="1080" w:leader="none"/>
          <w:tab w:val="left" w:pos="1589" w:leader="none"/>
        </w:tabs>
        <w:rPr>
          <w:sz w:val="24"/>
          <w:highlight w:val="none"/>
        </w:rPr>
      </w:pPr>
      <w:r>
        <w:rPr>
          <w:rFonts w:hint="eastAsia"/>
          <w:sz w:val="24"/>
          <w:highlight w:val="none"/>
        </w:rPr>
        <w:t xml:space="preserve">   27.2  集中采购机构不收取代理费。</w:t>
      </w:r>
      <w:r>
        <w:rPr>
          <w:sz w:val="24"/>
          <w:highlight w:val="none"/>
        </w:rPr>
      </w:r>
      <w:r/>
    </w:p>
    <w:p>
      <w:pPr>
        <w:pStyle w:val="779"/>
        <w:ind w:left="360"/>
        <w:spacing w:line="360" w:lineRule="auto"/>
        <w:tabs>
          <w:tab w:val="left" w:pos="360" w:leader="none"/>
          <w:tab w:val="left" w:pos="1080" w:leader="none"/>
        </w:tabs>
        <w:rPr>
          <w:sz w:val="24"/>
          <w:highlight w:val="none"/>
        </w:rPr>
      </w:pPr>
      <w:r>
        <w:rPr>
          <w:sz w:val="24"/>
          <w:highlight w:val="none"/>
        </w:rPr>
      </w:r>
      <w:r/>
    </w:p>
    <w:p>
      <w:pPr>
        <w:pStyle w:val="779"/>
        <w:jc w:val="center"/>
        <w:spacing w:line="360" w:lineRule="auto"/>
        <w:rPr>
          <w:b/>
          <w:sz w:val="36"/>
          <w:szCs w:val="36"/>
          <w:highlight w:val="none"/>
        </w:rPr>
        <w:outlineLvl w:val="0"/>
      </w:pPr>
      <w:r/>
      <w:bookmarkStart w:id="704" w:name="_Toc305158896"/>
      <w:r/>
      <w:bookmarkStart w:id="705" w:name="_Toc305158822"/>
      <w:r/>
      <w:bookmarkStart w:id="706" w:name="_Toc353825544"/>
      <w:r/>
      <w:bookmarkStart w:id="707" w:name="_Toc226337250"/>
      <w:r/>
      <w:bookmarkStart w:id="708" w:name="_Toc264969244"/>
      <w:r/>
      <w:bookmarkStart w:id="709" w:name="_Toc353873664"/>
      <w:r/>
      <w:bookmarkStart w:id="710" w:name="_Toc265228392"/>
      <w:r/>
      <w:bookmarkStart w:id="711" w:name="_Toc142311056"/>
      <w:r/>
      <w:bookmarkStart w:id="712" w:name="_Toc226965827"/>
      <w:r/>
      <w:bookmarkStart w:id="713" w:name="_Toc150480792"/>
      <w:r/>
      <w:bookmarkStart w:id="714" w:name="_Toc150774759"/>
      <w:r/>
      <w:bookmarkStart w:id="715" w:name="_Toc127151554"/>
      <w:r/>
      <w:bookmarkStart w:id="716" w:name="_Toc353873934"/>
      <w:r>
        <w:rPr>
          <w:sz w:val="24"/>
          <w:highlight w:val="none"/>
        </w:rPr>
        <w:br w:type="page" w:clear="all"/>
      </w:r>
      <w:bookmarkStart w:id="717" w:name="_Toc99301421"/>
      <w:r>
        <w:rPr>
          <w:b/>
          <w:sz w:val="36"/>
          <w:szCs w:val="36"/>
          <w:highlight w:val="none"/>
        </w:rPr>
        <w:t xml:space="preserve">第三章   </w:t>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rPr>
          <w:b/>
          <w:sz w:val="36"/>
          <w:szCs w:val="36"/>
          <w:highlight w:val="none"/>
        </w:rPr>
        <w:t xml:space="preserve">资格审查</w:t>
      </w:r>
      <w:bookmarkEnd w:id="717"/>
      <w:r/>
      <w:bookmarkStart w:id="718" w:name="_Toc487900382"/>
      <w:r>
        <w:rPr>
          <w:b/>
          <w:sz w:val="36"/>
          <w:szCs w:val="36"/>
          <w:highlight w:val="none"/>
        </w:rPr>
      </w:r>
      <w:r/>
    </w:p>
    <w:p>
      <w:pPr>
        <w:pStyle w:val="779"/>
        <w:jc w:val="center"/>
        <w:spacing w:line="360" w:lineRule="auto"/>
        <w:tabs>
          <w:tab w:val="left" w:pos="360" w:leader="none"/>
          <w:tab w:val="left" w:pos="900" w:leader="none"/>
        </w:tabs>
        <w:rPr>
          <w:b/>
          <w:sz w:val="24"/>
          <w:highlight w:val="none"/>
        </w:rPr>
        <w:outlineLvl w:val="1"/>
      </w:pPr>
      <w:r/>
      <w:bookmarkStart w:id="719" w:name="_Toc99301422"/>
      <w:r>
        <w:rPr>
          <w:b/>
          <w:sz w:val="24"/>
          <w:highlight w:val="none"/>
        </w:rPr>
        <w:t xml:space="preserve">一、资格审查程序</w:t>
      </w:r>
      <w:bookmarkEnd w:id="719"/>
      <w:r>
        <w:rPr>
          <w:b/>
          <w:sz w:val="24"/>
          <w:highlight w:val="none"/>
        </w:rPr>
      </w:r>
      <w:r/>
    </w:p>
    <w:p>
      <w:pPr>
        <w:pStyle w:val="779"/>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开标结束后，采购人将根据《资格审查要求》中的规定，对投标人进行资格审查，并形成资格审查结果。</w:t>
      </w:r>
      <w:r>
        <w:rPr>
          <w:sz w:val="24"/>
          <w:highlight w:val="none"/>
        </w:rPr>
      </w:r>
      <w:r/>
    </w:p>
    <w:p>
      <w:pPr>
        <w:pStyle w:val="779"/>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《资格审查要求》中对格式有要求的，除招标文件另有规定外，均为“实质性格式”文件。</w:t>
      </w:r>
      <w:r>
        <w:rPr>
          <w:sz w:val="24"/>
          <w:highlight w:val="none"/>
        </w:rPr>
      </w:r>
      <w:r/>
    </w:p>
    <w:p>
      <w:pPr>
        <w:pStyle w:val="779"/>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投标人《资格证明文件》有任何一项不符合《资格审查要求》的，资格审查不合格，其</w:t>
      </w:r>
      <w:r>
        <w:rPr>
          <w:b/>
          <w:sz w:val="24"/>
          <w:highlight w:val="none"/>
        </w:rPr>
        <w:t xml:space="preserve">投标无效</w:t>
      </w:r>
      <w:r>
        <w:rPr>
          <w:sz w:val="24"/>
          <w:highlight w:val="none"/>
        </w:rPr>
        <w:t xml:space="preserve">。</w:t>
      </w:r>
      <w:r>
        <w:rPr>
          <w:sz w:val="24"/>
          <w:highlight w:val="none"/>
        </w:rPr>
      </w:r>
      <w:r/>
    </w:p>
    <w:p>
      <w:pPr>
        <w:pStyle w:val="779"/>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资格审查合格的投标人不足3家的，不进行评标。</w:t>
      </w:r>
      <w:r>
        <w:rPr>
          <w:sz w:val="24"/>
          <w:highlight w:val="none"/>
        </w:rPr>
      </w:r>
      <w:r/>
    </w:p>
    <w:p>
      <w:pPr>
        <w:pStyle w:val="779"/>
        <w:jc w:val="left"/>
        <w:widowControl/>
        <w:rPr>
          <w:sz w:val="24"/>
          <w:highlight w:val="none"/>
        </w:rPr>
      </w:pPr>
      <w:r>
        <w:rPr>
          <w:sz w:val="24"/>
          <w:highlight w:val="none"/>
        </w:rPr>
      </w:r>
      <w:r/>
    </w:p>
    <w:p>
      <w:pPr>
        <w:pStyle w:val="779"/>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r>
        <w:rPr>
          <w:b/>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779"/>
              <w:jc w:val="center"/>
              <w:tabs>
                <w:tab w:val="left" w:pos="1080" w:leader="none"/>
              </w:tabs>
              <w:rPr>
                <w:b/>
                <w:sz w:val="24"/>
                <w:highlight w:val="none"/>
              </w:rPr>
            </w:pPr>
            <w:r/>
            <w:bookmarkStart w:id="720" w:name="_Hlt487972895"/>
            <w:r/>
            <w:bookmarkEnd w:id="720"/>
            <w:r>
              <w:rPr>
                <w:b/>
                <w:sz w:val="24"/>
                <w:highlight w:val="none"/>
              </w:rPr>
              <w:t xml:space="preserve">序号</w:t>
            </w:r>
            <w:r>
              <w:rPr>
                <w:b/>
                <w:sz w:val="24"/>
                <w:highlight w:val="none"/>
              </w:rPr>
            </w:r>
            <w:r/>
          </w:p>
        </w:tc>
        <w:tc>
          <w:tcPr>
            <w:tcW w:w="1066" w:type="dxa"/>
            <w:vAlign w:val="center"/>
            <w:textDirection w:val="lrTb"/>
            <w:noWrap w:val="false"/>
          </w:tcPr>
          <w:p>
            <w:pPr>
              <w:pStyle w:val="779"/>
              <w:jc w:val="center"/>
              <w:tabs>
                <w:tab w:val="left" w:pos="1080" w:leader="none"/>
              </w:tabs>
              <w:rPr>
                <w:b/>
                <w:sz w:val="24"/>
                <w:highlight w:val="none"/>
              </w:rPr>
            </w:pPr>
            <w:r>
              <w:rPr>
                <w:b/>
                <w:sz w:val="24"/>
                <w:highlight w:val="none"/>
              </w:rPr>
              <w:t xml:space="preserve">审查因素</w:t>
            </w:r>
            <w:r>
              <w:rPr>
                <w:b/>
                <w:sz w:val="24"/>
                <w:highlight w:val="none"/>
              </w:rPr>
            </w:r>
            <w:r/>
          </w:p>
        </w:tc>
        <w:tc>
          <w:tcPr>
            <w:tcW w:w="2595" w:type="dxa"/>
            <w:vAlign w:val="center"/>
            <w:textDirection w:val="lrTb"/>
            <w:noWrap w:val="false"/>
          </w:tcPr>
          <w:p>
            <w:pPr>
              <w:pStyle w:val="779"/>
              <w:jc w:val="center"/>
              <w:tabs>
                <w:tab w:val="left" w:pos="1080" w:leader="none"/>
              </w:tabs>
              <w:rPr>
                <w:b/>
                <w:sz w:val="24"/>
                <w:highlight w:val="none"/>
              </w:rPr>
            </w:pPr>
            <w:r>
              <w:rPr>
                <w:b/>
                <w:sz w:val="24"/>
                <w:highlight w:val="none"/>
              </w:rPr>
              <w:t xml:space="preserve">审查内容</w:t>
            </w:r>
            <w:r>
              <w:rPr>
                <w:b/>
                <w:sz w:val="24"/>
                <w:highlight w:val="none"/>
              </w:rPr>
            </w:r>
            <w:r/>
          </w:p>
        </w:tc>
        <w:tc>
          <w:tcPr>
            <w:tcW w:w="881" w:type="dxa"/>
            <w:vAlign w:val="center"/>
            <w:textDirection w:val="lrTb"/>
            <w:noWrap w:val="false"/>
          </w:tcPr>
          <w:p>
            <w:pPr>
              <w:pStyle w:val="779"/>
              <w:jc w:val="center"/>
              <w:tabs>
                <w:tab w:val="left" w:pos="1080" w:leader="none"/>
              </w:tabs>
              <w:rPr>
                <w:b/>
                <w:sz w:val="24"/>
                <w:highlight w:val="none"/>
              </w:rPr>
            </w:pPr>
            <w:r>
              <w:rPr>
                <w:b/>
                <w:sz w:val="24"/>
                <w:highlight w:val="none"/>
              </w:rPr>
              <w:t xml:space="preserve">格式要求</w:t>
            </w:r>
            <w:r>
              <w:rPr>
                <w:b/>
                <w:sz w:val="24"/>
                <w:highlight w:val="none"/>
              </w:rPr>
            </w:r>
            <w:r/>
          </w:p>
        </w:tc>
      </w:tr>
      <w:tr>
        <w:trPr>
          <w:cantSplit/>
          <w:trHeight w:val="468"/>
        </w:trPr>
        <w:tc>
          <w:tcPr>
            <w:tcW w:w="455" w:type="dxa"/>
            <w:vAlign w:val="center"/>
            <w:textDirection w:val="lrTb"/>
            <w:noWrap w:val="false"/>
          </w:tcPr>
          <w:p>
            <w:pPr>
              <w:pStyle w:val="779"/>
              <w:jc w:val="center"/>
              <w:tabs>
                <w:tab w:val="left" w:pos="1080" w:leader="none"/>
              </w:tabs>
              <w:rPr>
                <w:sz w:val="24"/>
                <w:highlight w:val="none"/>
              </w:rPr>
            </w:pPr>
            <w:r>
              <w:rPr>
                <w:sz w:val="24"/>
                <w:highlight w:val="none"/>
              </w:rPr>
              <w:t xml:space="preserve">1</w:t>
            </w:r>
            <w:r>
              <w:rPr>
                <w:sz w:val="24"/>
                <w:highlight w:val="none"/>
              </w:rPr>
            </w:r>
            <w:r/>
          </w:p>
        </w:tc>
        <w:tc>
          <w:tcPr>
            <w:tcW w:w="1066" w:type="dxa"/>
            <w:vAlign w:val="center"/>
            <w:textDirection w:val="lrTb"/>
            <w:noWrap w:val="false"/>
          </w:tcPr>
          <w:p>
            <w:pPr>
              <w:pStyle w:val="779"/>
              <w:tabs>
                <w:tab w:val="left" w:pos="1080" w:leader="none"/>
              </w:tabs>
              <w:rPr>
                <w:sz w:val="24"/>
                <w:highlight w:val="none"/>
              </w:rPr>
            </w:pPr>
            <w:r>
              <w:rPr>
                <w:sz w:val="24"/>
                <w:highlight w:val="none"/>
              </w:rPr>
              <w:t xml:space="preserve">满足《中华人民共和国政府采购法》第二十二条规定及法律法规的其他规定</w:t>
            </w:r>
            <w:r>
              <w:rPr>
                <w:sz w:val="24"/>
                <w:highlight w:val="none"/>
              </w:rPr>
            </w:r>
            <w:r/>
          </w:p>
        </w:tc>
        <w:tc>
          <w:tcPr>
            <w:tcW w:w="2595" w:type="dxa"/>
            <w:vAlign w:val="center"/>
            <w:textDirection w:val="lrTb"/>
            <w:noWrap w:val="false"/>
          </w:tcPr>
          <w:p>
            <w:pPr>
              <w:pStyle w:val="779"/>
              <w:tabs>
                <w:tab w:val="left" w:pos="1080" w:leader="none"/>
              </w:tabs>
              <w:rPr>
                <w:sz w:val="24"/>
                <w:highlight w:val="none"/>
              </w:rPr>
            </w:pPr>
            <w:r>
              <w:rPr>
                <w:sz w:val="24"/>
                <w:highlight w:val="none"/>
              </w:rPr>
              <w:t xml:space="preserve">具体规定见第一章《投标邀请》</w:t>
            </w:r>
            <w:r>
              <w:rPr>
                <w:sz w:val="24"/>
                <w:highlight w:val="none"/>
              </w:rPr>
            </w:r>
            <w:r/>
          </w:p>
        </w:tc>
        <w:tc>
          <w:tcPr>
            <w:tcW w:w="881" w:type="dxa"/>
            <w:vAlign w:val="center"/>
            <w:textDirection w:val="lrTb"/>
            <w:noWrap w:val="false"/>
          </w:tcPr>
          <w:p>
            <w:pPr>
              <w:pStyle w:val="779"/>
              <w:tabs>
                <w:tab w:val="left" w:pos="1080" w:leader="none"/>
              </w:tabs>
              <w:rPr>
                <w:sz w:val="24"/>
                <w:highlight w:val="none"/>
              </w:rPr>
            </w:pPr>
            <w:r>
              <w:rPr>
                <w:sz w:val="24"/>
                <w:highlight w:val="none"/>
              </w:rPr>
            </w:r>
            <w:r/>
          </w:p>
        </w:tc>
      </w:tr>
      <w:tr>
        <w:trPr>
          <w:cantSplit/>
          <w:trHeight w:val="468"/>
        </w:trPr>
        <w:tc>
          <w:tcPr>
            <w:tcW w:w="455" w:type="dxa"/>
            <w:vAlign w:val="center"/>
            <w:textDirection w:val="lrTb"/>
            <w:noWrap w:val="false"/>
          </w:tcPr>
          <w:p>
            <w:pPr>
              <w:pStyle w:val="779"/>
              <w:jc w:val="center"/>
              <w:tabs>
                <w:tab w:val="left" w:pos="1080" w:leader="none"/>
              </w:tabs>
              <w:rPr>
                <w:sz w:val="24"/>
                <w:highlight w:val="none"/>
              </w:rPr>
            </w:pPr>
            <w:r>
              <w:rPr>
                <w:sz w:val="24"/>
                <w:highlight w:val="none"/>
              </w:rPr>
              <w:t xml:space="preserve">1</w:t>
            </w:r>
            <w:r>
              <w:rPr>
                <w:rFonts w:hint="eastAsia"/>
                <w:sz w:val="24"/>
                <w:highlight w:val="none"/>
              </w:rPr>
              <w:t xml:space="preserve">-1</w:t>
            </w:r>
            <w:r>
              <w:rPr>
                <w:sz w:val="24"/>
                <w:highlight w:val="none"/>
              </w:rPr>
            </w:r>
            <w:r/>
          </w:p>
        </w:tc>
        <w:tc>
          <w:tcPr>
            <w:tcW w:w="1066" w:type="dxa"/>
            <w:vAlign w:val="center"/>
            <w:textDirection w:val="lrTb"/>
            <w:noWrap w:val="false"/>
          </w:tcPr>
          <w:p>
            <w:pPr>
              <w:pStyle w:val="779"/>
              <w:tabs>
                <w:tab w:val="left" w:pos="1080" w:leader="none"/>
              </w:tabs>
              <w:rPr>
                <w:sz w:val="24"/>
                <w:highlight w:val="none"/>
              </w:rPr>
            </w:pPr>
            <w:r>
              <w:rPr>
                <w:rFonts w:hint="eastAsia"/>
                <w:sz w:val="24"/>
                <w:highlight w:val="none"/>
              </w:rPr>
              <w:t xml:space="preserve">投标人资格声明函</w:t>
            </w:r>
            <w:r>
              <w:rPr>
                <w:sz w:val="24"/>
                <w:highlight w:val="none"/>
              </w:rPr>
            </w:r>
            <w:r/>
          </w:p>
        </w:tc>
        <w:tc>
          <w:tcPr>
            <w:tcW w:w="2595" w:type="dxa"/>
            <w:vAlign w:val="center"/>
            <w:textDirection w:val="lrTb"/>
            <w:noWrap w:val="false"/>
          </w:tcPr>
          <w:p>
            <w:pPr>
              <w:pStyle w:val="779"/>
              <w:tabs>
                <w:tab w:val="left" w:pos="1080" w:leader="none"/>
              </w:tabs>
              <w:rPr>
                <w:sz w:val="24"/>
                <w:highlight w:val="none"/>
              </w:rPr>
            </w:pPr>
            <w:r>
              <w:rPr>
                <w:sz w:val="24"/>
                <w:highlight w:val="none"/>
              </w:rPr>
              <w:t xml:space="preserve">提供了符合招标文件要求的《</w:t>
            </w:r>
            <w:r>
              <w:rPr>
                <w:rFonts w:hint="eastAsia"/>
                <w:sz w:val="24"/>
                <w:highlight w:val="none"/>
              </w:rPr>
              <w:t xml:space="preserve">投标人资格声明函</w:t>
            </w:r>
            <w:r>
              <w:rPr>
                <w:sz w:val="24"/>
                <w:highlight w:val="none"/>
              </w:rPr>
              <w:t xml:space="preserve">》。</w:t>
            </w:r>
            <w:r>
              <w:rPr>
                <w:sz w:val="24"/>
                <w:highlight w:val="none"/>
              </w:rPr>
            </w:r>
            <w:r/>
          </w:p>
        </w:tc>
        <w:tc>
          <w:tcPr>
            <w:tcW w:w="881" w:type="dxa"/>
            <w:vAlign w:val="center"/>
            <w:textDirection w:val="lrTb"/>
            <w:noWrap w:val="false"/>
          </w:tcPr>
          <w:p>
            <w:pPr>
              <w:pStyle w:val="779"/>
              <w:tabs>
                <w:tab w:val="left" w:pos="1080" w:leader="none"/>
              </w:tabs>
              <w:rPr>
                <w:sz w:val="24"/>
                <w:highlight w:val="none"/>
              </w:rPr>
            </w:pPr>
            <w:r>
              <w:rPr>
                <w:sz w:val="24"/>
                <w:highlight w:val="none"/>
              </w:rPr>
              <w:t xml:space="preserve">格式见《投标文件格式》</w:t>
            </w:r>
            <w:r>
              <w:rPr>
                <w:sz w:val="24"/>
                <w:highlight w:val="none"/>
              </w:rPr>
            </w:r>
            <w:r/>
          </w:p>
        </w:tc>
      </w:tr>
      <w:tr>
        <w:trPr>
          <w:cantSplit/>
          <w:trHeight w:val="468"/>
        </w:trPr>
        <w:tc>
          <w:tcPr>
            <w:tcW w:w="455" w:type="dxa"/>
            <w:vAlign w:val="center"/>
            <w:textDirection w:val="lrTb"/>
            <w:noWrap w:val="false"/>
          </w:tcPr>
          <w:p>
            <w:pPr>
              <w:pStyle w:val="779"/>
              <w:jc w:val="center"/>
              <w:tabs>
                <w:tab w:val="left" w:pos="1080" w:leader="none"/>
              </w:tabs>
              <w:rPr>
                <w:sz w:val="24"/>
                <w:highlight w:val="none"/>
              </w:rPr>
            </w:pPr>
            <w:r>
              <w:rPr>
                <w:rFonts w:hint="eastAsia"/>
                <w:sz w:val="24"/>
                <w:highlight w:val="none"/>
              </w:rPr>
              <w:t xml:space="preserve">1-2</w:t>
            </w:r>
            <w:r>
              <w:rPr>
                <w:sz w:val="24"/>
                <w:highlight w:val="none"/>
              </w:rPr>
            </w:r>
            <w:r/>
          </w:p>
        </w:tc>
        <w:tc>
          <w:tcPr>
            <w:tcW w:w="1066" w:type="dxa"/>
            <w:vAlign w:val="center"/>
            <w:textDirection w:val="lrTb"/>
            <w:noWrap w:val="false"/>
          </w:tcPr>
          <w:p>
            <w:pPr>
              <w:pStyle w:val="779"/>
              <w:tabs>
                <w:tab w:val="left" w:pos="1080" w:leader="none"/>
              </w:tabs>
              <w:rPr>
                <w:sz w:val="24"/>
                <w:highlight w:val="none"/>
              </w:rPr>
            </w:pPr>
            <w:r>
              <w:rPr>
                <w:sz w:val="24"/>
                <w:highlight w:val="none"/>
              </w:rPr>
              <w:t xml:space="preserve">投标人信用记录</w:t>
            </w:r>
            <w:r>
              <w:rPr>
                <w:sz w:val="24"/>
                <w:highlight w:val="none"/>
              </w:rPr>
            </w:r>
            <w:r/>
          </w:p>
        </w:tc>
        <w:tc>
          <w:tcPr>
            <w:tcW w:w="2595" w:type="dxa"/>
            <w:vAlign w:val="center"/>
            <w:textDirection w:val="lrTb"/>
            <w:noWrap w:val="false"/>
          </w:tcPr>
          <w:p>
            <w:pPr>
              <w:pStyle w:val="779"/>
              <w:tabs>
                <w:tab w:val="left" w:pos="1080" w:leader="none"/>
              </w:tabs>
              <w:rPr>
                <w:sz w:val="24"/>
                <w:highlight w:val="none"/>
              </w:rPr>
            </w:pP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rPr>
                <w:sz w:val="24"/>
                <w:highlight w:val="none"/>
              </w:rPr>
            </w:r>
            <w:r/>
          </w:p>
          <w:p>
            <w:pPr>
              <w:pStyle w:val="779"/>
              <w:tabs>
                <w:tab w:val="left" w:pos="900" w:leader="none"/>
                <w:tab w:val="left" w:pos="1980" w:leader="none"/>
              </w:tabs>
              <w:rPr>
                <w:sz w:val="24"/>
                <w:highlight w:val="none"/>
              </w:rPr>
            </w:pP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rPr>
                <w:sz w:val="24"/>
                <w:highlight w:val="none"/>
              </w:rPr>
            </w:r>
            <w:r/>
          </w:p>
          <w:p>
            <w:pPr>
              <w:pStyle w:val="779"/>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信用信息查询记录和证据留存具体方式：查询结果网页打印页作为查询记录和证据，与其他采购文件一并保存；</w:t>
            </w:r>
            <w:r>
              <w:rPr>
                <w:sz w:val="24"/>
                <w:highlight w:val="none"/>
              </w:rPr>
            </w:r>
            <w:r/>
          </w:p>
          <w:p>
            <w:pPr>
              <w:pStyle w:val="779"/>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信用信息的使用原则：经认定的被列入失信被执行人、重大税收违法案件当事人名单、政府采购严重违法失信行为记录名单的投标人，其</w:t>
            </w:r>
            <w:r>
              <w:rPr>
                <w:b/>
                <w:sz w:val="24"/>
                <w:highlight w:val="none"/>
              </w:rPr>
              <w:t xml:space="preserve">投标无效</w:t>
            </w:r>
            <w:r>
              <w:rPr>
                <w:sz w:val="24"/>
                <w:highlight w:val="none"/>
              </w:rPr>
              <w:t xml:space="preserve">。联合体形式投标的，联合体成员存在不良信用记录，视同联合体存在不良信用记录。</w:t>
            </w:r>
            <w:r>
              <w:rPr>
                <w:sz w:val="24"/>
                <w:highlight w:val="none"/>
              </w:rPr>
            </w:r>
            <w:r/>
          </w:p>
        </w:tc>
        <w:tc>
          <w:tcPr>
            <w:tcW w:w="881" w:type="dxa"/>
            <w:vAlign w:val="center"/>
            <w:textDirection w:val="lrTb"/>
            <w:noWrap w:val="false"/>
          </w:tcPr>
          <w:p>
            <w:pPr>
              <w:pStyle w:val="779"/>
              <w:tabs>
                <w:tab w:val="left" w:pos="1080" w:leader="none"/>
              </w:tabs>
              <w:rPr>
                <w:sz w:val="24"/>
                <w:highlight w:val="none"/>
              </w:rPr>
            </w:pPr>
            <w:r>
              <w:rPr>
                <w:sz w:val="24"/>
                <w:highlight w:val="none"/>
              </w:rPr>
              <w:t xml:space="preserve">无须投标人提供，由</w:t>
            </w:r>
            <w:r>
              <w:rPr>
                <w:rFonts w:hint="eastAsia"/>
                <w:sz w:val="24"/>
                <w:highlight w:val="none"/>
              </w:rPr>
              <w:t xml:space="preserve">采购人或采购代理机构查询</w:t>
            </w:r>
            <w:r>
              <w:rPr>
                <w:sz w:val="24"/>
                <w:highlight w:val="none"/>
              </w:rPr>
              <w:t xml:space="preserve">。</w:t>
            </w:r>
            <w:r>
              <w:rPr>
                <w:sz w:val="24"/>
                <w:highlight w:val="none"/>
              </w:rPr>
            </w:r>
            <w:r/>
          </w:p>
        </w:tc>
      </w:tr>
      <w:tr>
        <w:trPr>
          <w:cantSplit/>
          <w:trHeight w:val="468"/>
        </w:trPr>
        <w:tc>
          <w:tcPr>
            <w:tcW w:w="455" w:type="dxa"/>
            <w:vAlign w:val="center"/>
            <w:textDirection w:val="lrTb"/>
            <w:noWrap w:val="false"/>
          </w:tcPr>
          <w:p>
            <w:pPr>
              <w:pStyle w:val="779"/>
              <w:jc w:val="center"/>
              <w:tabs>
                <w:tab w:val="left" w:pos="1080" w:leader="none"/>
              </w:tabs>
              <w:rPr>
                <w:sz w:val="24"/>
                <w:highlight w:val="none"/>
              </w:rPr>
            </w:pPr>
            <w:r>
              <w:rPr>
                <w:sz w:val="24"/>
                <w:highlight w:val="none"/>
              </w:rPr>
              <w:t xml:space="preserve">2</w:t>
            </w:r>
            <w:r>
              <w:rPr>
                <w:sz w:val="24"/>
                <w:highlight w:val="none"/>
              </w:rPr>
            </w:r>
            <w:r/>
          </w:p>
        </w:tc>
        <w:tc>
          <w:tcPr>
            <w:tcW w:w="1066" w:type="dxa"/>
            <w:vAlign w:val="center"/>
            <w:textDirection w:val="lrTb"/>
            <w:noWrap w:val="false"/>
          </w:tcPr>
          <w:p>
            <w:pPr>
              <w:pStyle w:val="779"/>
              <w:tabs>
                <w:tab w:val="left" w:pos="1080" w:leader="none"/>
              </w:tabs>
              <w:rPr>
                <w:sz w:val="24"/>
                <w:highlight w:val="none"/>
              </w:rPr>
            </w:pPr>
            <w:r>
              <w:rPr>
                <w:sz w:val="24"/>
                <w:highlight w:val="none"/>
              </w:rPr>
              <w:t xml:space="preserve">落实政府采购政策需满足的资格要求</w:t>
            </w:r>
            <w:r>
              <w:rPr>
                <w:sz w:val="24"/>
                <w:highlight w:val="none"/>
              </w:rPr>
            </w:r>
            <w:r/>
          </w:p>
        </w:tc>
        <w:tc>
          <w:tcPr>
            <w:tcW w:w="2595" w:type="dxa"/>
            <w:vAlign w:val="center"/>
            <w:textDirection w:val="lrTb"/>
            <w:noWrap w:val="false"/>
          </w:tcPr>
          <w:p>
            <w:pPr>
              <w:pStyle w:val="779"/>
              <w:tabs>
                <w:tab w:val="left" w:pos="1080" w:leader="none"/>
              </w:tabs>
              <w:rPr>
                <w:sz w:val="24"/>
                <w:highlight w:val="none"/>
              </w:rPr>
            </w:pPr>
            <w:r>
              <w:rPr>
                <w:sz w:val="24"/>
                <w:highlight w:val="none"/>
              </w:rPr>
              <w:t xml:space="preserve">具体要求见第一章《投标邀请》</w:t>
            </w:r>
            <w:r>
              <w:rPr>
                <w:sz w:val="24"/>
                <w:highlight w:val="none"/>
              </w:rPr>
            </w:r>
            <w:r/>
          </w:p>
        </w:tc>
        <w:tc>
          <w:tcPr>
            <w:tcW w:w="881" w:type="dxa"/>
            <w:vAlign w:val="center"/>
            <w:textDirection w:val="lrTb"/>
            <w:noWrap w:val="false"/>
          </w:tcPr>
          <w:p>
            <w:pPr>
              <w:pStyle w:val="779"/>
              <w:tabs>
                <w:tab w:val="left" w:pos="1080" w:leader="none"/>
              </w:tabs>
              <w:rPr>
                <w:sz w:val="24"/>
                <w:highlight w:val="none"/>
              </w:rPr>
            </w:pPr>
            <w:r>
              <w:rPr>
                <w:sz w:val="24"/>
                <w:highlight w:val="none"/>
              </w:rPr>
            </w:r>
            <w:r/>
          </w:p>
        </w:tc>
      </w:tr>
      <w:tr>
        <w:trPr>
          <w:cantSplit/>
          <w:trHeight w:val="468"/>
        </w:trPr>
        <w:tc>
          <w:tcPr>
            <w:tcW w:w="455" w:type="dxa"/>
            <w:vAlign w:val="center"/>
            <w:textDirection w:val="lrTb"/>
            <w:noWrap w:val="false"/>
          </w:tcPr>
          <w:p>
            <w:pPr>
              <w:pStyle w:val="779"/>
              <w:jc w:val="center"/>
              <w:tabs>
                <w:tab w:val="left" w:pos="1080" w:leader="none"/>
              </w:tabs>
              <w:rPr>
                <w:sz w:val="24"/>
                <w:highlight w:val="none"/>
              </w:rPr>
            </w:pPr>
            <w:r>
              <w:rPr>
                <w:sz w:val="24"/>
                <w:highlight w:val="none"/>
              </w:rPr>
              <w:t xml:space="preserve">2-1</w:t>
            </w:r>
            <w:r>
              <w:rPr>
                <w:sz w:val="24"/>
                <w:highlight w:val="none"/>
              </w:rPr>
            </w:r>
            <w:r/>
          </w:p>
        </w:tc>
        <w:tc>
          <w:tcPr>
            <w:tcW w:w="1066" w:type="dxa"/>
            <w:vAlign w:val="center"/>
            <w:textDirection w:val="lrTb"/>
            <w:noWrap w:val="false"/>
          </w:tcPr>
          <w:p>
            <w:pPr>
              <w:pStyle w:val="779"/>
              <w:tabs>
                <w:tab w:val="left" w:pos="1080" w:leader="none"/>
              </w:tabs>
              <w:rPr>
                <w:sz w:val="24"/>
                <w:highlight w:val="none"/>
              </w:rPr>
            </w:pPr>
            <w:r>
              <w:rPr>
                <w:sz w:val="24"/>
                <w:highlight w:val="none"/>
              </w:rPr>
              <w:t xml:space="preserve">中小企业声明函</w:t>
            </w:r>
            <w:r>
              <w:rPr>
                <w:sz w:val="24"/>
                <w:highlight w:val="none"/>
              </w:rPr>
            </w:r>
            <w:r/>
          </w:p>
        </w:tc>
        <w:tc>
          <w:tcPr>
            <w:tcW w:w="2595" w:type="dxa"/>
            <w:vAlign w:val="center"/>
            <w:textDirection w:val="lrTb"/>
            <w:noWrap w:val="false"/>
          </w:tcPr>
          <w:p>
            <w:pPr>
              <w:pStyle w:val="779"/>
              <w:tabs>
                <w:tab w:val="left" w:pos="1080" w:leader="none"/>
              </w:tabs>
              <w:rPr>
                <w:sz w:val="24"/>
                <w:highlight w:val="none"/>
              </w:rPr>
            </w:pPr>
            <w:r>
              <w:rPr>
                <w:rFonts w:hint="eastAsia"/>
                <w:sz w:val="24"/>
                <w:highlight w:val="none"/>
              </w:rPr>
              <w:t xml:space="preserve">1、投标人单独投标的，应提供中小企业声明函；如为监狱企业或</w:t>
            </w:r>
            <w:r>
              <w:rPr>
                <w:sz w:val="24"/>
                <w:highlight w:val="none"/>
              </w:rPr>
              <w:t xml:space="preserve">残疾人福利性单位</w:t>
            </w:r>
            <w:r>
              <w:rPr>
                <w:rFonts w:hint="eastAsia"/>
                <w:sz w:val="24"/>
                <w:highlight w:val="none"/>
              </w:rPr>
              <w:t xml:space="preserve">，不必提供中小企业声明函，但须按注1或注2要求提供证明材料。</w:t>
            </w:r>
            <w:r>
              <w:rPr>
                <w:sz w:val="24"/>
                <w:highlight w:val="none"/>
              </w:rPr>
            </w:r>
            <w:r/>
          </w:p>
          <w:p>
            <w:pPr>
              <w:pStyle w:val="779"/>
              <w:tabs>
                <w:tab w:val="left" w:pos="1080" w:leader="none"/>
              </w:tabs>
              <w:rPr>
                <w:sz w:val="24"/>
                <w:highlight w:val="none"/>
              </w:rPr>
            </w:pPr>
            <w:r>
              <w:rPr>
                <w:sz w:val="24"/>
                <w:highlight w:val="none"/>
              </w:rPr>
            </w:r>
            <w:r/>
          </w:p>
          <w:p>
            <w:pPr>
              <w:pStyle w:val="779"/>
              <w:tabs>
                <w:tab w:val="left" w:pos="1080" w:leader="none"/>
              </w:tabs>
              <w:rPr>
                <w:sz w:val="24"/>
                <w:highlight w:val="none"/>
              </w:rPr>
            </w:pPr>
            <w:r>
              <w:rPr>
                <w:rFonts w:hint="eastAsia"/>
                <w:sz w:val="24"/>
                <w:highlight w:val="none"/>
              </w:rPr>
              <w:t xml:space="preserve">注1：</w:t>
            </w:r>
            <w:r>
              <w:rPr>
                <w:sz w:val="24"/>
                <w:highlight w:val="none"/>
              </w:rPr>
              <w:t xml:space="preserve">监狱企业须提供由省级以上监狱管理局（常州市含教育矫治局）、戒毒管理局（含新疆生产建设兵团）出具的属于监狱企业的证明文件。</w:t>
            </w:r>
            <w:r>
              <w:rPr>
                <w:sz w:val="24"/>
                <w:highlight w:val="none"/>
              </w:rPr>
            </w:r>
            <w:r/>
          </w:p>
          <w:p>
            <w:pPr>
              <w:pStyle w:val="779"/>
              <w:tabs>
                <w:tab w:val="left" w:pos="1080" w:leader="none"/>
              </w:tabs>
              <w:rPr>
                <w:sz w:val="24"/>
                <w:highlight w:val="none"/>
              </w:rPr>
            </w:pPr>
            <w:r>
              <w:rPr>
                <w:rFonts w:hint="eastAsia"/>
                <w:sz w:val="24"/>
                <w:highlight w:val="none"/>
              </w:rPr>
              <w:t xml:space="preserve">注2：</w:t>
            </w:r>
            <w:r>
              <w:rPr>
                <w:sz w:val="24"/>
                <w:highlight w:val="none"/>
              </w:rPr>
              <w:t xml:space="preserve">残疾人福利性单位须按招标文件要求提供《残疾人福利性单位声明函》。</w:t>
            </w:r>
            <w:r>
              <w:rPr>
                <w:sz w:val="24"/>
                <w:highlight w:val="none"/>
              </w:rPr>
            </w:r>
            <w:r/>
          </w:p>
        </w:tc>
        <w:tc>
          <w:tcPr>
            <w:tcW w:w="881" w:type="dxa"/>
            <w:vAlign w:val="center"/>
            <w:textDirection w:val="lrTb"/>
            <w:noWrap w:val="false"/>
          </w:tcPr>
          <w:p>
            <w:pPr>
              <w:pStyle w:val="779"/>
              <w:tabs>
                <w:tab w:val="left" w:pos="1080" w:leader="none"/>
              </w:tabs>
              <w:rPr>
                <w:sz w:val="24"/>
                <w:highlight w:val="none"/>
              </w:rPr>
            </w:pPr>
            <w:r>
              <w:rPr>
                <w:sz w:val="24"/>
                <w:highlight w:val="none"/>
              </w:rPr>
              <w:t xml:space="preserve">格式见《投标文件格式》</w:t>
            </w:r>
            <w:r>
              <w:rPr>
                <w:sz w:val="24"/>
                <w:highlight w:val="none"/>
              </w:rPr>
            </w:r>
            <w:r/>
          </w:p>
        </w:tc>
      </w:tr>
      <w:tr>
        <w:trPr>
          <w:cantSplit/>
          <w:trHeight w:val="468"/>
        </w:trPr>
        <w:tc>
          <w:tcPr>
            <w:tcW w:w="455" w:type="dxa"/>
            <w:vAlign w:val="center"/>
            <w:textDirection w:val="lrTb"/>
            <w:noWrap w:val="false"/>
          </w:tcPr>
          <w:p>
            <w:pPr>
              <w:pStyle w:val="779"/>
              <w:jc w:val="center"/>
              <w:tabs>
                <w:tab w:val="left" w:pos="1080" w:leader="none"/>
              </w:tabs>
              <w:rPr>
                <w:rFonts w:eastAsia="宋体"/>
                <w:sz w:val="24"/>
                <w:highlight w:val="none"/>
                <w:lang w:val="en-US" w:eastAsia="zh-CN"/>
              </w:rPr>
            </w:pPr>
            <w:r>
              <w:rPr>
                <w:rFonts w:hint="eastAsia"/>
                <w:sz w:val="24"/>
                <w:highlight w:val="none"/>
                <w:lang w:val="en-US" w:eastAsia="zh-CN"/>
              </w:rPr>
              <w:t xml:space="preserve">2-2</w:t>
            </w:r>
            <w:r>
              <w:rPr>
                <w:rFonts w:eastAsia="宋体"/>
                <w:sz w:val="24"/>
                <w:highlight w:val="none"/>
                <w:lang w:val="en-US" w:eastAsia="zh-CN"/>
              </w:rPr>
            </w:r>
            <w:r/>
          </w:p>
        </w:tc>
        <w:tc>
          <w:tcPr>
            <w:tcW w:w="1066" w:type="dxa"/>
            <w:vAlign w:val="center"/>
            <w:textDirection w:val="lrTb"/>
            <w:noWrap w:val="false"/>
          </w:tcPr>
          <w:p>
            <w:pPr>
              <w:pStyle w:val="779"/>
              <w:tabs>
                <w:tab w:val="left" w:pos="1080" w:leader="none"/>
              </w:tabs>
              <w:rPr>
                <w:sz w:val="24"/>
                <w:highlight w:val="none"/>
              </w:rPr>
            </w:pPr>
            <w:r>
              <w:rPr>
                <w:rFonts w:hint="eastAsia"/>
                <w:sz w:val="24"/>
                <w:highlight w:val="none"/>
              </w:rPr>
              <w:t xml:space="preserve">其它落实政府采购政策的资格要求</w:t>
            </w:r>
            <w:r>
              <w:rPr>
                <w:sz w:val="24"/>
                <w:highlight w:val="none"/>
              </w:rPr>
            </w:r>
            <w:r/>
          </w:p>
        </w:tc>
        <w:tc>
          <w:tcPr>
            <w:tcW w:w="2595" w:type="dxa"/>
            <w:vAlign w:val="center"/>
            <w:textDirection w:val="lrTb"/>
            <w:noWrap w:val="false"/>
          </w:tcPr>
          <w:p>
            <w:pPr>
              <w:pStyle w:val="779"/>
              <w:tabs>
                <w:tab w:val="left" w:pos="1080" w:leader="none"/>
              </w:tabs>
              <w:rPr>
                <w:rFonts w:hint="eastAsia"/>
                <w:sz w:val="24"/>
                <w:szCs w:val="24"/>
                <w:highlight w:val="none"/>
                <w:lang w:val="en-US" w:eastAsia="zh-CN" w:bidi="ar-SA"/>
              </w:rPr>
            </w:pPr>
            <w:r>
              <w:rPr>
                <w:rFonts w:hint="eastAsia"/>
                <w:sz w:val="24"/>
                <w:highlight w:val="none"/>
                <w:lang w:val="en-US" w:eastAsia="zh-CN"/>
              </w:rPr>
              <w:t xml:space="preserve">如有，</w:t>
            </w:r>
            <w:r>
              <w:rPr>
                <w:color w:val="000000"/>
                <w:sz w:val="24"/>
                <w:highlight w:val="none"/>
              </w:rPr>
              <w:t xml:space="preserve">见</w:t>
            </w:r>
            <w:r>
              <w:rPr>
                <w:sz w:val="24"/>
                <w:highlight w:val="none"/>
              </w:rPr>
              <w:t xml:space="preserve">第一章《投标邀请》</w:t>
            </w:r>
            <w:r>
              <w:rPr>
                <w:rFonts w:hint="eastAsia"/>
                <w:sz w:val="24"/>
                <w:szCs w:val="24"/>
                <w:highlight w:val="none"/>
                <w:lang w:val="en-US" w:eastAsia="zh-CN" w:bidi="ar-SA"/>
              </w:rPr>
            </w:r>
            <w:r/>
          </w:p>
        </w:tc>
        <w:tc>
          <w:tcPr>
            <w:tcW w:w="881" w:type="dxa"/>
            <w:vAlign w:val="center"/>
            <w:textDirection w:val="lrTb"/>
            <w:noWrap w:val="false"/>
          </w:tcPr>
          <w:p>
            <w:pPr>
              <w:pStyle w:val="779"/>
              <w:tabs>
                <w:tab w:val="left" w:pos="1080" w:leader="none"/>
              </w:tabs>
              <w:rPr>
                <w:sz w:val="24"/>
                <w:szCs w:val="24"/>
                <w:highlight w:val="none"/>
                <w:lang w:val="en-US" w:eastAsia="zh-CN" w:bidi="ar-SA"/>
              </w:rPr>
            </w:pPr>
            <w:r>
              <w:rPr>
                <w:sz w:val="24"/>
                <w:highlight w:val="none"/>
              </w:rPr>
              <w:t xml:space="preserve">提供</w:t>
            </w:r>
            <w:r>
              <w:rPr>
                <w:rFonts w:hint="eastAsia"/>
                <w:sz w:val="24"/>
                <w:highlight w:val="none"/>
                <w:lang w:val="en-US" w:eastAsia="zh-CN"/>
              </w:rPr>
              <w:t xml:space="preserve">相关</w:t>
            </w:r>
            <w:r>
              <w:rPr>
                <w:sz w:val="24"/>
                <w:highlight w:val="none"/>
              </w:rPr>
              <w:t xml:space="preserve">证明文件</w:t>
            </w:r>
            <w:r>
              <w:rPr>
                <w:sz w:val="24"/>
                <w:szCs w:val="24"/>
                <w:highlight w:val="none"/>
                <w:lang w:val="en-US" w:eastAsia="zh-CN" w:bidi="ar-SA"/>
              </w:rPr>
            </w:r>
            <w:r/>
          </w:p>
        </w:tc>
      </w:tr>
      <w:tr>
        <w:trPr>
          <w:cantSplit/>
          <w:trHeight w:val="468"/>
        </w:trPr>
        <w:tc>
          <w:tcPr>
            <w:tcW w:w="455" w:type="dxa"/>
            <w:vAlign w:val="center"/>
            <w:textDirection w:val="lrTb"/>
            <w:noWrap w:val="false"/>
          </w:tcPr>
          <w:p>
            <w:pPr>
              <w:pStyle w:val="779"/>
              <w:jc w:val="center"/>
              <w:tabs>
                <w:tab w:val="left" w:pos="1080" w:leader="none"/>
              </w:tabs>
              <w:rPr>
                <w:sz w:val="24"/>
                <w:highlight w:val="none"/>
              </w:rPr>
            </w:pPr>
            <w:r>
              <w:rPr>
                <w:sz w:val="24"/>
                <w:highlight w:val="none"/>
              </w:rPr>
              <w:t xml:space="preserve">3</w:t>
            </w:r>
            <w:r>
              <w:rPr>
                <w:sz w:val="24"/>
                <w:highlight w:val="none"/>
              </w:rPr>
            </w:r>
            <w:r/>
          </w:p>
        </w:tc>
        <w:tc>
          <w:tcPr>
            <w:tcW w:w="1066" w:type="dxa"/>
            <w:vAlign w:val="center"/>
            <w:textDirection w:val="lrTb"/>
            <w:noWrap w:val="false"/>
          </w:tcPr>
          <w:p>
            <w:pPr>
              <w:pStyle w:val="779"/>
              <w:tabs>
                <w:tab w:val="left" w:pos="1080" w:leader="none"/>
              </w:tabs>
              <w:rPr>
                <w:sz w:val="24"/>
                <w:highlight w:val="none"/>
              </w:rPr>
            </w:pPr>
            <w:r>
              <w:rPr>
                <w:sz w:val="24"/>
                <w:highlight w:val="none"/>
              </w:rPr>
              <w:t xml:space="preserve">本项目的特定资格要求</w:t>
            </w:r>
            <w:r>
              <w:rPr>
                <w:sz w:val="24"/>
                <w:highlight w:val="none"/>
              </w:rPr>
            </w:r>
            <w:r/>
          </w:p>
        </w:tc>
        <w:tc>
          <w:tcPr>
            <w:tcW w:w="2595" w:type="dxa"/>
            <w:vAlign w:val="center"/>
            <w:textDirection w:val="lrTb"/>
            <w:noWrap w:val="false"/>
          </w:tcPr>
          <w:p>
            <w:pPr>
              <w:pStyle w:val="779"/>
              <w:tabs>
                <w:tab w:val="left" w:pos="1080" w:leader="none"/>
              </w:tabs>
              <w:rPr>
                <w:sz w:val="24"/>
                <w:highlight w:val="none"/>
              </w:rPr>
            </w:pPr>
            <w:r>
              <w:rPr>
                <w:rFonts w:hint="eastAsia"/>
                <w:sz w:val="24"/>
                <w:highlight w:val="none"/>
                <w:lang w:val="en-US" w:eastAsia="zh-CN"/>
              </w:rPr>
              <w:t xml:space="preserve">如有，</w:t>
            </w:r>
            <w:r>
              <w:rPr>
                <w:sz w:val="24"/>
                <w:highlight w:val="none"/>
              </w:rPr>
              <w:t xml:space="preserve">见第一章《投标邀请》</w:t>
            </w:r>
            <w:r>
              <w:rPr>
                <w:sz w:val="24"/>
                <w:highlight w:val="none"/>
              </w:rPr>
            </w:r>
            <w:r/>
          </w:p>
        </w:tc>
        <w:tc>
          <w:tcPr>
            <w:tcW w:w="881" w:type="dxa"/>
            <w:vAlign w:val="center"/>
            <w:textDirection w:val="lrTb"/>
            <w:noWrap w:val="false"/>
          </w:tcPr>
          <w:p>
            <w:pPr>
              <w:pStyle w:val="779"/>
              <w:tabs>
                <w:tab w:val="left" w:pos="1080" w:leader="none"/>
              </w:tabs>
              <w:rPr>
                <w:sz w:val="24"/>
                <w:highlight w:val="none"/>
              </w:rPr>
            </w:pPr>
            <w:r>
              <w:rPr>
                <w:sz w:val="24"/>
                <w:highlight w:val="none"/>
              </w:rPr>
            </w:r>
            <w:r/>
          </w:p>
        </w:tc>
      </w:tr>
      <w:tr>
        <w:trPr>
          <w:cantSplit/>
          <w:trHeight w:val="460"/>
        </w:trPr>
        <w:tc>
          <w:tcPr>
            <w:tcW w:w="455" w:type="dxa"/>
            <w:vAlign w:val="center"/>
            <w:textDirection w:val="lrTb"/>
            <w:noWrap w:val="false"/>
          </w:tcPr>
          <w:p>
            <w:pPr>
              <w:pStyle w:val="779"/>
              <w:jc w:val="center"/>
              <w:tabs>
                <w:tab w:val="left" w:pos="1080" w:leader="none"/>
              </w:tabs>
              <w:rPr>
                <w:rFonts w:hint="eastAsia" w:eastAsia="宋体"/>
                <w:sz w:val="24"/>
                <w:highlight w:val="none"/>
                <w:lang w:eastAsia="zh-CN"/>
              </w:rPr>
            </w:pPr>
            <w:r>
              <w:rPr>
                <w:sz w:val="24"/>
                <w:highlight w:val="none"/>
              </w:rPr>
              <w:t xml:space="preserve">3-</w:t>
            </w:r>
            <w:r>
              <w:rPr>
                <w:rFonts w:hint="eastAsia"/>
                <w:sz w:val="24"/>
                <w:highlight w:val="none"/>
                <w:lang w:val="en-US" w:eastAsia="zh-CN"/>
              </w:rPr>
              <w:t xml:space="preserve">1</w:t>
            </w:r>
            <w:r>
              <w:rPr>
                <w:rFonts w:hint="eastAsia" w:eastAsia="宋体"/>
                <w:sz w:val="24"/>
                <w:highlight w:val="none"/>
                <w:lang w:eastAsia="zh-CN"/>
              </w:rPr>
            </w:r>
            <w:r/>
          </w:p>
        </w:tc>
        <w:tc>
          <w:tcPr>
            <w:tcW w:w="1066" w:type="dxa"/>
            <w:vAlign w:val="center"/>
            <w:textDirection w:val="lrTb"/>
            <w:noWrap w:val="false"/>
          </w:tcPr>
          <w:p>
            <w:pPr>
              <w:pStyle w:val="779"/>
              <w:tabs>
                <w:tab w:val="left" w:pos="1080" w:leader="none"/>
              </w:tabs>
              <w:rPr>
                <w:sz w:val="24"/>
                <w:highlight w:val="none"/>
              </w:rPr>
            </w:pPr>
            <w:r>
              <w:rPr>
                <w:sz w:val="24"/>
                <w:highlight w:val="none"/>
              </w:rPr>
              <w:t xml:space="preserve">其他特定资格要求</w:t>
            </w:r>
            <w:r>
              <w:rPr>
                <w:sz w:val="24"/>
                <w:highlight w:val="none"/>
              </w:rPr>
            </w:r>
            <w:r/>
          </w:p>
        </w:tc>
        <w:tc>
          <w:tcPr>
            <w:tcW w:w="2595" w:type="dxa"/>
            <w:vAlign w:val="center"/>
            <w:textDirection w:val="lrTb"/>
            <w:noWrap w:val="false"/>
          </w:tcPr>
          <w:p>
            <w:pPr>
              <w:pStyle w:val="779"/>
              <w:tabs>
                <w:tab w:val="left" w:pos="1080" w:leader="none"/>
              </w:tabs>
              <w:rPr>
                <w:sz w:val="24"/>
                <w:highlight w:val="none"/>
              </w:rPr>
            </w:pPr>
            <w:r>
              <w:rPr>
                <w:rFonts w:hint="eastAsia"/>
                <w:sz w:val="24"/>
                <w:highlight w:val="none"/>
                <w:lang w:val="en-US" w:eastAsia="zh-CN"/>
              </w:rPr>
              <w:t xml:space="preserve">如有，</w:t>
            </w:r>
            <w:r>
              <w:rPr>
                <w:color w:val="000000"/>
                <w:sz w:val="24"/>
                <w:highlight w:val="none"/>
              </w:rPr>
              <w:t xml:space="preserve">见</w:t>
            </w:r>
            <w:r>
              <w:rPr>
                <w:sz w:val="24"/>
                <w:highlight w:val="none"/>
              </w:rPr>
              <w:t xml:space="preserve">第一章《投标邀请》</w:t>
            </w:r>
            <w:r>
              <w:rPr>
                <w:sz w:val="24"/>
                <w:highlight w:val="none"/>
              </w:rPr>
            </w:r>
            <w:r/>
          </w:p>
        </w:tc>
        <w:tc>
          <w:tcPr>
            <w:tcW w:w="881" w:type="dxa"/>
            <w:vAlign w:val="center"/>
            <w:textDirection w:val="lrTb"/>
            <w:noWrap w:val="false"/>
          </w:tcPr>
          <w:p>
            <w:pPr>
              <w:pStyle w:val="779"/>
              <w:tabs>
                <w:tab w:val="left" w:pos="1080" w:leader="none"/>
              </w:tabs>
              <w:rPr>
                <w:sz w:val="24"/>
                <w:highlight w:val="none"/>
              </w:rPr>
            </w:pPr>
            <w:r>
              <w:rPr>
                <w:sz w:val="24"/>
                <w:highlight w:val="none"/>
              </w:rPr>
              <w:t xml:space="preserve">提供</w:t>
            </w:r>
            <w:r>
              <w:rPr>
                <w:rFonts w:hint="eastAsia"/>
                <w:sz w:val="24"/>
                <w:highlight w:val="none"/>
                <w:lang w:val="en-US" w:eastAsia="zh-CN"/>
              </w:rPr>
              <w:t xml:space="preserve">相关</w:t>
            </w:r>
            <w:r>
              <w:rPr>
                <w:sz w:val="24"/>
                <w:highlight w:val="none"/>
              </w:rPr>
              <w:t xml:space="preserve">证明文件</w:t>
            </w:r>
            <w:r>
              <w:rPr>
                <w:sz w:val="24"/>
                <w:highlight w:val="none"/>
              </w:rPr>
            </w:r>
            <w:r/>
          </w:p>
        </w:tc>
      </w:tr>
    </w:tbl>
    <w:p>
      <w:pPr>
        <w:pStyle w:val="779"/>
        <w:jc w:val="left"/>
        <w:widowControl/>
        <w:rPr>
          <w:sz w:val="24"/>
          <w:highlight w:val="none"/>
        </w:rPr>
      </w:pPr>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718"/>
      <w:r/>
      <w:bookmarkStart w:id="721" w:name="_Toc353825550"/>
      <w:r/>
      <w:bookmarkStart w:id="722" w:name="_Toc127161490"/>
      <w:r/>
      <w:bookmarkStart w:id="723" w:name="_Toc127151779"/>
      <w:r/>
      <w:bookmarkStart w:id="724" w:name="_Toc226965858"/>
      <w:r/>
      <w:bookmarkStart w:id="725" w:name="_Toc353873940"/>
      <w:r>
        <w:rPr>
          <w:sz w:val="24"/>
          <w:highlight w:val="none"/>
        </w:rPr>
        <w:br w:type="page" w:clear="all"/>
      </w:r>
      <w:r>
        <w:rPr>
          <w:sz w:val="24"/>
          <w:highlight w:val="none"/>
        </w:rPr>
      </w:r>
      <w:r/>
    </w:p>
    <w:p>
      <w:pPr>
        <w:pStyle w:val="779"/>
        <w:jc w:val="center"/>
        <w:spacing w:line="360" w:lineRule="auto"/>
        <w:rPr>
          <w:b/>
          <w:sz w:val="36"/>
          <w:szCs w:val="36"/>
          <w:highlight w:val="none"/>
        </w:rPr>
        <w:outlineLvl w:val="0"/>
      </w:pPr>
      <w:r/>
      <w:bookmarkStart w:id="726" w:name="_Toc99301423"/>
      <w:r>
        <w:rPr>
          <w:b/>
          <w:sz w:val="36"/>
          <w:szCs w:val="36"/>
          <w:highlight w:val="none"/>
        </w:rPr>
        <w:t xml:space="preserve">第四章   </w:t>
      </w:r>
      <w:bookmarkEnd w:id="721"/>
      <w:r/>
      <w:bookmarkEnd w:id="722"/>
      <w:r/>
      <w:bookmarkEnd w:id="723"/>
      <w:r/>
      <w:bookmarkEnd w:id="724"/>
      <w:r/>
      <w:bookmarkEnd w:id="725"/>
      <w:r/>
      <w:bookmarkStart w:id="727" w:name="_Hlt164229061"/>
      <w:r/>
      <w:bookmarkEnd w:id="727"/>
      <w:r>
        <w:rPr>
          <w:b/>
          <w:sz w:val="36"/>
          <w:szCs w:val="36"/>
          <w:highlight w:val="none"/>
        </w:rPr>
        <w:t xml:space="preserve">评标程序、评标方法和评标标准</w:t>
      </w:r>
      <w:bookmarkEnd w:id="726"/>
      <w:r>
        <w:rPr>
          <w:b/>
          <w:sz w:val="36"/>
          <w:szCs w:val="36"/>
          <w:highlight w:val="none"/>
        </w:rPr>
      </w:r>
      <w:r/>
    </w:p>
    <w:p>
      <w:pPr>
        <w:pStyle w:val="779"/>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rPr>
          <w:b/>
          <w:highlight w:val="none"/>
        </w:rPr>
      </w:r>
      <w:r/>
    </w:p>
    <w:p>
      <w:pPr>
        <w:pStyle w:val="779"/>
        <w:numPr>
          <w:ilvl w:val="0"/>
          <w:numId w:val="12"/>
        </w:numPr>
        <w:spacing w:line="360" w:lineRule="auto"/>
        <w:tabs>
          <w:tab w:val="left" w:pos="360" w:leader="none"/>
          <w:tab w:val="left" w:pos="900" w:leader="none"/>
        </w:tabs>
        <w:rPr>
          <w:sz w:val="24"/>
          <w:highlight w:val="none"/>
        </w:rPr>
        <w:outlineLvl w:val="1"/>
      </w:pPr>
      <w:r/>
      <w:bookmarkStart w:id="728" w:name="_Toc151193711"/>
      <w:r/>
      <w:bookmarkStart w:id="729" w:name="_Toc149720834"/>
      <w:r/>
      <w:bookmarkStart w:id="730" w:name="_Toc226965731"/>
      <w:r/>
      <w:bookmarkStart w:id="731" w:name="_Toc164351635"/>
      <w:r/>
      <w:bookmarkStart w:id="732" w:name="_Toc142311043"/>
      <w:r/>
      <w:bookmarkStart w:id="733" w:name="_Toc150774746"/>
      <w:r/>
      <w:bookmarkStart w:id="734" w:name="_Toc195842906"/>
      <w:r/>
      <w:bookmarkStart w:id="735" w:name="_Toc150509292"/>
      <w:r/>
      <w:bookmarkStart w:id="736" w:name="_Toc305158883"/>
      <w:r/>
      <w:bookmarkStart w:id="737" w:name="_Toc164229236"/>
      <w:r/>
      <w:bookmarkStart w:id="738" w:name="_Toc127161455"/>
      <w:r/>
      <w:bookmarkStart w:id="739" w:name="_Toc264969231"/>
      <w:r/>
      <w:bookmarkStart w:id="740" w:name="_Toc164608655"/>
      <w:r/>
      <w:bookmarkStart w:id="741" w:name="_Toc164229382"/>
      <w:r/>
      <w:bookmarkStart w:id="742" w:name="_Toc164608810"/>
      <w:r/>
      <w:bookmarkStart w:id="743" w:name="_Toc226337237"/>
      <w:r/>
      <w:bookmarkStart w:id="744" w:name="_Toc226309785"/>
      <w:r/>
      <w:bookmarkStart w:id="745" w:name="_Toc151193855"/>
      <w:r/>
      <w:bookmarkStart w:id="746" w:name="_Toc151193929"/>
      <w:r/>
      <w:bookmarkStart w:id="747" w:name="_Toc151193639"/>
      <w:r/>
      <w:bookmarkStart w:id="748" w:name="_Toc305158809"/>
      <w:r/>
      <w:bookmarkStart w:id="749" w:name="_Toc265228379"/>
      <w:r/>
      <w:bookmarkStart w:id="750" w:name="_Toc226965814"/>
      <w:r/>
      <w:bookmarkStart w:id="751" w:name="_Toc127151541"/>
      <w:r/>
      <w:bookmarkStart w:id="752" w:name="_Toc150480779"/>
      <w:r/>
      <w:bookmarkStart w:id="753" w:name="_Toc150774641"/>
      <w:r/>
      <w:bookmarkStart w:id="754" w:name="_Toc151190168"/>
      <w:r/>
      <w:bookmarkStart w:id="755" w:name="_Toc127151742"/>
      <w:r/>
      <w:bookmarkStart w:id="756" w:name="_Toc151193783"/>
      <w:r/>
      <w:bookmarkStart w:id="757" w:name="_Toc353873941"/>
      <w:r/>
      <w:bookmarkStart w:id="758" w:name="_Toc353825551"/>
      <w:r/>
      <w:bookmarkStart w:id="759" w:name="_Toc353825545"/>
      <w:r/>
      <w:bookmarkStart w:id="760" w:name="_Toc353873935"/>
      <w:r/>
      <w:bookmarkStart w:id="761" w:name="_Toc353873665"/>
      <w:r/>
      <w:bookmarkStart w:id="762" w:name="_Toc127151555"/>
      <w:r/>
      <w:bookmarkStart w:id="763" w:name="_Toc142311057"/>
      <w:r/>
      <w:bookmarkStart w:id="764" w:name="_Toc264969245"/>
      <w:r/>
      <w:bookmarkStart w:id="765" w:name="_Toc195842920"/>
      <w:r/>
      <w:bookmarkStart w:id="766" w:name="_Toc150774760"/>
      <w:r/>
      <w:bookmarkStart w:id="767" w:name="_Toc305158823"/>
      <w:r/>
      <w:bookmarkStart w:id="768" w:name="_Toc150480793"/>
      <w:r/>
      <w:bookmarkStart w:id="769" w:name="_Toc265228393"/>
      <w:r/>
      <w:bookmarkStart w:id="770" w:name="_Toc226337251"/>
      <w:r/>
      <w:bookmarkStart w:id="771" w:name="_Toc305158897"/>
      <w:r/>
      <w:bookmarkStart w:id="772" w:name="_Toc226965828"/>
      <w:r>
        <w:rPr>
          <w:sz w:val="24"/>
          <w:highlight w:val="none"/>
        </w:rPr>
        <w:t xml:space="preserve">投标文件的符合性审查</w:t>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rPr>
          <w:sz w:val="24"/>
          <w:highlight w:val="none"/>
        </w:rPr>
      </w:r>
      <w:r/>
    </w:p>
    <w:p>
      <w:pPr>
        <w:pStyle w:val="779"/>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评标委员会对资格审查合格的投标人的投标文件进行符合性审查，以确定其是否满足招标文件的实质性要求。</w:t>
      </w:r>
      <w:bookmarkStart w:id="773" w:name="_Toc520356167"/>
      <w:r>
        <w:rPr>
          <w:sz w:val="24"/>
          <w:highlight w:val="none"/>
        </w:rPr>
      </w:r>
      <w:r/>
    </w:p>
    <w:p>
      <w:pPr>
        <w:pStyle w:val="779"/>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投标人《商务技术文件》有任何一项不符合</w:t>
      </w:r>
      <w:r>
        <w:rPr>
          <w:sz w:val="24"/>
          <w:highlight w:val="none"/>
        </w:rPr>
        <w:t xml:space="preserve">《符合性审查</w:t>
      </w:r>
      <w:r>
        <w:rPr>
          <w:rFonts w:hint="eastAsia"/>
          <w:sz w:val="24"/>
          <w:highlight w:val="none"/>
        </w:rPr>
        <w:t xml:space="preserve">要求</w:t>
      </w:r>
      <w:r>
        <w:rPr>
          <w:sz w:val="24"/>
          <w:highlight w:val="none"/>
        </w:rPr>
        <w:t xml:space="preserve">》</w:t>
      </w:r>
      <w:bookmarkEnd w:id="773"/>
      <w:r>
        <w:rPr>
          <w:rFonts w:hint="eastAsia"/>
          <w:sz w:val="24"/>
          <w:highlight w:val="none"/>
        </w:rPr>
        <w:t xml:space="preserve">要求的，</w:t>
      </w:r>
      <w:r>
        <w:rPr>
          <w:rFonts w:hint="eastAsia"/>
          <w:b/>
          <w:sz w:val="24"/>
          <w:highlight w:val="none"/>
        </w:rPr>
        <w:t xml:space="preserve">投标无效</w:t>
      </w:r>
      <w:r>
        <w:rPr>
          <w:rFonts w:hint="eastAsia"/>
          <w:sz w:val="24"/>
          <w:highlight w:val="none"/>
        </w:rPr>
        <w:t xml:space="preserve">。</w:t>
      </w:r>
      <w:r>
        <w:rPr>
          <w:sz w:val="24"/>
          <w:highlight w:val="none"/>
        </w:rPr>
      </w:r>
      <w:r/>
    </w:p>
    <w:p>
      <w:pPr>
        <w:pStyle w:val="779"/>
        <w:ind w:hanging="357"/>
        <w:jc w:val="center"/>
        <w:spacing w:line="360" w:lineRule="auto"/>
        <w:tabs>
          <w:tab w:val="left" w:pos="900" w:leader="none"/>
          <w:tab w:val="left" w:pos="1080" w:leader="none"/>
          <w:tab w:val="left" w:pos="1589" w:leader="none"/>
        </w:tabs>
        <w:rPr>
          <w:b/>
          <w:color w:val="000000"/>
          <w:sz w:val="24"/>
          <w:highlight w:val="none"/>
        </w:rPr>
      </w:pPr>
      <w:r>
        <w:rPr>
          <w:b/>
          <w:sz w:val="24"/>
          <w:highlight w:val="none"/>
        </w:rPr>
        <w:t xml:space="preserve">符合性审查</w:t>
      </w:r>
      <w:r>
        <w:rPr>
          <w:rFonts w:hint="eastAsia"/>
          <w:b/>
          <w:sz w:val="24"/>
          <w:highlight w:val="none"/>
        </w:rPr>
        <w:t xml:space="preserve">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1812"/>
        <w:gridCol w:w="6729"/>
      </w:tblGrid>
      <w:tr>
        <w:trPr>
          <w:trHeight w:val="300"/>
        </w:trPr>
        <w:tc>
          <w:tcPr>
            <w:tcW w:w="402" w:type="dxa"/>
            <w:vAlign w:val="center"/>
            <w:textDirection w:val="lrTb"/>
            <w:noWrap w:val="false"/>
          </w:tcPr>
          <w:p>
            <w:pPr>
              <w:pStyle w:val="779"/>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779"/>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1" w:type="dxa"/>
            <w:vAlign w:val="center"/>
            <w:textDirection w:val="lrTb"/>
            <w:noWrap w:val="false"/>
          </w:tcPr>
          <w:p>
            <w:pPr>
              <w:pStyle w:val="779"/>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402" w:type="dxa"/>
            <w:vAlign w:val="center"/>
            <w:textDirection w:val="lrTb"/>
            <w:noWrap w:val="false"/>
          </w:tcPr>
          <w:p>
            <w:pPr>
              <w:pStyle w:val="779"/>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779"/>
              <w:jc w:val="left"/>
              <w:widowControl/>
              <w:rPr>
                <w:color w:val="000000"/>
                <w:sz w:val="24"/>
                <w:highlight w:val="none"/>
              </w:rPr>
            </w:pPr>
            <w:r>
              <w:rPr>
                <w:rFonts w:hint="eastAsia"/>
                <w:color w:val="000000"/>
                <w:sz w:val="24"/>
                <w:highlight w:val="none"/>
              </w:rPr>
              <w:t xml:space="preserve">投标函、</w:t>
            </w:r>
            <w:r>
              <w:rPr>
                <w:rFonts w:hint="eastAsia"/>
                <w:color w:val="000000"/>
                <w:sz w:val="24"/>
                <w:highlight w:val="none"/>
              </w:rPr>
              <w:t xml:space="preserve">法定代表人资格证明书和政府采购供应商信用承诺书</w:t>
            </w:r>
            <w:r>
              <w:rPr>
                <w:color w:val="000000"/>
                <w:sz w:val="24"/>
                <w:highlight w:val="none"/>
              </w:rPr>
            </w:r>
            <w:r/>
          </w:p>
        </w:tc>
        <w:tc>
          <w:tcPr>
            <w:tcW w:w="3621" w:type="dxa"/>
            <w:vAlign w:val="center"/>
            <w:textDirection w:val="lrTb"/>
            <w:noWrap w:val="false"/>
          </w:tcPr>
          <w:p>
            <w:pPr>
              <w:pStyle w:val="779"/>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w:t>
            </w:r>
            <w:r>
              <w:rPr>
                <w:rFonts w:hint="eastAsia"/>
                <w:color w:val="000000"/>
                <w:sz w:val="24"/>
                <w:highlight w:val="none"/>
              </w:rPr>
              <w:t xml:space="preserve">法定代表人资格证明书和政府采购供应商信用承诺书</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779"/>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779"/>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3621" w:type="dxa"/>
            <w:vAlign w:val="center"/>
            <w:textDirection w:val="lrTb"/>
            <w:noWrap w:val="false"/>
          </w:tcPr>
          <w:p>
            <w:pPr>
              <w:pStyle w:val="779"/>
              <w:jc w:val="left"/>
              <w:widowControl/>
              <w:rPr>
                <w:color w:val="000000"/>
                <w:sz w:val="24"/>
                <w:highlight w:val="none"/>
              </w:rPr>
            </w:pPr>
            <w:r>
              <w:rPr>
                <w:rFonts w:hint="eastAsia"/>
                <w:sz w:val="24"/>
                <w:highlight w:val="none"/>
              </w:rPr>
              <w:t xml:space="preserve">未</w:t>
            </w:r>
            <w:r>
              <w:rPr>
                <w:sz w:val="24"/>
                <w:highlight w:val="none"/>
              </w:rPr>
              <w:t xml:space="preserve">将一个采购包中的内容拆开投标；</w:t>
            </w:r>
            <w:r>
              <w:rPr>
                <w:color w:val="000000"/>
                <w:sz w:val="24"/>
                <w:highlight w:val="none"/>
              </w:rPr>
            </w:r>
            <w:r/>
          </w:p>
        </w:tc>
      </w:tr>
      <w:tr>
        <w:trPr>
          <w:trHeight w:val="685"/>
        </w:trPr>
        <w:tc>
          <w:tcPr>
            <w:tcW w:w="402" w:type="dxa"/>
            <w:vAlign w:val="center"/>
            <w:textDirection w:val="lrTb"/>
            <w:noWrap w:val="false"/>
          </w:tcPr>
          <w:p>
            <w:pPr>
              <w:pStyle w:val="779"/>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779"/>
              <w:jc w:val="left"/>
              <w:widowControl/>
              <w:rPr>
                <w:color w:val="000000"/>
                <w:sz w:val="24"/>
                <w:highlight w:val="none"/>
              </w:rPr>
            </w:pPr>
            <w:r>
              <w:rPr>
                <w:b/>
                <w:bCs/>
                <w:color w:val="000000"/>
                <w:sz w:val="24"/>
                <w:highlight w:val="none"/>
              </w:rPr>
              <w:t xml:space="preserve">投标报价</w:t>
            </w:r>
            <w:r>
              <w:rPr>
                <w:color w:val="000000"/>
                <w:sz w:val="24"/>
                <w:highlight w:val="none"/>
              </w:rPr>
            </w:r>
            <w:r/>
          </w:p>
        </w:tc>
        <w:tc>
          <w:tcPr>
            <w:tcW w:w="3621" w:type="dxa"/>
            <w:vAlign w:val="center"/>
            <w:textDirection w:val="lrTb"/>
            <w:noWrap w:val="false"/>
          </w:tcPr>
          <w:p>
            <w:pPr>
              <w:pStyle w:val="779"/>
              <w:jc w:val="left"/>
              <w:widowControl/>
              <w:rPr>
                <w:color w:val="000000"/>
                <w:sz w:val="24"/>
                <w:highlight w:val="none"/>
              </w:rPr>
            </w:pPr>
            <w:r>
              <w:rPr>
                <w:b/>
                <w:bCs/>
                <w:color w:val="000000"/>
                <w:sz w:val="24"/>
                <w:highlight w:val="none"/>
              </w:rPr>
              <w:t xml:space="preserve">投标报价</w:t>
            </w:r>
            <w:r>
              <w:rPr>
                <w:b/>
                <w:bCs/>
                <w:color w:val="000000"/>
                <w:sz w:val="24"/>
                <w:highlight w:val="none"/>
              </w:rPr>
              <w:t xml:space="preserve">超过招标文件中规定的项目/采购包预算金额或者项目/采购包最高限价</w:t>
            </w:r>
            <w:r>
              <w:rPr>
                <w:rFonts w:hint="eastAsia"/>
                <w:b/>
                <w:bCs/>
                <w:color w:val="000000"/>
                <w:sz w:val="24"/>
                <w:highlight w:val="none"/>
              </w:rPr>
              <w:t xml:space="preserve">作为无效响应处理</w:t>
            </w:r>
            <w:r>
              <w:rPr>
                <w:b/>
                <w:bCs/>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779"/>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779"/>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1" w:type="dxa"/>
            <w:vAlign w:val="center"/>
            <w:textDirection w:val="lrTb"/>
            <w:noWrap w:val="false"/>
          </w:tcPr>
          <w:p>
            <w:pPr>
              <w:pStyle w:val="779"/>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779"/>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779"/>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3621" w:type="dxa"/>
            <w:vAlign w:val="center"/>
            <w:textDirection w:val="lrTb"/>
            <w:noWrap w:val="false"/>
          </w:tcPr>
          <w:p>
            <w:pPr>
              <w:pStyle w:val="779"/>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402" w:type="dxa"/>
            <w:vAlign w:val="center"/>
            <w:textDirection w:val="lrTb"/>
            <w:noWrap w:val="false"/>
          </w:tcPr>
          <w:p>
            <w:pPr>
              <w:pStyle w:val="779"/>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779"/>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1" w:type="dxa"/>
            <w:vAlign w:val="center"/>
            <w:textDirection w:val="lrTb"/>
            <w:noWrap w:val="false"/>
          </w:tcPr>
          <w:p>
            <w:pPr>
              <w:pStyle w:val="779"/>
              <w:jc w:val="lef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r>
      <w:tr>
        <w:trPr>
          <w:trHeight w:val="685"/>
        </w:trPr>
        <w:tc>
          <w:tcPr>
            <w:tcW w:w="402" w:type="dxa"/>
            <w:vAlign w:val="center"/>
            <w:textDirection w:val="lrTb"/>
            <w:noWrap w:val="false"/>
          </w:tcPr>
          <w:p>
            <w:pPr>
              <w:pStyle w:val="779"/>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5" w:type="dxa"/>
            <w:vAlign w:val="center"/>
            <w:textDirection w:val="lrTb"/>
            <w:noWrap w:val="false"/>
          </w:tcPr>
          <w:p>
            <w:pPr>
              <w:pStyle w:val="779"/>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1" w:type="dxa"/>
            <w:vAlign w:val="center"/>
            <w:textDirection w:val="lrTb"/>
            <w:noWrap w:val="false"/>
          </w:tcPr>
          <w:p>
            <w:pPr>
              <w:pStyle w:val="779"/>
              <w:jc w:val="left"/>
              <w:widowControl/>
              <w:rPr>
                <w:color w:val="000000"/>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rPr>
                <w:color w:val="000000"/>
                <w:sz w:val="24"/>
                <w:highlight w:val="none"/>
              </w:rPr>
            </w:r>
            <w:r/>
          </w:p>
        </w:tc>
      </w:tr>
      <w:tr>
        <w:trPr>
          <w:trHeight w:val="685"/>
        </w:trPr>
        <w:tc>
          <w:tcPr>
            <w:tcW w:w="402" w:type="dxa"/>
            <w:vAlign w:val="center"/>
            <w:textDirection w:val="lrTb"/>
            <w:noWrap w:val="false"/>
          </w:tcPr>
          <w:p>
            <w:pPr>
              <w:pStyle w:val="779"/>
              <w:jc w:val="center"/>
              <w:widowControl/>
              <w:rPr>
                <w:color w:val="000000"/>
                <w:sz w:val="24"/>
                <w:highlight w:val="none"/>
              </w:rPr>
            </w:pPr>
            <w:r>
              <w:rPr>
                <w:color w:val="000000"/>
                <w:sz w:val="24"/>
                <w:highlight w:val="none"/>
              </w:rPr>
              <w:t xml:space="preserve">8</w:t>
            </w:r>
            <w:r>
              <w:rPr>
                <w:color w:val="000000"/>
                <w:sz w:val="24"/>
                <w:highlight w:val="none"/>
              </w:rPr>
            </w:r>
            <w:r/>
          </w:p>
        </w:tc>
        <w:tc>
          <w:tcPr>
            <w:tcW w:w="975" w:type="dxa"/>
            <w:vAlign w:val="center"/>
            <w:textDirection w:val="lrTb"/>
            <w:noWrap w:val="false"/>
          </w:tcPr>
          <w:p>
            <w:pPr>
              <w:pStyle w:val="779"/>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3621" w:type="dxa"/>
            <w:vAlign w:val="center"/>
            <w:textDirection w:val="lrTb"/>
            <w:noWrap w:val="false"/>
          </w:tcPr>
          <w:p>
            <w:pPr>
              <w:pStyle w:val="779"/>
              <w:jc w:val="left"/>
              <w:widowControl/>
              <w:rPr>
                <w:color w:val="000000"/>
                <w:sz w:val="24"/>
                <w:highlight w:val="none"/>
              </w:rPr>
            </w:pPr>
            <w:r>
              <w:rPr>
                <w:color w:val="000000"/>
                <w:sz w:val="24"/>
                <w:highlight w:val="none"/>
              </w:rPr>
              <w:t xml:space="preserve">投标文件满足招标文件</w:t>
            </w:r>
            <w:r>
              <w:rPr>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color w:val="000000"/>
                <w:sz w:val="24"/>
                <w:highlight w:val="none"/>
              </w:rPr>
            </w:r>
            <w:r/>
          </w:p>
        </w:tc>
      </w:tr>
      <w:tr>
        <w:trPr>
          <w:trHeight w:val="685"/>
        </w:trPr>
        <w:tc>
          <w:tcPr>
            <w:tcW w:w="402" w:type="dxa"/>
            <w:vAlign w:val="center"/>
            <w:textDirection w:val="lrTb"/>
            <w:noWrap w:val="false"/>
          </w:tcPr>
          <w:p>
            <w:pPr>
              <w:pStyle w:val="779"/>
              <w:jc w:val="center"/>
              <w:widowControl/>
              <w:rPr>
                <w:rFonts w:hint="eastAsia" w:eastAsia="宋体"/>
                <w:color w:val="000000"/>
                <w:sz w:val="24"/>
                <w:highlight w:val="none"/>
                <w:lang w:eastAsia="zh-CN"/>
              </w:rPr>
            </w:pPr>
            <w:r>
              <w:rPr>
                <w:rFonts w:hint="eastAsia"/>
                <w:color w:val="000000"/>
                <w:sz w:val="24"/>
                <w:highlight w:val="none"/>
                <w:lang w:val="en-US" w:eastAsia="zh-CN"/>
              </w:rPr>
              <w:t xml:space="preserve">9</w:t>
            </w:r>
            <w:r>
              <w:rPr>
                <w:rFonts w:hint="eastAsia" w:eastAsia="宋体"/>
                <w:color w:val="000000"/>
                <w:sz w:val="24"/>
                <w:highlight w:val="none"/>
                <w:lang w:eastAsia="zh-CN"/>
              </w:rPr>
            </w:r>
            <w:r/>
          </w:p>
        </w:tc>
        <w:tc>
          <w:tcPr>
            <w:tcW w:w="975" w:type="dxa"/>
            <w:vAlign w:val="center"/>
            <w:textDirection w:val="lrTb"/>
            <w:noWrap w:val="false"/>
          </w:tcPr>
          <w:p>
            <w:pPr>
              <w:pStyle w:val="779"/>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3621" w:type="dxa"/>
            <w:vAlign w:val="center"/>
            <w:textDirection w:val="lrTb"/>
            <w:noWrap w:val="false"/>
          </w:tcPr>
          <w:p>
            <w:pPr>
              <w:pStyle w:val="779"/>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r>
      <w:tr>
        <w:trPr>
          <w:trHeight w:val="685"/>
        </w:trPr>
        <w:tc>
          <w:tcPr>
            <w:tcW w:w="402" w:type="dxa"/>
            <w:vAlign w:val="center"/>
            <w:textDirection w:val="lrTb"/>
            <w:noWrap w:val="false"/>
          </w:tcPr>
          <w:p>
            <w:pPr>
              <w:pStyle w:val="779"/>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0</w:t>
            </w:r>
            <w:r>
              <w:rPr>
                <w:rFonts w:hint="eastAsia" w:eastAsia="宋体"/>
                <w:color w:val="000000"/>
                <w:sz w:val="24"/>
                <w:highlight w:val="none"/>
                <w:lang w:eastAsia="zh-CN"/>
              </w:rPr>
            </w:r>
            <w:r/>
          </w:p>
        </w:tc>
        <w:tc>
          <w:tcPr>
            <w:tcW w:w="975" w:type="dxa"/>
            <w:vAlign w:val="center"/>
            <w:textDirection w:val="lrTb"/>
            <w:noWrap w:val="false"/>
          </w:tcPr>
          <w:p>
            <w:pPr>
              <w:pStyle w:val="779"/>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3621" w:type="dxa"/>
            <w:vAlign w:val="center"/>
            <w:textDirection w:val="lrTb"/>
            <w:noWrap w:val="false"/>
          </w:tcPr>
          <w:p>
            <w:pPr>
              <w:pStyle w:val="779"/>
              <w:jc w:val="left"/>
              <w:widowControl/>
              <w:rPr>
                <w:color w:val="000000"/>
                <w:sz w:val="24"/>
                <w:highlight w:val="none"/>
              </w:rPr>
            </w:pPr>
            <w:r>
              <w:rPr>
                <w:color w:val="000000"/>
                <w:sz w:val="24"/>
                <w:highlight w:val="none"/>
              </w:rPr>
              <w:t xml:space="preserve">报价合理，或</w:t>
            </w:r>
            <w:r>
              <w:rPr>
                <w:rFonts w:hint="eastAsia"/>
                <w:sz w:val="24"/>
                <w:highlight w:val="none"/>
              </w:rPr>
              <w:t xml:space="preserve">投标人的报价明显低于其他通过符合性审查投标人的报价，</w:t>
            </w:r>
            <w:r>
              <w:rPr>
                <w:sz w:val="24"/>
                <w:highlight w:val="none"/>
              </w:rPr>
              <w:t xml:space="preserve">有可能影响产品质量或者不能诚信履约的</w:t>
            </w:r>
            <w:r>
              <w:rPr>
                <w:rFonts w:hint="eastAsia"/>
                <w:sz w:val="24"/>
                <w:highlight w:val="none"/>
              </w:rPr>
              <w:t xml:space="preserve">，能够应评标委员会要求在规定时间内证明其报价合理性的</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779"/>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1</w:t>
            </w:r>
            <w:r>
              <w:rPr>
                <w:rFonts w:hint="eastAsia" w:eastAsia="宋体"/>
                <w:color w:val="000000"/>
                <w:sz w:val="24"/>
                <w:highlight w:val="none"/>
                <w:lang w:eastAsia="zh-CN"/>
              </w:rPr>
            </w:r>
            <w:r/>
          </w:p>
        </w:tc>
        <w:tc>
          <w:tcPr>
            <w:tcW w:w="975" w:type="dxa"/>
            <w:vAlign w:val="center"/>
            <w:textDirection w:val="lrTb"/>
            <w:noWrap w:val="false"/>
          </w:tcPr>
          <w:p>
            <w:pPr>
              <w:pStyle w:val="779"/>
              <w:jc w:val="left"/>
              <w:widowControl/>
              <w:rPr>
                <w:rFonts w:hint="eastAsia" w:eastAsia="宋体"/>
                <w:color w:val="000000"/>
                <w:sz w:val="24"/>
                <w:highlight w:val="none"/>
                <w:lang w:eastAsia="zh-CN"/>
              </w:rPr>
            </w:pPr>
            <w:r>
              <w:rPr>
                <w:color w:val="000000"/>
                <w:sz w:val="24"/>
                <w:highlight w:val="none"/>
              </w:rPr>
              <w:t xml:space="preserve">公平竞争</w:t>
            </w:r>
            <w:r>
              <w:rPr>
                <w:rFonts w:hint="eastAsia" w:eastAsia="宋体"/>
                <w:color w:val="000000"/>
                <w:sz w:val="24"/>
                <w:highlight w:val="none"/>
                <w:lang w:eastAsia="zh-CN"/>
              </w:rPr>
            </w:r>
            <w:r/>
          </w:p>
        </w:tc>
        <w:tc>
          <w:tcPr>
            <w:tcW w:w="3621" w:type="dxa"/>
            <w:vAlign w:val="center"/>
            <w:textDirection w:val="lrTb"/>
            <w:noWrap w:val="false"/>
          </w:tcPr>
          <w:p>
            <w:pPr>
              <w:pStyle w:val="779"/>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rPr>
                <w:color w:val="000000"/>
                <w:sz w:val="24"/>
                <w:highlight w:val="none"/>
              </w:rPr>
            </w:r>
            <w:r/>
          </w:p>
        </w:tc>
      </w:tr>
      <w:tr>
        <w:trPr>
          <w:trHeight w:val="685"/>
        </w:trPr>
        <w:tc>
          <w:tcPr>
            <w:tcW w:w="402" w:type="dxa"/>
            <w:vAlign w:val="center"/>
            <w:textDirection w:val="lrTb"/>
            <w:noWrap w:val="false"/>
          </w:tcPr>
          <w:p>
            <w:pPr>
              <w:pStyle w:val="779"/>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2</w:t>
            </w:r>
            <w:r>
              <w:rPr>
                <w:rFonts w:hint="eastAsia" w:eastAsia="宋体"/>
                <w:color w:val="000000"/>
                <w:sz w:val="24"/>
                <w:highlight w:val="none"/>
                <w:lang w:eastAsia="zh-CN"/>
              </w:rPr>
            </w:r>
            <w:r/>
          </w:p>
        </w:tc>
        <w:tc>
          <w:tcPr>
            <w:tcW w:w="975" w:type="dxa"/>
            <w:vAlign w:val="center"/>
            <w:textDirection w:val="lrTb"/>
            <w:noWrap w:val="false"/>
          </w:tcPr>
          <w:p>
            <w:pPr>
              <w:pStyle w:val="779"/>
              <w:jc w:val="left"/>
              <w:widowControl/>
              <w:rPr>
                <w:color w:val="000000"/>
                <w:sz w:val="24"/>
                <w:highlight w:val="none"/>
              </w:rPr>
            </w:pPr>
            <w:r>
              <w:rPr>
                <w:color w:val="000000"/>
                <w:sz w:val="24"/>
                <w:highlight w:val="none"/>
              </w:rPr>
              <w:t xml:space="preserve">串通投标</w:t>
            </w:r>
            <w:r>
              <w:rPr>
                <w:color w:val="000000"/>
                <w:sz w:val="24"/>
                <w:highlight w:val="none"/>
              </w:rPr>
            </w:r>
            <w:r/>
          </w:p>
        </w:tc>
        <w:tc>
          <w:tcPr>
            <w:tcW w:w="3621" w:type="dxa"/>
            <w:vAlign w:val="center"/>
            <w:textDirection w:val="lrTb"/>
            <w:noWrap w:val="false"/>
          </w:tcPr>
          <w:p>
            <w:pPr>
              <w:pStyle w:val="779"/>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779"/>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3</w:t>
            </w:r>
            <w:r>
              <w:rPr>
                <w:rFonts w:hint="eastAsia" w:eastAsia="宋体"/>
                <w:color w:val="000000"/>
                <w:sz w:val="24"/>
                <w:highlight w:val="none"/>
                <w:lang w:eastAsia="zh-CN"/>
              </w:rPr>
            </w:r>
            <w:r/>
          </w:p>
        </w:tc>
        <w:tc>
          <w:tcPr>
            <w:tcW w:w="975" w:type="dxa"/>
            <w:vAlign w:val="center"/>
            <w:textDirection w:val="lrTb"/>
            <w:noWrap w:val="false"/>
          </w:tcPr>
          <w:p>
            <w:pPr>
              <w:pStyle w:val="779"/>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1" w:type="dxa"/>
            <w:vAlign w:val="center"/>
            <w:textDirection w:val="lrTb"/>
            <w:noWrap w:val="false"/>
          </w:tcPr>
          <w:p>
            <w:pPr>
              <w:pStyle w:val="779"/>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r>
      <w:tr>
        <w:trPr>
          <w:trHeight w:val="685"/>
        </w:trPr>
        <w:tc>
          <w:tcPr>
            <w:tcW w:w="402" w:type="dxa"/>
            <w:vAlign w:val="center"/>
            <w:textDirection w:val="lrTb"/>
            <w:noWrap w:val="false"/>
          </w:tcPr>
          <w:p>
            <w:pPr>
              <w:pStyle w:val="779"/>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4</w:t>
            </w:r>
            <w:r>
              <w:rPr>
                <w:rFonts w:hint="eastAsia" w:eastAsia="宋体"/>
                <w:color w:val="000000"/>
                <w:sz w:val="24"/>
                <w:highlight w:val="none"/>
                <w:lang w:eastAsia="zh-CN"/>
              </w:rPr>
            </w:r>
            <w:r/>
          </w:p>
        </w:tc>
        <w:tc>
          <w:tcPr>
            <w:tcW w:w="975" w:type="dxa"/>
            <w:vAlign w:val="center"/>
            <w:textDirection w:val="lrTb"/>
            <w:noWrap w:val="false"/>
          </w:tcPr>
          <w:p>
            <w:pPr>
              <w:pStyle w:val="779"/>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1" w:type="dxa"/>
            <w:vAlign w:val="center"/>
            <w:textDirection w:val="lrTb"/>
            <w:noWrap w:val="false"/>
          </w:tcPr>
          <w:p>
            <w:pPr>
              <w:pStyle w:val="779"/>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rPr>
                <w:color w:val="000000"/>
                <w:sz w:val="24"/>
                <w:highlight w:val="none"/>
              </w:rPr>
            </w:r>
            <w:r/>
          </w:p>
        </w:tc>
      </w:tr>
    </w:tbl>
    <w:p>
      <w:pPr>
        <w:pStyle w:val="779"/>
        <w:numPr>
          <w:ilvl w:val="0"/>
          <w:numId w:val="13"/>
        </w:numPr>
        <w:spacing w:line="360" w:lineRule="auto"/>
        <w:tabs>
          <w:tab w:val="left" w:pos="900" w:leader="none"/>
          <w:tab w:val="left" w:pos="1080" w:leader="none"/>
          <w:tab w:val="left" w:pos="1589" w:leader="none"/>
        </w:tabs>
        <w:rPr>
          <w:sz w:val="24"/>
          <w:highlight w:val="none"/>
        </w:rPr>
        <w:sectPr>
          <w:headerReference w:type="even" r:id="rId11"/>
          <w:headerReference w:type="first" r:id="rId12"/>
          <w:footerReference w:type="even" r:id="rId17"/>
          <w:footerReference w:type="first" r:id="rId18"/>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pStyle w:val="779"/>
        <w:numPr>
          <w:ilvl w:val="0"/>
          <w:numId w:val="12"/>
        </w:numPr>
        <w:spacing w:line="360" w:lineRule="auto"/>
        <w:tabs>
          <w:tab w:val="left" w:pos="360" w:leader="none"/>
          <w:tab w:val="left" w:pos="900" w:leader="none"/>
        </w:tabs>
        <w:rPr>
          <w:sz w:val="24"/>
          <w:highlight w:val="none"/>
        </w:rPr>
        <w:outlineLvl w:val="1"/>
      </w:pPr>
      <w:r>
        <w:rPr>
          <w:sz w:val="24"/>
          <w:highlight w:val="none"/>
        </w:rPr>
        <w:t xml:space="preserve">投标文件有关事项的澄清或者说明</w:t>
      </w:r>
      <w:r>
        <w:rPr>
          <w:sz w:val="24"/>
          <w:highlight w:val="none"/>
        </w:rPr>
      </w:r>
      <w:r/>
    </w:p>
    <w:p>
      <w:pPr>
        <w:pStyle w:val="779"/>
        <w:numPr>
          <w:ilvl w:val="1"/>
          <w:numId w:val="12"/>
        </w:numPr>
        <w:ind w:left="1077" w:hanging="720"/>
        <w:spacing w:line="360" w:lineRule="auto"/>
        <w:tabs>
          <w:tab w:val="left" w:pos="1080" w:leader="none"/>
          <w:tab w:val="left" w:pos="1589" w:leader="none"/>
        </w:tabs>
        <w:rPr>
          <w:sz w:val="24"/>
          <w:highlight w:val="none"/>
        </w:rPr>
      </w:pPr>
      <w:r>
        <w:rPr>
          <w:rFonts w:hint="eastAsia"/>
          <w:sz w:val="24"/>
          <w:highlight w:val="none"/>
        </w:rPr>
        <w:t xml:space="preserve">2.1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sz w:val="24"/>
          <w:highlight w:val="none"/>
        </w:rPr>
        <w:t xml:space="preserve">。</w:t>
      </w:r>
      <w:r>
        <w:rPr>
          <w:sz w:val="24"/>
          <w:highlight w:val="none"/>
        </w:rPr>
      </w:r>
      <w:r/>
    </w:p>
    <w:p>
      <w:pPr>
        <w:pStyle w:val="779"/>
        <w:numPr>
          <w:ilvl w:val="1"/>
          <w:numId w:val="12"/>
        </w:numPr>
        <w:ind w:left="1077" w:hanging="720"/>
        <w:spacing w:line="360" w:lineRule="auto"/>
        <w:tabs>
          <w:tab w:val="left" w:pos="1080" w:leader="none"/>
          <w:tab w:val="left" w:pos="1589" w:leader="none"/>
        </w:tabs>
        <w:rPr>
          <w:sz w:val="24"/>
          <w:highlight w:val="none"/>
        </w:rPr>
      </w:pPr>
      <w:r>
        <w:rPr>
          <w:rFonts w:hint="eastAsia"/>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b/>
          <w:bCs/>
          <w:sz w:val="24"/>
          <w:highlight w:val="none"/>
        </w:rPr>
        <w:t xml:space="preserve">无效投标处理</w:t>
      </w:r>
      <w:r>
        <w:rPr>
          <w:sz w:val="24"/>
          <w:highlight w:val="none"/>
        </w:rPr>
        <w:t xml:space="preserve">。</w:t>
      </w:r>
      <w:r>
        <w:rPr>
          <w:sz w:val="24"/>
          <w:highlight w:val="none"/>
        </w:rPr>
      </w:r>
      <w:r/>
    </w:p>
    <w:p>
      <w:pPr>
        <w:pStyle w:val="779"/>
        <w:numPr>
          <w:ilvl w:val="1"/>
          <w:numId w:val="12"/>
        </w:numPr>
        <w:ind w:left="1077" w:hanging="720"/>
        <w:spacing w:line="360" w:lineRule="auto"/>
        <w:tabs>
          <w:tab w:val="left" w:pos="1080" w:leader="none"/>
          <w:tab w:val="left" w:pos="1589" w:leader="none"/>
        </w:tabs>
        <w:rPr>
          <w:sz w:val="24"/>
          <w:highlight w:val="none"/>
        </w:rPr>
      </w:pPr>
      <w:r>
        <w:rPr>
          <w:rFonts w:hint="eastAsia"/>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b/>
          <w:sz w:val="24"/>
          <w:highlight w:val="none"/>
        </w:rPr>
        <w:t xml:space="preserve">投标无效</w:t>
      </w:r>
      <w:r>
        <w:rPr>
          <w:sz w:val="24"/>
          <w:highlight w:val="none"/>
        </w:rPr>
        <w:t xml:space="preserve">。</w:t>
      </w:r>
      <w:r>
        <w:rPr>
          <w:sz w:val="24"/>
          <w:highlight w:val="none"/>
        </w:rPr>
      </w:r>
      <w:r/>
    </w:p>
    <w:p>
      <w:pPr>
        <w:pStyle w:val="779"/>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投标文件报价出现前后不一致的，按照下列规定修正：</w:t>
      </w:r>
      <w:r>
        <w:rPr>
          <w:sz w:val="24"/>
          <w:highlight w:val="none"/>
        </w:rPr>
      </w:r>
      <w:r/>
    </w:p>
    <w:p>
      <w:pPr>
        <w:pStyle w:val="779"/>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招标文件对于报价修正是否另有规定：</w:t>
      </w:r>
      <w:r>
        <w:rPr>
          <w:sz w:val="24"/>
          <w:highlight w:val="none"/>
        </w:rPr>
      </w:r>
      <w:r/>
    </w:p>
    <w:p>
      <w:pPr>
        <w:pStyle w:val="779"/>
        <w:ind w:left="2035"/>
        <w:spacing w:line="360" w:lineRule="auto"/>
        <w:tabs>
          <w:tab w:val="left" w:pos="1080" w:leader="none"/>
          <w:tab w:val="left" w:pos="1589" w:leader="none"/>
          <w:tab w:val="left" w:pos="2035" w:leader="none"/>
          <w:tab w:val="left" w:pos="2114" w:leader="none"/>
        </w:tabs>
        <w:rPr>
          <w:sz w:val="24"/>
          <w:highlight w:val="none"/>
          <w:u w:val="single"/>
        </w:rPr>
      </w:pPr>
      <w:r>
        <w:rPr>
          <w:sz w:val="24"/>
          <w:highlight w:val="none"/>
        </w:rPr>
        <w:t xml:space="preserve">□有，具体规定为：______________</w:t>
      </w:r>
      <w:r>
        <w:rPr>
          <w:sz w:val="24"/>
          <w:highlight w:val="none"/>
          <w:u w:val="single"/>
        </w:rPr>
      </w:r>
      <w:r/>
    </w:p>
    <w:p>
      <w:pPr>
        <w:pStyle w:val="779"/>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□无，按下述2.4.2-2.4.7项规定修正。</w:t>
      </w:r>
      <w:r>
        <w:rPr>
          <w:sz w:val="24"/>
          <w:highlight w:val="none"/>
        </w:rPr>
      </w:r>
      <w:r/>
    </w:p>
    <w:p>
      <w:pPr>
        <w:pStyle w:val="779"/>
        <w:numPr>
          <w:ilvl w:val="2"/>
          <w:numId w:val="12"/>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rPr>
          <w:color w:val="000000"/>
          <w:sz w:val="24"/>
          <w:highlight w:val="none"/>
        </w:rPr>
      </w:r>
      <w:r/>
    </w:p>
    <w:p>
      <w:pPr>
        <w:pStyle w:val="779"/>
        <w:numPr>
          <w:ilvl w:val="2"/>
          <w:numId w:val="12"/>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rPr>
          <w:color w:val="000000"/>
          <w:sz w:val="24"/>
          <w:highlight w:val="none"/>
        </w:rPr>
      </w:r>
      <w:r/>
    </w:p>
    <w:p>
      <w:pPr>
        <w:pStyle w:val="779"/>
        <w:numPr>
          <w:ilvl w:val="2"/>
          <w:numId w:val="12"/>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779"/>
        <w:numPr>
          <w:ilvl w:val="2"/>
          <w:numId w:val="12"/>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rPr>
          <w:color w:val="000000"/>
          <w:sz w:val="24"/>
          <w:highlight w:val="none"/>
        </w:rPr>
      </w:r>
      <w:r/>
    </w:p>
    <w:p>
      <w:pPr>
        <w:pStyle w:val="779"/>
        <w:numPr>
          <w:ilvl w:val="2"/>
          <w:numId w:val="12"/>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779"/>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同时出现两种以上不一致的，按照前款规定的顺序修正。修正后的报价经投标人书面确认后产生约束力，投标人不确认的，其</w:t>
      </w:r>
      <w:r>
        <w:rPr>
          <w:b/>
          <w:sz w:val="24"/>
          <w:highlight w:val="none"/>
        </w:rPr>
        <w:t xml:space="preserve">投标无效</w:t>
      </w:r>
      <w:r>
        <w:rPr>
          <w:sz w:val="24"/>
          <w:highlight w:val="none"/>
        </w:rPr>
        <w:t xml:space="preserve">。</w:t>
      </w:r>
      <w:r>
        <w:rPr>
          <w:sz w:val="24"/>
          <w:highlight w:val="none"/>
        </w:rPr>
      </w:r>
      <w:r/>
    </w:p>
    <w:p>
      <w:pPr>
        <w:pStyle w:val="779"/>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落实政府采购政策的价格调整：只有符合第二章《投标人须知》5.2条规定情形的，可以享受中小企业扶持政策，用扣除后的价格参加评审；否则，评标时价格不予扣除。</w:t>
      </w:r>
      <w:r>
        <w:rPr>
          <w:sz w:val="24"/>
          <w:highlight w:val="none"/>
        </w:rPr>
      </w:r>
      <w:r/>
    </w:p>
    <w:p>
      <w:pPr>
        <w:pStyle w:val="779"/>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u w:val="single"/>
        </w:rPr>
        <w:t xml:space="preserve">20</w:t>
      </w:r>
      <w:r>
        <w:rPr>
          <w:sz w:val="24"/>
          <w:highlight w:val="none"/>
        </w:rPr>
        <w:t xml:space="preserve">%的扣除，用扣除后的价格参加评审。</w:t>
      </w:r>
      <w:r>
        <w:rPr>
          <w:sz w:val="24"/>
          <w:highlight w:val="none"/>
        </w:rPr>
      </w:r>
      <w:r/>
    </w:p>
    <w:p>
      <w:pPr>
        <w:pStyle w:val="779"/>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u w:val="single"/>
        </w:rPr>
        <w:t xml:space="preserve">3</w:t>
      </w:r>
      <w:r>
        <w:rPr>
          <w:sz w:val="24"/>
          <w:highlight w:val="none"/>
        </w:rPr>
        <w:t xml:space="preserve">%的扣除，用扣除后的价格参加评审。</w:t>
      </w:r>
      <w:r>
        <w:rPr>
          <w:sz w:val="24"/>
          <w:highlight w:val="none"/>
        </w:rPr>
      </w:r>
      <w:r/>
    </w:p>
    <w:p>
      <w:pPr>
        <w:pStyle w:val="779"/>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rPr>
          <w:sz w:val="24"/>
          <w:highlight w:val="none"/>
        </w:rPr>
      </w:r>
      <w:r/>
    </w:p>
    <w:p>
      <w:pPr>
        <w:pStyle w:val="779"/>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价格扣除比例对小型企业和微型企业同等对待，不作区分。</w:t>
      </w:r>
      <w:r>
        <w:rPr>
          <w:sz w:val="24"/>
          <w:highlight w:val="none"/>
        </w:rPr>
      </w:r>
      <w:r/>
    </w:p>
    <w:p>
      <w:pPr>
        <w:pStyle w:val="779"/>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rPr>
          <w:sz w:val="24"/>
          <w:highlight w:val="none"/>
        </w:rPr>
      </w:r>
      <w:r/>
    </w:p>
    <w:p>
      <w:pPr>
        <w:pStyle w:val="779"/>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rPr>
          <w:sz w:val="24"/>
          <w:highlight w:val="none"/>
        </w:rPr>
      </w:r>
      <w:r/>
    </w:p>
    <w:p>
      <w:pPr>
        <w:pStyle w:val="779"/>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残疾人福利性单位按招标文件要求提供了《残疾人福利性单位声明函》（见附件）的，视同小微企业。</w:t>
      </w:r>
      <w:r>
        <w:rPr>
          <w:sz w:val="24"/>
          <w:highlight w:val="none"/>
        </w:rPr>
      </w:r>
      <w:r/>
    </w:p>
    <w:p>
      <w:pPr>
        <w:pStyle w:val="779"/>
        <w:numPr>
          <w:ilvl w:val="2"/>
          <w:numId w:val="12"/>
        </w:numPr>
        <w:ind w:left="2035"/>
        <w:spacing w:line="360" w:lineRule="auto"/>
        <w:tabs>
          <w:tab w:val="left" w:pos="1080" w:leader="none"/>
          <w:tab w:val="left" w:pos="1589" w:leader="none"/>
          <w:tab w:val="left" w:pos="2014" w:leader="none"/>
        </w:tabs>
        <w:rPr>
          <w:sz w:val="24"/>
          <w:highlight w:val="none"/>
        </w:rPr>
      </w:pPr>
      <w:r>
        <w:rPr>
          <w:sz w:val="24"/>
          <w:highlight w:val="none"/>
        </w:rPr>
        <w:t xml:space="preserve">若投标人同时属于小型或微型企业、监狱企业、残疾人福利性单位中的两种及以上，将不重复享受小微企业价格扣减的优惠政策。</w:t>
      </w:r>
      <w:r>
        <w:rPr>
          <w:sz w:val="24"/>
          <w:highlight w:val="none"/>
        </w:rPr>
      </w:r>
      <w:r/>
    </w:p>
    <w:p>
      <w:pPr>
        <w:pStyle w:val="779"/>
        <w:numPr>
          <w:ilvl w:val="0"/>
          <w:numId w:val="12"/>
        </w:numPr>
        <w:spacing w:line="360" w:lineRule="auto"/>
        <w:tabs>
          <w:tab w:val="left" w:pos="360" w:leader="none"/>
          <w:tab w:val="left" w:pos="900" w:leader="none"/>
        </w:tabs>
        <w:rPr>
          <w:sz w:val="24"/>
          <w:highlight w:val="none"/>
        </w:rPr>
        <w:outlineLvl w:val="1"/>
      </w:pPr>
      <w:r>
        <w:rPr>
          <w:sz w:val="24"/>
          <w:highlight w:val="none"/>
        </w:rPr>
        <w:t xml:space="preserve">投标文件的比较和评价</w:t>
      </w:r>
      <w:bookmarkEnd w:id="757"/>
      <w:r/>
      <w:bookmarkEnd w:id="758"/>
      <w:r>
        <w:rPr>
          <w:sz w:val="24"/>
          <w:highlight w:val="none"/>
        </w:rPr>
      </w:r>
      <w:r/>
    </w:p>
    <w:p>
      <w:pPr>
        <w:pStyle w:val="779"/>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sz w:val="24"/>
          <w:highlight w:val="none"/>
        </w:rPr>
      </w:r>
      <w:r/>
    </w:p>
    <w:p>
      <w:pPr>
        <w:pStyle w:val="779"/>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评标方法和评标标准</w:t>
      </w:r>
      <w:r>
        <w:rPr>
          <w:sz w:val="24"/>
          <w:highlight w:val="none"/>
        </w:rPr>
      </w:r>
      <w:r/>
    </w:p>
    <w:p>
      <w:pPr>
        <w:pStyle w:val="779"/>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本项目采用的评标方法为：</w:t>
      </w:r>
      <w:r>
        <w:rPr>
          <w:sz w:val="24"/>
          <w:highlight w:val="none"/>
        </w:rPr>
      </w:r>
      <w:r/>
    </w:p>
    <w:p>
      <w:pPr>
        <w:pStyle w:val="779"/>
        <w:ind w:left="1985"/>
        <w:spacing w:line="360" w:lineRule="auto"/>
        <w:tabs>
          <w:tab w:val="left" w:pos="900" w:leader="none"/>
          <w:tab w:val="left" w:pos="1589" w:leader="none"/>
          <w:tab w:val="left" w:pos="1701" w:leader="none"/>
        </w:tabs>
        <w:rPr>
          <w:sz w:val="24"/>
          <w:highlight w:val="none"/>
        </w:rPr>
      </w:pPr>
      <w:r>
        <w:rPr>
          <w:rFonts w:hint="eastAsia" w:ascii="宋体" w:hAnsi="宋体" w:cs="宋体"/>
          <w:sz w:val="24"/>
          <w:highlight w:val="none"/>
        </w:rPr>
        <w:t xml:space="preserve">■</w:t>
      </w:r>
      <w:r>
        <w:rPr>
          <w:sz w:val="24"/>
          <w:highlight w:val="none"/>
        </w:rPr>
        <w:t xml:space="preserve">综合评分法，指投标文件满足招标文件全部实质性要求，且按照评审因素的量化指标评审得分最高的投标人为中标候选人的评标方法，见《评标标准》</w:t>
      </w:r>
      <w:r>
        <w:rPr>
          <w:rFonts w:hint="eastAsia"/>
          <w:sz w:val="24"/>
          <w:highlight w:val="none"/>
        </w:rPr>
        <w:t xml:space="preserve">，招标文件中没有规定的评标标准不得作为评审的依据。</w:t>
      </w:r>
      <w:r>
        <w:rPr>
          <w:sz w:val="24"/>
          <w:highlight w:val="none"/>
        </w:rPr>
      </w:r>
      <w:r/>
    </w:p>
    <w:p>
      <w:pPr>
        <w:pStyle w:val="779"/>
        <w:ind w:left="1985"/>
        <w:spacing w:line="360" w:lineRule="auto"/>
        <w:tabs>
          <w:tab w:val="left" w:pos="900" w:leader="none"/>
          <w:tab w:val="left" w:pos="1589" w:leader="none"/>
          <w:tab w:val="left" w:pos="1701" w:leader="none"/>
        </w:tabs>
        <w:rPr>
          <w:sz w:val="24"/>
          <w:highlight w:val="none"/>
        </w:rPr>
      </w:pPr>
      <w:r>
        <w:rPr>
          <w:rFonts w:hint="eastAsia"/>
          <w:sz w:val="24"/>
          <w:highlight w:val="none"/>
          <w:lang w:eastAsia="zh-CN"/>
        </w:rPr>
        <w:t xml:space="preserve">□</w:t>
      </w:r>
      <w:r>
        <w:rPr>
          <w:sz w:val="24"/>
          <w:highlight w:val="none"/>
        </w:rPr>
        <w:t xml:space="preserve">最低评标价法，指投标文件满足招标文件全部实质性要求，且投标报价最低的投标人为中标候选人的评标方法。</w:t>
      </w:r>
      <w:r>
        <w:rPr>
          <w:sz w:val="24"/>
          <w:highlight w:val="none"/>
        </w:rPr>
      </w:r>
      <w:r/>
    </w:p>
    <w:p>
      <w:pPr>
        <w:pStyle w:val="779"/>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 xml:space="preserve">投标无效</w:t>
      </w:r>
      <w:r>
        <w:rPr>
          <w:sz w:val="24"/>
          <w:highlight w:val="none"/>
        </w:rPr>
        <w:t xml:space="preserve">。</w:t>
      </w:r>
      <w:r>
        <w:rPr>
          <w:sz w:val="24"/>
          <w:highlight w:val="none"/>
        </w:rPr>
      </w:r>
      <w:r/>
    </w:p>
    <w:p>
      <w:pPr>
        <w:pStyle w:val="779"/>
        <w:ind w:left="2035"/>
        <w:spacing w:line="360" w:lineRule="auto"/>
        <w:tabs>
          <w:tab w:val="left" w:pos="1080" w:leader="none"/>
          <w:tab w:val="left" w:pos="1589" w:leader="none"/>
          <w:tab w:val="left" w:pos="2035" w:leader="none"/>
        </w:tabs>
        <w:rPr>
          <w:sz w:val="24"/>
          <w:highlight w:val="none"/>
        </w:rPr>
      </w:pPr>
      <w:r>
        <w:rPr>
          <w:sz w:val="24"/>
          <w:highlight w:val="none"/>
        </w:rPr>
        <w:t xml:space="preserve">□随机抽取</w:t>
      </w:r>
      <w:r>
        <w:rPr>
          <w:sz w:val="24"/>
          <w:highlight w:val="none"/>
        </w:rPr>
      </w:r>
      <w:r/>
    </w:p>
    <w:p>
      <w:pPr>
        <w:pStyle w:val="779"/>
        <w:ind w:left="2035"/>
        <w:spacing w:line="360" w:lineRule="auto"/>
        <w:tabs>
          <w:tab w:val="left" w:pos="1080" w:leader="none"/>
          <w:tab w:val="left" w:pos="1589" w:leader="none"/>
          <w:tab w:val="left" w:pos="2035" w:leader="none"/>
        </w:tabs>
        <w:rPr>
          <w:sz w:val="24"/>
          <w:highlight w:val="none"/>
          <w:u w:val="single"/>
        </w:rPr>
      </w:pPr>
      <w:r>
        <w:rPr>
          <w:sz w:val="24"/>
          <w:highlight w:val="none"/>
        </w:rPr>
        <w:t xml:space="preserve">□其他方式，具体要求：_____</w:t>
      </w:r>
      <w:r>
        <w:rPr>
          <w:sz w:val="24"/>
          <w:highlight w:val="none"/>
          <w:u w:val="single"/>
        </w:rPr>
      </w:r>
      <w:r/>
    </w:p>
    <w:p>
      <w:pPr>
        <w:pStyle w:val="779"/>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非政府强制采购的节能产品或环境标志产品，依据品目清单和认证证书实施政府优先采购。优先采购的具体规定（如涉及）_____。</w:t>
      </w:r>
      <w:r>
        <w:rPr>
          <w:sz w:val="24"/>
          <w:highlight w:val="none"/>
        </w:rPr>
      </w:r>
      <w:r/>
    </w:p>
    <w:p>
      <w:pPr>
        <w:pStyle w:val="779"/>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关于无线局域网认证产品政府采购清单中的产品，优先采购的具体规定（如涉及）_____。</w:t>
      </w:r>
      <w:r>
        <w:rPr>
          <w:sz w:val="24"/>
          <w:highlight w:val="none"/>
        </w:rPr>
      </w:r>
      <w:r/>
    </w:p>
    <w:p>
      <w:pPr>
        <w:pStyle w:val="779"/>
        <w:numPr>
          <w:ilvl w:val="0"/>
          <w:numId w:val="12"/>
        </w:numPr>
        <w:spacing w:line="360" w:lineRule="auto"/>
        <w:tabs>
          <w:tab w:val="left" w:pos="360" w:leader="none"/>
          <w:tab w:val="left" w:pos="900" w:leader="none"/>
        </w:tabs>
        <w:rPr>
          <w:sz w:val="24"/>
          <w:highlight w:val="none"/>
        </w:rPr>
        <w:outlineLvl w:val="1"/>
      </w:pPr>
      <w:r>
        <w:rPr>
          <w:sz w:val="24"/>
          <w:highlight w:val="none"/>
        </w:rPr>
        <w:t xml:space="preserve">确定</w:t>
      </w:r>
      <w:bookmarkStart w:id="774" w:name="_Toc127161460"/>
      <w:r/>
      <w:bookmarkStart w:id="775" w:name="_Toc226309790"/>
      <w:r/>
      <w:bookmarkStart w:id="776" w:name="_Toc151193934"/>
      <w:r/>
      <w:bookmarkStart w:id="777" w:name="_Toc150774646"/>
      <w:r/>
      <w:bookmarkStart w:id="778" w:name="_Toc151193644"/>
      <w:r/>
      <w:bookmarkStart w:id="779" w:name="_Toc226337242"/>
      <w:r/>
      <w:bookmarkStart w:id="780" w:name="_Toc305158814"/>
      <w:r/>
      <w:bookmarkStart w:id="781" w:name="_Toc151190173"/>
      <w:r/>
      <w:bookmarkStart w:id="782" w:name="_Toc226965736"/>
      <w:r/>
      <w:bookmarkStart w:id="783" w:name="_Toc520356170"/>
      <w:r/>
      <w:bookmarkStart w:id="784" w:name="_Toc164229387"/>
      <w:r/>
      <w:bookmarkStart w:id="785" w:name="_Toc151193716"/>
      <w:r/>
      <w:bookmarkStart w:id="786" w:name="_Toc164608660"/>
      <w:r/>
      <w:bookmarkStart w:id="787" w:name="_Toc150509297"/>
      <w:r/>
      <w:bookmarkStart w:id="788" w:name="_Toc142311048"/>
      <w:r/>
      <w:bookmarkStart w:id="789" w:name="_Toc265228384"/>
      <w:r/>
      <w:bookmarkStart w:id="790" w:name="_Toc305158888"/>
      <w:r/>
      <w:bookmarkStart w:id="791" w:name="_Toc150774751"/>
      <w:r/>
      <w:bookmarkStart w:id="792" w:name="_Ref467307010"/>
      <w:r/>
      <w:bookmarkStart w:id="793" w:name="_Toc195842911"/>
      <w:r/>
      <w:bookmarkStart w:id="794" w:name="_Toc164608815"/>
      <w:r/>
      <w:bookmarkStart w:id="795" w:name="_Toc151193788"/>
      <w:r/>
      <w:bookmarkStart w:id="796" w:name="_Toc226965819"/>
      <w:r/>
      <w:bookmarkStart w:id="797" w:name="_Toc264969236"/>
      <w:r/>
      <w:bookmarkStart w:id="798" w:name="_Toc164229241"/>
      <w:r/>
      <w:bookmarkStart w:id="799" w:name="_Toc164351640"/>
      <w:r/>
      <w:bookmarkStart w:id="800" w:name="_Toc127151546"/>
      <w:r/>
      <w:bookmarkStart w:id="801" w:name="_Toc150480784"/>
      <w:r/>
      <w:bookmarkStart w:id="802" w:name="_Toc149720839"/>
      <w:r/>
      <w:bookmarkStart w:id="803" w:name="_Toc127151747"/>
      <w:r/>
      <w:bookmarkStart w:id="804" w:name="_Toc151193860"/>
      <w:r>
        <w:rPr>
          <w:sz w:val="24"/>
          <w:highlight w:val="none"/>
        </w:rPr>
        <w:t xml:space="preserve">中标候选人名单</w:t>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rPr>
          <w:sz w:val="24"/>
          <w:highlight w:val="none"/>
        </w:rPr>
      </w:r>
      <w:r/>
    </w:p>
    <w:p>
      <w:pPr>
        <w:pStyle w:val="779"/>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highlight w:val="none"/>
        </w:rPr>
      </w:r>
      <w:r/>
    </w:p>
    <w:p>
      <w:pPr>
        <w:pStyle w:val="818"/>
        <w:ind w:left="993" w:firstLine="136"/>
        <w:spacing w:line="360" w:lineRule="auto"/>
        <w:tabs>
          <w:tab w:val="left" w:pos="900" w:leader="none"/>
          <w:tab w:val="left" w:pos="2127" w:leader="none"/>
        </w:tabs>
        <w:rPr>
          <w:rFonts w:ascii="Times New Roman" w:hAnsi="Times New Roman"/>
          <w:sz w:val="24"/>
          <w:szCs w:val="24"/>
          <w:highlight w:val="none"/>
        </w:rPr>
      </w:pPr>
      <w:r>
        <w:rPr>
          <w:rFonts w:ascii="Times New Roman" w:hAnsi="Times New Roman"/>
          <w:sz w:val="24"/>
          <w:szCs w:val="24"/>
          <w:highlight w:val="none"/>
        </w:rPr>
        <w:t xml:space="preserve">□随机抽取</w:t>
      </w:r>
      <w:r>
        <w:rPr>
          <w:rFonts w:ascii="Times New Roman" w:hAnsi="Times New Roman"/>
          <w:sz w:val="24"/>
          <w:szCs w:val="24"/>
          <w:highlight w:val="none"/>
        </w:rPr>
      </w:r>
      <w:r/>
    </w:p>
    <w:p>
      <w:pPr>
        <w:pStyle w:val="818"/>
        <w:ind w:left="993" w:firstLine="136"/>
        <w:spacing w:line="360" w:lineRule="auto"/>
        <w:tabs>
          <w:tab w:val="left" w:pos="900" w:leader="none"/>
          <w:tab w:val="left" w:pos="2127" w:leader="none"/>
        </w:tabs>
        <w:rPr>
          <w:rFonts w:ascii="Times New Roman" w:hAnsi="Times New Roman"/>
          <w:sz w:val="24"/>
          <w:szCs w:val="24"/>
          <w:highlight w:val="none"/>
        </w:rPr>
      </w:pPr>
      <w:r>
        <w:rPr>
          <w:rFonts w:ascii="Times New Roman" w:hAnsi="Times New Roman"/>
          <w:sz w:val="24"/>
          <w:szCs w:val="24"/>
          <w:highlight w:val="none"/>
        </w:rPr>
        <w:t xml:space="preserve">□其他方式，具体要求：_____</w:t>
      </w:r>
      <w:r>
        <w:rPr>
          <w:rFonts w:ascii="Times New Roman" w:hAnsi="Times New Roman"/>
          <w:sz w:val="24"/>
          <w:szCs w:val="24"/>
          <w:highlight w:val="none"/>
        </w:rPr>
      </w:r>
      <w:r/>
    </w:p>
    <w:p>
      <w:pPr>
        <w:pStyle w:val="779"/>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highlight w:val="none"/>
        </w:rPr>
      </w:r>
      <w:r/>
    </w:p>
    <w:p>
      <w:pPr>
        <w:pStyle w:val="779"/>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sz w:val="24"/>
          <w:highlight w:val="none"/>
        </w:rPr>
      </w:r>
      <w:r/>
    </w:p>
    <w:p>
      <w:pPr>
        <w:pStyle w:val="779"/>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评标委员会要对评分汇总情况进行复核，特别是对排名第一的、报价最低的、投标或</w:t>
      </w:r>
      <w:r>
        <w:rPr>
          <w:rFonts w:hint="eastAsia"/>
          <w:sz w:val="24"/>
          <w:highlight w:val="none"/>
        </w:rPr>
        <w:t xml:space="preserve">响应</w:t>
      </w:r>
      <w:r>
        <w:rPr>
          <w:sz w:val="24"/>
          <w:highlight w:val="none"/>
        </w:rPr>
        <w:t xml:space="preserve">文件被认定为无效的情形进行重点复核。</w:t>
      </w:r>
      <w:r>
        <w:rPr>
          <w:sz w:val="24"/>
          <w:highlight w:val="none"/>
        </w:rPr>
      </w:r>
      <w:r/>
    </w:p>
    <w:p>
      <w:pPr>
        <w:pStyle w:val="779"/>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rPr>
          <w:sz w:val="24"/>
          <w:highlight w:val="none"/>
        </w:rPr>
      </w:r>
      <w:r/>
    </w:p>
    <w:p>
      <w:pPr>
        <w:pStyle w:val="779"/>
        <w:numPr>
          <w:ilvl w:val="0"/>
          <w:numId w:val="12"/>
        </w:numPr>
        <w:spacing w:line="360" w:lineRule="auto"/>
        <w:tabs>
          <w:tab w:val="left" w:pos="360" w:leader="none"/>
          <w:tab w:val="left" w:pos="900" w:leader="none"/>
        </w:tabs>
        <w:rPr>
          <w:sz w:val="24"/>
          <w:highlight w:val="none"/>
        </w:rPr>
        <w:outlineLvl w:val="1"/>
      </w:pPr>
      <w:r>
        <w:rPr>
          <w:sz w:val="24"/>
          <w:highlight w:val="none"/>
        </w:rPr>
        <w:t xml:space="preserve">报告违法行为</w:t>
      </w:r>
      <w:r>
        <w:rPr>
          <w:sz w:val="24"/>
          <w:highlight w:val="none"/>
        </w:rPr>
      </w:r>
      <w:r/>
    </w:p>
    <w:p>
      <w:pPr>
        <w:pStyle w:val="779"/>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评标委员会在评标过程中发现投标人有行贿、提供虚假材料或者串通等违法行为时，有向采购人、采购代理机构或者有关部门报告的职责。</w:t>
      </w:r>
      <w:r>
        <w:rPr>
          <w:sz w:val="24"/>
          <w:highlight w:val="none"/>
        </w:rPr>
      </w:r>
      <w:r/>
    </w:p>
    <w:p>
      <w:pPr>
        <w:pStyle w:val="779"/>
        <w:jc w:val="left"/>
        <w:widowControl/>
        <w:rPr>
          <w:b/>
          <w:sz w:val="24"/>
          <w:highlight w:val="none"/>
        </w:rPr>
      </w:pPr>
      <w:r>
        <w:rPr>
          <w:b/>
          <w:sz w:val="24"/>
          <w:highlight w:val="none"/>
        </w:rPr>
        <w:br w:type="page" w:clear="all"/>
      </w:r>
      <w:r>
        <w:rPr>
          <w:b/>
          <w:sz w:val="24"/>
          <w:highlight w:val="none"/>
        </w:rPr>
      </w:r>
      <w:r/>
    </w:p>
    <w:p>
      <w:pPr>
        <w:pStyle w:val="779"/>
        <w:jc w:val="center"/>
        <w:spacing w:line="360" w:lineRule="auto"/>
        <w:tabs>
          <w:tab w:val="left" w:pos="360" w:leader="none"/>
          <w:tab w:val="left" w:pos="900" w:leader="none"/>
        </w:tabs>
        <w:rPr>
          <w:b/>
          <w:highlight w:val="none"/>
        </w:rPr>
        <w:outlineLvl w:val="1"/>
      </w:pPr>
      <w:r>
        <w:rPr>
          <w:b/>
          <w:sz w:val="24"/>
          <w:highlight w:val="none"/>
        </w:rPr>
        <w:t xml:space="preserve">二、评标标准</w:t>
      </w:r>
      <w:r>
        <w:rPr>
          <w:b/>
          <w:highlight w:val="none"/>
        </w:rPr>
      </w:r>
      <w:r/>
    </w:p>
    <w:p>
      <w:pPr>
        <w:pStyle w:val="779"/>
        <w:spacing w:line="360" w:lineRule="auto"/>
        <w:tabs>
          <w:tab w:val="left" w:pos="360" w:leader="none"/>
          <w:tab w:val="left" w:pos="900" w:leader="none"/>
          <w:tab w:val="left" w:pos="1080" w:leader="none"/>
          <w:tab w:val="left" w:pos="2014" w:leader="none"/>
        </w:tabs>
        <w:rPr>
          <w:sz w:val="24"/>
          <w:highlight w:val="none"/>
        </w:rPr>
      </w:pPr>
      <w:r>
        <w:rPr>
          <w:sz w:val="24"/>
          <w:highlight w:val="none"/>
        </w:rPr>
      </w:r>
      <w:r/>
    </w:p>
    <w:tbl>
      <w:tblPr>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791"/>
        <w:gridCol w:w="4305"/>
        <w:gridCol w:w="2235"/>
      </w:tblGrid>
      <w:tr>
        <w:trPr>
          <w:trHeight w:val="468"/>
        </w:trPr>
        <w:tc>
          <w:tcPr>
            <w:tcW w:w="835" w:type="dxa"/>
            <w:vAlign w:val="center"/>
            <w:textDirection w:val="lrTb"/>
            <w:noWrap w:val="false"/>
          </w:tcPr>
          <w:p>
            <w:pPr>
              <w:pStyle w:val="779"/>
              <w:ind w:firstLine="28"/>
              <w:jc w:val="center"/>
              <w:rPr>
                <w:b/>
                <w:sz w:val="24"/>
                <w:highlight w:val="none"/>
              </w:rPr>
            </w:pPr>
            <w:r>
              <w:rPr>
                <w:b/>
                <w:sz w:val="24"/>
                <w:highlight w:val="none"/>
              </w:rPr>
              <w:t xml:space="preserve">序号</w:t>
            </w:r>
            <w:r>
              <w:rPr>
                <w:b/>
                <w:sz w:val="24"/>
                <w:highlight w:val="none"/>
              </w:rPr>
            </w:r>
            <w:r/>
          </w:p>
        </w:tc>
        <w:tc>
          <w:tcPr>
            <w:tcW w:w="1462" w:type="dxa"/>
            <w:vAlign w:val="center"/>
            <w:textDirection w:val="lrTb"/>
            <w:noWrap w:val="false"/>
          </w:tcPr>
          <w:p>
            <w:pPr>
              <w:pStyle w:val="779"/>
              <w:ind w:firstLine="28"/>
              <w:jc w:val="center"/>
              <w:rPr>
                <w:b/>
                <w:sz w:val="24"/>
                <w:highlight w:val="none"/>
              </w:rPr>
            </w:pPr>
            <w:r>
              <w:rPr>
                <w:b/>
                <w:sz w:val="24"/>
                <w:highlight w:val="none"/>
              </w:rPr>
              <w:t xml:space="preserve">评分因素</w:t>
            </w:r>
            <w:r>
              <w:rPr>
                <w:b/>
                <w:sz w:val="24"/>
                <w:highlight w:val="none"/>
              </w:rPr>
            </w:r>
            <w:r/>
          </w:p>
        </w:tc>
        <w:tc>
          <w:tcPr>
            <w:tcW w:w="791" w:type="dxa"/>
            <w:vAlign w:val="center"/>
            <w:textDirection w:val="lrTb"/>
            <w:noWrap w:val="false"/>
          </w:tcPr>
          <w:p>
            <w:pPr>
              <w:pStyle w:val="779"/>
              <w:ind w:firstLine="28"/>
              <w:jc w:val="center"/>
              <w:rPr>
                <w:b/>
                <w:sz w:val="24"/>
                <w:highlight w:val="none"/>
              </w:rPr>
            </w:pPr>
            <w:r>
              <w:rPr>
                <w:b/>
                <w:sz w:val="24"/>
                <w:highlight w:val="none"/>
              </w:rPr>
              <w:t xml:space="preserve">分值</w:t>
            </w:r>
            <w:r>
              <w:rPr>
                <w:b/>
                <w:sz w:val="24"/>
                <w:highlight w:val="none"/>
              </w:rPr>
            </w:r>
            <w:r/>
          </w:p>
        </w:tc>
        <w:tc>
          <w:tcPr>
            <w:tcW w:w="4305" w:type="dxa"/>
            <w:vAlign w:val="center"/>
            <w:textDirection w:val="lrTb"/>
            <w:noWrap w:val="false"/>
          </w:tcPr>
          <w:p>
            <w:pPr>
              <w:pStyle w:val="779"/>
              <w:ind w:firstLine="28"/>
              <w:jc w:val="center"/>
              <w:rPr>
                <w:b/>
                <w:sz w:val="24"/>
                <w:highlight w:val="none"/>
              </w:rPr>
            </w:pPr>
            <w:r>
              <w:rPr>
                <w:b/>
                <w:sz w:val="24"/>
                <w:highlight w:val="none"/>
              </w:rPr>
              <w:t xml:space="preserve">评分标准</w:t>
            </w:r>
            <w:r>
              <w:rPr>
                <w:b/>
                <w:sz w:val="24"/>
                <w:highlight w:val="none"/>
              </w:rPr>
            </w:r>
            <w:r/>
          </w:p>
        </w:tc>
        <w:tc>
          <w:tcPr>
            <w:tcW w:w="2235" w:type="dxa"/>
            <w:vAlign w:val="center"/>
            <w:textDirection w:val="lrTb"/>
            <w:noWrap w:val="false"/>
          </w:tcPr>
          <w:p>
            <w:pPr>
              <w:pStyle w:val="1027"/>
              <w:spacing w:before="0" w:after="0" w:line="240" w:lineRule="auto"/>
              <w:rPr>
                <w:rFonts w:eastAsia="宋体"/>
                <w:szCs w:val="24"/>
                <w:highlight w:val="none"/>
              </w:rPr>
            </w:pPr>
            <w:r>
              <w:rPr>
                <w:rFonts w:eastAsia="宋体"/>
                <w:szCs w:val="24"/>
                <w:highlight w:val="none"/>
              </w:rPr>
              <w:t xml:space="preserve">说明</w:t>
            </w:r>
            <w:r>
              <w:rPr>
                <w:rFonts w:eastAsia="宋体"/>
                <w:szCs w:val="24"/>
                <w:highlight w:val="none"/>
              </w:rPr>
            </w:r>
            <w:r/>
          </w:p>
        </w:tc>
      </w:tr>
      <w:tr>
        <w:trPr>
          <w:trHeight w:val="2243"/>
        </w:trPr>
        <w:tc>
          <w:tcPr>
            <w:tcW w:w="835" w:type="dxa"/>
            <w:vAlign w:val="center"/>
            <w:textDirection w:val="lrTb"/>
            <w:noWrap w:val="false"/>
          </w:tcPr>
          <w:p>
            <w:pPr>
              <w:pStyle w:val="779"/>
              <w:ind w:firstLine="28"/>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w:t>
            </w:r>
            <w:r>
              <w:rPr>
                <w:rFonts w:hint="eastAsia" w:ascii="Times New Roman" w:hAnsi="Times New Roman" w:eastAsia="宋体" w:cs="Times New Roman"/>
                <w:sz w:val="24"/>
                <w:highlight w:val="none"/>
              </w:rPr>
            </w:r>
            <w:r/>
          </w:p>
        </w:tc>
        <w:tc>
          <w:tcPr>
            <w:tcW w:w="1462" w:type="dxa"/>
            <w:vAlign w:val="center"/>
            <w:textDirection w:val="lrTb"/>
            <w:noWrap w:val="false"/>
          </w:tcPr>
          <w:p>
            <w:pPr>
              <w:pStyle w:val="779"/>
              <w:ind w:firstLine="28"/>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价格分</w:t>
            </w:r>
            <w:r>
              <w:rPr>
                <w:rFonts w:hint="eastAsia" w:ascii="Times New Roman" w:hAnsi="Times New Roman" w:eastAsia="宋体" w:cs="Times New Roman"/>
                <w:sz w:val="24"/>
                <w:highlight w:val="none"/>
              </w:rPr>
            </w:r>
            <w:r/>
          </w:p>
        </w:tc>
        <w:tc>
          <w:tcPr>
            <w:tcW w:w="791" w:type="dxa"/>
            <w:vAlign w:val="center"/>
            <w:textDirection w:val="lrTb"/>
            <w:noWrap w:val="false"/>
          </w:tcPr>
          <w:p>
            <w:pPr>
              <w:pStyle w:val="779"/>
              <w:ind w:firstLine="28"/>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20</w:t>
            </w:r>
            <w:r>
              <w:rPr>
                <w:rFonts w:ascii="宋体" w:hAnsi="宋体" w:eastAsia="宋体" w:cs="宋体"/>
                <w:sz w:val="24"/>
                <w:highlight w:val="none"/>
                <w:lang w:val="en-US" w:eastAsia="zh-CN"/>
              </w:rPr>
            </w:r>
            <w:r/>
          </w:p>
        </w:tc>
        <w:tc>
          <w:tcPr>
            <w:tcW w:w="4305" w:type="dxa"/>
            <w:vAlign w:val="center"/>
            <w:textDirection w:val="lrTb"/>
            <w:noWrap w:val="false"/>
          </w:tcPr>
          <w:p>
            <w:pPr>
              <w:pStyle w:val="779"/>
              <w:rPr>
                <w:sz w:val="24"/>
                <w:highlight w:val="none"/>
              </w:rPr>
            </w:pPr>
            <w:r>
              <w:rPr>
                <w:sz w:val="24"/>
                <w:highlight w:val="none"/>
              </w:rPr>
              <w:t xml:space="preserve">满足招标文件要求且投标价格最低的投标报价为评标基准价，其价格分为满分。其他投标人的价格分统一按照下列公式计算：</w:t>
            </w:r>
            <w:r>
              <w:rPr>
                <w:sz w:val="24"/>
                <w:highlight w:val="none"/>
              </w:rPr>
            </w:r>
            <w:r/>
          </w:p>
          <w:p>
            <w:pPr>
              <w:pStyle w:val="779"/>
              <w:rPr>
                <w:sz w:val="24"/>
                <w:highlight w:val="none"/>
              </w:rPr>
            </w:pPr>
            <w:r>
              <w:rPr>
                <w:sz w:val="24"/>
                <w:highlight w:val="none"/>
              </w:rPr>
              <w:t xml:space="preserve">投标报价得分＝（评标基准价/投标报价）×分值</w:t>
            </w:r>
            <w:r>
              <w:rPr>
                <w:rFonts w:hint="eastAsia"/>
                <w:sz w:val="24"/>
                <w:highlight w:val="none"/>
                <w:lang w:eastAsia="zh-CN"/>
              </w:rPr>
              <w:t xml:space="preserve">（</w:t>
            </w:r>
            <w:r>
              <w:rPr>
                <w:rFonts w:hint="eastAsia"/>
                <w:sz w:val="24"/>
                <w:highlight w:val="none"/>
                <w:lang w:val="en-US" w:eastAsia="zh-CN"/>
              </w:rPr>
              <w:t xml:space="preserve">20</w:t>
            </w:r>
            <w:r>
              <w:rPr>
                <w:rFonts w:hint="eastAsia"/>
                <w:sz w:val="24"/>
                <w:highlight w:val="none"/>
                <w:lang w:eastAsia="zh-CN"/>
              </w:rPr>
              <w:t xml:space="preserve">）</w:t>
            </w:r>
            <w:r>
              <w:rPr>
                <w:sz w:val="24"/>
                <w:highlight w:val="none"/>
              </w:rPr>
              <w:t xml:space="preserve">。</w:t>
            </w:r>
            <w:r>
              <w:rPr>
                <w:sz w:val="24"/>
                <w:highlight w:val="none"/>
              </w:rPr>
            </w:r>
            <w:r/>
          </w:p>
        </w:tc>
        <w:tc>
          <w:tcPr>
            <w:tcW w:w="2235" w:type="dxa"/>
            <w:vAlign w:val="center"/>
            <w:textDirection w:val="lrTb"/>
            <w:noWrap w:val="false"/>
          </w:tcPr>
          <w:p>
            <w:pPr>
              <w:pStyle w:val="779"/>
              <w:ind w:left="-38"/>
              <w:rPr>
                <w:sz w:val="24"/>
                <w:highlight w:val="none"/>
              </w:rPr>
            </w:pPr>
            <w:r>
              <w:rPr>
                <w:rFonts w:hint="eastAsia"/>
                <w:sz w:val="24"/>
                <w:highlight w:val="none"/>
              </w:rPr>
              <w:t xml:space="preserve">此处投标报价指经过报价修正，及</w:t>
            </w:r>
            <w:r>
              <w:rPr>
                <w:sz w:val="24"/>
                <w:highlight w:val="none"/>
              </w:rPr>
              <w:t xml:space="preserve">因落实政府采购政策进行价格调整</w:t>
            </w:r>
            <w:r>
              <w:rPr>
                <w:rFonts w:hint="eastAsia"/>
                <w:sz w:val="24"/>
                <w:highlight w:val="none"/>
              </w:rPr>
              <w:t xml:space="preserve">后</w:t>
            </w:r>
            <w:r>
              <w:rPr>
                <w:sz w:val="24"/>
                <w:highlight w:val="none"/>
              </w:rPr>
              <w:t xml:space="preserve">的</w:t>
            </w:r>
            <w:r>
              <w:rPr>
                <w:rFonts w:hint="eastAsia"/>
                <w:sz w:val="24"/>
                <w:highlight w:val="none"/>
              </w:rPr>
              <w:t xml:space="preserve">报价</w:t>
            </w:r>
            <w:r>
              <w:rPr>
                <w:sz w:val="24"/>
                <w:highlight w:val="none"/>
              </w:rPr>
              <w:t xml:space="preserve">，详见第四章《评标方法和评标标准》</w:t>
            </w:r>
            <w:r>
              <w:rPr>
                <w:rFonts w:hint="eastAsia"/>
                <w:sz w:val="24"/>
                <w:highlight w:val="none"/>
              </w:rPr>
              <w:t xml:space="preserve">2</w:t>
            </w:r>
            <w:r>
              <w:rPr>
                <w:sz w:val="24"/>
                <w:highlight w:val="none"/>
              </w:rPr>
              <w:t xml:space="preserve">.4</w:t>
            </w:r>
            <w:r>
              <w:rPr>
                <w:rFonts w:hint="eastAsia"/>
                <w:sz w:val="24"/>
                <w:highlight w:val="none"/>
              </w:rPr>
              <w:t xml:space="preserve">及</w:t>
            </w:r>
            <w:r>
              <w:rPr>
                <w:sz w:val="24"/>
                <w:highlight w:val="none"/>
              </w:rPr>
              <w:t xml:space="preserve">2.5。</w:t>
            </w:r>
            <w:r>
              <w:rPr>
                <w:sz w:val="24"/>
                <w:highlight w:val="none"/>
              </w:rPr>
            </w:r>
            <w:r/>
          </w:p>
        </w:tc>
      </w:tr>
      <w:tr>
        <w:trPr>
          <w:trHeight w:val="421"/>
        </w:trPr>
        <w:tc>
          <w:tcPr>
            <w:tcW w:w="835" w:type="dxa"/>
            <w:vAlign w:val="center"/>
            <w:textDirection w:val="lrTb"/>
            <w:noWrap w:val="false"/>
          </w:tcPr>
          <w:p>
            <w:pPr>
              <w:pStyle w:val="779"/>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rPr>
            </w:r>
            <w:r/>
          </w:p>
        </w:tc>
        <w:tc>
          <w:tcPr>
            <w:tcW w:w="1462" w:type="dxa"/>
            <w:vAlign w:val="center"/>
            <w:textDirection w:val="lrTb"/>
            <w:noWrap w:val="false"/>
          </w:tcPr>
          <w:p>
            <w:pPr>
              <w:pStyle w:val="779"/>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客</w:t>
            </w:r>
            <w:r>
              <w:rPr>
                <w:rFonts w:hint="eastAsia" w:ascii="Times New Roman" w:hAnsi="Times New Roman" w:eastAsia="宋体" w:cs="Times New Roman"/>
                <w:sz w:val="24"/>
                <w:highlight w:val="none"/>
              </w:rPr>
              <w:t xml:space="preserve">观分</w:t>
            </w:r>
            <w:r>
              <w:rPr>
                <w:rFonts w:hint="eastAsia" w:ascii="Times New Roman" w:hAnsi="Times New Roman" w:eastAsia="宋体" w:cs="Times New Roman"/>
                <w:sz w:val="24"/>
                <w:highlight w:val="none"/>
              </w:rPr>
            </w:r>
            <w:r/>
          </w:p>
        </w:tc>
        <w:tc>
          <w:tcPr>
            <w:tcW w:w="791" w:type="dxa"/>
            <w:vAlign w:val="center"/>
            <w:textDirection w:val="lrTb"/>
            <w:noWrap w:val="false"/>
          </w:tcPr>
          <w:p>
            <w:pPr>
              <w:pStyle w:val="779"/>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40</w:t>
            </w:r>
            <w:r>
              <w:rPr>
                <w:rFonts w:ascii="宋体" w:hAnsi="宋体" w:eastAsia="宋体" w:cs="宋体"/>
                <w:sz w:val="24"/>
                <w:highlight w:val="none"/>
                <w:lang w:val="en-US" w:eastAsia="zh-CN"/>
              </w:rPr>
            </w:r>
            <w:r/>
          </w:p>
        </w:tc>
        <w:tc>
          <w:tcPr>
            <w:tcW w:w="4305" w:type="dxa"/>
            <w:vAlign w:val="center"/>
            <w:textDirection w:val="lrTb"/>
            <w:noWrap w:val="false"/>
          </w:tcPr>
          <w:p>
            <w:pPr>
              <w:pStyle w:val="77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2235" w:type="dxa"/>
            <w:vAlign w:val="center"/>
            <w:textDirection w:val="lrTb"/>
            <w:noWrap w:val="false"/>
          </w:tcPr>
          <w:p>
            <w:pPr>
              <w:pStyle w:val="77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rHeight w:val="2012"/>
        </w:trPr>
        <w:tc>
          <w:tcPr>
            <w:tcW w:w="835" w:type="dxa"/>
            <w:vAlign w:val="center"/>
            <w:textDirection w:val="lrTb"/>
            <w:noWrap w:val="false"/>
          </w:tcPr>
          <w:p>
            <w:pPr>
              <w:pStyle w:val="779"/>
              <w:jc w:val="center"/>
              <w:rPr>
                <w:rFonts w:ascii="Times New Roman" w:hAnsi="Times New Roman" w:eastAsia="宋体" w:cs="Times New Roman"/>
                <w:sz w:val="24"/>
                <w:highlight w:val="none"/>
                <w:lang w:val="en-US" w:eastAsia="zh-CN"/>
              </w:rPr>
            </w:pPr>
            <w:r>
              <w:rPr>
                <w:rFonts w:hint="eastAsia" w:ascii="宋体" w:hAnsi="宋体" w:eastAsia="宋体" w:cs="宋体"/>
                <w:sz w:val="24"/>
                <w:szCs w:val="24"/>
                <w:highlight w:val="none"/>
                <w:lang w:val="en-US" w:eastAsia="zh-CN" w:bidi="ar-SA"/>
              </w:rPr>
              <w:t xml:space="preserve">2.1</w:t>
            </w:r>
            <w:r>
              <w:rPr>
                <w:rFonts w:ascii="Times New Roman" w:hAnsi="Times New Roman" w:eastAsia="宋体" w:cs="Times New Roman"/>
                <w:sz w:val="24"/>
                <w:highlight w:val="none"/>
                <w:lang w:val="en-US" w:eastAsia="zh-CN"/>
              </w:rPr>
            </w:r>
            <w:r/>
          </w:p>
        </w:tc>
        <w:tc>
          <w:tcPr>
            <w:tcW w:w="1462" w:type="dxa"/>
            <w:vAlign w:val="center"/>
            <w:textDirection w:val="lrTb"/>
            <w:noWrap w:val="false"/>
          </w:tcPr>
          <w:p>
            <w:pPr>
              <w:pStyle w:val="779"/>
              <w:jc w:val="center"/>
              <w:spacing w:line="360" w:lineRule="auto"/>
              <w:rPr>
                <w:rFonts w:hint="eastAsia" w:ascii="宋体" w:hAnsi="宋体" w:eastAsia="宋体" w:cs="宋体"/>
                <w:sz w:val="24"/>
                <w:highlight w:val="none"/>
                <w:lang w:val="en-US" w:eastAsia="zh-CN"/>
              </w:rPr>
            </w:pPr>
            <w:r>
              <w:rPr>
                <w:rFonts w:hint="eastAsia" w:ascii="宋体" w:hAnsi="宋体" w:eastAsia="宋体" w:cs="宋体"/>
                <w:color w:val="000000"/>
                <w:sz w:val="24"/>
                <w:szCs w:val="24"/>
              </w:rPr>
              <w:t xml:space="preserve">类似业绩</w:t>
            </w:r>
            <w:r>
              <w:rPr>
                <w:rFonts w:hint="eastAsia" w:ascii="宋体" w:hAnsi="宋体" w:eastAsia="宋体" w:cs="宋体"/>
                <w:sz w:val="24"/>
                <w:highlight w:val="none"/>
                <w:lang w:val="en-US" w:eastAsia="zh-CN"/>
              </w:rPr>
            </w:r>
            <w:r/>
          </w:p>
        </w:tc>
        <w:tc>
          <w:tcPr>
            <w:tcW w:w="791" w:type="dxa"/>
            <w:vAlign w:val="center"/>
            <w:textDirection w:val="lrTb"/>
            <w:noWrap w:val="false"/>
          </w:tcPr>
          <w:p>
            <w:pPr>
              <w:pStyle w:val="779"/>
              <w:jc w:val="center"/>
              <w:spacing w:line="360" w:lineRule="auto"/>
              <w:rPr>
                <w:rFonts w:ascii="宋体" w:hAnsi="宋体" w:eastAsia="宋体" w:cs="宋体"/>
                <w:sz w:val="24"/>
                <w:highlight w:val="none"/>
                <w:lang w:val="en-US" w:eastAsia="zh-CN"/>
              </w:rPr>
            </w:pPr>
            <w:r>
              <w:rPr>
                <w:rFonts w:hint="eastAsia" w:ascii="宋体" w:hAnsi="宋体" w:eastAsia="宋体" w:cs="宋体"/>
                <w:color w:val="000000"/>
                <w:sz w:val="24"/>
                <w:szCs w:val="24"/>
              </w:rPr>
              <w:t xml:space="preserve">15</w:t>
            </w:r>
            <w:r>
              <w:rPr>
                <w:rFonts w:ascii="宋体" w:hAnsi="宋体" w:eastAsia="宋体" w:cs="宋体"/>
                <w:sz w:val="24"/>
                <w:highlight w:val="none"/>
                <w:lang w:val="en-US" w:eastAsia="zh-CN"/>
              </w:rPr>
            </w:r>
            <w:r/>
          </w:p>
        </w:tc>
        <w:tc>
          <w:tcPr>
            <w:tcW w:w="4305" w:type="dxa"/>
            <w:vAlign w:val="center"/>
            <w:textDirection w:val="lrTb"/>
            <w:noWrap w:val="false"/>
          </w:tcPr>
          <w:p>
            <w:pPr>
              <w:pStyle w:val="779"/>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供应商自2022年1月1日（以合同签订时间为准）</w:t>
            </w:r>
            <w:r>
              <w:rPr>
                <w:rFonts w:hint="eastAsia" w:ascii="宋体" w:hAnsi="宋体" w:eastAsia="宋体" w:cs="Times New Roman"/>
                <w:color w:val="000000"/>
                <w:sz w:val="24"/>
                <w:szCs w:val="24"/>
                <w:highlight w:val="none"/>
              </w:rPr>
              <w:t xml:space="preserve">以来承担</w:t>
            </w:r>
            <w:r>
              <w:rPr>
                <w:rFonts w:hint="eastAsia" w:ascii="宋体" w:hAnsi="宋体" w:eastAsia="宋体" w:cs="Times New Roman"/>
                <w:color w:val="000000"/>
                <w:sz w:val="24"/>
                <w:szCs w:val="24"/>
                <w:highlight w:val="none"/>
                <w:lang w:val="en-US" w:eastAsia="zh-CN"/>
              </w:rPr>
              <w:t xml:space="preserve">过政府或国有资金的</w:t>
            </w:r>
            <w:r>
              <w:rPr>
                <w:rFonts w:hint="eastAsia" w:ascii="宋体" w:hAnsi="宋体" w:eastAsia="宋体" w:cs="Times New Roman"/>
                <w:color w:val="000000"/>
                <w:sz w:val="24"/>
                <w:szCs w:val="24"/>
                <w:lang w:val="en-US" w:eastAsia="zh-CN"/>
              </w:rPr>
              <w:t xml:space="preserve">类似项目</w:t>
            </w:r>
            <w:r>
              <w:rPr>
                <w:rFonts w:hint="eastAsia" w:ascii="宋体" w:hAnsi="宋体" w:eastAsia="宋体" w:cs="Times New Roman"/>
                <w:color w:val="000000"/>
                <w:sz w:val="24"/>
                <w:szCs w:val="24"/>
              </w:rPr>
              <w:t xml:space="preserve">业绩（合同内容必须体现安保或保安服务内容），每有一个得3分，最高得15分。</w:t>
            </w:r>
            <w:r>
              <w:rPr>
                <w:rFonts w:hint="eastAsia" w:ascii="宋体" w:hAnsi="宋体" w:eastAsia="宋体" w:cs="Times New Roman"/>
                <w:color w:val="000000"/>
                <w:sz w:val="24"/>
                <w:szCs w:val="24"/>
              </w:rPr>
            </w:r>
            <w:r/>
          </w:p>
          <w:p>
            <w:pPr>
              <w:pStyle w:val="779"/>
              <w:ind w:firstLine="480"/>
              <w:jc w:val="left"/>
              <w:spacing w:line="360" w:lineRule="auto"/>
              <w:rPr>
                <w:rFonts w:hint="eastAsia" w:ascii="宋体" w:hAnsi="宋体" w:eastAsia="宋体" w:cs="宋体"/>
                <w:sz w:val="24"/>
                <w:highlight w:val="none"/>
                <w:lang w:val="en-US" w:eastAsia="zh-CN"/>
              </w:rPr>
            </w:pPr>
            <w:r>
              <w:rPr>
                <w:rFonts w:hint="eastAsia" w:ascii="宋体" w:hAnsi="宋体" w:eastAsia="宋体" w:cs="Times New Roman"/>
                <w:b/>
                <w:bCs/>
                <w:color w:val="000000"/>
                <w:sz w:val="24"/>
                <w:szCs w:val="24"/>
                <w:lang w:val="en-US" w:eastAsia="zh-CN"/>
              </w:rPr>
              <w:t xml:space="preserve">注：</w:t>
            </w:r>
            <w:r>
              <w:rPr>
                <w:rFonts w:hint="eastAsia" w:ascii="宋体" w:hAnsi="宋体" w:eastAsia="宋体" w:cs="Times New Roman"/>
                <w:b/>
                <w:bCs/>
                <w:color w:val="000000"/>
                <w:sz w:val="24"/>
                <w:szCs w:val="24"/>
              </w:rPr>
              <w:t xml:space="preserve">提供业绩合同扫描件加盖公章，未提供或无效的不得分。</w:t>
            </w:r>
            <w:r>
              <w:rPr>
                <w:rFonts w:hint="eastAsia" w:ascii="宋体" w:hAnsi="宋体" w:eastAsia="宋体" w:cs="宋体"/>
                <w:sz w:val="24"/>
                <w:highlight w:val="none"/>
                <w:lang w:val="en-US" w:eastAsia="zh-CN"/>
              </w:rPr>
            </w:r>
            <w:r/>
          </w:p>
        </w:tc>
        <w:tc>
          <w:tcPr>
            <w:tcW w:w="2235" w:type="dxa"/>
            <w:vAlign w:val="center"/>
            <w:textDirection w:val="lrTb"/>
            <w:noWrap w:val="false"/>
          </w:tcPr>
          <w:p>
            <w:pPr>
              <w:pStyle w:val="77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rHeight w:val="2012"/>
        </w:trPr>
        <w:tc>
          <w:tcPr>
            <w:tcW w:w="835" w:type="dxa"/>
            <w:vAlign w:val="center"/>
            <w:textDirection w:val="lrTb"/>
            <w:noWrap w:val="false"/>
          </w:tcPr>
          <w:p>
            <w:pPr>
              <w:pStyle w:val="779"/>
              <w:jc w:val="center"/>
              <w:rPr>
                <w:rFonts w:hint="eastAsia" w:ascii="Times New Roman" w:hAnsi="Times New Roman" w:eastAsia="宋体" w:cs="Times New Roman"/>
                <w:sz w:val="24"/>
                <w:highlight w:val="none"/>
                <w:lang w:eastAsia="zh-CN"/>
              </w:rPr>
            </w:pPr>
            <w:r>
              <w:rPr>
                <w:rFonts w:hint="eastAsia" w:ascii="宋体" w:hAnsi="宋体" w:eastAsia="宋体" w:cs="宋体"/>
                <w:sz w:val="24"/>
                <w:szCs w:val="24"/>
                <w:highlight w:val="none"/>
                <w:lang w:val="en-US" w:eastAsia="zh-CN" w:bidi="ar-SA"/>
              </w:rPr>
              <w:t xml:space="preserve">2.</w:t>
            </w:r>
            <w:r>
              <w:rPr>
                <w:rFonts w:hint="eastAsia" w:ascii="宋体" w:hAnsi="宋体" w:cs="宋体"/>
                <w:sz w:val="24"/>
                <w:szCs w:val="24"/>
                <w:highlight w:val="none"/>
                <w:lang w:val="en-US" w:eastAsia="zh-CN" w:bidi="ar-SA"/>
              </w:rPr>
              <w:t xml:space="preserve">2</w:t>
            </w:r>
            <w:r>
              <w:rPr>
                <w:rFonts w:hint="eastAsia" w:ascii="Times New Roman" w:hAnsi="Times New Roman" w:eastAsia="宋体" w:cs="Times New Roman"/>
                <w:sz w:val="24"/>
                <w:highlight w:val="none"/>
                <w:lang w:eastAsia="zh-CN"/>
              </w:rPr>
            </w:r>
            <w:r/>
          </w:p>
        </w:tc>
        <w:tc>
          <w:tcPr>
            <w:tcW w:w="1462" w:type="dxa"/>
            <w:vAlign w:val="center"/>
            <w:textDirection w:val="lrTb"/>
            <w:noWrap w:val="false"/>
          </w:tcPr>
          <w:p>
            <w:pPr>
              <w:pStyle w:val="779"/>
              <w:jc w:val="center"/>
              <w:spacing w:line="360" w:lineRule="auto"/>
              <w:rPr>
                <w:rFonts w:ascii="宋体" w:hAnsi="宋体" w:eastAsia="宋体" w:cs="宋体"/>
                <w:sz w:val="24"/>
                <w:highlight w:val="none"/>
                <w:lang w:val="en-US" w:eastAsia="zh-CN"/>
              </w:rPr>
            </w:pPr>
            <w:r>
              <w:rPr>
                <w:rFonts w:hint="eastAsia" w:ascii="宋体" w:hAnsi="宋体" w:eastAsia="宋体"/>
                <w:color w:val="000000"/>
                <w:sz w:val="24"/>
                <w:szCs w:val="24"/>
              </w:rPr>
              <w:t xml:space="preserve">体系认证</w:t>
            </w:r>
            <w:r>
              <w:rPr>
                <w:rFonts w:ascii="宋体" w:hAnsi="宋体" w:eastAsia="宋体" w:cs="宋体"/>
                <w:sz w:val="24"/>
                <w:highlight w:val="none"/>
                <w:lang w:val="en-US" w:eastAsia="zh-CN"/>
              </w:rPr>
            </w:r>
            <w:r/>
          </w:p>
        </w:tc>
        <w:tc>
          <w:tcPr>
            <w:tcW w:w="791" w:type="dxa"/>
            <w:vAlign w:val="center"/>
            <w:textDirection w:val="lrTb"/>
            <w:noWrap w:val="false"/>
          </w:tcPr>
          <w:p>
            <w:pPr>
              <w:pStyle w:val="779"/>
              <w:jc w:val="center"/>
              <w:spacing w:line="360" w:lineRule="auto"/>
              <w:rPr>
                <w:rFonts w:hint="eastAsia" w:ascii="宋体" w:hAnsi="宋体" w:eastAsia="宋体" w:cs="宋体"/>
                <w:sz w:val="24"/>
                <w:highlight w:val="none"/>
                <w:lang w:val="en-US" w:eastAsia="zh-CN"/>
              </w:rPr>
            </w:pPr>
            <w:r>
              <w:rPr>
                <w:rFonts w:hint="eastAsia" w:ascii="宋体" w:hAnsi="宋体" w:eastAsia="宋体"/>
                <w:color w:val="000000"/>
                <w:sz w:val="24"/>
                <w:szCs w:val="24"/>
                <w:lang w:val="en-US" w:eastAsia="zh-CN"/>
              </w:rPr>
              <w:t xml:space="preserve">3</w:t>
            </w:r>
            <w:r>
              <w:rPr>
                <w:rFonts w:hint="eastAsia" w:ascii="宋体" w:hAnsi="宋体" w:eastAsia="宋体" w:cs="宋体"/>
                <w:sz w:val="24"/>
                <w:highlight w:val="none"/>
                <w:lang w:val="en-US" w:eastAsia="zh-CN"/>
              </w:rPr>
            </w:r>
            <w:r/>
          </w:p>
        </w:tc>
        <w:tc>
          <w:tcPr>
            <w:tcW w:w="4305" w:type="dxa"/>
            <w:vAlign w:val="center"/>
            <w:textDirection w:val="lrTb"/>
            <w:noWrap w:val="false"/>
          </w:tcPr>
          <w:p>
            <w:pPr>
              <w:pStyle w:val="779"/>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具有有效的质量管理体系认证、环境管理体系认证、职业健康安全管理体系认证，有一项得</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分，最高得</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分。</w:t>
            </w:r>
            <w:r>
              <w:rPr>
                <w:rFonts w:hint="eastAsia" w:ascii="宋体" w:hAnsi="宋体" w:eastAsia="宋体" w:cs="Times New Roman"/>
                <w:color w:val="000000"/>
                <w:sz w:val="24"/>
                <w:szCs w:val="24"/>
              </w:rPr>
            </w:r>
            <w:r/>
          </w:p>
          <w:p>
            <w:pPr>
              <w:pStyle w:val="779"/>
              <w:ind w:firstLine="480"/>
              <w:jc w:val="left"/>
              <w:spacing w:line="360" w:lineRule="auto"/>
              <w:rPr>
                <w:rFonts w:hint="eastAsia" w:ascii="宋体" w:hAnsi="宋体" w:eastAsia="宋体" w:cs="宋体"/>
                <w:sz w:val="24"/>
                <w:highlight w:val="none"/>
                <w:lang w:val="en-US" w:eastAsia="zh-CN"/>
              </w:rPr>
            </w:pPr>
            <w:r>
              <w:rPr>
                <w:rFonts w:hint="eastAsia" w:ascii="宋体" w:hAnsi="宋体" w:eastAsia="宋体" w:cs="Times New Roman"/>
                <w:b/>
                <w:bCs/>
                <w:color w:val="000000"/>
                <w:sz w:val="24"/>
                <w:szCs w:val="24"/>
                <w:lang w:val="en-US" w:eastAsia="zh-CN"/>
              </w:rPr>
              <w:t xml:space="preserve">注：</w:t>
            </w:r>
            <w:r>
              <w:rPr>
                <w:rFonts w:hint="eastAsia" w:ascii="宋体" w:hAnsi="宋体" w:eastAsia="宋体" w:cs="Times New Roman"/>
                <w:b/>
                <w:bCs/>
                <w:color w:val="000000"/>
                <w:sz w:val="24"/>
                <w:szCs w:val="24"/>
              </w:rPr>
              <w:t xml:space="preserve">提供</w:t>
            </w:r>
            <w:r>
              <w:rPr>
                <w:rFonts w:hint="eastAsia" w:ascii="宋体" w:hAnsi="宋体" w:eastAsia="宋体" w:cs="Times New Roman"/>
                <w:b/>
                <w:bCs/>
                <w:color w:val="000000"/>
                <w:sz w:val="24"/>
                <w:szCs w:val="24"/>
                <w:lang w:val="en-US" w:eastAsia="zh-CN"/>
              </w:rPr>
              <w:t xml:space="preserve">相关</w:t>
            </w:r>
            <w:r>
              <w:rPr>
                <w:rFonts w:hint="eastAsia" w:ascii="宋体" w:hAnsi="宋体" w:eastAsia="宋体" w:cs="Times New Roman"/>
                <w:b/>
                <w:bCs/>
                <w:color w:val="000000"/>
                <w:sz w:val="24"/>
                <w:szCs w:val="24"/>
              </w:rPr>
              <w:t xml:space="preserve">证书</w:t>
            </w:r>
            <w:r>
              <w:rPr>
                <w:rFonts w:hint="eastAsia" w:ascii="宋体" w:hAnsi="宋体" w:eastAsia="宋体" w:cs="Times New Roman"/>
                <w:b/>
                <w:bCs/>
                <w:color w:val="000000"/>
                <w:sz w:val="24"/>
                <w:szCs w:val="24"/>
                <w:lang w:val="en-US" w:eastAsia="zh-CN"/>
              </w:rPr>
              <w:t xml:space="preserve">扫描件</w:t>
            </w:r>
            <w:r>
              <w:rPr>
                <w:rFonts w:hint="eastAsia" w:ascii="宋体" w:hAnsi="宋体" w:eastAsia="宋体" w:cs="Times New Roman"/>
                <w:b/>
                <w:bCs/>
                <w:color w:val="000000"/>
                <w:sz w:val="24"/>
                <w:szCs w:val="24"/>
              </w:rPr>
              <w:t xml:space="preserve">及对应证书在国家认证认可监督管理委员会网站（http://www.cnca.gov.cn/）查询为“有效”状态扫描件加盖公章，未提供的或无效的不得分。</w:t>
            </w:r>
            <w:r>
              <w:rPr>
                <w:rFonts w:hint="eastAsia" w:ascii="宋体" w:hAnsi="宋体" w:eastAsia="宋体" w:cs="宋体"/>
                <w:sz w:val="24"/>
                <w:highlight w:val="none"/>
                <w:lang w:val="en-US" w:eastAsia="zh-CN"/>
              </w:rPr>
            </w:r>
            <w:r/>
          </w:p>
        </w:tc>
        <w:tc>
          <w:tcPr>
            <w:tcW w:w="2235" w:type="dxa"/>
            <w:vAlign w:val="center"/>
            <w:textDirection w:val="lrTb"/>
            <w:noWrap w:val="false"/>
          </w:tcPr>
          <w:p>
            <w:pPr>
              <w:pStyle w:val="77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rHeight w:val="912"/>
        </w:trPr>
        <w:tc>
          <w:tcPr>
            <w:tcW w:w="835" w:type="dxa"/>
            <w:vAlign w:val="center"/>
            <w:textDirection w:val="lrTb"/>
            <w:noWrap w:val="false"/>
          </w:tcPr>
          <w:p>
            <w:pPr>
              <w:pStyle w:val="779"/>
              <w:jc w:val="center"/>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2.3</w:t>
            </w:r>
            <w:r>
              <w:rPr>
                <w:rFonts w:ascii="宋体" w:hAnsi="宋体" w:eastAsia="宋体" w:cs="宋体"/>
                <w:sz w:val="24"/>
                <w:szCs w:val="24"/>
                <w:highlight w:val="none"/>
                <w:lang w:val="en-US" w:eastAsia="zh-CN" w:bidi="ar-SA"/>
              </w:rPr>
            </w:r>
            <w:r/>
          </w:p>
        </w:tc>
        <w:tc>
          <w:tcPr>
            <w:tcW w:w="1462" w:type="dxa"/>
            <w:vAlign w:val="center"/>
            <w:textDirection w:val="lrTb"/>
            <w:noWrap w:val="false"/>
          </w:tcPr>
          <w:p>
            <w:pPr>
              <w:pStyle w:val="779"/>
              <w:jc w:val="center"/>
              <w:spacing w:line="360" w:lineRule="auto"/>
              <w:rPr>
                <w:rFonts w:hint="eastAsia" w:ascii="宋体" w:hAnsi="宋体" w:eastAsia="宋体" w:cs="宋体"/>
                <w:sz w:val="24"/>
                <w:highlight w:val="none"/>
                <w:lang w:val="en-US" w:eastAsia="zh-CN"/>
              </w:rPr>
            </w:pPr>
            <w:r>
              <w:rPr>
                <w:rFonts w:hint="eastAsia" w:ascii="宋体" w:hAnsi="宋体" w:eastAsia="宋体"/>
                <w:color w:val="000000"/>
                <w:sz w:val="24"/>
                <w:szCs w:val="24"/>
              </w:rPr>
              <w:t xml:space="preserve">企业荣誉</w:t>
            </w:r>
            <w:r>
              <w:rPr>
                <w:rFonts w:hint="eastAsia" w:ascii="宋体" w:hAnsi="宋体" w:eastAsia="宋体" w:cs="宋体"/>
                <w:sz w:val="24"/>
                <w:highlight w:val="none"/>
                <w:lang w:val="en-US" w:eastAsia="zh-CN"/>
              </w:rPr>
            </w:r>
            <w:r/>
          </w:p>
        </w:tc>
        <w:tc>
          <w:tcPr>
            <w:tcW w:w="791" w:type="dxa"/>
            <w:vAlign w:val="center"/>
            <w:textDirection w:val="lrTb"/>
            <w:noWrap w:val="false"/>
          </w:tcPr>
          <w:p>
            <w:pPr>
              <w:pStyle w:val="779"/>
              <w:jc w:val="center"/>
              <w:spacing w:line="360" w:lineRule="auto"/>
              <w:rPr>
                <w:rFonts w:hint="eastAsia" w:ascii="宋体" w:hAnsi="宋体" w:eastAsia="宋体" w:cs="宋体"/>
                <w:sz w:val="24"/>
                <w:highlight w:val="none"/>
                <w:lang w:val="en-US" w:eastAsia="zh-CN"/>
              </w:rPr>
            </w:pPr>
            <w:r>
              <w:rPr>
                <w:rFonts w:hint="eastAsia" w:ascii="宋体" w:hAnsi="宋体" w:eastAsia="宋体"/>
                <w:color w:val="000000"/>
                <w:sz w:val="24"/>
                <w:szCs w:val="24"/>
                <w:lang w:val="en-US" w:eastAsia="zh-CN"/>
              </w:rPr>
              <w:t xml:space="preserve">4</w:t>
            </w:r>
            <w:r>
              <w:rPr>
                <w:rFonts w:hint="eastAsia" w:ascii="宋体" w:hAnsi="宋体" w:eastAsia="宋体" w:cs="宋体"/>
                <w:sz w:val="24"/>
                <w:highlight w:val="none"/>
                <w:lang w:val="en-US" w:eastAsia="zh-CN"/>
              </w:rPr>
            </w:r>
            <w:r/>
          </w:p>
        </w:tc>
        <w:tc>
          <w:tcPr>
            <w:tcW w:w="4305" w:type="dxa"/>
            <w:vAlign w:val="center"/>
            <w:textDirection w:val="lrTb"/>
            <w:noWrap w:val="false"/>
          </w:tcPr>
          <w:p>
            <w:pPr>
              <w:pStyle w:val="779"/>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供应商自2022年1月1日（</w:t>
            </w:r>
            <w:r>
              <w:rPr>
                <w:rFonts w:hint="eastAsia" w:ascii="宋体" w:hAnsi="宋体" w:eastAsia="宋体" w:cs="Times New Roman"/>
                <w:color w:val="000000"/>
                <w:sz w:val="24"/>
                <w:szCs w:val="24"/>
                <w:lang w:val="en-US" w:eastAsia="zh-CN"/>
              </w:rPr>
              <w:t xml:space="preserve">时间</w:t>
            </w:r>
            <w:r>
              <w:rPr>
                <w:rFonts w:hint="eastAsia" w:ascii="宋体" w:hAnsi="宋体" w:eastAsia="宋体" w:cs="Times New Roman"/>
                <w:color w:val="000000"/>
                <w:sz w:val="24"/>
                <w:szCs w:val="24"/>
              </w:rPr>
              <w:t xml:space="preserve">以获奖时间为准）以来获得市级或以上行政机关或事业单位颁发的</w:t>
            </w:r>
            <w:r>
              <w:rPr>
                <w:rFonts w:hint="eastAsia" w:ascii="宋体" w:hAnsi="宋体" w:eastAsia="宋体" w:cs="Times New Roman"/>
                <w:color w:val="000000"/>
                <w:sz w:val="24"/>
                <w:szCs w:val="24"/>
                <w:highlight w:val="none"/>
              </w:rPr>
              <w:t xml:space="preserve">荣誉</w:t>
            </w:r>
            <w:r>
              <w:rPr>
                <w:rFonts w:hint="eastAsia" w:ascii="宋体" w:hAnsi="宋体" w:eastAsia="宋体" w:cs="Times New Roman"/>
                <w:color w:val="000000"/>
                <w:sz w:val="24"/>
                <w:szCs w:val="24"/>
                <w:highlight w:val="none"/>
                <w:lang w:val="en-US" w:eastAsia="zh-CN"/>
              </w:rPr>
              <w:t xml:space="preserve">表彰</w:t>
            </w:r>
            <w:r>
              <w:rPr>
                <w:rFonts w:hint="eastAsia" w:ascii="宋体" w:hAnsi="宋体" w:eastAsia="宋体" w:cs="Times New Roman"/>
                <w:color w:val="000000"/>
                <w:sz w:val="24"/>
                <w:szCs w:val="24"/>
              </w:rPr>
              <w:t xml:space="preserve">的得</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分。</w:t>
            </w:r>
            <w:r>
              <w:rPr>
                <w:rFonts w:hint="eastAsia" w:ascii="宋体" w:hAnsi="宋体" w:eastAsia="宋体" w:cs="Times New Roman"/>
                <w:color w:val="000000"/>
                <w:sz w:val="24"/>
                <w:szCs w:val="24"/>
              </w:rPr>
            </w:r>
            <w:r/>
          </w:p>
          <w:p>
            <w:pPr>
              <w:pStyle w:val="779"/>
              <w:ind w:firstLine="480"/>
              <w:jc w:val="left"/>
              <w:spacing w:line="360" w:lineRule="auto"/>
              <w:rPr>
                <w:rFonts w:hint="eastAsia" w:ascii="宋体" w:hAnsi="宋体" w:eastAsia="宋体" w:cs="宋体"/>
                <w:sz w:val="24"/>
                <w:highlight w:val="none"/>
                <w:lang w:val="en-US" w:eastAsia="zh-CN"/>
              </w:rPr>
            </w:pPr>
            <w:r>
              <w:rPr>
                <w:rFonts w:hint="eastAsia" w:ascii="宋体" w:hAnsi="宋体" w:eastAsia="宋体" w:cs="Times New Roman"/>
                <w:b/>
                <w:bCs/>
                <w:color w:val="000000"/>
                <w:sz w:val="24"/>
                <w:szCs w:val="24"/>
                <w:lang w:val="en-US" w:eastAsia="zh-CN"/>
              </w:rPr>
              <w:t xml:space="preserve">注：</w:t>
            </w:r>
            <w:r>
              <w:rPr>
                <w:rFonts w:hint="eastAsia" w:ascii="宋体" w:hAnsi="宋体" w:eastAsia="宋体" w:cs="Times New Roman"/>
                <w:b/>
                <w:bCs/>
                <w:color w:val="000000"/>
                <w:sz w:val="24"/>
                <w:szCs w:val="24"/>
              </w:rPr>
              <w:t xml:space="preserve">响应文件中提供</w:t>
            </w:r>
            <w:r>
              <w:rPr>
                <w:rFonts w:hint="eastAsia" w:ascii="宋体" w:hAnsi="宋体" w:eastAsia="宋体" w:cs="Times New Roman"/>
                <w:b/>
                <w:bCs/>
                <w:color w:val="000000"/>
                <w:sz w:val="24"/>
                <w:szCs w:val="24"/>
                <w:lang w:val="en-US" w:eastAsia="zh-CN"/>
              </w:rPr>
              <w:t xml:space="preserve">相关</w:t>
            </w:r>
            <w:r>
              <w:rPr>
                <w:rFonts w:hint="eastAsia" w:ascii="宋体" w:hAnsi="宋体" w:eastAsia="宋体" w:cs="Times New Roman"/>
                <w:b/>
                <w:bCs/>
                <w:color w:val="000000"/>
                <w:sz w:val="24"/>
                <w:szCs w:val="24"/>
              </w:rPr>
              <w:t xml:space="preserve">证明材料扫描件并加盖供应商公章，否则不得分。</w:t>
            </w:r>
            <w:r>
              <w:rPr>
                <w:rFonts w:hint="eastAsia" w:ascii="宋体" w:hAnsi="宋体" w:eastAsia="宋体" w:cs="宋体"/>
                <w:sz w:val="24"/>
                <w:highlight w:val="none"/>
                <w:lang w:val="en-US" w:eastAsia="zh-CN"/>
              </w:rPr>
            </w:r>
            <w:r/>
          </w:p>
        </w:tc>
        <w:tc>
          <w:tcPr>
            <w:tcW w:w="2235" w:type="dxa"/>
            <w:vAlign w:val="center"/>
            <w:textDirection w:val="lrTb"/>
            <w:noWrap w:val="false"/>
          </w:tcPr>
          <w:p>
            <w:pPr>
              <w:pStyle w:val="77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rHeight w:val="2660"/>
        </w:trPr>
        <w:tc>
          <w:tcPr>
            <w:tcW w:w="835" w:type="dxa"/>
            <w:vAlign w:val="center"/>
            <w:textDirection w:val="lrTb"/>
            <w:noWrap w:val="false"/>
          </w:tcPr>
          <w:p>
            <w:pPr>
              <w:pStyle w:val="779"/>
              <w:jc w:val="center"/>
              <w:rPr>
                <w:rFonts w:ascii="Times New Roman" w:hAnsi="Times New Roman" w:eastAsia="宋体" w:cs="Times New Roman"/>
                <w:sz w:val="24"/>
                <w:highlight w:val="none"/>
                <w:lang w:val="en-US" w:eastAsia="zh-CN"/>
              </w:rPr>
            </w:pPr>
            <w:r>
              <w:rPr>
                <w:rFonts w:hint="eastAsia" w:ascii="宋体" w:hAnsi="宋体" w:eastAsia="宋体" w:cs="宋体"/>
                <w:sz w:val="24"/>
                <w:szCs w:val="24"/>
                <w:highlight w:val="none"/>
                <w:lang w:val="en-US" w:eastAsia="zh-CN" w:bidi="ar-SA"/>
              </w:rPr>
              <w:t xml:space="preserve">2.</w:t>
            </w:r>
            <w:r>
              <w:rPr>
                <w:rFonts w:hint="eastAsia" w:ascii="宋体" w:hAnsi="宋体" w:cs="宋体"/>
                <w:sz w:val="24"/>
                <w:szCs w:val="24"/>
                <w:highlight w:val="none"/>
                <w:lang w:val="en-US" w:eastAsia="zh-CN" w:bidi="ar-SA"/>
              </w:rPr>
              <w:t xml:space="preserve">4</w:t>
            </w:r>
            <w:r>
              <w:rPr>
                <w:rFonts w:ascii="Times New Roman" w:hAnsi="Times New Roman" w:eastAsia="宋体" w:cs="Times New Roman"/>
                <w:sz w:val="24"/>
                <w:highlight w:val="none"/>
                <w:lang w:val="en-US" w:eastAsia="zh-CN"/>
              </w:rPr>
            </w:r>
            <w:r/>
          </w:p>
        </w:tc>
        <w:tc>
          <w:tcPr>
            <w:tcW w:w="1462" w:type="dxa"/>
            <w:vAlign w:val="center"/>
            <w:textDirection w:val="lrTb"/>
            <w:noWrap w:val="false"/>
          </w:tcPr>
          <w:p>
            <w:pPr>
              <w:pStyle w:val="779"/>
              <w:jc w:val="center"/>
              <w:spacing w:line="360" w:lineRule="auto"/>
              <w:rPr>
                <w:rFonts w:ascii="宋体" w:hAnsi="宋体" w:eastAsia="宋体" w:cs="宋体"/>
                <w:sz w:val="24"/>
                <w:highlight w:val="none"/>
                <w:lang w:val="en-US" w:eastAsia="zh-CN"/>
              </w:rPr>
            </w:pPr>
            <w:r>
              <w:rPr>
                <w:rFonts w:hint="eastAsia" w:ascii="宋体" w:hAnsi="宋体" w:eastAsia="宋体"/>
                <w:color w:val="000000"/>
                <w:sz w:val="24"/>
                <w:szCs w:val="24"/>
              </w:rPr>
              <w:t xml:space="preserve">项目负责人</w:t>
            </w:r>
            <w:r>
              <w:rPr>
                <w:rFonts w:ascii="宋体" w:hAnsi="宋体" w:eastAsia="宋体" w:cs="宋体"/>
                <w:sz w:val="24"/>
                <w:highlight w:val="none"/>
                <w:lang w:val="en-US" w:eastAsia="zh-CN"/>
              </w:rPr>
            </w:r>
            <w:r/>
          </w:p>
        </w:tc>
        <w:tc>
          <w:tcPr>
            <w:tcW w:w="791" w:type="dxa"/>
            <w:vAlign w:val="center"/>
            <w:textDirection w:val="lrTb"/>
            <w:noWrap w:val="false"/>
          </w:tcPr>
          <w:p>
            <w:pPr>
              <w:pStyle w:val="779"/>
              <w:jc w:val="center"/>
              <w:spacing w:line="360" w:lineRule="auto"/>
              <w:rPr>
                <w:rFonts w:ascii="宋体" w:hAnsi="宋体" w:eastAsia="宋体" w:cs="宋体"/>
                <w:sz w:val="24"/>
                <w:highlight w:val="none"/>
                <w:lang w:val="en-US" w:eastAsia="zh-CN"/>
              </w:rPr>
            </w:pPr>
            <w:r>
              <w:rPr>
                <w:rFonts w:hint="eastAsia" w:ascii="宋体" w:hAnsi="宋体" w:eastAsia="宋体"/>
                <w:color w:val="000000"/>
                <w:sz w:val="24"/>
                <w:szCs w:val="24"/>
                <w:lang w:val="en-US" w:eastAsia="zh-CN"/>
              </w:rPr>
              <w:t xml:space="preserve">10</w:t>
            </w:r>
            <w:r>
              <w:rPr>
                <w:rFonts w:ascii="宋体" w:hAnsi="宋体" w:eastAsia="宋体" w:cs="宋体"/>
                <w:sz w:val="24"/>
                <w:highlight w:val="none"/>
                <w:lang w:val="en-US" w:eastAsia="zh-CN"/>
              </w:rPr>
            </w:r>
            <w:r/>
          </w:p>
        </w:tc>
        <w:tc>
          <w:tcPr>
            <w:tcW w:w="4305" w:type="dxa"/>
            <w:vAlign w:val="center"/>
            <w:textDirection w:val="lrTb"/>
            <w:noWrap w:val="false"/>
          </w:tcPr>
          <w:p>
            <w:pPr>
              <w:pStyle w:val="779"/>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项目负责人：</w:t>
            </w:r>
            <w:r>
              <w:rPr>
                <w:rFonts w:hint="eastAsia" w:ascii="宋体" w:hAnsi="宋体" w:eastAsia="宋体" w:cs="Times New Roman"/>
                <w:color w:val="000000"/>
                <w:sz w:val="24"/>
                <w:szCs w:val="24"/>
              </w:rPr>
            </w:r>
            <w:r/>
          </w:p>
          <w:p>
            <w:pPr>
              <w:pStyle w:val="779"/>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1、具有大专及以上学历的得2分； </w:t>
            </w:r>
            <w:r>
              <w:rPr>
                <w:rFonts w:hint="eastAsia" w:ascii="宋体" w:hAnsi="宋体" w:eastAsia="宋体" w:cs="Times New Roman"/>
                <w:color w:val="000000"/>
                <w:sz w:val="24"/>
                <w:szCs w:val="24"/>
              </w:rPr>
            </w:r>
            <w:r/>
          </w:p>
          <w:p>
            <w:pPr>
              <w:pStyle w:val="779"/>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2、具有</w:t>
            </w:r>
            <w:r>
              <w:rPr>
                <w:rFonts w:hint="eastAsia" w:ascii="宋体" w:hAnsi="宋体" w:eastAsia="宋体" w:cs="Times New Roman"/>
                <w:color w:val="000000"/>
                <w:sz w:val="24"/>
                <w:szCs w:val="24"/>
                <w:lang w:val="en-US" w:eastAsia="zh-CN"/>
              </w:rPr>
              <w:t xml:space="preserve">人力资源和社会保障部门</w:t>
            </w:r>
            <w:r>
              <w:rPr>
                <w:rFonts w:hint="eastAsia" w:ascii="宋体" w:hAnsi="宋体" w:eastAsia="宋体" w:cs="Times New Roman"/>
                <w:color w:val="000000"/>
                <w:sz w:val="24"/>
                <w:szCs w:val="24"/>
              </w:rPr>
              <w:t xml:space="preserve">颁发的高级（三级）保安员证书的得</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分；</w:t>
            </w:r>
            <w:r>
              <w:rPr>
                <w:rFonts w:hint="eastAsia" w:ascii="宋体" w:hAnsi="宋体" w:eastAsia="宋体" w:cs="Times New Roman"/>
                <w:color w:val="000000"/>
                <w:sz w:val="24"/>
                <w:szCs w:val="24"/>
              </w:rPr>
            </w:r>
            <w:r/>
          </w:p>
          <w:p>
            <w:pPr>
              <w:pStyle w:val="779"/>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3、自 2022年1月1日以来获得市级或以上行政机关或事业单位颁发的</w:t>
            </w:r>
            <w:r>
              <w:rPr>
                <w:rFonts w:hint="eastAsia" w:ascii="宋体" w:hAnsi="宋体" w:eastAsia="宋体" w:cs="Times New Roman"/>
                <w:color w:val="000000"/>
                <w:sz w:val="24"/>
                <w:szCs w:val="24"/>
                <w:highlight w:val="none"/>
              </w:rPr>
              <w:t xml:space="preserve">荣誉</w:t>
            </w:r>
            <w:r>
              <w:rPr>
                <w:rFonts w:hint="eastAsia" w:ascii="宋体" w:hAnsi="宋体" w:eastAsia="宋体" w:cs="Times New Roman"/>
                <w:color w:val="000000"/>
                <w:sz w:val="24"/>
                <w:szCs w:val="24"/>
                <w:highlight w:val="none"/>
                <w:lang w:val="en-US" w:eastAsia="zh-CN"/>
              </w:rPr>
              <w:t xml:space="preserve">表彰</w:t>
            </w:r>
            <w:r>
              <w:rPr>
                <w:rFonts w:hint="eastAsia" w:ascii="宋体" w:hAnsi="宋体" w:eastAsia="宋体" w:cs="Times New Roman"/>
                <w:color w:val="000000"/>
                <w:sz w:val="24"/>
                <w:szCs w:val="24"/>
              </w:rPr>
              <w:t xml:space="preserve">的得</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分。</w:t>
            </w:r>
            <w:r>
              <w:rPr>
                <w:rFonts w:hint="eastAsia" w:ascii="宋体" w:hAnsi="宋体" w:eastAsia="宋体" w:cs="Times New Roman"/>
                <w:color w:val="000000"/>
                <w:sz w:val="24"/>
                <w:szCs w:val="24"/>
              </w:rPr>
            </w:r>
            <w:r/>
          </w:p>
          <w:p>
            <w:pPr>
              <w:pStyle w:val="779"/>
              <w:ind w:firstLine="482"/>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本项最高得分</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t xml:space="preserve">分。</w:t>
            </w:r>
            <w:r>
              <w:rPr>
                <w:rFonts w:hint="eastAsia" w:ascii="宋体" w:hAnsi="宋体" w:eastAsia="宋体" w:cs="Times New Roman"/>
                <w:color w:val="000000"/>
                <w:sz w:val="24"/>
                <w:szCs w:val="24"/>
              </w:rPr>
            </w:r>
            <w:r/>
          </w:p>
          <w:p>
            <w:pPr>
              <w:pStyle w:val="779"/>
              <w:ind w:firstLine="482"/>
              <w:jc w:val="left"/>
              <w:spacing w:line="360" w:lineRule="auto"/>
              <w:rPr>
                <w:rFonts w:hint="eastAsia" w:ascii="宋体" w:hAnsi="宋体" w:eastAsia="宋体" w:cs="宋体"/>
                <w:sz w:val="24"/>
                <w:highlight w:val="none"/>
                <w:lang w:val="en-US" w:eastAsia="zh-CN"/>
              </w:rPr>
            </w:pPr>
            <w:r>
              <w:rPr>
                <w:rFonts w:hint="eastAsia" w:ascii="宋体" w:hAnsi="宋体" w:eastAsia="宋体" w:cs="Times New Roman"/>
                <w:b/>
                <w:bCs/>
                <w:color w:val="000000"/>
                <w:sz w:val="24"/>
                <w:szCs w:val="24"/>
                <w:lang w:val="en-US" w:eastAsia="zh-CN"/>
              </w:rPr>
              <w:t xml:space="preserve">注：</w:t>
            </w:r>
            <w:r>
              <w:rPr>
                <w:rFonts w:hint="eastAsia" w:ascii="宋体" w:hAnsi="宋体" w:eastAsia="宋体" w:cs="Times New Roman"/>
                <w:b/>
                <w:bCs/>
                <w:color w:val="000000"/>
                <w:sz w:val="24"/>
                <w:szCs w:val="24"/>
              </w:rPr>
              <w:t xml:space="preserve">提供</w:t>
            </w:r>
            <w:r>
              <w:rPr>
                <w:rFonts w:hint="eastAsia" w:ascii="宋体" w:hAnsi="宋体" w:eastAsia="宋体" w:cs="Times New Roman"/>
                <w:b/>
                <w:bCs/>
                <w:color w:val="000000"/>
                <w:sz w:val="24"/>
                <w:szCs w:val="24"/>
                <w:lang w:val="en-US" w:eastAsia="zh-CN"/>
              </w:rPr>
              <w:t xml:space="preserve">相关</w:t>
            </w:r>
            <w:r>
              <w:rPr>
                <w:rFonts w:hint="eastAsia" w:ascii="宋体" w:hAnsi="宋体" w:eastAsia="宋体" w:cs="Times New Roman"/>
                <w:b/>
                <w:bCs/>
                <w:color w:val="000000"/>
                <w:sz w:val="24"/>
                <w:szCs w:val="24"/>
              </w:rPr>
              <w:t xml:space="preserve">人员学历证书、身份证、保安证、荣誉证书或表彰证明（须能证明为本项目负责人的），且同时提供</w:t>
            </w:r>
            <w:r>
              <w:rPr>
                <w:rFonts w:hint="eastAsia" w:ascii="宋体" w:hAnsi="宋体" w:eastAsia="宋体" w:cs="Times New Roman"/>
                <w:b/>
                <w:bCs/>
                <w:color w:val="000000"/>
                <w:sz w:val="24"/>
                <w:szCs w:val="24"/>
                <w:lang w:val="en-US" w:eastAsia="zh-CN"/>
              </w:rPr>
              <w:t xml:space="preserve">开标前</w:t>
            </w:r>
            <w:r>
              <w:rPr>
                <w:rFonts w:hint="eastAsia" w:ascii="宋体" w:hAnsi="宋体" w:eastAsia="宋体" w:cs="Times New Roman"/>
                <w:b/>
                <w:bCs/>
                <w:color w:val="000000"/>
                <w:sz w:val="24"/>
                <w:szCs w:val="24"/>
              </w:rPr>
              <w:t xml:space="preserve">三个月</w:t>
            </w:r>
            <w:r>
              <w:rPr>
                <w:rFonts w:hint="eastAsia" w:ascii="宋体" w:hAnsi="宋体" w:eastAsia="宋体" w:cs="Times New Roman"/>
                <w:b/>
                <w:bCs/>
                <w:color w:val="000000"/>
                <w:sz w:val="24"/>
                <w:szCs w:val="24"/>
                <w:lang w:val="en-US" w:eastAsia="zh-CN"/>
              </w:rPr>
              <w:t xml:space="preserve">中任意一月</w:t>
            </w:r>
            <w:r>
              <w:rPr>
                <w:rFonts w:hint="eastAsia" w:ascii="宋体" w:hAnsi="宋体" w:eastAsia="宋体" w:cs="Times New Roman"/>
                <w:b/>
                <w:bCs/>
                <w:color w:val="000000"/>
                <w:sz w:val="24"/>
                <w:szCs w:val="24"/>
              </w:rPr>
              <w:t xml:space="preserve">供应商为其缴纳社保证明材料扫描件并均加盖供应商公章</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rPr>
              <w:t xml:space="preserve">未提供或无效的不得分。</w:t>
            </w:r>
            <w:r>
              <w:rPr>
                <w:rFonts w:hint="eastAsia" w:ascii="宋体" w:hAnsi="宋体" w:eastAsia="宋体" w:cs="宋体"/>
                <w:sz w:val="24"/>
                <w:highlight w:val="none"/>
                <w:lang w:val="en-US" w:eastAsia="zh-CN"/>
              </w:rPr>
            </w:r>
            <w:r/>
          </w:p>
        </w:tc>
        <w:tc>
          <w:tcPr>
            <w:tcW w:w="2235" w:type="dxa"/>
            <w:vAlign w:val="center"/>
            <w:textDirection w:val="lrTb"/>
            <w:noWrap w:val="false"/>
          </w:tcPr>
          <w:p>
            <w:pPr>
              <w:pStyle w:val="77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rHeight w:val="2660"/>
        </w:trPr>
        <w:tc>
          <w:tcPr>
            <w:tcW w:w="835" w:type="dxa"/>
            <w:vAlign w:val="center"/>
            <w:textDirection w:val="lrTb"/>
            <w:noWrap w:val="false"/>
          </w:tcPr>
          <w:p>
            <w:pPr>
              <w:pStyle w:val="779"/>
              <w:jc w:val="center"/>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2.5</w:t>
            </w:r>
            <w:r>
              <w:rPr>
                <w:rFonts w:ascii="宋体" w:hAnsi="宋体" w:eastAsia="宋体" w:cs="宋体"/>
                <w:sz w:val="24"/>
                <w:szCs w:val="24"/>
                <w:highlight w:val="none"/>
                <w:lang w:val="en-US" w:eastAsia="zh-CN" w:bidi="ar-SA"/>
              </w:rPr>
            </w:r>
            <w:r/>
          </w:p>
        </w:tc>
        <w:tc>
          <w:tcPr>
            <w:tcW w:w="1462" w:type="dxa"/>
            <w:vAlign w:val="center"/>
            <w:textDirection w:val="lrTb"/>
            <w:noWrap w:val="false"/>
          </w:tcPr>
          <w:p>
            <w:pPr>
              <w:pStyle w:val="779"/>
              <w:jc w:val="center"/>
              <w:spacing w:line="360" w:lineRule="auto"/>
              <w:rPr>
                <w:rFonts w:hint="eastAsia" w:ascii="宋体" w:hAnsi="宋体" w:eastAsia="宋体" w:cs="宋体"/>
                <w:sz w:val="24"/>
                <w:highlight w:val="none"/>
                <w:lang w:val="en-US" w:eastAsia="zh-CN"/>
              </w:rPr>
            </w:pPr>
            <w:r>
              <w:rPr>
                <w:rFonts w:hint="eastAsia" w:ascii="宋体" w:hAnsi="宋体" w:eastAsia="宋体"/>
                <w:color w:val="000000"/>
                <w:sz w:val="24"/>
                <w:szCs w:val="24"/>
              </w:rPr>
              <w:t xml:space="preserve">项目成员（除项目负责人）</w:t>
            </w:r>
            <w:r>
              <w:rPr>
                <w:rFonts w:hint="eastAsia" w:ascii="宋体" w:hAnsi="宋体" w:eastAsia="宋体" w:cs="宋体"/>
                <w:sz w:val="24"/>
                <w:highlight w:val="none"/>
                <w:lang w:val="en-US" w:eastAsia="zh-CN"/>
              </w:rPr>
            </w:r>
            <w:r/>
          </w:p>
        </w:tc>
        <w:tc>
          <w:tcPr>
            <w:tcW w:w="791" w:type="dxa"/>
            <w:vAlign w:val="center"/>
            <w:textDirection w:val="lrTb"/>
            <w:noWrap w:val="false"/>
          </w:tcPr>
          <w:p>
            <w:pPr>
              <w:pStyle w:val="779"/>
              <w:jc w:val="center"/>
              <w:spacing w:line="360" w:lineRule="auto"/>
              <w:rPr>
                <w:rFonts w:hint="eastAsia" w:ascii="宋体" w:hAnsi="宋体" w:eastAsia="宋体" w:cs="宋体"/>
                <w:sz w:val="24"/>
                <w:highlight w:val="none"/>
                <w:lang w:val="en-US" w:eastAsia="zh-CN"/>
              </w:rPr>
            </w:pPr>
            <w:r>
              <w:rPr>
                <w:rFonts w:hint="eastAsia" w:ascii="宋体" w:hAnsi="宋体" w:eastAsia="宋体"/>
                <w:color w:val="000000"/>
                <w:sz w:val="24"/>
                <w:szCs w:val="24"/>
              </w:rPr>
              <w:t xml:space="preserve">8</w:t>
            </w:r>
            <w:r>
              <w:rPr>
                <w:rFonts w:hint="eastAsia" w:ascii="宋体" w:hAnsi="宋体" w:eastAsia="宋体" w:cs="宋体"/>
                <w:sz w:val="24"/>
                <w:highlight w:val="none"/>
                <w:lang w:val="en-US" w:eastAsia="zh-CN"/>
              </w:rPr>
            </w:r>
            <w:r/>
          </w:p>
        </w:tc>
        <w:tc>
          <w:tcPr>
            <w:tcW w:w="4305" w:type="dxa"/>
            <w:vAlign w:val="center"/>
            <w:textDirection w:val="lrTb"/>
            <w:noWrap w:val="false"/>
          </w:tcPr>
          <w:p>
            <w:pPr>
              <w:pStyle w:val="779"/>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具有大专及以上学历或退伍证的，有1人得1分，最高得</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分。</w:t>
            </w:r>
            <w:r>
              <w:rPr>
                <w:rFonts w:hint="eastAsia" w:ascii="宋体" w:hAnsi="宋体" w:eastAsia="宋体" w:cs="Times New Roman"/>
                <w:color w:val="000000"/>
                <w:sz w:val="24"/>
                <w:szCs w:val="24"/>
              </w:rPr>
            </w:r>
            <w:r/>
          </w:p>
          <w:p>
            <w:pPr>
              <w:pStyle w:val="779"/>
              <w:ind w:firstLine="480"/>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具有</w:t>
            </w:r>
            <w:r>
              <w:rPr>
                <w:rFonts w:hint="eastAsia" w:ascii="宋体" w:hAnsi="宋体" w:eastAsia="宋体" w:cs="Times New Roman"/>
                <w:color w:val="000000"/>
                <w:sz w:val="24"/>
                <w:szCs w:val="24"/>
                <w:lang w:val="en-US" w:eastAsia="zh-CN"/>
              </w:rPr>
              <w:t xml:space="preserve">公安部门颁发的</w:t>
            </w:r>
            <w:r>
              <w:rPr>
                <w:rFonts w:hint="eastAsia" w:ascii="宋体" w:hAnsi="宋体" w:eastAsia="宋体" w:cs="Times New Roman"/>
                <w:color w:val="000000"/>
                <w:sz w:val="24"/>
                <w:szCs w:val="24"/>
              </w:rPr>
              <w:t xml:space="preserve">保安员证书的，有1人得1分，最高得</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分。</w:t>
            </w:r>
            <w:r>
              <w:rPr>
                <w:rFonts w:hint="eastAsia" w:ascii="宋体" w:hAnsi="宋体" w:eastAsia="宋体" w:cs="Times New Roman"/>
                <w:color w:val="000000"/>
                <w:sz w:val="24"/>
                <w:szCs w:val="24"/>
              </w:rPr>
            </w:r>
            <w:r/>
          </w:p>
          <w:p>
            <w:pPr>
              <w:pStyle w:val="779"/>
              <w:ind w:firstLine="482"/>
              <w:jc w:val="left"/>
              <w:spacing w:line="360" w:lineRule="auto"/>
              <w:rPr>
                <w:rFonts w:hint="eastAsia" w:ascii="宋体" w:hAnsi="宋体" w:eastAsia="宋体" w:cs="Times New Roman"/>
                <w:b w:val="0"/>
                <w:bCs w:val="0"/>
                <w:color w:val="000000"/>
                <w:sz w:val="24"/>
                <w:szCs w:val="24"/>
              </w:rPr>
            </w:pPr>
            <w:r>
              <w:rPr>
                <w:rFonts w:hint="eastAsia" w:ascii="宋体" w:hAnsi="宋体" w:eastAsia="宋体" w:cs="Times New Roman"/>
                <w:b w:val="0"/>
                <w:bCs w:val="0"/>
                <w:color w:val="000000"/>
                <w:sz w:val="24"/>
                <w:szCs w:val="24"/>
                <w:lang w:val="en-US" w:eastAsia="zh-CN"/>
              </w:rPr>
              <w:t xml:space="preserve">3、</w:t>
            </w:r>
            <w:r>
              <w:rPr>
                <w:rFonts w:hint="eastAsia" w:ascii="宋体" w:hAnsi="宋体" w:eastAsia="宋体" w:cs="Times New Roman"/>
                <w:b w:val="0"/>
                <w:bCs w:val="0"/>
                <w:color w:val="000000"/>
                <w:sz w:val="24"/>
                <w:szCs w:val="24"/>
              </w:rPr>
              <w:t xml:space="preserve">本项最高得分8分。</w:t>
            </w:r>
            <w:r>
              <w:rPr>
                <w:rFonts w:hint="eastAsia" w:ascii="宋体" w:hAnsi="宋体" w:eastAsia="宋体" w:cs="Times New Roman"/>
                <w:b w:val="0"/>
                <w:bCs w:val="0"/>
                <w:color w:val="000000"/>
                <w:sz w:val="24"/>
                <w:szCs w:val="24"/>
              </w:rPr>
            </w:r>
            <w:r/>
          </w:p>
          <w:p>
            <w:pPr>
              <w:pStyle w:val="779"/>
              <w:ind w:firstLine="482"/>
              <w:jc w:val="left"/>
              <w:spacing w:line="360" w:lineRule="auto"/>
              <w:rPr>
                <w:rFonts w:hint="eastAsia" w:ascii="宋体" w:hAnsi="宋体" w:eastAsia="宋体" w:cs="宋体"/>
                <w:sz w:val="24"/>
                <w:highlight w:val="none"/>
                <w:lang w:val="en-US" w:eastAsia="zh-CN"/>
              </w:rPr>
            </w:pPr>
            <w:r>
              <w:rPr>
                <w:rFonts w:hint="eastAsia" w:ascii="宋体" w:hAnsi="宋体" w:eastAsia="宋体" w:cs="Times New Roman"/>
                <w:b/>
                <w:bCs/>
                <w:color w:val="000000"/>
                <w:sz w:val="24"/>
                <w:szCs w:val="24"/>
                <w:lang w:val="en-US" w:eastAsia="zh-CN"/>
              </w:rPr>
              <w:t xml:space="preserve">注：</w:t>
            </w:r>
            <w:r>
              <w:rPr>
                <w:rFonts w:hint="eastAsia" w:ascii="宋体" w:hAnsi="宋体" w:eastAsia="宋体" w:cs="Times New Roman"/>
                <w:b/>
                <w:bCs/>
                <w:color w:val="000000"/>
                <w:sz w:val="24"/>
                <w:szCs w:val="24"/>
              </w:rPr>
              <w:t xml:space="preserve">提供</w:t>
            </w:r>
            <w:r>
              <w:rPr>
                <w:rFonts w:hint="eastAsia" w:ascii="宋体" w:hAnsi="宋体" w:eastAsia="宋体" w:cs="Times New Roman"/>
                <w:b/>
                <w:bCs/>
                <w:color w:val="000000"/>
                <w:sz w:val="24"/>
                <w:szCs w:val="24"/>
                <w:lang w:val="en-US" w:eastAsia="zh-CN"/>
              </w:rPr>
              <w:t xml:space="preserve">相关</w:t>
            </w:r>
            <w:r>
              <w:rPr>
                <w:rFonts w:hint="eastAsia" w:ascii="宋体" w:hAnsi="宋体" w:eastAsia="宋体" w:cs="Times New Roman"/>
                <w:b/>
                <w:bCs/>
                <w:color w:val="000000"/>
                <w:sz w:val="24"/>
                <w:szCs w:val="24"/>
              </w:rPr>
              <w:t xml:space="preserve">人员学历证书、身份证、保安证、退伍证明，且同时提供开标前三个月中任意一月供应商为其缴纳社保证明材料扫描件并均加盖供应商公章，未提供或无效的不得分。</w:t>
            </w:r>
            <w:r>
              <w:rPr>
                <w:rFonts w:hint="eastAsia" w:ascii="宋体" w:hAnsi="宋体" w:eastAsia="宋体" w:cs="宋体"/>
                <w:sz w:val="24"/>
                <w:highlight w:val="none"/>
                <w:lang w:val="en-US" w:eastAsia="zh-CN"/>
              </w:rPr>
            </w:r>
            <w:r/>
          </w:p>
        </w:tc>
        <w:tc>
          <w:tcPr>
            <w:tcW w:w="2235" w:type="dxa"/>
            <w:vAlign w:val="center"/>
            <w:textDirection w:val="lrTb"/>
            <w:noWrap w:val="false"/>
          </w:tcPr>
          <w:p>
            <w:pPr>
              <w:pStyle w:val="77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rHeight w:val="451"/>
        </w:trPr>
        <w:tc>
          <w:tcPr>
            <w:tcW w:w="835" w:type="dxa"/>
            <w:vAlign w:val="center"/>
            <w:textDirection w:val="lrTb"/>
            <w:noWrap w:val="false"/>
          </w:tcPr>
          <w:p>
            <w:pPr>
              <w:pStyle w:val="779"/>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w:t>
            </w:r>
            <w:r>
              <w:rPr>
                <w:rFonts w:ascii="Times New Roman" w:hAnsi="Times New Roman" w:eastAsia="宋体" w:cs="Times New Roman"/>
                <w:sz w:val="24"/>
                <w:highlight w:val="none"/>
              </w:rPr>
            </w:r>
            <w:r/>
          </w:p>
        </w:tc>
        <w:tc>
          <w:tcPr>
            <w:tcW w:w="1462" w:type="dxa"/>
            <w:vAlign w:val="center"/>
            <w:textDirection w:val="lrTb"/>
            <w:noWrap w:val="false"/>
          </w:tcPr>
          <w:p>
            <w:pPr>
              <w:pStyle w:val="779"/>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主</w:t>
            </w:r>
            <w:r>
              <w:rPr>
                <w:rFonts w:hint="eastAsia" w:ascii="Times New Roman" w:hAnsi="Times New Roman" w:eastAsia="宋体" w:cs="Times New Roman"/>
                <w:sz w:val="24"/>
                <w:highlight w:val="none"/>
              </w:rPr>
              <w:t xml:space="preserve">观分</w:t>
            </w:r>
            <w:r>
              <w:rPr>
                <w:rFonts w:ascii="Times New Roman" w:hAnsi="Times New Roman" w:eastAsia="宋体" w:cs="Times New Roman"/>
                <w:sz w:val="24"/>
                <w:highlight w:val="none"/>
              </w:rPr>
            </w:r>
            <w:r/>
          </w:p>
        </w:tc>
        <w:tc>
          <w:tcPr>
            <w:tcW w:w="791" w:type="dxa"/>
            <w:vAlign w:val="center"/>
            <w:textDirection w:val="lrTb"/>
            <w:noWrap w:val="false"/>
          </w:tcPr>
          <w:p>
            <w:pPr>
              <w:pStyle w:val="779"/>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40</w:t>
            </w:r>
            <w:r>
              <w:rPr>
                <w:rFonts w:ascii="宋体" w:hAnsi="宋体" w:eastAsia="宋体" w:cs="宋体"/>
                <w:sz w:val="24"/>
                <w:highlight w:val="none"/>
                <w:lang w:val="en-US" w:eastAsia="zh-CN"/>
              </w:rPr>
            </w:r>
            <w:r/>
          </w:p>
        </w:tc>
        <w:tc>
          <w:tcPr>
            <w:tcW w:w="4305" w:type="dxa"/>
            <w:vAlign w:val="center"/>
            <w:textDirection w:val="lrTb"/>
            <w:noWrap w:val="false"/>
          </w:tcPr>
          <w:p>
            <w:pPr>
              <w:pStyle w:val="77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2235" w:type="dxa"/>
            <w:vAlign w:val="center"/>
            <w:textDirection w:val="lrTb"/>
            <w:noWrap w:val="false"/>
          </w:tcPr>
          <w:p>
            <w:pPr>
              <w:pStyle w:val="77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rHeight w:val="1898"/>
        </w:trPr>
        <w:tc>
          <w:tcPr>
            <w:tcW w:w="835" w:type="dxa"/>
            <w:vAlign w:val="center"/>
            <w:textDirection w:val="lrTb"/>
            <w:noWrap w:val="false"/>
          </w:tcPr>
          <w:p>
            <w:pPr>
              <w:pStyle w:val="1035"/>
              <w:numPr>
                <w:ilvl w:val="0"/>
                <w:numId w:val="0"/>
              </w:numPr>
              <w:ind w:left="0" w:firstLine="0"/>
              <w:jc w:val="center"/>
              <w:rPr>
                <w:rFonts w:ascii="Times New Roman" w:hAnsi="Times New Roman" w:eastAsia="宋体" w:cs="Times New Roman"/>
                <w:sz w:val="24"/>
                <w:highlight w:val="none"/>
              </w:rPr>
            </w:pPr>
            <w:r>
              <w:rPr>
                <w:rFonts w:hint="eastAsia" w:ascii="宋体" w:hAnsi="宋体" w:eastAsia="宋体" w:cs="宋体"/>
                <w:sz w:val="24"/>
                <w:szCs w:val="24"/>
                <w:highlight w:val="none"/>
                <w:lang w:val="en-US" w:eastAsia="zh-CN" w:bidi="ar-SA"/>
              </w:rPr>
              <w:t xml:space="preserve">3.1</w:t>
            </w:r>
            <w:r>
              <w:rPr>
                <w:rFonts w:ascii="Times New Roman" w:hAnsi="Times New Roman" w:eastAsia="宋体" w:cs="Times New Roman"/>
                <w:sz w:val="24"/>
                <w:highlight w:val="none"/>
              </w:rPr>
            </w:r>
            <w:r/>
          </w:p>
        </w:tc>
        <w:tc>
          <w:tcPr>
            <w:tcW w:w="1462" w:type="dxa"/>
            <w:vAlign w:val="center"/>
            <w:textDirection w:val="lrTb"/>
            <w:noWrap w:val="false"/>
          </w:tcPr>
          <w:p>
            <w:pPr>
              <w:pStyle w:val="779"/>
              <w:jc w:val="center"/>
              <w:spacing w:line="360" w:lineRule="auto"/>
              <w:rPr>
                <w:rFonts w:ascii="宋体" w:hAnsi="宋体" w:eastAsia="宋体" w:cs="宋体"/>
                <w:sz w:val="24"/>
                <w:highlight w:val="none"/>
                <w:lang w:val="en-US" w:eastAsia="zh-CN"/>
              </w:rPr>
            </w:pPr>
            <w:r>
              <w:rPr>
                <w:rFonts w:hint="eastAsia" w:ascii="宋体" w:hAnsi="宋体" w:eastAsia="宋体" w:cs="宋体"/>
                <w:bCs/>
                <w:color w:val="000000"/>
                <w:sz w:val="24"/>
                <w:szCs w:val="24"/>
              </w:rPr>
              <w:t xml:space="preserve">实施方案</w:t>
            </w:r>
            <w:r>
              <w:rPr>
                <w:rFonts w:ascii="宋体" w:hAnsi="宋体" w:eastAsia="宋体" w:cs="宋体"/>
                <w:sz w:val="24"/>
                <w:highlight w:val="none"/>
                <w:lang w:val="en-US" w:eastAsia="zh-CN"/>
              </w:rPr>
            </w:r>
            <w:r/>
          </w:p>
        </w:tc>
        <w:tc>
          <w:tcPr>
            <w:tcW w:w="791" w:type="dxa"/>
            <w:vAlign w:val="center"/>
            <w:textDirection w:val="lrTb"/>
            <w:noWrap w:val="false"/>
          </w:tcPr>
          <w:p>
            <w:pPr>
              <w:pStyle w:val="779"/>
              <w:jc w:val="center"/>
              <w:spacing w:line="360" w:lineRule="auto"/>
              <w:rPr>
                <w:rFonts w:hint="eastAsia" w:ascii="宋体" w:hAnsi="宋体" w:eastAsia="宋体" w:cs="宋体"/>
                <w:sz w:val="24"/>
                <w:highlight w:val="none"/>
                <w:lang w:val="en-US" w:eastAsia="zh-CN"/>
              </w:rPr>
            </w:pPr>
            <w:r>
              <w:rPr>
                <w:rFonts w:hint="eastAsia" w:ascii="宋体" w:hAnsi="宋体" w:eastAsia="宋体" w:cs="宋体"/>
                <w:color w:val="000000"/>
                <w:sz w:val="24"/>
                <w:szCs w:val="24"/>
                <w:lang w:val="en-US" w:eastAsia="zh-CN" w:bidi="ar"/>
              </w:rPr>
              <w:t xml:space="preserve">7</w:t>
            </w:r>
            <w:r>
              <w:rPr>
                <w:rFonts w:hint="eastAsia" w:ascii="宋体" w:hAnsi="宋体" w:eastAsia="宋体" w:cs="宋体"/>
                <w:sz w:val="24"/>
                <w:highlight w:val="none"/>
                <w:lang w:val="en-US" w:eastAsia="zh-CN"/>
              </w:rPr>
            </w:r>
            <w:r/>
          </w:p>
        </w:tc>
        <w:tc>
          <w:tcPr>
            <w:tcW w:w="4305" w:type="dxa"/>
            <w:vAlign w:val="center"/>
            <w:textDirection w:val="lrTb"/>
            <w:noWrap w:val="false"/>
          </w:tcPr>
          <w:p>
            <w:pPr>
              <w:pStyle w:val="779"/>
              <w:ind w:firstLine="480"/>
              <w:jc w:val="left"/>
              <w:spacing w:line="360" w:lineRule="auto"/>
              <w:rPr>
                <w:rFonts w:ascii="宋体" w:hAnsi="宋体" w:eastAsia="宋体" w:cs="宋体"/>
                <w:sz w:val="24"/>
                <w:highlight w:val="none"/>
                <w:lang w:val="en-US" w:eastAsia="zh-CN"/>
              </w:rPr>
            </w:pPr>
            <w:r>
              <w:rPr>
                <w:rFonts w:hint="eastAsia" w:ascii="宋体" w:hAnsi="宋体" w:eastAsia="宋体" w:cs="Times New Roman"/>
                <w:color w:val="000000"/>
                <w:sz w:val="24"/>
                <w:szCs w:val="24"/>
              </w:rPr>
              <w:t xml:space="preserve">提供针对本项目的具体实施方案（包括巡逻防控、安全值守、安全防范宣传等）：实施方案详尽、精细，科学性强，操作性强、规范合理的且完全符合采购需求得</w:t>
            </w: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rPr>
              <w:t xml:space="preserve">分；实施方案较为全面，科学性较强、操作性较强，规范较为合理的且符合采购需求得</w:t>
            </w: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rPr>
              <w:t xml:space="preserve">分；实施方案基本全面，只具有基本科学性、操作性、规范性的且基本符合采购需求得</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分；实施方案简单，操作性欠缺，规范欠缺的且不完全符合采购需求得</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分；</w:t>
            </w:r>
            <w:r>
              <w:rPr>
                <w:rFonts w:hint="eastAsia" w:ascii="宋体" w:hAnsi="宋体" w:eastAsia="宋体" w:cs="Times New Roman"/>
                <w:color w:val="000000"/>
                <w:sz w:val="24"/>
                <w:szCs w:val="24"/>
                <w:lang w:val="en-US" w:eastAsia="zh-CN"/>
              </w:rPr>
              <w:t xml:space="preserve">未提供</w:t>
            </w:r>
            <w:r>
              <w:rPr>
                <w:rFonts w:hint="eastAsia" w:ascii="宋体" w:hAnsi="宋体" w:eastAsia="宋体" w:cs="Times New Roman"/>
                <w:color w:val="000000"/>
                <w:sz w:val="24"/>
                <w:szCs w:val="24"/>
              </w:rPr>
              <w:t xml:space="preserve">不得分。</w:t>
            </w:r>
            <w:r>
              <w:rPr>
                <w:rFonts w:ascii="宋体" w:hAnsi="宋体" w:eastAsia="宋体" w:cs="宋体"/>
                <w:sz w:val="24"/>
                <w:highlight w:val="none"/>
                <w:lang w:val="en-US" w:eastAsia="zh-CN"/>
              </w:rPr>
            </w:r>
            <w:r/>
          </w:p>
        </w:tc>
        <w:tc>
          <w:tcPr>
            <w:tcW w:w="2235" w:type="dxa"/>
            <w:vAlign w:val="center"/>
            <w:textDirection w:val="lrTb"/>
            <w:noWrap w:val="false"/>
          </w:tcPr>
          <w:p>
            <w:pPr>
              <w:pStyle w:val="779"/>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r>
            <w:r/>
          </w:p>
        </w:tc>
      </w:tr>
      <w:tr>
        <w:trPr/>
        <w:tc>
          <w:tcPr>
            <w:tcW w:w="835" w:type="dxa"/>
            <w:vAlign w:val="center"/>
            <w:textDirection w:val="lrTb"/>
            <w:noWrap w:val="false"/>
          </w:tcPr>
          <w:p>
            <w:pPr>
              <w:pStyle w:val="1035"/>
              <w:numPr>
                <w:ilvl w:val="0"/>
                <w:numId w:val="0"/>
              </w:numPr>
              <w:ind w:left="0" w:firstLine="0"/>
              <w:jc w:val="center"/>
              <w:rPr>
                <w:rFonts w:ascii="Times New Roman" w:hAnsi="Times New Roman" w:eastAsia="宋体" w:cs="Times New Roman"/>
                <w:sz w:val="24"/>
                <w:highlight w:val="none"/>
                <w:lang w:val="en-US" w:eastAsia="zh-CN"/>
              </w:rPr>
            </w:pPr>
            <w:r>
              <w:rPr>
                <w:rFonts w:hint="eastAsia" w:ascii="宋体" w:hAnsi="宋体" w:eastAsia="宋体" w:cs="宋体"/>
                <w:sz w:val="24"/>
                <w:szCs w:val="24"/>
                <w:highlight w:val="none"/>
                <w:lang w:val="en-US" w:eastAsia="zh-CN" w:bidi="ar-SA"/>
              </w:rPr>
              <w:t xml:space="preserve">3.2</w:t>
            </w:r>
            <w:r>
              <w:rPr>
                <w:rFonts w:ascii="Times New Roman" w:hAnsi="Times New Roman" w:eastAsia="宋体" w:cs="Times New Roman"/>
                <w:sz w:val="24"/>
                <w:highlight w:val="none"/>
                <w:lang w:val="en-US" w:eastAsia="zh-CN"/>
              </w:rPr>
            </w:r>
            <w:r/>
          </w:p>
        </w:tc>
        <w:tc>
          <w:tcPr>
            <w:tcW w:w="1462" w:type="dxa"/>
            <w:vAlign w:val="center"/>
            <w:textDirection w:val="lrTb"/>
            <w:noWrap w:val="false"/>
          </w:tcPr>
          <w:p>
            <w:pPr>
              <w:pStyle w:val="779"/>
              <w:jc w:val="center"/>
              <w:spacing w:line="360" w:lineRule="auto"/>
              <w:rPr>
                <w:rFonts w:ascii="宋体" w:hAnsi="宋体" w:eastAsia="宋体" w:cs="宋体"/>
                <w:sz w:val="24"/>
                <w:highlight w:val="none"/>
                <w:lang w:val="en-US" w:eastAsia="zh-CN"/>
              </w:rPr>
            </w:pPr>
            <w:r>
              <w:rPr>
                <w:rFonts w:hint="eastAsia" w:ascii="宋体" w:hAnsi="宋体" w:eastAsia="宋体" w:cs="宋体"/>
                <w:bCs/>
                <w:color w:val="000000"/>
                <w:sz w:val="24"/>
                <w:szCs w:val="24"/>
              </w:rPr>
              <w:t xml:space="preserve">项目重难点的分析和解决方案</w:t>
            </w:r>
            <w:r>
              <w:rPr>
                <w:rFonts w:ascii="宋体" w:hAnsi="宋体" w:eastAsia="宋体" w:cs="宋体"/>
                <w:sz w:val="24"/>
                <w:highlight w:val="none"/>
                <w:lang w:val="en-US" w:eastAsia="zh-CN"/>
              </w:rPr>
            </w:r>
            <w:r/>
          </w:p>
        </w:tc>
        <w:tc>
          <w:tcPr>
            <w:tcW w:w="791" w:type="dxa"/>
            <w:vAlign w:val="center"/>
            <w:textDirection w:val="lrTb"/>
            <w:noWrap w:val="false"/>
          </w:tcPr>
          <w:p>
            <w:pPr>
              <w:pStyle w:val="779"/>
              <w:jc w:val="center"/>
              <w:spacing w:line="360" w:lineRule="auto"/>
              <w:rPr>
                <w:rFonts w:hint="eastAsia" w:ascii="宋体" w:hAnsi="宋体" w:eastAsia="宋体" w:cs="宋体"/>
                <w:sz w:val="24"/>
                <w:highlight w:val="none"/>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sz w:val="24"/>
                <w:highlight w:val="none"/>
                <w:lang w:val="en-US" w:eastAsia="zh-CN"/>
              </w:rPr>
            </w:r>
            <w:r/>
          </w:p>
        </w:tc>
        <w:tc>
          <w:tcPr>
            <w:tcW w:w="4305" w:type="dxa"/>
            <w:vAlign w:val="center"/>
            <w:textDirection w:val="lrTb"/>
            <w:noWrap w:val="false"/>
          </w:tcPr>
          <w:p>
            <w:pPr>
              <w:pStyle w:val="779"/>
              <w:ind w:firstLine="480"/>
              <w:jc w:val="left"/>
              <w:spacing w:line="360" w:lineRule="auto"/>
              <w:rPr>
                <w:rFonts w:hint="eastAsia" w:ascii="宋体" w:hAnsi="宋体" w:eastAsia="宋体" w:cs="宋体"/>
                <w:sz w:val="24"/>
                <w:highlight w:val="none"/>
                <w:lang w:val="en-US" w:eastAsia="zh-CN"/>
              </w:rPr>
            </w:pPr>
            <w:r>
              <w:rPr>
                <w:rFonts w:hint="eastAsia" w:ascii="宋体" w:hAnsi="宋体" w:eastAsia="宋体" w:cs="Times New Roman"/>
                <w:color w:val="000000"/>
                <w:sz w:val="24"/>
                <w:szCs w:val="24"/>
              </w:rPr>
              <w:t xml:space="preserve">提供针对本项目的项目重难点的分析和解决方案：内容全面，科学性强，操作性强、规范合理且完全符合采购需求得</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分；内容基本全面，只具有基本科学性、操作性、规范性且基本符合采购需求得</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分；内容简单，操作性欠缺，规范欠缺且不完全符合采购需求得</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分；</w:t>
            </w:r>
            <w:r>
              <w:rPr>
                <w:rFonts w:hint="eastAsia" w:ascii="宋体" w:hAnsi="宋体" w:eastAsia="宋体" w:cs="Times New Roman"/>
                <w:color w:val="000000"/>
                <w:sz w:val="24"/>
                <w:szCs w:val="24"/>
                <w:lang w:val="en-US" w:eastAsia="zh-CN"/>
              </w:rPr>
              <w:t xml:space="preserve">未提供</w:t>
            </w:r>
            <w:r>
              <w:rPr>
                <w:rFonts w:hint="eastAsia" w:ascii="宋体" w:hAnsi="宋体" w:eastAsia="宋体" w:cs="Times New Roman"/>
                <w:color w:val="000000"/>
                <w:sz w:val="24"/>
                <w:szCs w:val="24"/>
              </w:rPr>
              <w:t xml:space="preserve">不得分</w:t>
            </w:r>
            <w:r>
              <w:rPr>
                <w:rFonts w:hint="eastAsia" w:ascii="宋体" w:hAnsi="宋体" w:eastAsia="宋体" w:cs="Times New Roman"/>
                <w:color w:val="000000"/>
                <w:sz w:val="24"/>
                <w:szCs w:val="24"/>
              </w:rPr>
              <w:t xml:space="preserve">。</w:t>
            </w:r>
            <w:r>
              <w:rPr>
                <w:rFonts w:hint="eastAsia" w:ascii="宋体" w:hAnsi="宋体" w:eastAsia="宋体" w:cs="宋体"/>
                <w:sz w:val="24"/>
                <w:highlight w:val="none"/>
                <w:lang w:val="en-US" w:eastAsia="zh-CN"/>
              </w:rPr>
            </w:r>
            <w:r/>
          </w:p>
        </w:tc>
        <w:tc>
          <w:tcPr>
            <w:tcW w:w="2235" w:type="dxa"/>
            <w:vAlign w:val="center"/>
            <w:textDirection w:val="lrTb"/>
            <w:noWrap w:val="false"/>
          </w:tcPr>
          <w:p>
            <w:pPr>
              <w:pStyle w:val="779"/>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r>
            <w:r/>
          </w:p>
        </w:tc>
      </w:tr>
      <w:tr>
        <w:trPr>
          <w:trHeight w:val="2272"/>
        </w:trPr>
        <w:tc>
          <w:tcPr>
            <w:tcW w:w="835" w:type="dxa"/>
            <w:vAlign w:val="center"/>
            <w:textDirection w:val="lrTb"/>
            <w:noWrap w:val="false"/>
          </w:tcPr>
          <w:p>
            <w:pPr>
              <w:pStyle w:val="1035"/>
              <w:numPr>
                <w:ilvl w:val="0"/>
                <w:numId w:val="0"/>
              </w:numPr>
              <w:ind w:left="0" w:firstLine="0"/>
              <w:jc w:val="center"/>
              <w:rPr>
                <w:rFonts w:ascii="Times New Roman" w:hAnsi="Times New Roman" w:eastAsia="宋体" w:cs="Times New Roman"/>
                <w:sz w:val="24"/>
                <w:highlight w:val="none"/>
                <w:lang w:val="en-US" w:eastAsia="zh-CN"/>
              </w:rPr>
            </w:pPr>
            <w:r>
              <w:rPr>
                <w:rFonts w:hint="eastAsia" w:ascii="宋体" w:hAnsi="宋体" w:eastAsia="宋体" w:cs="宋体"/>
                <w:sz w:val="24"/>
                <w:szCs w:val="24"/>
                <w:highlight w:val="none"/>
                <w:lang w:val="en-US" w:eastAsia="zh-CN" w:bidi="ar-SA"/>
              </w:rPr>
              <w:t xml:space="preserve">3.3</w:t>
            </w:r>
            <w:r>
              <w:rPr>
                <w:rFonts w:ascii="Times New Roman" w:hAnsi="Times New Roman" w:eastAsia="宋体" w:cs="Times New Roman"/>
                <w:sz w:val="24"/>
                <w:highlight w:val="none"/>
                <w:lang w:val="en-US" w:eastAsia="zh-CN"/>
              </w:rPr>
            </w:r>
            <w:r/>
          </w:p>
        </w:tc>
        <w:tc>
          <w:tcPr>
            <w:tcW w:w="1462" w:type="dxa"/>
            <w:vAlign w:val="center"/>
            <w:textDirection w:val="lrTb"/>
            <w:noWrap w:val="false"/>
          </w:tcPr>
          <w:p>
            <w:pPr>
              <w:pStyle w:val="779"/>
              <w:jc w:val="center"/>
              <w:spacing w:line="360" w:lineRule="auto"/>
              <w:rPr>
                <w:rFonts w:ascii="宋体" w:hAnsi="宋体" w:eastAsia="宋体" w:cs="宋体"/>
                <w:sz w:val="24"/>
                <w:highlight w:val="none"/>
                <w:lang w:val="en-US" w:eastAsia="zh-CN"/>
              </w:rPr>
            </w:pPr>
            <w:r>
              <w:rPr>
                <w:rFonts w:hint="eastAsia" w:ascii="宋体" w:hAnsi="宋体" w:eastAsia="宋体" w:cs="宋体"/>
                <w:bCs/>
                <w:color w:val="000000"/>
                <w:sz w:val="24"/>
                <w:szCs w:val="24"/>
              </w:rPr>
              <w:t xml:space="preserve">管理制度</w:t>
            </w:r>
            <w:r>
              <w:rPr>
                <w:rFonts w:ascii="宋体" w:hAnsi="宋体" w:eastAsia="宋体" w:cs="宋体"/>
                <w:sz w:val="24"/>
                <w:highlight w:val="none"/>
                <w:lang w:val="en-US" w:eastAsia="zh-CN"/>
              </w:rPr>
            </w:r>
            <w:r/>
          </w:p>
        </w:tc>
        <w:tc>
          <w:tcPr>
            <w:tcW w:w="791" w:type="dxa"/>
            <w:vAlign w:val="center"/>
            <w:textDirection w:val="lrTb"/>
            <w:noWrap w:val="false"/>
          </w:tcPr>
          <w:p>
            <w:pPr>
              <w:pStyle w:val="779"/>
              <w:jc w:val="center"/>
              <w:spacing w:line="360" w:lineRule="auto"/>
              <w:rPr>
                <w:rFonts w:hint="eastAsia" w:ascii="宋体" w:hAnsi="宋体" w:eastAsia="宋体" w:cs="宋体"/>
                <w:sz w:val="24"/>
                <w:highlight w:val="none"/>
                <w:lang w:val="en-US" w:eastAsia="zh-CN"/>
              </w:rPr>
            </w:pPr>
            <w:r>
              <w:rPr>
                <w:rFonts w:hint="eastAsia" w:ascii="宋体" w:hAnsi="宋体" w:eastAsia="宋体" w:cs="宋体"/>
                <w:color w:val="000000"/>
                <w:sz w:val="24"/>
                <w:szCs w:val="24"/>
                <w:lang w:val="en-US" w:eastAsia="zh-CN" w:bidi="ar"/>
              </w:rPr>
              <w:t xml:space="preserve">4</w:t>
            </w:r>
            <w:r>
              <w:rPr>
                <w:rFonts w:hint="eastAsia" w:ascii="宋体" w:hAnsi="宋体" w:eastAsia="宋体" w:cs="宋体"/>
                <w:sz w:val="24"/>
                <w:highlight w:val="none"/>
                <w:lang w:val="en-US" w:eastAsia="zh-CN"/>
              </w:rPr>
            </w:r>
            <w:r/>
          </w:p>
        </w:tc>
        <w:tc>
          <w:tcPr>
            <w:tcW w:w="4305" w:type="dxa"/>
            <w:vAlign w:val="center"/>
            <w:textDirection w:val="lrTb"/>
            <w:noWrap w:val="false"/>
          </w:tcPr>
          <w:p>
            <w:pPr>
              <w:pStyle w:val="779"/>
              <w:ind w:firstLine="480"/>
              <w:jc w:val="left"/>
              <w:spacing w:line="360" w:lineRule="auto"/>
              <w:rPr>
                <w:rFonts w:ascii="宋体" w:hAnsi="宋体" w:eastAsia="宋体" w:cs="宋体"/>
                <w:sz w:val="24"/>
                <w:highlight w:val="none"/>
                <w:lang w:val="en-US" w:eastAsia="zh-CN"/>
              </w:rPr>
            </w:pPr>
            <w:r>
              <w:rPr>
                <w:rFonts w:hint="eastAsia" w:ascii="宋体" w:hAnsi="宋体" w:eastAsia="宋体" w:cs="Times New Roman"/>
                <w:color w:val="000000"/>
                <w:sz w:val="24"/>
                <w:szCs w:val="24"/>
              </w:rPr>
              <w:t xml:space="preserve">提供针对本项目的管理制度：管理制度内容完整全面、合理的且完全符合采购需求得</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分，管理制度内容较为完整全面，基本合理的且基本符合采购需求得3分，管理制度内容简单片面，合理性欠缺的且不完全符合采购需求得</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分；</w:t>
            </w:r>
            <w:r>
              <w:rPr>
                <w:rFonts w:hint="eastAsia" w:ascii="宋体" w:hAnsi="宋体" w:eastAsia="宋体" w:cs="Times New Roman"/>
                <w:color w:val="000000"/>
                <w:sz w:val="24"/>
                <w:szCs w:val="24"/>
                <w:lang w:val="en-US" w:eastAsia="zh-CN"/>
              </w:rPr>
              <w:t xml:space="preserve">未提供</w:t>
            </w:r>
            <w:r>
              <w:rPr>
                <w:rFonts w:hint="eastAsia" w:ascii="宋体" w:hAnsi="宋体" w:eastAsia="宋体" w:cs="Times New Roman"/>
                <w:color w:val="000000"/>
                <w:sz w:val="24"/>
                <w:szCs w:val="24"/>
              </w:rPr>
              <w:t xml:space="preserve">不得分</w:t>
            </w:r>
            <w:r>
              <w:rPr>
                <w:rFonts w:hint="eastAsia" w:ascii="宋体" w:hAnsi="宋体" w:eastAsia="宋体" w:cs="Times New Roman"/>
                <w:color w:val="000000"/>
                <w:sz w:val="24"/>
                <w:szCs w:val="24"/>
              </w:rPr>
              <w:t xml:space="preserve">。</w:t>
            </w:r>
            <w:r>
              <w:rPr>
                <w:rFonts w:ascii="宋体" w:hAnsi="宋体" w:eastAsia="宋体" w:cs="宋体"/>
                <w:sz w:val="24"/>
                <w:highlight w:val="none"/>
                <w:lang w:val="en-US" w:eastAsia="zh-CN"/>
              </w:rPr>
            </w:r>
            <w:r/>
          </w:p>
        </w:tc>
        <w:tc>
          <w:tcPr>
            <w:tcW w:w="2235" w:type="dxa"/>
            <w:vAlign w:val="center"/>
            <w:textDirection w:val="lrTb"/>
            <w:noWrap w:val="false"/>
          </w:tcPr>
          <w:p>
            <w:pPr>
              <w:pStyle w:val="779"/>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r>
            <w:r/>
          </w:p>
        </w:tc>
      </w:tr>
      <w:tr>
        <w:trPr>
          <w:trHeight w:val="90"/>
        </w:trPr>
        <w:tc>
          <w:tcPr>
            <w:tcW w:w="835" w:type="dxa"/>
            <w:vAlign w:val="center"/>
            <w:textDirection w:val="lrTb"/>
            <w:noWrap w:val="false"/>
          </w:tcPr>
          <w:p>
            <w:pPr>
              <w:pStyle w:val="1035"/>
              <w:numPr>
                <w:ilvl w:val="0"/>
                <w:numId w:val="0"/>
              </w:numPr>
              <w:ind w:left="0" w:firstLine="0"/>
              <w:jc w:val="center"/>
              <w:rPr>
                <w:rFonts w:ascii="Times New Roman" w:hAnsi="Times New Roman" w:eastAsia="宋体" w:cs="Times New Roman"/>
                <w:sz w:val="24"/>
                <w:highlight w:val="none"/>
                <w:lang w:val="en-US" w:eastAsia="zh-CN"/>
              </w:rPr>
            </w:pPr>
            <w:r>
              <w:rPr>
                <w:rFonts w:hint="eastAsia" w:ascii="宋体" w:hAnsi="宋体" w:eastAsia="宋体" w:cs="宋体"/>
                <w:sz w:val="24"/>
                <w:szCs w:val="24"/>
                <w:highlight w:val="none"/>
                <w:lang w:val="en-US" w:eastAsia="zh-CN" w:bidi="ar-SA"/>
              </w:rPr>
              <w:t xml:space="preserve">3.4</w:t>
            </w:r>
            <w:r>
              <w:rPr>
                <w:rFonts w:ascii="Times New Roman" w:hAnsi="Times New Roman" w:eastAsia="宋体" w:cs="Times New Roman"/>
                <w:sz w:val="24"/>
                <w:highlight w:val="none"/>
                <w:lang w:val="en-US" w:eastAsia="zh-CN"/>
              </w:rPr>
            </w:r>
            <w:r/>
          </w:p>
        </w:tc>
        <w:tc>
          <w:tcPr>
            <w:tcW w:w="1462" w:type="dxa"/>
            <w:vAlign w:val="center"/>
            <w:textDirection w:val="lrTb"/>
            <w:noWrap w:val="false"/>
          </w:tcPr>
          <w:p>
            <w:pPr>
              <w:pStyle w:val="779"/>
              <w:jc w:val="center"/>
              <w:spacing w:line="360" w:lineRule="auto"/>
              <w:rPr>
                <w:rFonts w:ascii="宋体" w:hAnsi="宋体" w:eastAsia="宋体" w:cs="宋体"/>
                <w:sz w:val="24"/>
                <w:highlight w:val="none"/>
                <w:lang w:val="en-US" w:eastAsia="zh-CN"/>
              </w:rPr>
            </w:pPr>
            <w:r>
              <w:rPr>
                <w:rFonts w:hint="eastAsia" w:ascii="宋体" w:hAnsi="宋体" w:eastAsia="宋体" w:cs="宋体"/>
                <w:bCs/>
                <w:color w:val="000000"/>
                <w:sz w:val="24"/>
                <w:szCs w:val="24"/>
              </w:rPr>
              <w:t xml:space="preserve">岗位职责</w:t>
            </w:r>
            <w:r>
              <w:rPr>
                <w:rFonts w:ascii="宋体" w:hAnsi="宋体" w:eastAsia="宋体" w:cs="宋体"/>
                <w:sz w:val="24"/>
                <w:highlight w:val="none"/>
                <w:lang w:val="en-US" w:eastAsia="zh-CN"/>
              </w:rPr>
            </w:r>
            <w:r/>
          </w:p>
        </w:tc>
        <w:tc>
          <w:tcPr>
            <w:tcW w:w="791" w:type="dxa"/>
            <w:vAlign w:val="center"/>
            <w:textDirection w:val="lrTb"/>
            <w:noWrap w:val="false"/>
          </w:tcPr>
          <w:p>
            <w:pPr>
              <w:pStyle w:val="779"/>
              <w:jc w:val="center"/>
              <w:spacing w:line="360" w:lineRule="auto"/>
              <w:rPr>
                <w:rFonts w:hint="eastAsia" w:ascii="宋体" w:hAnsi="宋体" w:eastAsia="宋体" w:cs="宋体"/>
                <w:sz w:val="24"/>
                <w:highlight w:val="none"/>
                <w:lang w:val="en-US" w:eastAsia="zh-CN"/>
              </w:rPr>
            </w:pPr>
            <w:r>
              <w:rPr>
                <w:rFonts w:hint="eastAsia" w:ascii="宋体" w:hAnsi="宋体" w:eastAsia="宋体" w:cs="宋体"/>
                <w:color w:val="000000"/>
                <w:sz w:val="24"/>
                <w:szCs w:val="24"/>
                <w:lang w:val="en-US" w:eastAsia="zh-CN" w:bidi="ar"/>
              </w:rPr>
              <w:t xml:space="preserve">4</w:t>
            </w:r>
            <w:r>
              <w:rPr>
                <w:rFonts w:hint="eastAsia" w:ascii="宋体" w:hAnsi="宋体" w:eastAsia="宋体" w:cs="宋体"/>
                <w:sz w:val="24"/>
                <w:highlight w:val="none"/>
                <w:lang w:val="en-US" w:eastAsia="zh-CN"/>
              </w:rPr>
            </w:r>
            <w:r/>
          </w:p>
        </w:tc>
        <w:tc>
          <w:tcPr>
            <w:tcW w:w="4305" w:type="dxa"/>
            <w:vAlign w:val="center"/>
            <w:textDirection w:val="lrTb"/>
            <w:noWrap w:val="false"/>
          </w:tcPr>
          <w:p>
            <w:pPr>
              <w:pStyle w:val="779"/>
              <w:ind w:firstLine="480"/>
              <w:jc w:val="left"/>
              <w:spacing w:line="360" w:lineRule="auto"/>
              <w:rPr>
                <w:rFonts w:ascii="宋体" w:hAnsi="宋体" w:eastAsia="宋体" w:cs="宋体"/>
                <w:sz w:val="24"/>
                <w:highlight w:val="none"/>
                <w:lang w:val="en-US" w:eastAsia="zh-CN"/>
              </w:rPr>
            </w:pPr>
            <w:r>
              <w:rPr>
                <w:rFonts w:hint="eastAsia" w:ascii="宋体" w:hAnsi="宋体" w:eastAsia="宋体" w:cs="Times New Roman"/>
                <w:color w:val="000000"/>
                <w:sz w:val="24"/>
                <w:szCs w:val="24"/>
              </w:rPr>
              <w:t xml:space="preserve">提供针对本项目的人员岗位职责：人员岗位职责内容完整全面，责任明确且完全满足采购需求的得</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分；人员岗位职责内容简单且基本满足采购需求的得3分；人员岗位职责内容简单片面，责任欠缺且不完全满足采购需求得</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分；</w:t>
            </w:r>
            <w:r>
              <w:rPr>
                <w:rFonts w:hint="eastAsia" w:ascii="宋体" w:hAnsi="宋体" w:eastAsia="宋体" w:cs="Times New Roman"/>
                <w:color w:val="000000"/>
                <w:sz w:val="24"/>
                <w:szCs w:val="24"/>
                <w:lang w:val="en-US" w:eastAsia="zh-CN"/>
              </w:rPr>
              <w:t xml:space="preserve">未提供</w:t>
            </w:r>
            <w:r>
              <w:rPr>
                <w:rFonts w:hint="eastAsia" w:ascii="宋体" w:hAnsi="宋体" w:eastAsia="宋体" w:cs="Times New Roman"/>
                <w:color w:val="000000"/>
                <w:sz w:val="24"/>
                <w:szCs w:val="24"/>
              </w:rPr>
              <w:t xml:space="preserve">不得分</w:t>
            </w:r>
            <w:r>
              <w:rPr>
                <w:rFonts w:hint="eastAsia" w:ascii="宋体" w:hAnsi="宋体" w:eastAsia="宋体" w:cs="Times New Roman"/>
                <w:color w:val="000000"/>
                <w:sz w:val="24"/>
                <w:szCs w:val="24"/>
              </w:rPr>
              <w:t xml:space="preserve">。</w:t>
            </w:r>
            <w:r>
              <w:rPr>
                <w:rFonts w:ascii="宋体" w:hAnsi="宋体" w:eastAsia="宋体" w:cs="宋体"/>
                <w:sz w:val="24"/>
                <w:highlight w:val="none"/>
                <w:lang w:val="en-US" w:eastAsia="zh-CN"/>
              </w:rPr>
            </w:r>
            <w:r/>
          </w:p>
        </w:tc>
        <w:tc>
          <w:tcPr>
            <w:tcW w:w="2235" w:type="dxa"/>
            <w:vAlign w:val="center"/>
            <w:textDirection w:val="lrTb"/>
            <w:noWrap w:val="false"/>
          </w:tcPr>
          <w:p>
            <w:pPr>
              <w:pStyle w:val="779"/>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r>
            <w:r/>
          </w:p>
        </w:tc>
      </w:tr>
      <w:tr>
        <w:trPr>
          <w:trHeight w:val="2415"/>
        </w:trPr>
        <w:tc>
          <w:tcPr>
            <w:tcW w:w="835" w:type="dxa"/>
            <w:vAlign w:val="center"/>
            <w:textDirection w:val="lrTb"/>
            <w:noWrap w:val="false"/>
          </w:tcPr>
          <w:p>
            <w:pPr>
              <w:pStyle w:val="1035"/>
              <w:numPr>
                <w:ilvl w:val="0"/>
                <w:numId w:val="0"/>
              </w:numPr>
              <w:ind w:left="0" w:firstLine="0"/>
              <w:jc w:val="center"/>
              <w:rPr>
                <w:rFonts w:ascii="Times New Roman" w:hAnsi="Times New Roman" w:eastAsia="宋体" w:cs="Times New Roman"/>
                <w:sz w:val="24"/>
                <w:highlight w:val="none"/>
                <w:lang w:val="en-US" w:eastAsia="zh-CN"/>
              </w:rPr>
            </w:pPr>
            <w:r>
              <w:rPr>
                <w:rFonts w:hint="eastAsia" w:ascii="宋体" w:hAnsi="宋体" w:eastAsia="宋体" w:cs="宋体"/>
                <w:sz w:val="24"/>
                <w:szCs w:val="24"/>
                <w:highlight w:val="none"/>
                <w:lang w:val="en-US" w:eastAsia="zh-CN" w:bidi="ar-SA"/>
              </w:rPr>
              <w:t xml:space="preserve">3.5</w:t>
            </w:r>
            <w:r>
              <w:rPr>
                <w:rFonts w:ascii="Times New Roman" w:hAnsi="Times New Roman" w:eastAsia="宋体" w:cs="Times New Roman"/>
                <w:sz w:val="24"/>
                <w:highlight w:val="none"/>
                <w:lang w:val="en-US" w:eastAsia="zh-CN"/>
              </w:rPr>
            </w:r>
            <w:r/>
          </w:p>
        </w:tc>
        <w:tc>
          <w:tcPr>
            <w:tcW w:w="1462" w:type="dxa"/>
            <w:vAlign w:val="center"/>
            <w:textDirection w:val="lrTb"/>
            <w:noWrap w:val="false"/>
          </w:tcPr>
          <w:p>
            <w:pPr>
              <w:pStyle w:val="779"/>
              <w:jc w:val="center"/>
              <w:spacing w:line="360" w:lineRule="auto"/>
              <w:rPr>
                <w:rFonts w:ascii="宋体" w:hAnsi="宋体" w:eastAsia="宋体" w:cs="宋体"/>
                <w:sz w:val="24"/>
                <w:highlight w:val="none"/>
                <w:lang w:val="en-US" w:eastAsia="zh-CN"/>
              </w:rPr>
            </w:pPr>
            <w:r>
              <w:rPr>
                <w:rFonts w:hint="eastAsia" w:ascii="宋体" w:hAnsi="宋体" w:eastAsia="宋体"/>
                <w:color w:val="000000"/>
                <w:sz w:val="24"/>
                <w:szCs w:val="24"/>
              </w:rPr>
              <w:t xml:space="preserve">人员</w:t>
            </w:r>
            <w:r>
              <w:rPr>
                <w:rFonts w:ascii="宋体" w:hAnsi="宋体" w:eastAsia="宋体"/>
                <w:color w:val="000000"/>
                <w:sz w:val="24"/>
                <w:szCs w:val="24"/>
              </w:rPr>
              <w:t xml:space="preserve">管理</w:t>
            </w:r>
            <w:r>
              <w:rPr>
                <w:rFonts w:hint="eastAsia" w:ascii="宋体" w:hAnsi="宋体" w:eastAsia="宋体"/>
                <w:color w:val="000000"/>
                <w:sz w:val="24"/>
                <w:szCs w:val="24"/>
              </w:rPr>
              <w:t xml:space="preserve">方案</w:t>
            </w:r>
            <w:r>
              <w:rPr>
                <w:rFonts w:ascii="宋体" w:hAnsi="宋体" w:eastAsia="宋体" w:cs="宋体"/>
                <w:sz w:val="24"/>
                <w:highlight w:val="none"/>
                <w:lang w:val="en-US" w:eastAsia="zh-CN"/>
              </w:rPr>
            </w:r>
            <w:r/>
          </w:p>
        </w:tc>
        <w:tc>
          <w:tcPr>
            <w:tcW w:w="791" w:type="dxa"/>
            <w:vAlign w:val="center"/>
            <w:textDirection w:val="lrTb"/>
            <w:noWrap w:val="false"/>
          </w:tcPr>
          <w:p>
            <w:pPr>
              <w:pStyle w:val="779"/>
              <w:jc w:val="center"/>
              <w:spacing w:line="360" w:lineRule="auto"/>
              <w:rPr>
                <w:rFonts w:hint="eastAsia" w:ascii="宋体" w:hAnsi="宋体" w:eastAsia="宋体" w:cs="宋体"/>
                <w:sz w:val="24"/>
                <w:highlight w:val="none"/>
                <w:lang w:val="en-US" w:eastAsia="zh-CN"/>
              </w:rPr>
            </w:pPr>
            <w:r>
              <w:rPr>
                <w:rFonts w:hint="eastAsia" w:ascii="宋体" w:hAnsi="宋体" w:eastAsia="宋体"/>
                <w:color w:val="000000"/>
                <w:sz w:val="24"/>
                <w:szCs w:val="24"/>
                <w:lang w:val="en-US" w:eastAsia="zh-CN"/>
              </w:rPr>
              <w:t xml:space="preserve">6</w:t>
            </w:r>
            <w:r>
              <w:rPr>
                <w:rFonts w:hint="eastAsia" w:ascii="宋体" w:hAnsi="宋体" w:eastAsia="宋体" w:cs="宋体"/>
                <w:sz w:val="24"/>
                <w:highlight w:val="none"/>
                <w:lang w:val="en-US" w:eastAsia="zh-CN"/>
              </w:rPr>
            </w:r>
            <w:r/>
          </w:p>
        </w:tc>
        <w:tc>
          <w:tcPr>
            <w:tcW w:w="4305" w:type="dxa"/>
            <w:vAlign w:val="center"/>
            <w:textDirection w:val="lrTb"/>
            <w:noWrap w:val="false"/>
          </w:tcPr>
          <w:p>
            <w:pPr>
              <w:pStyle w:val="779"/>
              <w:ind w:firstLine="480"/>
              <w:jc w:val="left"/>
              <w:spacing w:line="360" w:lineRule="auto"/>
              <w:rPr>
                <w:rFonts w:hint="eastAsia" w:ascii="宋体" w:hAnsi="宋体" w:eastAsia="宋体" w:cs="宋体"/>
                <w:sz w:val="24"/>
                <w:highlight w:val="none"/>
                <w:lang w:val="en-US" w:eastAsia="zh-CN"/>
              </w:rPr>
            </w:pPr>
            <w:r>
              <w:rPr>
                <w:rFonts w:hint="eastAsia" w:ascii="宋体" w:hAnsi="宋体" w:eastAsia="宋体" w:cs="Times New Roman"/>
                <w:color w:val="000000"/>
                <w:sz w:val="24"/>
                <w:szCs w:val="24"/>
              </w:rPr>
              <w:t xml:space="preserve">提供针对本项目的人员</w:t>
            </w:r>
            <w:r>
              <w:rPr>
                <w:rFonts w:ascii="宋体" w:hAnsi="宋体" w:eastAsia="宋体" w:cs="Times New Roman"/>
                <w:color w:val="000000"/>
                <w:sz w:val="24"/>
                <w:szCs w:val="24"/>
              </w:rPr>
              <w:t xml:space="preserve">管理方案</w:t>
            </w:r>
            <w:r>
              <w:rPr>
                <w:rFonts w:hint="eastAsia" w:ascii="宋体" w:hAnsi="宋体" w:eastAsia="宋体" w:cs="Times New Roman"/>
                <w:color w:val="000000"/>
                <w:sz w:val="24"/>
                <w:szCs w:val="24"/>
              </w:rPr>
              <w:t xml:space="preserve">（包括</w:t>
            </w:r>
            <w:r>
              <w:rPr>
                <w:rFonts w:ascii="宋体" w:hAnsi="宋体" w:eastAsia="宋体" w:cs="Times New Roman"/>
                <w:color w:val="000000"/>
                <w:sz w:val="24"/>
                <w:szCs w:val="24"/>
              </w:rPr>
              <w:t xml:space="preserve">人员</w:t>
            </w:r>
            <w:r>
              <w:rPr>
                <w:rFonts w:hint="eastAsia" w:ascii="宋体" w:hAnsi="宋体" w:eastAsia="宋体" w:cs="Times New Roman"/>
                <w:color w:val="000000"/>
                <w:sz w:val="24"/>
                <w:szCs w:val="24"/>
              </w:rPr>
              <w:t xml:space="preserve">招聘</w:t>
            </w:r>
            <w:r>
              <w:rPr>
                <w:rFonts w:ascii="宋体" w:hAnsi="宋体" w:eastAsia="宋体" w:cs="Times New Roman"/>
                <w:color w:val="000000"/>
                <w:sz w:val="24"/>
                <w:szCs w:val="24"/>
              </w:rPr>
              <w:t xml:space="preserve">、入离职、培训、考勤、休假、调职、社会保障等</w:t>
            </w:r>
            <w:r>
              <w:rPr>
                <w:rFonts w:hint="eastAsia" w:ascii="宋体" w:hAnsi="宋体" w:eastAsia="宋体" w:cs="Times New Roman"/>
                <w:color w:val="000000"/>
                <w:sz w:val="24"/>
                <w:szCs w:val="24"/>
              </w:rPr>
              <w:t xml:space="preserve">）：实施方案详尽、精细，科学性强，操作性强、规范合理的且完全符合采购需求得</w:t>
            </w: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rPr>
              <w:t xml:space="preserve">分；实施方案较为全面，科学性较强、操作性较强，规范较为合理的且符合采购需求得</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分；实施方案基本全面，只具有基本科学性、操作性、规范性的且基本符合采购需求得</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分；实施方案简单，操作性欠缺，规范欠缺的且不完全符合采购需求得</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分；</w:t>
            </w:r>
            <w:r>
              <w:rPr>
                <w:rFonts w:hint="eastAsia" w:ascii="宋体" w:hAnsi="宋体" w:eastAsia="宋体" w:cs="Times New Roman"/>
                <w:color w:val="000000"/>
                <w:sz w:val="24"/>
                <w:szCs w:val="24"/>
                <w:lang w:val="en-US" w:eastAsia="zh-CN"/>
              </w:rPr>
              <w:t xml:space="preserve">未提供</w:t>
            </w:r>
            <w:r>
              <w:rPr>
                <w:rFonts w:hint="eastAsia" w:ascii="宋体" w:hAnsi="宋体" w:eastAsia="宋体" w:cs="Times New Roman"/>
                <w:color w:val="000000"/>
                <w:sz w:val="24"/>
                <w:szCs w:val="24"/>
              </w:rPr>
              <w:t xml:space="preserve">不得分</w:t>
            </w:r>
            <w:r>
              <w:rPr>
                <w:rFonts w:hint="eastAsia" w:ascii="宋体" w:hAnsi="宋体" w:eastAsia="宋体" w:cs="Times New Roman"/>
                <w:color w:val="000000"/>
                <w:sz w:val="24"/>
                <w:szCs w:val="24"/>
              </w:rPr>
              <w:t xml:space="preserve">。</w:t>
            </w:r>
            <w:r>
              <w:rPr>
                <w:rFonts w:hint="eastAsia" w:ascii="宋体" w:hAnsi="宋体" w:eastAsia="宋体" w:cs="宋体"/>
                <w:sz w:val="24"/>
                <w:highlight w:val="none"/>
                <w:lang w:val="en-US" w:eastAsia="zh-CN"/>
              </w:rPr>
            </w:r>
            <w:r/>
          </w:p>
        </w:tc>
        <w:tc>
          <w:tcPr>
            <w:tcW w:w="2235" w:type="dxa"/>
            <w:vAlign w:val="center"/>
            <w:textDirection w:val="lrTb"/>
            <w:noWrap w:val="false"/>
          </w:tcPr>
          <w:p>
            <w:pPr>
              <w:pStyle w:val="779"/>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r>
            <w:r/>
          </w:p>
        </w:tc>
      </w:tr>
      <w:tr>
        <w:trPr/>
        <w:tc>
          <w:tcPr>
            <w:tcW w:w="835" w:type="dxa"/>
            <w:vAlign w:val="center"/>
            <w:textDirection w:val="lrTb"/>
            <w:noWrap w:val="false"/>
          </w:tcPr>
          <w:p>
            <w:pPr>
              <w:pStyle w:val="1035"/>
              <w:numPr>
                <w:ilvl w:val="0"/>
                <w:numId w:val="0"/>
              </w:numPr>
              <w:ind w:left="0" w:firstLine="0"/>
              <w:jc w:val="center"/>
              <w:rPr>
                <w:rFonts w:hint="eastAsia" w:ascii="Times New Roman" w:hAnsi="Times New Roman" w:eastAsia="宋体" w:cs="Times New Roman"/>
                <w:sz w:val="24"/>
                <w:highlight w:val="none"/>
                <w:lang w:val="en-US" w:eastAsia="zh-CN"/>
              </w:rPr>
            </w:pPr>
            <w:r>
              <w:rPr>
                <w:rFonts w:hint="eastAsia" w:ascii="宋体" w:hAnsi="宋体" w:eastAsia="宋体" w:cs="宋体"/>
                <w:sz w:val="24"/>
                <w:szCs w:val="24"/>
                <w:highlight w:val="none"/>
                <w:lang w:val="en-US" w:eastAsia="zh-CN" w:bidi="ar-SA"/>
              </w:rPr>
              <w:t xml:space="preserve">3.6</w:t>
            </w:r>
            <w:r>
              <w:rPr>
                <w:rFonts w:hint="eastAsia" w:ascii="Times New Roman" w:hAnsi="Times New Roman" w:eastAsia="宋体" w:cs="Times New Roman"/>
                <w:sz w:val="24"/>
                <w:highlight w:val="none"/>
                <w:lang w:val="en-US" w:eastAsia="zh-CN"/>
              </w:rPr>
            </w:r>
            <w:r/>
          </w:p>
        </w:tc>
        <w:tc>
          <w:tcPr>
            <w:tcW w:w="1462" w:type="dxa"/>
            <w:vAlign w:val="center"/>
            <w:textDirection w:val="lrTb"/>
            <w:noWrap w:val="false"/>
          </w:tcPr>
          <w:p>
            <w:pPr>
              <w:pStyle w:val="779"/>
              <w:jc w:val="center"/>
              <w:spacing w:line="360" w:lineRule="auto"/>
              <w:rPr>
                <w:rFonts w:hint="eastAsia" w:ascii="宋体" w:hAnsi="宋体" w:eastAsia="宋体" w:cs="宋体"/>
                <w:sz w:val="24"/>
                <w:highlight w:val="none"/>
                <w:lang w:val="en-US" w:eastAsia="zh-CN"/>
              </w:rPr>
            </w:pPr>
            <w:r>
              <w:rPr>
                <w:rFonts w:hint="eastAsia" w:ascii="宋体" w:hAnsi="宋体" w:eastAsia="宋体" w:cs="宋体"/>
                <w:color w:val="000000"/>
                <w:sz w:val="24"/>
                <w:szCs w:val="24"/>
              </w:rPr>
              <w:t xml:space="preserve">应急预案</w:t>
            </w:r>
            <w:r>
              <w:rPr>
                <w:rFonts w:hint="eastAsia" w:ascii="宋体" w:hAnsi="宋体" w:eastAsia="宋体" w:cs="宋体"/>
                <w:sz w:val="24"/>
                <w:highlight w:val="none"/>
                <w:lang w:val="en-US" w:eastAsia="zh-CN"/>
              </w:rPr>
            </w:r>
            <w:r/>
          </w:p>
        </w:tc>
        <w:tc>
          <w:tcPr>
            <w:tcW w:w="791" w:type="dxa"/>
            <w:vAlign w:val="center"/>
            <w:textDirection w:val="lrTb"/>
            <w:noWrap w:val="false"/>
          </w:tcPr>
          <w:p>
            <w:pPr>
              <w:pStyle w:val="779"/>
              <w:jc w:val="center"/>
              <w:spacing w:line="360" w:lineRule="auto"/>
              <w:rPr>
                <w:rFonts w:hint="eastAsia" w:ascii="宋体" w:hAnsi="宋体" w:eastAsia="宋体" w:cs="宋体"/>
                <w:sz w:val="24"/>
                <w:highlight w:val="none"/>
                <w:lang w:val="en-US"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sz w:val="24"/>
                <w:highlight w:val="none"/>
                <w:lang w:val="en-US" w:eastAsia="zh-CN"/>
              </w:rPr>
            </w:r>
            <w:r/>
          </w:p>
        </w:tc>
        <w:tc>
          <w:tcPr>
            <w:tcW w:w="4305" w:type="dxa"/>
            <w:vAlign w:val="center"/>
            <w:textDirection w:val="lrTb"/>
            <w:noWrap w:val="false"/>
          </w:tcPr>
          <w:p>
            <w:pPr>
              <w:pStyle w:val="779"/>
              <w:ind w:firstLine="480"/>
              <w:jc w:val="left"/>
              <w:spacing w:line="360" w:lineRule="auto"/>
              <w:rPr>
                <w:rFonts w:hint="eastAsia" w:ascii="宋体" w:hAnsi="宋体" w:eastAsia="宋体" w:cs="宋体"/>
                <w:sz w:val="24"/>
                <w:highlight w:val="none"/>
                <w:lang w:val="en-US" w:eastAsia="zh-CN"/>
              </w:rPr>
            </w:pPr>
            <w:r>
              <w:rPr>
                <w:rFonts w:hint="eastAsia" w:ascii="宋体" w:hAnsi="宋体" w:eastAsia="宋体" w:cs="Times New Roman"/>
                <w:color w:val="000000"/>
                <w:sz w:val="24"/>
                <w:szCs w:val="24"/>
              </w:rPr>
              <w:t xml:space="preserve">提供针对本项目的应急预案（包括项目实施过程中各类治安、突发等事件处置以及意外事故的应急处置等）：实施方案详尽、精细，科学性强，操作性强、规范合理的且完全符合采购需求得</w:t>
            </w: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rPr>
              <w:t xml:space="preserve">分；实施方案较为全面，科学性较强、操作性较强，规范较为合理的且符合采购需求得</w:t>
            </w: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rPr>
              <w:t xml:space="preserve">分；实施方案基本全面，只具有基本科学性、操作性、规范性的且基本符合采购需求得</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分；实施方案简单，操作性欠缺，规范欠缺的且不完全符合采购需求得</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分；</w:t>
            </w:r>
            <w:r>
              <w:rPr>
                <w:rFonts w:hint="eastAsia" w:ascii="宋体" w:hAnsi="宋体" w:eastAsia="宋体" w:cs="Times New Roman"/>
                <w:color w:val="000000"/>
                <w:sz w:val="24"/>
                <w:szCs w:val="24"/>
                <w:lang w:val="en-US" w:eastAsia="zh-CN"/>
              </w:rPr>
              <w:t xml:space="preserve">未提供</w:t>
            </w:r>
            <w:r>
              <w:rPr>
                <w:rFonts w:hint="eastAsia" w:ascii="宋体" w:hAnsi="宋体" w:eastAsia="宋体" w:cs="Times New Roman"/>
                <w:color w:val="000000"/>
                <w:sz w:val="24"/>
                <w:szCs w:val="24"/>
              </w:rPr>
              <w:t xml:space="preserve">不得分</w:t>
            </w:r>
            <w:r>
              <w:rPr>
                <w:rFonts w:hint="eastAsia" w:ascii="宋体" w:hAnsi="宋体" w:eastAsia="宋体" w:cs="Times New Roman"/>
                <w:color w:val="000000"/>
                <w:sz w:val="24"/>
                <w:szCs w:val="24"/>
              </w:rPr>
              <w:t xml:space="preserve">。</w:t>
            </w:r>
            <w:r>
              <w:rPr>
                <w:rFonts w:hint="eastAsia" w:ascii="宋体" w:hAnsi="宋体" w:eastAsia="宋体" w:cs="宋体"/>
                <w:sz w:val="24"/>
                <w:highlight w:val="none"/>
                <w:lang w:val="en-US" w:eastAsia="zh-CN"/>
              </w:rPr>
            </w:r>
            <w:r/>
          </w:p>
        </w:tc>
        <w:tc>
          <w:tcPr>
            <w:tcW w:w="2235" w:type="dxa"/>
            <w:vAlign w:val="center"/>
            <w:textDirection w:val="lrTb"/>
            <w:noWrap w:val="false"/>
          </w:tcPr>
          <w:p>
            <w:pPr>
              <w:pStyle w:val="779"/>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r>
            <w:r/>
          </w:p>
        </w:tc>
      </w:tr>
      <w:tr>
        <w:trPr/>
        <w:tc>
          <w:tcPr>
            <w:tcW w:w="835" w:type="dxa"/>
            <w:vAlign w:val="center"/>
            <w:textDirection w:val="lrTb"/>
            <w:noWrap w:val="false"/>
          </w:tcPr>
          <w:p>
            <w:pPr>
              <w:pStyle w:val="1035"/>
              <w:numPr>
                <w:ilvl w:val="0"/>
                <w:numId w:val="0"/>
              </w:numPr>
              <w:ind w:left="0" w:firstLine="0"/>
              <w:jc w:val="center"/>
              <w:rPr>
                <w:rFonts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3.7</w:t>
            </w:r>
            <w:r>
              <w:rPr>
                <w:rFonts w:ascii="宋体" w:hAnsi="宋体" w:eastAsia="宋体" w:cs="宋体"/>
                <w:sz w:val="24"/>
                <w:szCs w:val="24"/>
                <w:highlight w:val="none"/>
                <w:lang w:val="en-US" w:eastAsia="zh-CN" w:bidi="ar-SA"/>
              </w:rPr>
            </w:r>
            <w:r/>
          </w:p>
        </w:tc>
        <w:tc>
          <w:tcPr>
            <w:tcW w:w="1462" w:type="dxa"/>
            <w:vAlign w:val="center"/>
            <w:textDirection w:val="lrTb"/>
            <w:noWrap w:val="false"/>
          </w:tcPr>
          <w:p>
            <w:pPr>
              <w:pStyle w:val="779"/>
              <w:jc w:val="center"/>
              <w:spacing w:line="360" w:lineRule="auto"/>
              <w:rPr>
                <w:rFonts w:ascii="宋体" w:hAnsi="宋体" w:eastAsia="宋体" w:cs="宋体"/>
                <w:sz w:val="24"/>
                <w:szCs w:val="20"/>
                <w:highlight w:val="none"/>
                <w:lang w:val="en-US" w:eastAsia="zh-CN" w:bidi="ar-SA"/>
              </w:rPr>
            </w:pPr>
            <w:r>
              <w:rPr>
                <w:rFonts w:hint="eastAsia" w:ascii="宋体" w:hAnsi="宋体" w:eastAsia="宋体" w:cs="宋体"/>
                <w:color w:val="000000"/>
                <w:sz w:val="24"/>
                <w:szCs w:val="24"/>
              </w:rPr>
              <w:t xml:space="preserve">安全措施</w:t>
            </w:r>
            <w:r>
              <w:rPr>
                <w:rFonts w:ascii="宋体" w:hAnsi="宋体" w:eastAsia="宋体" w:cs="宋体"/>
                <w:sz w:val="24"/>
                <w:szCs w:val="20"/>
                <w:highlight w:val="none"/>
                <w:lang w:val="en-US" w:eastAsia="zh-CN" w:bidi="ar-SA"/>
              </w:rPr>
            </w:r>
            <w:r/>
          </w:p>
        </w:tc>
        <w:tc>
          <w:tcPr>
            <w:tcW w:w="791" w:type="dxa"/>
            <w:vAlign w:val="center"/>
            <w:textDirection w:val="lrTb"/>
            <w:noWrap w:val="false"/>
          </w:tcPr>
          <w:p>
            <w:pPr>
              <w:pStyle w:val="779"/>
              <w:jc w:val="center"/>
              <w:spacing w:line="360" w:lineRule="auto"/>
              <w:rPr>
                <w:rFonts w:hint="eastAsia" w:ascii="宋体" w:hAnsi="宋体" w:eastAsia="宋体" w:cs="宋体"/>
                <w:sz w:val="24"/>
                <w:szCs w:val="20"/>
                <w:highlight w:val="none"/>
                <w:lang w:val="en-US" w:eastAsia="zh-CN" w:bidi="ar-SA"/>
              </w:rPr>
            </w:pPr>
            <w:r>
              <w:rPr>
                <w:rFonts w:hint="eastAsia" w:ascii="宋体" w:hAnsi="宋体" w:eastAsia="宋体" w:cs="宋体"/>
                <w:color w:val="000000"/>
                <w:sz w:val="24"/>
                <w:szCs w:val="24"/>
                <w:lang w:val="en-US" w:eastAsia="zh-CN"/>
              </w:rPr>
              <w:t xml:space="preserve">5</w:t>
            </w:r>
            <w:r>
              <w:rPr>
                <w:rFonts w:hint="eastAsia" w:ascii="宋体" w:hAnsi="宋体" w:eastAsia="宋体" w:cs="宋体"/>
                <w:sz w:val="24"/>
                <w:szCs w:val="20"/>
                <w:highlight w:val="none"/>
                <w:lang w:val="en-US" w:eastAsia="zh-CN" w:bidi="ar-SA"/>
              </w:rPr>
            </w:r>
            <w:r/>
          </w:p>
        </w:tc>
        <w:tc>
          <w:tcPr>
            <w:tcW w:w="4305" w:type="dxa"/>
            <w:vAlign w:val="center"/>
            <w:textDirection w:val="lrTb"/>
            <w:noWrap w:val="false"/>
          </w:tcPr>
          <w:p>
            <w:pPr>
              <w:pStyle w:val="779"/>
              <w:ind w:firstLine="480"/>
              <w:jc w:val="left"/>
              <w:spacing w:line="360" w:lineRule="auto"/>
              <w:rPr>
                <w:rFonts w:hint="eastAsia" w:ascii="宋体" w:hAnsi="宋体" w:eastAsia="宋体" w:cs="宋体"/>
                <w:sz w:val="24"/>
                <w:highlight w:val="none"/>
                <w:lang w:val="en-US" w:eastAsia="zh-CN"/>
              </w:rPr>
            </w:pPr>
            <w:r>
              <w:rPr>
                <w:rFonts w:hint="eastAsia" w:ascii="宋体" w:hAnsi="宋体" w:eastAsia="宋体" w:cs="Times New Roman"/>
                <w:color w:val="000000"/>
                <w:sz w:val="24"/>
                <w:szCs w:val="24"/>
              </w:rPr>
              <w:t xml:space="preserve">提供针对本项目的安全措施：安全保证措施能充分保障本项目任务的要求的得</w:t>
            </w: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rPr>
              <w:t xml:space="preserve">分；安全保证措施能基本保障本项目任务的要求的得</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分；安全保证措施不能满足本项目任务的要求的得</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分；其余不得分。</w:t>
            </w:r>
            <w:r>
              <w:rPr>
                <w:rFonts w:hint="eastAsia" w:ascii="宋体" w:hAnsi="宋体" w:eastAsia="宋体" w:cs="宋体"/>
                <w:sz w:val="24"/>
                <w:highlight w:val="none"/>
                <w:lang w:val="en-US" w:eastAsia="zh-CN"/>
              </w:rPr>
            </w:r>
            <w:r/>
          </w:p>
        </w:tc>
        <w:tc>
          <w:tcPr>
            <w:tcW w:w="2235" w:type="dxa"/>
            <w:vAlign w:val="center"/>
            <w:textDirection w:val="lrTb"/>
            <w:noWrap w:val="false"/>
          </w:tcPr>
          <w:p>
            <w:pPr>
              <w:pStyle w:val="779"/>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r>
            <w:r/>
          </w:p>
        </w:tc>
      </w:tr>
      <w:tr>
        <w:trPr/>
        <w:tc>
          <w:tcPr>
            <w:tcW w:w="835" w:type="dxa"/>
            <w:vAlign w:val="center"/>
            <w:textDirection w:val="lrTb"/>
            <w:noWrap w:val="false"/>
          </w:tcPr>
          <w:p>
            <w:pPr>
              <w:pStyle w:val="1035"/>
              <w:numPr>
                <w:ilvl w:val="0"/>
                <w:numId w:val="0"/>
              </w:numPr>
              <w:ind w:left="0" w:firstLine="0"/>
              <w:jc w:val="center"/>
              <w:rPr>
                <w:rFonts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3.8</w:t>
            </w:r>
            <w:r>
              <w:rPr>
                <w:rFonts w:ascii="宋体" w:hAnsi="宋体" w:cs="宋体"/>
                <w:sz w:val="24"/>
                <w:szCs w:val="24"/>
                <w:highlight w:val="none"/>
                <w:lang w:val="en-US" w:eastAsia="zh-CN" w:bidi="ar-SA"/>
              </w:rPr>
            </w:r>
            <w:r/>
          </w:p>
        </w:tc>
        <w:tc>
          <w:tcPr>
            <w:tcW w:w="1462" w:type="dxa"/>
            <w:vAlign w:val="center"/>
            <w:textDirection w:val="lrTb"/>
            <w:noWrap w:val="false"/>
          </w:tcPr>
          <w:p>
            <w:pPr>
              <w:pStyle w:val="779"/>
              <w:jc w:val="center"/>
              <w:spacing w:line="360" w:lineRule="auto"/>
              <w:rPr>
                <w:rFonts w:ascii="宋体" w:hAnsi="宋体" w:eastAsia="宋体" w:cs="宋体"/>
                <w:sz w:val="24"/>
                <w:szCs w:val="20"/>
                <w:highlight w:val="none"/>
                <w:lang w:val="en-US" w:eastAsia="zh-CN" w:bidi="ar-SA"/>
              </w:rPr>
            </w:pPr>
            <w:r>
              <w:rPr>
                <w:rFonts w:hint="eastAsia" w:ascii="宋体" w:hAnsi="宋体" w:eastAsia="宋体" w:cs="宋体"/>
                <w:color w:val="000000"/>
                <w:sz w:val="24"/>
                <w:szCs w:val="24"/>
                <w:lang w:bidi="zh-CN"/>
              </w:rPr>
              <w:t xml:space="preserve">质量保证、服务承诺</w:t>
            </w:r>
            <w:r>
              <w:rPr>
                <w:rFonts w:ascii="宋体" w:hAnsi="宋体" w:eastAsia="宋体" w:cs="宋体"/>
                <w:sz w:val="24"/>
                <w:szCs w:val="20"/>
                <w:highlight w:val="none"/>
                <w:lang w:val="en-US" w:eastAsia="zh-CN" w:bidi="ar-SA"/>
              </w:rPr>
            </w:r>
            <w:r/>
          </w:p>
        </w:tc>
        <w:tc>
          <w:tcPr>
            <w:tcW w:w="791" w:type="dxa"/>
            <w:vAlign w:val="center"/>
            <w:textDirection w:val="lrTb"/>
            <w:noWrap w:val="false"/>
          </w:tcPr>
          <w:p>
            <w:pPr>
              <w:pStyle w:val="779"/>
              <w:jc w:val="center"/>
              <w:spacing w:line="360" w:lineRule="auto"/>
              <w:rPr>
                <w:rFonts w:hint="eastAsia" w:ascii="宋体" w:hAnsi="宋体" w:eastAsia="宋体" w:cs="宋体"/>
                <w:sz w:val="24"/>
                <w:szCs w:val="20"/>
                <w:highlight w:val="none"/>
                <w:lang w:val="en-US" w:eastAsia="zh-CN" w:bidi="ar-SA"/>
              </w:rPr>
            </w:pPr>
            <w:r>
              <w:rPr>
                <w:rFonts w:hint="eastAsia" w:ascii="宋体" w:hAnsi="宋体" w:eastAsia="宋体" w:cs="宋体"/>
                <w:color w:val="000000"/>
                <w:sz w:val="24"/>
                <w:szCs w:val="24"/>
                <w:lang w:val="en-US" w:eastAsia="zh-CN" w:bidi="ar"/>
              </w:rPr>
              <w:t xml:space="preserve">4</w:t>
            </w:r>
            <w:r>
              <w:rPr>
                <w:rFonts w:hint="eastAsia" w:ascii="宋体" w:hAnsi="宋体" w:eastAsia="宋体" w:cs="宋体"/>
                <w:sz w:val="24"/>
                <w:szCs w:val="20"/>
                <w:highlight w:val="none"/>
                <w:lang w:val="en-US" w:eastAsia="zh-CN" w:bidi="ar-SA"/>
              </w:rPr>
            </w:r>
            <w:r/>
          </w:p>
        </w:tc>
        <w:tc>
          <w:tcPr>
            <w:tcW w:w="4305" w:type="dxa"/>
            <w:vAlign w:val="center"/>
            <w:textDirection w:val="lrTb"/>
            <w:noWrap w:val="false"/>
          </w:tcPr>
          <w:p>
            <w:pPr>
              <w:pStyle w:val="779"/>
              <w:ind w:firstLine="480"/>
              <w:jc w:val="left"/>
              <w:spacing w:line="360" w:lineRule="auto"/>
              <w:rPr>
                <w:rFonts w:hint="eastAsia" w:ascii="宋体" w:hAnsi="宋体" w:eastAsia="宋体" w:cs="宋体"/>
                <w:sz w:val="24"/>
                <w:highlight w:val="none"/>
                <w:lang w:val="en-US" w:eastAsia="zh-CN"/>
              </w:rPr>
            </w:pPr>
            <w:r>
              <w:rPr>
                <w:rFonts w:hint="eastAsia" w:ascii="宋体" w:hAnsi="宋体" w:eastAsia="宋体" w:cs="Times New Roman"/>
                <w:color w:val="000000"/>
                <w:sz w:val="24"/>
                <w:szCs w:val="24"/>
              </w:rPr>
              <w:t xml:space="preserve">提供针对本项目的质量保证、服务承诺：质量保证、服务承诺合理，可行性、针对性强的且完全符合采购需求得</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分；质量保证、服务承诺只具备基本的合理性、可行性和针对性的且基本符合采购需求得3分；质量保证、服务承诺合理性、可行性和针对性欠缺的且不完全符合采购需求得</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分；</w:t>
            </w:r>
            <w:r>
              <w:rPr>
                <w:rFonts w:hint="eastAsia" w:ascii="宋体" w:hAnsi="宋体" w:eastAsia="宋体" w:cs="Times New Roman"/>
                <w:color w:val="000000"/>
                <w:sz w:val="24"/>
                <w:szCs w:val="24"/>
                <w:lang w:val="en-US" w:eastAsia="zh-CN"/>
              </w:rPr>
              <w:t xml:space="preserve">未提供</w:t>
            </w:r>
            <w:r>
              <w:rPr>
                <w:rFonts w:hint="eastAsia" w:ascii="宋体" w:hAnsi="宋体" w:eastAsia="宋体" w:cs="Times New Roman"/>
                <w:color w:val="000000"/>
                <w:sz w:val="24"/>
                <w:szCs w:val="24"/>
              </w:rPr>
              <w:t xml:space="preserve">不得分</w:t>
            </w:r>
            <w:r>
              <w:rPr>
                <w:rFonts w:hint="eastAsia" w:ascii="宋体" w:hAnsi="宋体" w:eastAsia="宋体" w:cs="Times New Roman"/>
                <w:color w:val="000000"/>
                <w:sz w:val="24"/>
                <w:szCs w:val="24"/>
              </w:rPr>
              <w:t xml:space="preserve">。</w:t>
            </w:r>
            <w:r>
              <w:rPr>
                <w:rFonts w:hint="eastAsia" w:ascii="宋体" w:hAnsi="宋体" w:eastAsia="宋体" w:cs="宋体"/>
                <w:sz w:val="24"/>
                <w:highlight w:val="none"/>
                <w:lang w:val="en-US" w:eastAsia="zh-CN"/>
              </w:rPr>
            </w:r>
            <w:r/>
          </w:p>
        </w:tc>
        <w:tc>
          <w:tcPr>
            <w:tcW w:w="2235" w:type="dxa"/>
            <w:vAlign w:val="center"/>
            <w:textDirection w:val="lrTb"/>
            <w:noWrap w:val="false"/>
          </w:tcPr>
          <w:p>
            <w:pPr>
              <w:pStyle w:val="779"/>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r>
            <w:r/>
          </w:p>
        </w:tc>
      </w:tr>
      <w:tr>
        <w:trPr>
          <w:trHeight w:val="491"/>
        </w:trPr>
        <w:tc>
          <w:tcPr>
            <w:gridSpan w:val="2"/>
            <w:tcW w:w="2297" w:type="dxa"/>
            <w:vAlign w:val="center"/>
            <w:textDirection w:val="lrTb"/>
            <w:noWrap w:val="false"/>
          </w:tcPr>
          <w:p>
            <w:pPr>
              <w:pStyle w:val="779"/>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合计</w:t>
            </w:r>
            <w:r>
              <w:rPr>
                <w:rFonts w:ascii="Times New Roman" w:hAnsi="Times New Roman" w:eastAsia="宋体" w:cs="Times New Roman"/>
                <w:sz w:val="24"/>
                <w:highlight w:val="none"/>
              </w:rPr>
            </w:r>
            <w:r/>
          </w:p>
        </w:tc>
        <w:tc>
          <w:tcPr>
            <w:tcW w:w="791" w:type="dxa"/>
            <w:vAlign w:val="center"/>
            <w:textDirection w:val="lrTb"/>
            <w:noWrap w:val="false"/>
          </w:tcPr>
          <w:p>
            <w:pPr>
              <w:pStyle w:val="779"/>
              <w:jc w:val="center"/>
              <w:rPr>
                <w:rFonts w:hint="eastAsia" w:ascii="宋体" w:hAnsi="宋体" w:eastAsia="宋体" w:cs="宋体"/>
                <w:sz w:val="24"/>
                <w:highlight w:val="none"/>
              </w:rPr>
            </w:pPr>
            <w:r>
              <w:rPr>
                <w:rFonts w:hint="eastAsia" w:ascii="宋体" w:hAnsi="宋体" w:eastAsia="宋体" w:cs="宋体"/>
                <w:sz w:val="24"/>
                <w:highlight w:val="none"/>
              </w:rPr>
              <w:t xml:space="preserve">100</w:t>
            </w:r>
            <w:r>
              <w:rPr>
                <w:rFonts w:hint="eastAsia" w:ascii="宋体" w:hAnsi="宋体" w:eastAsia="宋体" w:cs="宋体"/>
                <w:sz w:val="24"/>
                <w:highlight w:val="none"/>
              </w:rPr>
            </w:r>
            <w:r/>
          </w:p>
        </w:tc>
        <w:tc>
          <w:tcPr>
            <w:gridSpan w:val="2"/>
            <w:tcW w:w="6540" w:type="dxa"/>
            <w:vAlign w:val="center"/>
            <w:textDirection w:val="lrTb"/>
            <w:noWrap w:val="false"/>
          </w:tcPr>
          <w:p>
            <w:pPr>
              <w:pStyle w:val="77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bl>
    <w:p>
      <w:pPr>
        <w:pStyle w:val="779"/>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779"/>
        <w:jc w:val="center"/>
        <w:spacing w:line="360" w:lineRule="auto"/>
        <w:rPr>
          <w:b/>
          <w:sz w:val="36"/>
          <w:szCs w:val="36"/>
          <w:highlight w:val="none"/>
        </w:rPr>
        <w:outlineLvl w:val="0"/>
      </w:pPr>
      <w:r>
        <w:rPr>
          <w:b/>
          <w:sz w:val="36"/>
          <w:szCs w:val="36"/>
          <w:highlight w:val="none"/>
        </w:rPr>
        <w:br w:type="page" w:clear="all"/>
      </w:r>
      <w:bookmarkStart w:id="805" w:name="_Toc99301424"/>
      <w:r>
        <w:rPr>
          <w:b/>
          <w:sz w:val="36"/>
          <w:szCs w:val="36"/>
          <w:highlight w:val="none"/>
        </w:rPr>
        <w:t xml:space="preserve">第五章   采购需求</w:t>
      </w:r>
      <w:bookmarkEnd w:id="805"/>
      <w:r>
        <w:rPr>
          <w:b/>
          <w:sz w:val="36"/>
          <w:szCs w:val="36"/>
          <w:highlight w:val="none"/>
        </w:rPr>
      </w:r>
      <w:r/>
    </w:p>
    <w:p>
      <w:pPr>
        <w:pStyle w:val="779"/>
        <w:contextualSpacing/>
        <w:spacing w:line="360" w:lineRule="auto"/>
        <w:rPr>
          <w:sz w:val="24"/>
          <w:highlight w:val="none"/>
        </w:rPr>
      </w:pPr>
      <w:r>
        <w:rPr>
          <w:sz w:val="24"/>
          <w:highlight w:val="none"/>
        </w:rPr>
      </w:r>
      <w:r/>
    </w:p>
    <w:p>
      <w:pPr>
        <w:pStyle w:val="779"/>
        <w:pageBreakBefore w:val="0"/>
        <w:spacing w:line="360" w:lineRule="auto"/>
        <w:widowControl w:val="off"/>
        <w:rPr>
          <w:rFonts w:ascii="宋体" w:hAnsi="宋体" w:eastAsia="宋体" w:cs="宋体"/>
          <w:b/>
          <w:sz w:val="24"/>
          <w:highlight w:val="none"/>
          <w:lang w:val="en-US" w:eastAsia="zh-CN"/>
        </w:rPr>
      </w:pPr>
      <w:r>
        <w:rPr>
          <w:rFonts w:hint="eastAsia" w:ascii="宋体" w:hAnsi="宋体" w:cs="宋体"/>
          <w:b/>
          <w:sz w:val="24"/>
          <w:highlight w:val="none"/>
        </w:rPr>
        <w:t xml:space="preserve">一、</w:t>
      </w:r>
      <w:r>
        <w:rPr>
          <w:rFonts w:hint="eastAsia" w:ascii="宋体" w:hAnsi="宋体" w:cs="宋体"/>
          <w:b/>
          <w:sz w:val="24"/>
          <w:highlight w:val="none"/>
          <w:lang w:val="en-US" w:eastAsia="zh-CN"/>
        </w:rPr>
        <w:t xml:space="preserve">项目概况</w:t>
      </w:r>
      <w:r>
        <w:rPr>
          <w:rFonts w:ascii="宋体" w:hAnsi="宋体" w:eastAsia="宋体" w:cs="宋体"/>
          <w:b/>
          <w:sz w:val="24"/>
          <w:highlight w:val="none"/>
          <w:lang w:val="en-US" w:eastAsia="zh-CN"/>
        </w:rPr>
      </w:r>
      <w:r/>
    </w:p>
    <w:p>
      <w:pPr>
        <w:pStyle w:val="779"/>
        <w:ind w:firstLine="488"/>
        <w:keepLines w:val="0"/>
        <w:keepNext w:val="0"/>
        <w:pageBreakBefore w:val="0"/>
        <w:spacing w:line="360" w:lineRule="auto"/>
        <w:widowControl w:val="off"/>
        <w:rPr>
          <w:rFonts w:ascii="宋体" w:hAnsi="宋体" w:cs="宋体"/>
          <w:spacing w:val="2"/>
          <w:sz w:val="24"/>
          <w:highlight w:val="none"/>
          <w:lang w:val="en-US"/>
        </w:rPr>
      </w:pPr>
      <w:r>
        <w:rPr>
          <w:rFonts w:hint="eastAsia" w:ascii="宋体" w:hAnsi="宋体" w:cs="宋体"/>
          <w:spacing w:val="2"/>
          <w:sz w:val="24"/>
          <w:highlight w:val="none"/>
          <w:lang w:val="en-US" w:eastAsia="zh-CN"/>
        </w:rPr>
        <w:t xml:space="preserve">本项目为</w:t>
      </w:r>
      <w:r>
        <w:rPr>
          <w:rFonts w:hint="eastAsia" w:ascii="宋体" w:hAnsi="宋体" w:cs="宋体"/>
          <w:spacing w:val="2"/>
          <w:sz w:val="24"/>
          <w:highlight w:val="none"/>
        </w:rPr>
        <w:t xml:space="preserve">常州市新区北春江街道专项安保服务采购</w:t>
      </w:r>
      <w:r>
        <w:rPr>
          <w:rFonts w:hint="eastAsia" w:ascii="宋体" w:hAnsi="宋体" w:eastAsia="宋体" w:cs="宋体"/>
          <w:b w:val="0"/>
          <w:bCs/>
          <w:sz w:val="24"/>
          <w:highlight w:val="none"/>
          <w:lang w:val="en-US" w:eastAsia="zh-CN"/>
        </w:rPr>
        <w:t xml:space="preserve">（2025-2026）项目，以加强和创新社会治理，通过引入社会力量，加强群防群治，提升春江街道治安品质和群众安全感。主要服务内容包括但不限于春江街道重点对象的24小时不间断的安保服务工作、协助采购人开展本辖区的社会治安综合治理各项工作、安保服务及突发性事件处理等。本项目分为5个采购包，具体详见招标文件。</w:t>
      </w:r>
      <w:r>
        <w:rPr>
          <w:rFonts w:ascii="宋体" w:hAnsi="宋体" w:cs="宋体"/>
          <w:spacing w:val="2"/>
          <w:sz w:val="24"/>
          <w:highlight w:val="none"/>
          <w:lang w:val="en-US"/>
        </w:rPr>
      </w:r>
      <w:r/>
    </w:p>
    <w:p>
      <w:pPr>
        <w:pStyle w:val="779"/>
        <w:numPr>
          <w:ilvl w:val="0"/>
          <w:numId w:val="14"/>
        </w:numPr>
        <w:keepLines w:val="0"/>
        <w:keepNext w:val="0"/>
        <w:pageBreakBefore w:val="0"/>
        <w:spacing w:line="360" w:lineRule="auto"/>
        <w:widowControl w:val="off"/>
        <w:rPr>
          <w:rFonts w:hint="eastAsia" w:ascii="宋体" w:hAnsi="宋体" w:cs="宋体"/>
          <w:b/>
          <w:sz w:val="24"/>
          <w:highlight w:val="none"/>
          <w:lang w:val="en-US" w:eastAsia="zh-CN"/>
        </w:rPr>
      </w:pPr>
      <w:r>
        <w:rPr>
          <w:rFonts w:hint="eastAsia" w:ascii="宋体" w:hAnsi="宋体" w:cs="宋体"/>
          <w:b/>
          <w:sz w:val="24"/>
          <w:highlight w:val="none"/>
          <w:lang w:val="en-US" w:eastAsia="zh-CN"/>
        </w:rPr>
        <w:t xml:space="preserve">预算金额：</w:t>
      </w:r>
      <w:r>
        <w:rPr>
          <w:rFonts w:hint="eastAsia" w:ascii="宋体" w:hAnsi="宋体" w:cs="宋体"/>
          <w:b/>
          <w:sz w:val="24"/>
          <w:highlight w:val="none"/>
          <w:lang w:val="en-US" w:eastAsia="zh-CN"/>
        </w:rPr>
      </w:r>
      <w:r/>
    </w:p>
    <w:p>
      <w:pPr>
        <w:pStyle w:val="779"/>
        <w:numPr>
          <w:ilvl w:val="0"/>
          <w:numId w:val="0"/>
        </w:numPr>
        <w:ind w:firstLine="480"/>
        <w:pageBreakBefore w:val="0"/>
        <w:spacing w:line="360" w:lineRule="auto"/>
        <w:widowControl w:val="off"/>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 xml:space="preserve">本项目预算金额为400万元，分为5个采购包。其中采购包1预算金额为120万元，</w:t>
      </w:r>
      <w:r>
        <w:rPr>
          <w:rFonts w:hint="eastAsia" w:ascii="宋体" w:hAnsi="宋体" w:cs="宋体"/>
          <w:b w:val="0"/>
          <w:bCs/>
          <w:sz w:val="24"/>
          <w:highlight w:val="none"/>
          <w:lang w:val="en-US" w:eastAsia="zh-CN"/>
        </w:rPr>
        <w:t xml:space="preserve">采购包2预算金额为100万元，采购包3预算金额为80万元，采购包4预算金额为60万元，</w:t>
      </w:r>
      <w:r>
        <w:rPr>
          <w:rFonts w:hint="eastAsia" w:ascii="宋体" w:hAnsi="宋体" w:cs="宋体"/>
          <w:b w:val="0"/>
          <w:bCs/>
          <w:sz w:val="24"/>
          <w:highlight w:val="none"/>
          <w:lang w:val="en-US" w:eastAsia="zh-CN"/>
        </w:rPr>
        <w:t xml:space="preserve">采购包5预算金额为40万元</w:t>
      </w:r>
      <w:r>
        <w:rPr>
          <w:rFonts w:hint="eastAsia" w:ascii="宋体" w:hAnsi="宋体" w:cs="宋体"/>
          <w:b w:val="0"/>
          <w:bCs/>
          <w:sz w:val="24"/>
          <w:highlight w:val="none"/>
          <w:lang w:val="en-US" w:eastAsia="zh-CN"/>
        </w:rPr>
        <w:t xml:space="preserve">。</w:t>
      </w:r>
      <w:r>
        <w:rPr>
          <w:rFonts w:hint="eastAsia" w:ascii="宋体" w:hAnsi="宋体" w:cs="宋体"/>
          <w:b w:val="0"/>
          <w:bCs/>
          <w:sz w:val="24"/>
          <w:highlight w:val="none"/>
          <w:lang w:val="en-US" w:eastAsia="zh-CN"/>
        </w:rPr>
      </w:r>
      <w:r/>
    </w:p>
    <w:p>
      <w:pPr>
        <w:pStyle w:val="779"/>
        <w:numPr>
          <w:ilvl w:val="0"/>
          <w:numId w:val="0"/>
        </w:numPr>
        <w:ind w:firstLine="480"/>
        <w:pageBreakBefore w:val="0"/>
        <w:spacing w:line="360" w:lineRule="auto"/>
        <w:widowControl w:val="off"/>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 xml:space="preserve">供应商可对本次招标项目中的 1 个采购包或全部采购包进行投标，每个投标人仅限中一个采购包。5个采购包同时评审，按采购包1 、采购包2、采购包3 、采购包4、</w:t>
      </w:r>
      <w:r>
        <w:rPr>
          <w:rFonts w:hint="eastAsia" w:ascii="宋体" w:hAnsi="宋体" w:cs="宋体"/>
          <w:b w:val="0"/>
          <w:bCs/>
          <w:sz w:val="24"/>
          <w:highlight w:val="none"/>
          <w:lang w:val="en-US" w:eastAsia="zh-CN"/>
        </w:rPr>
        <w:t xml:space="preserve">采购包5</w:t>
      </w:r>
      <w:r>
        <w:rPr>
          <w:rFonts w:hint="eastAsia" w:ascii="宋体" w:hAnsi="宋体" w:cs="宋体"/>
          <w:b w:val="0"/>
          <w:bCs/>
          <w:sz w:val="24"/>
          <w:highlight w:val="none"/>
          <w:lang w:val="en-US" w:eastAsia="zh-CN"/>
        </w:rPr>
        <w:t xml:space="preserve">的顺序依次确定中标人，当出现 2 个及以上采购包第一中标候选人为同一单位时，按上述顺序确定中标采购包，其他采购包的中标候选资格自动失效，由该采购包的第二中标候选人自动升为第一中标候选人。</w:t>
      </w:r>
      <w:r>
        <w:rPr>
          <w:rFonts w:hint="eastAsia" w:ascii="宋体" w:hAnsi="宋体" w:cs="宋体"/>
          <w:b w:val="0"/>
          <w:bCs/>
          <w:sz w:val="24"/>
          <w:highlight w:val="none"/>
          <w:lang w:val="en-US" w:eastAsia="zh-CN"/>
        </w:rPr>
      </w:r>
      <w:r/>
    </w:p>
    <w:p>
      <w:pPr>
        <w:pStyle w:val="779"/>
        <w:numPr>
          <w:ilvl w:val="0"/>
          <w:numId w:val="0"/>
        </w:numPr>
        <w:pageBreakBefore w:val="0"/>
        <w:spacing w:line="360" w:lineRule="auto"/>
        <w:widowControl w:val="off"/>
        <w:rPr>
          <w:rFonts w:hint="eastAsia" w:ascii="宋体" w:hAnsi="宋体" w:cs="宋体"/>
          <w:b/>
          <w:sz w:val="24"/>
          <w:highlight w:val="none"/>
          <w:lang w:val="en-US" w:eastAsia="zh-CN"/>
        </w:rPr>
      </w:pPr>
      <w:r>
        <w:rPr>
          <w:rFonts w:hint="eastAsia" w:ascii="宋体" w:hAnsi="宋体" w:cs="宋体"/>
          <w:b w:val="0"/>
          <w:bCs/>
          <w:sz w:val="24"/>
          <w:highlight w:val="none"/>
          <w:lang w:val="en-US" w:eastAsia="zh-CN"/>
        </w:rPr>
        <w:t xml:space="preserve">三、</w:t>
      </w:r>
      <w:r>
        <w:rPr>
          <w:rFonts w:hint="eastAsia" w:ascii="宋体" w:hAnsi="宋体" w:cs="宋体"/>
          <w:b/>
          <w:sz w:val="24"/>
          <w:highlight w:val="none"/>
          <w:lang w:val="en-US" w:eastAsia="zh-CN"/>
        </w:rPr>
        <w:t xml:space="preserve">最高限价：</w:t>
      </w:r>
      <w:r>
        <w:rPr>
          <w:rFonts w:hint="eastAsia" w:ascii="宋体" w:hAnsi="宋体" w:cs="宋体"/>
          <w:b/>
          <w:sz w:val="24"/>
          <w:highlight w:val="none"/>
          <w:lang w:val="en-US" w:eastAsia="zh-CN"/>
        </w:rPr>
      </w:r>
      <w:r/>
    </w:p>
    <w:p>
      <w:pPr>
        <w:pStyle w:val="779"/>
        <w:numPr>
          <w:ilvl w:val="0"/>
          <w:numId w:val="0"/>
        </w:numPr>
        <w:ind w:firstLine="480"/>
        <w:pageBreakBefore w:val="0"/>
        <w:spacing w:line="360" w:lineRule="auto"/>
        <w:widowControl w:val="off"/>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 xml:space="preserve">按安保服务对象3100元/位/天（24小时）为最高限价。</w:t>
      </w:r>
      <w:r>
        <w:rPr>
          <w:rFonts w:hint="eastAsia" w:ascii="宋体" w:hAnsi="宋体" w:cs="宋体"/>
          <w:b w:val="0"/>
          <w:bCs/>
          <w:sz w:val="24"/>
          <w:highlight w:val="none"/>
          <w:lang w:val="en-US" w:eastAsia="zh-CN"/>
        </w:rPr>
      </w:r>
      <w:r/>
    </w:p>
    <w:p>
      <w:pPr>
        <w:pStyle w:val="779"/>
        <w:contextualSpacing/>
        <w:pageBreakBefore w:val="0"/>
        <w:spacing w:line="360" w:lineRule="auto"/>
        <w:widowControl w:val="off"/>
        <w:rPr>
          <w:rFonts w:hint="eastAsia" w:ascii="宋体" w:hAnsi="宋体" w:cs="宋体"/>
          <w:spacing w:val="2"/>
          <w:sz w:val="24"/>
          <w:highlight w:val="none"/>
          <w:lang w:val="en-US" w:eastAsia="zh-CN"/>
        </w:rPr>
      </w:pPr>
      <w:r>
        <w:rPr>
          <w:rFonts w:hint="eastAsia" w:ascii="宋体" w:hAnsi="宋体" w:cs="宋体"/>
          <w:b/>
          <w:sz w:val="24"/>
          <w:highlight w:val="none"/>
          <w:lang w:val="en-US" w:eastAsia="zh-CN"/>
        </w:rPr>
        <w:t xml:space="preserve">四、</w:t>
      </w:r>
      <w:r>
        <w:rPr>
          <w:rFonts w:hint="eastAsia" w:ascii="宋体" w:hAnsi="宋体" w:cs="宋体"/>
          <w:b/>
          <w:sz w:val="24"/>
          <w:highlight w:val="none"/>
        </w:rPr>
        <w:t xml:space="preserve">服务期限</w:t>
      </w:r>
      <w:r>
        <w:rPr>
          <w:rFonts w:hint="eastAsia" w:ascii="宋体" w:hAnsi="宋体" w:eastAsia="宋体" w:cs="宋体"/>
          <w:b/>
          <w:sz w:val="24"/>
          <w:highlight w:val="none"/>
          <w:lang w:val="en-US" w:eastAsia="zh-CN"/>
        </w:rPr>
        <w:t xml:space="preserve">：壹年</w:t>
      </w:r>
      <w:r>
        <w:rPr>
          <w:rFonts w:hint="eastAsia" w:ascii="宋体" w:hAnsi="宋体" w:cs="宋体"/>
          <w:spacing w:val="2"/>
          <w:sz w:val="24"/>
          <w:highlight w:val="none"/>
          <w:lang w:val="en-US" w:eastAsia="zh-CN"/>
        </w:rPr>
        <w:t xml:space="preserve">。</w:t>
      </w:r>
      <w:r>
        <w:rPr>
          <w:rFonts w:hint="eastAsia" w:ascii="宋体" w:hAnsi="宋体" w:cs="宋体"/>
          <w:spacing w:val="2"/>
          <w:sz w:val="24"/>
          <w:highlight w:val="none"/>
          <w:lang w:val="en-US" w:eastAsia="zh-CN"/>
        </w:rPr>
      </w:r>
      <w:r/>
    </w:p>
    <w:p>
      <w:pPr>
        <w:pStyle w:val="779"/>
        <w:numPr>
          <w:ilvl w:val="0"/>
          <w:numId w:val="0"/>
        </w:numPr>
        <w:pageBreakBefore w:val="0"/>
        <w:spacing w:line="360" w:lineRule="auto"/>
        <w:widowControl w:val="off"/>
        <w:rPr>
          <w:rFonts w:hint="eastAsia" w:ascii="宋体" w:hAnsi="宋体" w:cs="宋体"/>
          <w:spacing w:val="2"/>
          <w:sz w:val="24"/>
          <w:highlight w:val="none"/>
          <w:lang w:val="en-US" w:eastAsia="zh-CN"/>
        </w:rPr>
      </w:pPr>
      <w:r>
        <w:rPr>
          <w:rFonts w:hint="eastAsia" w:ascii="宋体" w:hAnsi="宋体" w:eastAsia="宋体" w:cs="宋体"/>
          <w:b/>
          <w:sz w:val="24"/>
          <w:highlight w:val="none"/>
          <w:lang w:val="en-US" w:eastAsia="zh-CN"/>
        </w:rPr>
        <w:t xml:space="preserve">五、质量</w:t>
      </w:r>
      <w:r>
        <w:rPr>
          <w:rFonts w:hint="eastAsia" w:ascii="宋体" w:hAnsi="宋体" w:cs="宋体"/>
          <w:b/>
          <w:sz w:val="24"/>
          <w:highlight w:val="none"/>
          <w:lang w:val="en-US" w:eastAsia="zh-CN"/>
        </w:rPr>
        <w:t xml:space="preserve">要求：合格，满足采购人要求</w:t>
      </w:r>
      <w:r>
        <w:rPr>
          <w:rFonts w:hint="eastAsia" w:ascii="宋体" w:hAnsi="宋体" w:cs="宋体"/>
          <w:spacing w:val="2"/>
          <w:sz w:val="24"/>
          <w:highlight w:val="none"/>
          <w:lang w:val="en-US" w:eastAsia="zh-CN"/>
        </w:rPr>
        <w:t xml:space="preserve">。</w:t>
      </w:r>
      <w:r>
        <w:rPr>
          <w:rFonts w:hint="eastAsia" w:ascii="宋体" w:hAnsi="宋体" w:cs="宋体"/>
          <w:spacing w:val="2"/>
          <w:sz w:val="24"/>
          <w:highlight w:val="none"/>
          <w:lang w:val="en-US" w:eastAsia="zh-CN"/>
        </w:rPr>
      </w:r>
      <w:r/>
    </w:p>
    <w:p>
      <w:pPr>
        <w:pStyle w:val="779"/>
        <w:numPr>
          <w:ilvl w:val="0"/>
          <w:numId w:val="0"/>
        </w:numPr>
        <w:pageBreakBefore w:val="0"/>
        <w:spacing w:line="360" w:lineRule="auto"/>
        <w:widowControl w:val="off"/>
        <w:rPr>
          <w:rFonts w:ascii="宋体" w:hAnsi="宋体" w:cs="宋体"/>
          <w:b/>
          <w:sz w:val="24"/>
          <w:highlight w:val="none"/>
          <w:lang w:val="en-US" w:eastAsia="zh-CN"/>
        </w:rPr>
      </w:pPr>
      <w:r>
        <w:rPr>
          <w:rFonts w:hint="eastAsia" w:ascii="宋体" w:hAnsi="宋体" w:cs="宋体"/>
          <w:b/>
          <w:sz w:val="24"/>
          <w:highlight w:val="none"/>
          <w:lang w:val="en-US" w:eastAsia="zh-CN"/>
        </w:rPr>
        <w:t xml:space="preserve">六、计划清单（所述任务安排及区域均为暂估，最终以采购人的实际安排为准）</w:t>
      </w:r>
      <w:r>
        <w:rPr>
          <w:rFonts w:ascii="宋体" w:hAnsi="宋体" w:cs="宋体"/>
          <w:b/>
          <w:sz w:val="24"/>
          <w:highlight w:val="none"/>
          <w:lang w:val="en-US" w:eastAsia="zh-CN"/>
        </w:rPr>
      </w:r>
      <w:r/>
    </w:p>
    <w:p>
      <w:pPr>
        <w:pStyle w:val="779"/>
        <w:ind w:right="210" w:firstLine="480"/>
        <w:jc w:val="left"/>
        <w:pageBreakBefore w:val="0"/>
        <w:spacing w:line="360" w:lineRule="auto"/>
        <w:widowControl w:val="off"/>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采购包一：主要服务内容包括但不限于春江街道重点对象的24小时不间断的安保服务工作、协助采购人开展本辖区（区域一）的社会治安综合治理各项工作、安保服务及突发性事件处理等；</w:t>
      </w:r>
      <w:r>
        <w:rPr>
          <w:rFonts w:hint="eastAsia" w:ascii="Times New Roman" w:hAnsi="Times New Roman" w:eastAsia="宋体" w:cs="Times New Roman"/>
          <w:sz w:val="24"/>
          <w:highlight w:val="none"/>
          <w:lang w:val="en-US" w:eastAsia="zh-CN"/>
        </w:rPr>
      </w:r>
      <w:r/>
    </w:p>
    <w:p>
      <w:pPr>
        <w:pStyle w:val="779"/>
        <w:ind w:right="210" w:firstLine="480"/>
        <w:jc w:val="left"/>
        <w:pageBreakBefore w:val="0"/>
        <w:spacing w:line="360" w:lineRule="auto"/>
        <w:widowControl w:val="off"/>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采购包</w:t>
      </w:r>
      <w:r>
        <w:rPr>
          <w:rFonts w:hint="eastAsia" w:ascii="Times New Roman" w:hAnsi="Times New Roman" w:eastAsia="宋体" w:cs="Times New Roman"/>
          <w:sz w:val="24"/>
          <w:highlight w:val="none"/>
          <w:lang w:val="en-US" w:eastAsia="zh-CN"/>
        </w:rPr>
        <w:t xml:space="preserve">二：主要服务内容包括但不限于春江街道重点对象的24小时不间断的安保服务工作、协助采购人开展本辖区</w:t>
      </w:r>
      <w:r>
        <w:rPr>
          <w:rFonts w:hint="eastAsia" w:ascii="Times New Roman" w:hAnsi="Times New Roman" w:eastAsia="宋体" w:cs="Times New Roman"/>
          <w:sz w:val="24"/>
          <w:highlight w:val="none"/>
          <w:lang w:val="en-US" w:eastAsia="zh-CN"/>
        </w:rPr>
        <w:t xml:space="preserve">（区域二）</w:t>
      </w:r>
      <w:r>
        <w:rPr>
          <w:rFonts w:hint="eastAsia" w:ascii="Times New Roman" w:hAnsi="Times New Roman" w:eastAsia="宋体" w:cs="Times New Roman"/>
          <w:sz w:val="24"/>
          <w:highlight w:val="none"/>
          <w:lang w:val="en-US" w:eastAsia="zh-CN"/>
        </w:rPr>
        <w:t xml:space="preserve">的社会治安综合治理各项工作、安保服务及突发性事件处理等；</w:t>
      </w:r>
      <w:r>
        <w:rPr>
          <w:rFonts w:hint="eastAsia" w:ascii="Times New Roman" w:hAnsi="Times New Roman" w:eastAsia="宋体" w:cs="Times New Roman"/>
          <w:sz w:val="24"/>
          <w:highlight w:val="none"/>
          <w:lang w:val="en-US" w:eastAsia="zh-CN"/>
        </w:rPr>
      </w:r>
      <w:r/>
    </w:p>
    <w:p>
      <w:pPr>
        <w:pStyle w:val="779"/>
        <w:ind w:right="210" w:firstLine="480"/>
        <w:jc w:val="left"/>
        <w:pageBreakBefore w:val="0"/>
        <w:spacing w:line="360" w:lineRule="auto"/>
        <w:widowControl w:val="off"/>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采购包</w:t>
      </w:r>
      <w:r>
        <w:rPr>
          <w:rFonts w:hint="eastAsia" w:ascii="Times New Roman" w:hAnsi="Times New Roman" w:eastAsia="宋体" w:cs="Times New Roman"/>
          <w:sz w:val="24"/>
          <w:highlight w:val="none"/>
          <w:lang w:val="en-US" w:eastAsia="zh-CN"/>
        </w:rPr>
        <w:t xml:space="preserve">三：主要服务内容包括但不限于春江街道重点对象的24小时不间断的安保服务工作、协助采购人开展本辖区</w:t>
      </w:r>
      <w:r>
        <w:rPr>
          <w:rFonts w:hint="eastAsia" w:ascii="Times New Roman" w:hAnsi="Times New Roman" w:eastAsia="宋体" w:cs="Times New Roman"/>
          <w:sz w:val="24"/>
          <w:highlight w:val="none"/>
          <w:lang w:val="en-US" w:eastAsia="zh-CN"/>
        </w:rPr>
        <w:t xml:space="preserve">（区域三）</w:t>
      </w:r>
      <w:r>
        <w:rPr>
          <w:rFonts w:hint="eastAsia" w:ascii="Times New Roman" w:hAnsi="Times New Roman" w:eastAsia="宋体" w:cs="Times New Roman"/>
          <w:sz w:val="24"/>
          <w:highlight w:val="none"/>
          <w:lang w:val="en-US" w:eastAsia="zh-CN"/>
        </w:rPr>
        <w:t xml:space="preserve">的社会治安综合治理各项工作、安保服务及突发性事件处理等；</w:t>
      </w:r>
      <w:r>
        <w:rPr>
          <w:rFonts w:hint="eastAsia" w:ascii="Times New Roman" w:hAnsi="Times New Roman" w:eastAsia="宋体" w:cs="Times New Roman"/>
          <w:sz w:val="24"/>
          <w:highlight w:val="none"/>
          <w:lang w:val="en-US" w:eastAsia="zh-CN"/>
        </w:rPr>
      </w:r>
      <w:r/>
    </w:p>
    <w:p>
      <w:pPr>
        <w:pStyle w:val="779"/>
        <w:ind w:right="210" w:firstLine="480"/>
        <w:jc w:val="left"/>
        <w:pageBreakBefore w:val="0"/>
        <w:spacing w:line="360" w:lineRule="auto"/>
        <w:widowControl w:val="off"/>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采购包</w:t>
      </w:r>
      <w:r>
        <w:rPr>
          <w:rFonts w:hint="eastAsia" w:ascii="Times New Roman" w:hAnsi="Times New Roman" w:eastAsia="宋体" w:cs="Times New Roman"/>
          <w:sz w:val="24"/>
          <w:highlight w:val="none"/>
          <w:lang w:val="en-US" w:eastAsia="zh-CN"/>
        </w:rPr>
        <w:t xml:space="preserve">四：主要服务内容包括但不限于春江街道重点对象的24小时不间断的安保服务工作、协助采购人开展本辖区</w:t>
      </w:r>
      <w:r>
        <w:rPr>
          <w:rFonts w:hint="eastAsia" w:ascii="Times New Roman" w:hAnsi="Times New Roman" w:eastAsia="宋体" w:cs="Times New Roman"/>
          <w:sz w:val="24"/>
          <w:highlight w:val="none"/>
          <w:lang w:val="en-US" w:eastAsia="zh-CN"/>
        </w:rPr>
        <w:t xml:space="preserve">（区域四）</w:t>
      </w:r>
      <w:r>
        <w:rPr>
          <w:rFonts w:hint="eastAsia" w:ascii="Times New Roman" w:hAnsi="Times New Roman" w:eastAsia="宋体" w:cs="Times New Roman"/>
          <w:sz w:val="24"/>
          <w:highlight w:val="none"/>
          <w:lang w:val="en-US" w:eastAsia="zh-CN"/>
        </w:rPr>
        <w:t xml:space="preserve">的社会治安综合治理各项工作、安保服务及突发性事件处理等；</w:t>
      </w:r>
      <w:r>
        <w:rPr>
          <w:rFonts w:hint="eastAsia" w:ascii="Times New Roman" w:hAnsi="Times New Roman" w:eastAsia="宋体" w:cs="Times New Roman"/>
          <w:sz w:val="24"/>
          <w:highlight w:val="none"/>
          <w:lang w:val="en-US" w:eastAsia="zh-CN"/>
        </w:rPr>
      </w:r>
      <w:r/>
    </w:p>
    <w:p>
      <w:pPr>
        <w:pStyle w:val="779"/>
        <w:ind w:right="210" w:firstLine="480"/>
        <w:jc w:val="left"/>
        <w:pageBreakBefore w:val="0"/>
        <w:spacing w:line="360" w:lineRule="auto"/>
        <w:widowControl w:val="off"/>
        <w:rPr>
          <w:rFonts w:hint="eastAsia" w:ascii="宋体" w:hAnsi="宋体" w:eastAsia="宋体" w:cs="宋体"/>
          <w:sz w:val="24"/>
          <w:highlight w:val="none"/>
          <w:lang w:val="en-US" w:eastAsia="zh-CN"/>
        </w:rPr>
      </w:pPr>
      <w:r>
        <w:rPr>
          <w:rFonts w:hint="eastAsia" w:ascii="Times New Roman" w:hAnsi="Times New Roman" w:eastAsia="宋体" w:cs="Times New Roman"/>
          <w:sz w:val="24"/>
          <w:highlight w:val="none"/>
          <w:lang w:val="en-US" w:eastAsia="zh-CN"/>
        </w:rPr>
        <w:t xml:space="preserve">采购包五：主要服务内容包括但不限于春江街道重点对象的24小时不间断的安保服务工作、协助采购人开展本辖区（区域五）的社会治安综合治理各项工作、安保服务及突发性事件处理等。</w:t>
      </w:r>
      <w:r>
        <w:rPr>
          <w:rFonts w:hint="eastAsia" w:ascii="宋体" w:hAnsi="宋体" w:eastAsia="宋体" w:cs="宋体"/>
          <w:sz w:val="24"/>
          <w:highlight w:val="none"/>
          <w:lang w:val="en-US" w:eastAsia="zh-CN"/>
        </w:rPr>
      </w:r>
      <w:r/>
    </w:p>
    <w:p>
      <w:pPr>
        <w:pStyle w:val="779"/>
        <w:numPr>
          <w:ilvl w:val="0"/>
          <w:numId w:val="15"/>
        </w:numPr>
        <w:ind w:right="210" w:firstLine="482"/>
        <w:jc w:val="left"/>
        <w:pageBreakBefore w:val="0"/>
        <w:spacing w:line="360" w:lineRule="auto"/>
        <w:widowControl w:val="off"/>
        <w:rPr>
          <w:rFonts w:hint="eastAsia" w:ascii="宋体" w:hAnsi="宋体" w:cs="宋体"/>
          <w:b/>
          <w:sz w:val="24"/>
          <w:highlight w:val="none"/>
          <w:lang w:val="en-US" w:eastAsia="zh-CN"/>
        </w:rPr>
      </w:pPr>
      <w:r>
        <w:rPr>
          <w:rFonts w:hint="eastAsia" w:ascii="宋体" w:hAnsi="宋体" w:cs="宋体"/>
          <w:b/>
          <w:sz w:val="24"/>
          <w:highlight w:val="none"/>
          <w:lang w:val="en-US" w:eastAsia="zh-CN"/>
        </w:rPr>
        <w:t xml:space="preserve">安保人员要求</w:t>
      </w:r>
      <w:r>
        <w:rPr>
          <w:rFonts w:hint="eastAsia" w:ascii="宋体" w:hAnsi="宋体" w:cs="宋体"/>
          <w:b/>
          <w:sz w:val="24"/>
          <w:highlight w:val="none"/>
          <w:lang w:val="en-US" w:eastAsia="zh-CN"/>
        </w:rPr>
      </w:r>
      <w:r/>
    </w:p>
    <w:p>
      <w:pPr>
        <w:pStyle w:val="779"/>
        <w:ind w:right="210" w:firstLine="480"/>
        <w:jc w:val="left"/>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安保服务人员需身体健康，责任心强，工作认真负责；接受过相关的安全护卫知识与技能培训，训练有素，掌握基本安全护卫技能，熟悉安保管理及有关法律法规，能恰当的处理和应对护卫工作，并定期进行安全防范学习，增强安全防范能力；思想品质好，作风正派，热爱安全护卫工作，无犯罪记录；当班时应佩戴明显标志，仪容仪表规范整齐；安全护卫人员配备对讲装置和其他必备的安全护卫工具；上岗时精神振作，姿态良好，在执勤时不得吸烟、吃零食等；举止应文明，礼貌待人，用语规范。</w:t>
      </w:r>
      <w:r>
        <w:rPr>
          <w:rFonts w:hint="eastAsia" w:ascii="宋体" w:hAnsi="宋体" w:eastAsia="宋体" w:cs="宋体"/>
          <w:sz w:val="24"/>
          <w:highlight w:val="none"/>
          <w:lang w:val="en-US" w:eastAsia="zh-CN"/>
        </w:rPr>
      </w:r>
      <w:r/>
    </w:p>
    <w:p>
      <w:pPr>
        <w:pStyle w:val="779"/>
        <w:ind w:right="210" w:firstLine="480"/>
        <w:jc w:val="left"/>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2、人员个人素质条件须符合公安部门要求。有岗前培训，服务人员100%经过岗前或在岗培训合格才能独立在岗。</w:t>
      </w:r>
      <w:r>
        <w:rPr>
          <w:rFonts w:hint="eastAsia" w:ascii="宋体" w:hAnsi="宋体" w:eastAsia="宋体" w:cs="宋体"/>
          <w:sz w:val="24"/>
          <w:highlight w:val="none"/>
          <w:lang w:val="en-US" w:eastAsia="zh-CN"/>
        </w:rPr>
      </w:r>
      <w:r/>
    </w:p>
    <w:p>
      <w:pPr>
        <w:pStyle w:val="779"/>
        <w:ind w:right="210" w:firstLine="480"/>
        <w:jc w:val="left"/>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人员必需相对固定，避免经常更换，以保证对安保情况的熟悉。供应商在服务期间必须将项目成员名单向采购人备案，期间有人员更换的，必须向采购人报备，经采购人同意后方可更换，且保证更换后人员资质不低于投标时人员标准，同时做好人员出勤记录等详细工作台账。在每次结算服用费用时，提供相关记录表供采购人核对确认，采购人将对中标供应商进行考核，按考核结果支付费用。</w:t>
      </w:r>
      <w:r>
        <w:rPr>
          <w:rFonts w:hint="eastAsia" w:ascii="宋体" w:hAnsi="宋体" w:eastAsia="宋体" w:cs="宋体"/>
          <w:sz w:val="24"/>
          <w:highlight w:val="none"/>
          <w:lang w:val="en-US" w:eastAsia="zh-CN"/>
        </w:rPr>
      </w:r>
      <w:r/>
    </w:p>
    <w:p>
      <w:pPr>
        <w:pStyle w:val="779"/>
        <w:ind w:right="210" w:firstLine="480"/>
        <w:jc w:val="left"/>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成交供应商的服务人员有较强的安全防范能力，能正确使用各类消防、技防器械和设备，能恰当的应对和处理护卫工作，并定期进行安全防范学习，增强安全防护能力，并在服务期间做好自身防护工作，员工在工作期间发生的所有事故由成交供应商自行承担，成交供应商对其工作人员的安全负全部责任。</w:t>
      </w:r>
      <w:r>
        <w:rPr>
          <w:rFonts w:hint="eastAsia" w:ascii="宋体" w:hAnsi="宋体" w:eastAsia="宋体" w:cs="宋体"/>
          <w:sz w:val="24"/>
          <w:highlight w:val="none"/>
          <w:lang w:val="en-US" w:eastAsia="zh-CN"/>
        </w:rPr>
      </w:r>
      <w:r/>
    </w:p>
    <w:p>
      <w:pPr>
        <w:pStyle w:val="779"/>
        <w:ind w:right="210" w:firstLine="480"/>
        <w:jc w:val="left"/>
        <w:pageBreakBefore w:val="0"/>
        <w:spacing w:line="360" w:lineRule="auto"/>
        <w:widowControl w:val="off"/>
        <w:rPr>
          <w:rFonts w:ascii="Times New Roman" w:hAnsi="Times New Roman" w:eastAsia="宋体" w:cs="Times New Roman"/>
          <w:sz w:val="24"/>
          <w:highlight w:val="none"/>
          <w:lang w:val="en-US" w:eastAsia="zh-CN"/>
        </w:rPr>
      </w:pPr>
      <w:r>
        <w:rPr>
          <w:rFonts w:hint="eastAsia" w:ascii="宋体" w:hAnsi="宋体" w:eastAsia="宋体" w:cs="宋体"/>
          <w:sz w:val="24"/>
          <w:highlight w:val="none"/>
          <w:lang w:val="en-US" w:eastAsia="zh-CN"/>
        </w:rPr>
        <w:t xml:space="preserve">5、</w:t>
      </w:r>
      <w:r>
        <w:rPr>
          <w:rFonts w:ascii="Times New Roman" w:hAnsi="Times New Roman" w:eastAsia="宋体" w:cs="Times New Roman"/>
          <w:sz w:val="24"/>
          <w:highlight w:val="none"/>
          <w:lang w:val="en-US" w:eastAsia="zh-CN"/>
        </w:rPr>
        <w:t xml:space="preserve">供应商应确保其提供的人员条件上符合以上要求，并加强人员管理。如其提供的</w:t>
      </w:r>
      <w:r>
        <w:rPr>
          <w:rFonts w:hint="eastAsia" w:ascii="Times New Roman" w:hAnsi="Times New Roman" w:eastAsia="宋体" w:cs="Times New Roman"/>
          <w:sz w:val="24"/>
          <w:highlight w:val="none"/>
          <w:lang w:val="en-US" w:eastAsia="zh-CN"/>
        </w:rPr>
        <w:t xml:space="preserve">安保</w:t>
      </w:r>
      <w:r>
        <w:rPr>
          <w:rFonts w:ascii="Times New Roman" w:hAnsi="Times New Roman" w:eastAsia="宋体" w:cs="Times New Roman"/>
          <w:sz w:val="24"/>
          <w:highlight w:val="none"/>
          <w:lang w:val="en-US" w:eastAsia="zh-CN"/>
        </w:rPr>
        <w:t xml:space="preserve">人员因不符合上述要求而产生的后果由</w:t>
      </w:r>
      <w:r>
        <w:rPr>
          <w:rFonts w:hint="eastAsia" w:ascii="Times New Roman" w:hAnsi="Times New Roman" w:eastAsia="宋体" w:cs="Times New Roman"/>
          <w:sz w:val="24"/>
          <w:highlight w:val="none"/>
          <w:lang w:val="en-US" w:eastAsia="zh-CN"/>
        </w:rPr>
        <w:t xml:space="preserve">供应商</w:t>
      </w:r>
      <w:r>
        <w:rPr>
          <w:rFonts w:ascii="Times New Roman" w:hAnsi="Times New Roman" w:eastAsia="宋体" w:cs="Times New Roman"/>
          <w:sz w:val="24"/>
          <w:highlight w:val="none"/>
          <w:lang w:val="en-US" w:eastAsia="zh-CN"/>
        </w:rPr>
        <w:t xml:space="preserve">承担全部责任。</w:t>
      </w:r>
      <w:r>
        <w:rPr>
          <w:rFonts w:ascii="Times New Roman" w:hAnsi="Times New Roman" w:eastAsia="宋体" w:cs="Times New Roman"/>
          <w:sz w:val="24"/>
          <w:highlight w:val="none"/>
          <w:lang w:val="en-US" w:eastAsia="zh-CN"/>
        </w:rPr>
      </w:r>
      <w:r/>
    </w:p>
    <w:p>
      <w:pPr>
        <w:pStyle w:val="779"/>
        <w:ind w:right="210" w:firstLine="482"/>
        <w:jc w:val="left"/>
        <w:pageBreakBefore w:val="0"/>
        <w:spacing w:line="360" w:lineRule="auto"/>
        <w:widowControl w:val="off"/>
        <w:rPr>
          <w:rFonts w:hint="eastAsia" w:ascii="宋体" w:hAnsi="宋体" w:cs="宋体"/>
          <w:b/>
          <w:sz w:val="24"/>
          <w:highlight w:val="none"/>
          <w:lang w:val="en-US" w:eastAsia="zh-CN"/>
        </w:rPr>
      </w:pPr>
      <w:r>
        <w:rPr>
          <w:rFonts w:hint="eastAsia" w:ascii="宋体" w:hAnsi="宋体" w:cs="宋体"/>
          <w:b/>
          <w:sz w:val="24"/>
          <w:highlight w:val="none"/>
          <w:lang w:val="en-US" w:eastAsia="zh-CN"/>
        </w:rPr>
        <w:t xml:space="preserve">八、安保人员的管理</w:t>
      </w:r>
      <w:r>
        <w:rPr>
          <w:rFonts w:hint="eastAsia" w:ascii="宋体" w:hAnsi="宋体" w:cs="宋体"/>
          <w:b/>
          <w:sz w:val="24"/>
          <w:highlight w:val="none"/>
          <w:lang w:val="en-US" w:eastAsia="zh-CN"/>
        </w:rPr>
      </w:r>
      <w:r/>
    </w:p>
    <w:p>
      <w:pPr>
        <w:pStyle w:val="779"/>
        <w:ind w:right="210" w:firstLine="480"/>
        <w:jc w:val="left"/>
        <w:pageBreakBefore w:val="0"/>
        <w:spacing w:line="360" w:lineRule="auto"/>
        <w:widowControl w:val="off"/>
        <w:rPr>
          <w:rFonts w:ascii="宋体" w:hAnsi="宋体" w:eastAsia="宋体" w:cs="宋体"/>
          <w:sz w:val="24"/>
          <w:highlight w:val="none"/>
          <w:lang w:val="en-US" w:eastAsia="zh-CN"/>
        </w:rPr>
      </w:pPr>
      <w:r>
        <w:rPr>
          <w:rFonts w:ascii="宋体" w:hAnsi="宋体" w:eastAsia="宋体" w:cs="宋体"/>
          <w:sz w:val="24"/>
          <w:highlight w:val="none"/>
          <w:lang w:val="en-US" w:eastAsia="zh-CN"/>
        </w:rPr>
        <w:t xml:space="preserve">1、保安员由</w:t>
      </w:r>
      <w:r>
        <w:rPr>
          <w:rFonts w:hint="eastAsia" w:ascii="宋体" w:hAnsi="宋体" w:eastAsia="宋体" w:cs="宋体"/>
          <w:sz w:val="24"/>
          <w:highlight w:val="none"/>
          <w:lang w:val="en-US" w:eastAsia="zh-CN"/>
        </w:rPr>
        <w:t xml:space="preserve">采购人及供应商</w:t>
      </w:r>
      <w:r>
        <w:rPr>
          <w:rFonts w:ascii="宋体" w:hAnsi="宋体" w:eastAsia="宋体" w:cs="宋体"/>
          <w:sz w:val="24"/>
          <w:highlight w:val="none"/>
          <w:lang w:val="en-US" w:eastAsia="zh-CN"/>
        </w:rPr>
        <w:t xml:space="preserve">双方实行双重领导，根据任务需要双方共同研究部署保安力量。保安员在服务期间应按照</w:t>
      </w:r>
      <w:r>
        <w:rPr>
          <w:rFonts w:hint="eastAsia" w:ascii="宋体" w:hAnsi="宋体" w:eastAsia="宋体" w:cs="宋体"/>
          <w:sz w:val="24"/>
          <w:highlight w:val="none"/>
          <w:lang w:val="en-US" w:eastAsia="zh-CN"/>
        </w:rPr>
        <w:t xml:space="preserve">采购人</w:t>
      </w:r>
      <w:r>
        <w:rPr>
          <w:rFonts w:ascii="宋体" w:hAnsi="宋体" w:eastAsia="宋体" w:cs="宋体"/>
          <w:sz w:val="24"/>
          <w:highlight w:val="none"/>
          <w:lang w:val="en-US" w:eastAsia="zh-CN"/>
        </w:rPr>
        <w:t xml:space="preserve">的服务内容及要求提供相应的保安服务，对</w:t>
      </w:r>
      <w:r>
        <w:rPr>
          <w:rFonts w:hint="eastAsia" w:ascii="宋体" w:hAnsi="宋体" w:eastAsia="宋体" w:cs="宋体"/>
          <w:sz w:val="24"/>
          <w:highlight w:val="none"/>
          <w:lang w:val="en-US" w:eastAsia="zh-CN"/>
        </w:rPr>
        <w:t xml:space="preserve">采购人</w:t>
      </w:r>
      <w:r>
        <w:rPr>
          <w:rFonts w:ascii="宋体" w:hAnsi="宋体" w:eastAsia="宋体" w:cs="宋体"/>
          <w:sz w:val="24"/>
          <w:highlight w:val="none"/>
          <w:lang w:val="en-US" w:eastAsia="zh-CN"/>
        </w:rPr>
        <w:t xml:space="preserve">提出的意见和建议</w:t>
      </w:r>
      <w:r>
        <w:rPr>
          <w:rFonts w:hint="eastAsia" w:ascii="宋体" w:hAnsi="宋体" w:eastAsia="宋体" w:cs="宋体"/>
          <w:sz w:val="24"/>
          <w:highlight w:val="none"/>
          <w:lang w:val="en-US" w:eastAsia="zh-CN"/>
        </w:rPr>
        <w:t xml:space="preserve">应</w:t>
      </w:r>
      <w:r>
        <w:rPr>
          <w:rFonts w:ascii="宋体" w:hAnsi="宋体" w:eastAsia="宋体" w:cs="宋体"/>
          <w:sz w:val="24"/>
          <w:highlight w:val="none"/>
          <w:lang w:val="en-US" w:eastAsia="zh-CN"/>
        </w:rPr>
        <w:t xml:space="preserve">予以服从。</w:t>
      </w:r>
      <w:r>
        <w:rPr>
          <w:rFonts w:ascii="宋体" w:hAnsi="宋体" w:eastAsia="宋体" w:cs="宋体"/>
          <w:sz w:val="24"/>
          <w:highlight w:val="none"/>
          <w:lang w:val="en-US" w:eastAsia="zh-CN"/>
        </w:rPr>
      </w:r>
      <w:r/>
    </w:p>
    <w:p>
      <w:pPr>
        <w:pStyle w:val="779"/>
        <w:ind w:right="210" w:firstLine="480"/>
        <w:jc w:val="left"/>
        <w:pageBreakBefore w:val="0"/>
        <w:spacing w:line="360" w:lineRule="auto"/>
        <w:widowControl w:val="off"/>
        <w:rPr>
          <w:rFonts w:ascii="宋体" w:hAnsi="宋体" w:eastAsia="宋体" w:cs="宋体"/>
          <w:sz w:val="24"/>
          <w:highlight w:val="none"/>
          <w:lang w:val="en-US" w:eastAsia="zh-CN"/>
        </w:rPr>
      </w:pPr>
      <w:r>
        <w:rPr>
          <w:rFonts w:ascii="宋体" w:hAnsi="宋体" w:eastAsia="宋体" w:cs="宋体"/>
          <w:sz w:val="24"/>
          <w:highlight w:val="none"/>
          <w:lang w:val="en-US" w:eastAsia="zh-CN"/>
        </w:rPr>
        <w:t xml:space="preserve">2、</w:t>
      </w:r>
      <w:r>
        <w:rPr>
          <w:rFonts w:hint="eastAsia" w:ascii="宋体" w:hAnsi="宋体" w:eastAsia="宋体" w:cs="宋体"/>
          <w:sz w:val="24"/>
          <w:highlight w:val="none"/>
          <w:lang w:val="en-US" w:eastAsia="zh-CN"/>
        </w:rPr>
        <w:t xml:space="preserve">采购人及供应商</w:t>
      </w:r>
      <w:r>
        <w:rPr>
          <w:rFonts w:ascii="宋体" w:hAnsi="宋体" w:eastAsia="宋体" w:cs="宋体"/>
          <w:sz w:val="24"/>
          <w:highlight w:val="none"/>
          <w:lang w:val="en-US" w:eastAsia="zh-CN"/>
        </w:rPr>
        <w:t xml:space="preserve">双方共同负责保安员的业务、技术、政治思想教育及日常行政管理工作。</w:t>
      </w:r>
      <w:r>
        <w:rPr>
          <w:rFonts w:ascii="宋体" w:hAnsi="宋体" w:eastAsia="宋体" w:cs="宋体"/>
          <w:sz w:val="24"/>
          <w:highlight w:val="none"/>
          <w:lang w:val="en-US" w:eastAsia="zh-CN"/>
        </w:rPr>
      </w:r>
      <w:r/>
    </w:p>
    <w:p>
      <w:pPr>
        <w:pStyle w:val="779"/>
        <w:ind w:right="210" w:firstLine="480"/>
        <w:jc w:val="left"/>
        <w:pageBreakBefore w:val="0"/>
        <w:spacing w:line="360" w:lineRule="auto"/>
        <w:widowControl w:val="off"/>
        <w:rPr>
          <w:rFonts w:ascii="宋体" w:hAnsi="宋体" w:eastAsia="宋体" w:cs="宋体"/>
          <w:sz w:val="24"/>
          <w:highlight w:val="none"/>
          <w:lang w:val="en-US" w:eastAsia="zh-CN"/>
        </w:rPr>
      </w:pPr>
      <w:r>
        <w:rPr>
          <w:rFonts w:ascii="宋体" w:hAnsi="宋体" w:eastAsia="宋体" w:cs="宋体"/>
          <w:sz w:val="24"/>
          <w:highlight w:val="none"/>
          <w:lang w:val="en-US" w:eastAsia="zh-CN"/>
        </w:rPr>
        <w:t xml:space="preserve">3、保安员在合同约定护卫范围内因工作致伤、致残、或遭遇不测时，保安员在接受委派期间发生的一切人身损失包括但不限于自身及他人造成的均由</w:t>
      </w:r>
      <w:r>
        <w:rPr>
          <w:rFonts w:hint="eastAsia" w:ascii="宋体" w:hAnsi="宋体" w:eastAsia="宋体" w:cs="宋体"/>
          <w:sz w:val="24"/>
          <w:highlight w:val="none"/>
          <w:lang w:val="en-US" w:eastAsia="zh-CN"/>
        </w:rPr>
        <w:t xml:space="preserve">供应商</w:t>
      </w:r>
      <w:r>
        <w:rPr>
          <w:rFonts w:ascii="宋体" w:hAnsi="宋体" w:eastAsia="宋体" w:cs="宋体"/>
          <w:sz w:val="24"/>
          <w:highlight w:val="none"/>
          <w:lang w:val="en-US" w:eastAsia="zh-CN"/>
        </w:rPr>
        <w:t xml:space="preserve">负责赔偿，与</w:t>
      </w:r>
      <w:r>
        <w:rPr>
          <w:rFonts w:hint="eastAsia" w:ascii="宋体" w:hAnsi="宋体" w:eastAsia="宋体" w:cs="宋体"/>
          <w:sz w:val="24"/>
          <w:highlight w:val="none"/>
          <w:lang w:val="en-US" w:eastAsia="zh-CN"/>
        </w:rPr>
        <w:t xml:space="preserve">采购人</w:t>
      </w:r>
      <w:r>
        <w:rPr>
          <w:rFonts w:ascii="宋体" w:hAnsi="宋体" w:eastAsia="宋体" w:cs="宋体"/>
          <w:sz w:val="24"/>
          <w:highlight w:val="none"/>
          <w:lang w:val="en-US" w:eastAsia="zh-CN"/>
        </w:rPr>
        <w:t xml:space="preserve">无涉。</w:t>
      </w:r>
      <w:r>
        <w:rPr>
          <w:rFonts w:hint="eastAsia" w:ascii="宋体" w:hAnsi="宋体" w:eastAsia="宋体" w:cs="宋体"/>
          <w:sz w:val="24"/>
          <w:highlight w:val="none"/>
          <w:lang w:val="en-US" w:eastAsia="zh-CN"/>
        </w:rPr>
        <w:t xml:space="preserve">采购人</w:t>
      </w:r>
      <w:r>
        <w:rPr>
          <w:rFonts w:ascii="宋体" w:hAnsi="宋体" w:eastAsia="宋体" w:cs="宋体"/>
          <w:sz w:val="24"/>
          <w:highlight w:val="none"/>
          <w:lang w:val="en-US" w:eastAsia="zh-CN"/>
        </w:rPr>
        <w:t xml:space="preserve">可以从人道主义出发，给予一定的补偿。</w:t>
      </w:r>
      <w:r>
        <w:rPr>
          <w:rFonts w:ascii="宋体" w:hAnsi="宋体" w:eastAsia="宋体" w:cs="宋体"/>
          <w:sz w:val="24"/>
          <w:highlight w:val="none"/>
          <w:lang w:val="en-US" w:eastAsia="zh-CN"/>
        </w:rPr>
      </w:r>
      <w:r/>
    </w:p>
    <w:p>
      <w:pPr>
        <w:pStyle w:val="779"/>
        <w:ind w:right="210" w:firstLine="480"/>
        <w:jc w:val="left"/>
        <w:pageBreakBefore w:val="0"/>
        <w:spacing w:line="360" w:lineRule="auto"/>
        <w:widowControl w:val="off"/>
        <w:rPr>
          <w:rFonts w:ascii="宋体" w:hAnsi="宋体" w:eastAsia="宋体" w:cs="宋体"/>
          <w:sz w:val="24"/>
          <w:highlight w:val="none"/>
          <w:lang w:val="en-US" w:eastAsia="zh-CN"/>
        </w:rPr>
      </w:pPr>
      <w:r>
        <w:rPr>
          <w:rFonts w:ascii="宋体" w:hAnsi="宋体" w:eastAsia="宋体" w:cs="宋体"/>
          <w:sz w:val="24"/>
          <w:highlight w:val="none"/>
          <w:lang w:val="en-US" w:eastAsia="zh-CN"/>
        </w:rPr>
        <w:t xml:space="preserve">4、在符合国家法律法规的前提下，保安员应当遵守和执行</w:t>
      </w:r>
      <w:r>
        <w:rPr>
          <w:rFonts w:hint="eastAsia" w:ascii="宋体" w:hAnsi="宋体" w:eastAsia="宋体" w:cs="宋体"/>
          <w:sz w:val="24"/>
          <w:highlight w:val="none"/>
          <w:lang w:val="en-US" w:eastAsia="zh-CN"/>
        </w:rPr>
        <w:t xml:space="preserve">采购人</w:t>
      </w:r>
      <w:r>
        <w:rPr>
          <w:rFonts w:ascii="宋体" w:hAnsi="宋体" w:eastAsia="宋体" w:cs="宋体"/>
          <w:sz w:val="24"/>
          <w:highlight w:val="none"/>
          <w:lang w:val="en-US" w:eastAsia="zh-CN"/>
        </w:rPr>
        <w:t xml:space="preserve">的各项规章制度。</w:t>
      </w:r>
      <w:r>
        <w:rPr>
          <w:rFonts w:ascii="宋体" w:hAnsi="宋体" w:eastAsia="宋体" w:cs="宋体"/>
          <w:sz w:val="24"/>
          <w:highlight w:val="none"/>
          <w:lang w:val="en-US" w:eastAsia="zh-CN"/>
        </w:rPr>
      </w:r>
      <w:r/>
    </w:p>
    <w:p>
      <w:pPr>
        <w:pStyle w:val="779"/>
        <w:ind w:right="210" w:firstLine="480"/>
        <w:jc w:val="left"/>
        <w:pageBreakBefore w:val="0"/>
        <w:spacing w:line="360" w:lineRule="auto"/>
        <w:widowControl w:val="off"/>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5、供应商的保安服务人员在工作期间，因行为不当等原因造成的一切责任及损失由供应商承担。</w:t>
      </w:r>
      <w:r>
        <w:rPr>
          <w:rFonts w:ascii="宋体" w:hAnsi="宋体" w:eastAsia="宋体" w:cs="宋体"/>
          <w:sz w:val="24"/>
          <w:highlight w:val="none"/>
          <w:lang w:val="en-US" w:eastAsia="zh-CN"/>
        </w:rPr>
      </w:r>
      <w:r/>
    </w:p>
    <w:p>
      <w:pPr>
        <w:pStyle w:val="779"/>
        <w:ind w:right="210" w:firstLine="482"/>
        <w:jc w:val="left"/>
        <w:pageBreakBefore w:val="0"/>
        <w:spacing w:line="360" w:lineRule="auto"/>
        <w:widowControl w:val="off"/>
        <w:rPr>
          <w:rFonts w:hint="eastAsia" w:ascii="宋体" w:hAnsi="宋体" w:cs="宋体"/>
          <w:b/>
          <w:sz w:val="24"/>
          <w:highlight w:val="none"/>
        </w:rPr>
      </w:pPr>
      <w:r>
        <w:rPr>
          <w:rFonts w:hint="eastAsia" w:ascii="宋体" w:hAnsi="宋体" w:cs="宋体"/>
          <w:b/>
          <w:sz w:val="24"/>
          <w:highlight w:val="none"/>
          <w:lang w:val="en-US" w:eastAsia="zh-CN"/>
        </w:rPr>
        <w:t xml:space="preserve">九、</w:t>
      </w:r>
      <w:r>
        <w:rPr>
          <w:rFonts w:hint="eastAsia" w:ascii="宋体" w:hAnsi="宋体" w:cs="宋体"/>
          <w:b/>
          <w:sz w:val="24"/>
          <w:highlight w:val="none"/>
        </w:rPr>
        <w:t xml:space="preserve">报价方式</w:t>
      </w:r>
      <w:r>
        <w:rPr>
          <w:rFonts w:hint="eastAsia" w:ascii="宋体" w:hAnsi="宋体" w:cs="宋体"/>
          <w:b/>
          <w:sz w:val="24"/>
          <w:highlight w:val="none"/>
        </w:rPr>
      </w:r>
      <w:r/>
    </w:p>
    <w:p>
      <w:pPr>
        <w:pStyle w:val="779"/>
        <w:contextualSpacing/>
        <w:ind w:firstLine="480"/>
        <w:keepLines w:val="0"/>
        <w:keepNext w:val="0"/>
        <w:pageBreakBefore w:val="0"/>
        <w:spacing w:line="360" w:lineRule="auto"/>
        <w:widowControl w:val="off"/>
        <w:rPr>
          <w:rFonts w:hint="eastAsia" w:ascii="Times New Roman" w:hAnsi="Times New Roman" w:eastAsia="宋体" w:cs="Times New Roman"/>
          <w:sz w:val="24"/>
          <w:highlight w:val="none"/>
          <w:lang w:val="en-US" w:eastAsia="zh-CN"/>
        </w:rPr>
      </w:pPr>
      <w:r/>
      <w:bookmarkStart w:id="806" w:name="_Toc3846"/>
      <w:r>
        <w:rPr>
          <w:rFonts w:hint="eastAsia" w:ascii="Times New Roman" w:hAnsi="Times New Roman" w:eastAsia="宋体" w:cs="Times New Roman"/>
          <w:sz w:val="24"/>
          <w:highlight w:val="none"/>
          <w:lang w:val="en-US" w:eastAsia="zh-CN"/>
        </w:rPr>
        <w:t xml:space="preserve">本项目报价按安保服务对象全费用固定每日（24小时）单价包干，投标报价包括但不限</w:t>
      </w:r>
      <w:r>
        <w:rPr>
          <w:rFonts w:hint="eastAsia" w:ascii="Times New Roman" w:hAnsi="Times New Roman" w:eastAsia="宋体" w:cs="Times New Roman"/>
          <w:sz w:val="24"/>
          <w:highlight w:val="none"/>
          <w:lang w:val="en-US" w:eastAsia="zh-CN"/>
        </w:rPr>
        <w:t xml:space="preserve">于招标文件所确定的采购范围相应服务的提供、员工工资、社会保险费、公积金、加班费（包括全年法定假日、双休日及职工带薪年假加班费，不包括使用人特别要求所产生的加班费）、福利费、体检费、培训费（至少每季度一次）、制服费（服务人员必须统一配置工作服装）、其他人员费用支出、行政办公费、低值耗材费、固定资产折旧费、公共设施日常运行及维护、车辆、食宿、物价风险、政策性风险、合理利润、税费和规费等各项费用，以及为完成该项服务项目所涉及到的一切相关费用。凡未列入的，将被认为均已包含在报价中，采购人并不为此支付增加的有关费用。</w:t>
      </w:r>
      <w:r>
        <w:rPr>
          <w:rFonts w:hint="eastAsia" w:ascii="Times New Roman" w:hAnsi="Times New Roman" w:eastAsia="宋体" w:cs="Times New Roman"/>
          <w:sz w:val="24"/>
          <w:highlight w:val="none"/>
          <w:lang w:val="en-US" w:eastAsia="zh-CN"/>
        </w:rPr>
      </w:r>
      <w:r/>
    </w:p>
    <w:p>
      <w:pPr>
        <w:pStyle w:val="779"/>
        <w:jc w:val="both"/>
        <w:keepLines w:val="0"/>
        <w:keepNext w:val="0"/>
        <w:widowControl/>
        <w:rPr>
          <w:b/>
          <w:sz w:val="36"/>
          <w:szCs w:val="36"/>
          <w:highlight w:val="none"/>
        </w:rPr>
        <w:suppressLineNumbers w:val="0"/>
      </w:pPr>
      <w:r/>
      <w:bookmarkEnd w:id="806"/>
      <w:r>
        <w:rPr>
          <w:b/>
          <w:sz w:val="36"/>
          <w:szCs w:val="36"/>
          <w:highlight w:val="none"/>
        </w:rPr>
        <w:br w:type="page" w:clear="all"/>
      </w:r>
      <w:r>
        <w:rPr>
          <w:b/>
          <w:sz w:val="36"/>
          <w:szCs w:val="36"/>
          <w:highlight w:val="none"/>
        </w:rPr>
        <w:t xml:space="preserve"> </w:t>
      </w:r>
      <w:r>
        <w:rPr>
          <w:b/>
          <w:sz w:val="36"/>
          <w:szCs w:val="36"/>
          <w:highlight w:val="none"/>
        </w:rPr>
      </w:r>
      <w:r/>
    </w:p>
    <w:p>
      <w:pPr>
        <w:pStyle w:val="779"/>
        <w:jc w:val="center"/>
        <w:spacing w:line="360" w:lineRule="auto"/>
        <w:rPr>
          <w:b/>
          <w:sz w:val="36"/>
          <w:szCs w:val="36"/>
          <w:highlight w:val="none"/>
        </w:rPr>
        <w:outlineLvl w:val="0"/>
      </w:pPr>
      <w:r/>
      <w:bookmarkStart w:id="807" w:name="_Toc99301425"/>
      <w:r>
        <w:rPr>
          <w:b/>
          <w:sz w:val="36"/>
          <w:szCs w:val="36"/>
          <w:highlight w:val="none"/>
        </w:rPr>
        <w:t xml:space="preserve">第六章   拟签订的合同文本</w:t>
      </w:r>
      <w:bookmarkEnd w:id="807"/>
      <w:r>
        <w:rPr>
          <w:b/>
          <w:sz w:val="36"/>
          <w:szCs w:val="36"/>
          <w:highlight w:val="none"/>
        </w:rPr>
      </w:r>
      <w:r/>
    </w:p>
    <w:p>
      <w:pPr>
        <w:pStyle w:val="779"/>
        <w:spacing w:line="360" w:lineRule="auto"/>
        <w:tabs>
          <w:tab w:val="left" w:pos="900" w:leader="none"/>
          <w:tab w:val="left" w:pos="1080" w:leader="none"/>
        </w:tabs>
        <w:rPr>
          <w:sz w:val="18"/>
          <w:szCs w:val="18"/>
          <w:highlight w:val="none"/>
        </w:rPr>
      </w:pPr>
      <w:r>
        <w:rPr>
          <w:sz w:val="18"/>
          <w:szCs w:val="18"/>
          <w:highlight w:val="none"/>
        </w:rPr>
      </w:r>
      <w:r/>
    </w:p>
    <w:p>
      <w:pPr>
        <w:pStyle w:val="779"/>
        <w:jc w:val="center"/>
        <w:spacing w:line="500" w:lineRule="exact"/>
        <w:tabs>
          <w:tab w:val="left" w:pos="0" w:leader="none"/>
          <w:tab w:val="left" w:pos="993" w:leader="none"/>
          <w:tab w:val="left" w:pos="1134" w:leader="none"/>
        </w:tabs>
        <w:rPr>
          <w:rFonts w:hint="eastAsia" w:ascii="宋体" w:hAnsi="宋体"/>
          <w:b/>
          <w:sz w:val="24"/>
          <w:highlight w:val="none"/>
        </w:rPr>
      </w:pPr>
      <w:r>
        <w:rPr>
          <w:rFonts w:hint="eastAsia" w:ascii="宋体" w:hAnsi="宋体"/>
          <w:b/>
          <w:sz w:val="24"/>
          <w:highlight w:val="none"/>
        </w:rPr>
        <w:t xml:space="preserve">（以</w:t>
      </w:r>
      <w:r>
        <w:rPr>
          <w:rFonts w:hint="eastAsia" w:ascii="宋体" w:hAnsi="宋体"/>
          <w:b/>
          <w:sz w:val="24"/>
          <w:highlight w:val="none"/>
          <w:lang w:val="en-US" w:eastAsia="zh-CN"/>
        </w:rPr>
        <w:t xml:space="preserve">采购</w:t>
      </w:r>
      <w:r>
        <w:rPr>
          <w:rFonts w:hint="eastAsia" w:ascii="宋体" w:hAnsi="宋体"/>
          <w:b/>
          <w:sz w:val="24"/>
          <w:highlight w:val="none"/>
        </w:rPr>
        <w:t xml:space="preserve">人提供的合同为准）</w:t>
      </w:r>
      <w:bookmarkStart w:id="808" w:name="_Hlk75944811"/>
      <w:r>
        <w:rPr>
          <w:rFonts w:hint="eastAsia" w:ascii="宋体" w:hAnsi="宋体"/>
          <w:b/>
          <w:sz w:val="24"/>
          <w:highlight w:val="none"/>
        </w:rPr>
      </w:r>
      <w:r/>
    </w:p>
    <w:p>
      <w:pPr>
        <w:pStyle w:val="779"/>
        <w:ind w:firstLine="480"/>
        <w:keepLines w:val="0"/>
        <w:keepNext w:val="0"/>
        <w:pageBreakBefore w:val="0"/>
        <w:spacing w:line="360" w:lineRule="auto"/>
        <w:widowControl w:val="off"/>
        <w:tabs>
          <w:tab w:val="left" w:pos="2307" w:leader="none"/>
        </w:tabs>
        <w:rPr>
          <w:rFonts w:hint="eastAsia" w:ascii="宋体" w:hAnsi="宋体" w:cs="宋体"/>
          <w:sz w:val="24"/>
          <w:szCs w:val="24"/>
          <w:highlight w:val="none"/>
          <w:lang w:eastAsia="zh-CN"/>
        </w:rPr>
      </w:pPr>
      <w:r>
        <w:rPr>
          <w:rFonts w:hint="eastAsia" w:ascii="宋体" w:hAnsi="宋体" w:cs="宋体"/>
          <w:sz w:val="24"/>
          <w:szCs w:val="24"/>
          <w:highlight w:val="none"/>
          <w:lang w:eastAsia="zh-CN"/>
        </w:rPr>
      </w:r>
      <w:r/>
    </w:p>
    <w:p>
      <w:pPr>
        <w:pStyle w:val="779"/>
        <w:ind w:firstLine="480"/>
        <w:keepLines w:val="0"/>
        <w:keepNext w:val="0"/>
        <w:pageBreakBefore w:val="0"/>
        <w:spacing w:line="360" w:lineRule="auto"/>
        <w:widowControl w:val="off"/>
        <w:tabs>
          <w:tab w:val="left" w:pos="2307" w:leader="none"/>
        </w:tabs>
        <w:rPr>
          <w:rFonts w:ascii="宋体" w:hAnsi="宋体" w:eastAsia="宋体" w:cs="宋体"/>
          <w:sz w:val="24"/>
          <w:szCs w:val="24"/>
          <w:highlight w:val="none"/>
          <w:lang w:val="en-US" w:eastAsia="zh-CN"/>
        </w:rPr>
      </w:pPr>
      <w:r>
        <w:rPr>
          <w:rFonts w:hint="eastAsia" w:ascii="宋体" w:hAnsi="宋体" w:cs="宋体"/>
          <w:sz w:val="24"/>
          <w:szCs w:val="24"/>
          <w:highlight w:val="none"/>
          <w:lang w:eastAsia="zh-CN"/>
        </w:rPr>
        <w:t xml:space="preserve">采购人</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常州市新北区春江街道办事处</w:t>
      </w:r>
      <w:r>
        <w:rPr>
          <w:rFonts w:ascii="宋体" w:hAnsi="宋体" w:eastAsia="宋体" w:cs="宋体"/>
          <w:sz w:val="24"/>
          <w:szCs w:val="24"/>
          <w:highlight w:val="none"/>
          <w:lang w:val="en-US" w:eastAsia="zh-CN"/>
        </w:rPr>
      </w:r>
      <w:r/>
    </w:p>
    <w:p>
      <w:pPr>
        <w:pStyle w:val="779"/>
        <w:ind w:firstLine="480"/>
        <w:keepLines w:val="0"/>
        <w:keepNext w:val="0"/>
        <w:pageBreakBefore w:val="0"/>
        <w:spacing w:line="360" w:lineRule="auto"/>
        <w:widowControl w:val="off"/>
        <w:tabs>
          <w:tab w:val="left" w:pos="2307" w:leader="none"/>
        </w:tabs>
        <w:rPr>
          <w:rFonts w:hint="eastAsia" w:ascii="宋体" w:hAnsi="宋体" w:cs="宋体"/>
          <w:sz w:val="24"/>
          <w:szCs w:val="24"/>
          <w:highlight w:val="none"/>
        </w:rPr>
      </w:pPr>
      <w:r>
        <w:rPr>
          <w:rFonts w:hint="eastAsia" w:ascii="宋体" w:hAnsi="宋体" w:cs="宋体"/>
          <w:sz w:val="24"/>
          <w:szCs w:val="24"/>
          <w:highlight w:val="none"/>
          <w:lang w:eastAsia="zh-CN"/>
        </w:rPr>
        <w:t xml:space="preserve">供应商</w:t>
      </w: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779"/>
        <w:ind w:firstLine="480"/>
        <w:keepLines w:val="0"/>
        <w:keepNext w:val="0"/>
        <w:pageBreakBefore w:val="0"/>
        <w:spacing w:line="360" w:lineRule="auto"/>
        <w:widowControl w:val="off"/>
        <w:tabs>
          <w:tab w:val="left" w:pos="2307" w:leader="none"/>
        </w:tabs>
        <w:rPr>
          <w:rFonts w:hint="eastAsia" w:ascii="宋体" w:hAnsi="宋体" w:cs="宋体"/>
          <w:sz w:val="24"/>
          <w:szCs w:val="24"/>
          <w:highlight w:val="none"/>
        </w:rPr>
      </w:pPr>
      <w:r>
        <w:rPr>
          <w:rFonts w:hint="eastAsia" w:ascii="宋体" w:hAnsi="宋体" w:cs="宋体"/>
          <w:sz w:val="24"/>
          <w:szCs w:val="24"/>
          <w:highlight w:val="none"/>
        </w:rPr>
        <w:t xml:space="preserve">甲乙双方依据《中华人民共和国民法典》以及有关法律、法规的规定，经协商一致，订立本合同，以便共同遵守。</w:t>
      </w:r>
      <w:r>
        <w:rPr>
          <w:rFonts w:hint="eastAsia" w:ascii="宋体" w:hAnsi="宋体" w:cs="宋体"/>
          <w:sz w:val="24"/>
          <w:szCs w:val="24"/>
          <w:highlight w:val="none"/>
        </w:rPr>
      </w:r>
      <w:r/>
    </w:p>
    <w:p>
      <w:pPr>
        <w:pStyle w:val="779"/>
        <w:ind w:firstLine="480"/>
        <w:keepLines w:val="0"/>
        <w:keepNext w:val="0"/>
        <w:pageBreakBefore w:val="0"/>
        <w:spacing w:line="360" w:lineRule="auto"/>
        <w:widowControl w:val="off"/>
        <w:tabs>
          <w:tab w:val="left" w:pos="2307" w:leader="none"/>
        </w:tabs>
        <w:rPr>
          <w:rFonts w:hint="eastAsia" w:ascii="宋体" w:hAnsi="宋体" w:cs="宋体"/>
          <w:sz w:val="24"/>
          <w:szCs w:val="24"/>
          <w:highlight w:val="none"/>
        </w:rPr>
      </w:pPr>
      <w:r>
        <w:rPr>
          <w:rFonts w:hint="eastAsia" w:ascii="宋体" w:hAnsi="宋体" w:cs="宋体"/>
          <w:sz w:val="24"/>
          <w:szCs w:val="24"/>
          <w:highlight w:val="none"/>
        </w:rPr>
        <w:t xml:space="preserve">第一条 合同内容</w:t>
      </w:r>
      <w:r>
        <w:rPr>
          <w:rFonts w:hint="eastAsia" w:ascii="宋体" w:hAnsi="宋体" w:cs="宋体"/>
          <w:sz w:val="24"/>
          <w:szCs w:val="24"/>
          <w:highlight w:val="none"/>
        </w:rPr>
      </w:r>
      <w:r/>
    </w:p>
    <w:p>
      <w:pPr>
        <w:pStyle w:val="779"/>
        <w:ind w:firstLine="480"/>
        <w:keepLines w:val="0"/>
        <w:keepNext w:val="0"/>
        <w:pageBreakBefore w:val="0"/>
        <w:spacing w:line="360" w:lineRule="auto"/>
        <w:widowControl w:val="off"/>
        <w:tabs>
          <w:tab w:val="left" w:pos="2307" w:leader="none"/>
        </w:tabs>
        <w:rPr>
          <w:rFonts w:hint="eastAsia" w:ascii="宋体" w:hAnsi="宋体" w:cs="宋体"/>
          <w:sz w:val="24"/>
          <w:szCs w:val="24"/>
          <w:highlight w:val="none"/>
        </w:rPr>
      </w:pPr>
      <w:r>
        <w:rPr>
          <w:rFonts w:hint="eastAsia" w:ascii="宋体" w:hAnsi="宋体" w:cs="宋体"/>
          <w:sz w:val="24"/>
          <w:szCs w:val="24"/>
          <w:highlight w:val="none"/>
          <w:lang w:eastAsia="zh-CN"/>
        </w:rPr>
        <w:t xml:space="preserve">供应商</w:t>
      </w:r>
      <w:r>
        <w:rPr>
          <w:rFonts w:hint="eastAsia" w:ascii="宋体" w:hAnsi="宋体" w:cs="宋体"/>
          <w:sz w:val="24"/>
          <w:szCs w:val="24"/>
          <w:highlight w:val="none"/>
        </w:rPr>
        <w:t xml:space="preserve">根据</w:t>
      </w:r>
      <w:r>
        <w:rPr>
          <w:rFonts w:hint="eastAsia" w:ascii="宋体" w:hAnsi="宋体" w:cs="宋体"/>
          <w:sz w:val="24"/>
          <w:szCs w:val="24"/>
          <w:highlight w:val="none"/>
          <w:lang w:eastAsia="zh-CN"/>
        </w:rPr>
        <w:t xml:space="preserve">采购人</w:t>
      </w:r>
      <w:r>
        <w:rPr>
          <w:rFonts w:hint="eastAsia" w:ascii="宋体" w:hAnsi="宋体" w:cs="宋体"/>
          <w:sz w:val="24"/>
          <w:szCs w:val="24"/>
          <w:highlight w:val="none"/>
        </w:rPr>
        <w:t xml:space="preserve">需求提供下列服务，根据合同规定</w:t>
      </w:r>
      <w:r>
        <w:rPr>
          <w:rFonts w:hint="eastAsia" w:ascii="宋体" w:hAnsi="宋体" w:cs="宋体"/>
          <w:sz w:val="24"/>
          <w:szCs w:val="24"/>
          <w:highlight w:val="none"/>
          <w:lang w:eastAsia="zh-CN"/>
        </w:rPr>
        <w:t xml:space="preserve">供应商</w:t>
      </w:r>
      <w:r>
        <w:rPr>
          <w:rFonts w:hint="eastAsia" w:ascii="宋体" w:hAnsi="宋体" w:cs="宋体"/>
          <w:sz w:val="24"/>
          <w:szCs w:val="24"/>
          <w:highlight w:val="none"/>
        </w:rPr>
        <w:t xml:space="preserve">须承担与服务有关的所有辅助服务：</w:t>
      </w:r>
      <w:r>
        <w:rPr>
          <w:rFonts w:hint="eastAsia" w:ascii="宋体" w:hAnsi="宋体" w:cs="宋体"/>
          <w:sz w:val="24"/>
          <w:szCs w:val="24"/>
          <w:highlight w:val="none"/>
        </w:rPr>
      </w:r>
      <w:r/>
    </w:p>
    <w:p>
      <w:pPr>
        <w:pStyle w:val="779"/>
        <w:ind w:firstLine="480"/>
        <w:keepLines w:val="0"/>
        <w:keepNext w:val="0"/>
        <w:pageBreakBefore w:val="0"/>
        <w:spacing w:line="360" w:lineRule="auto"/>
        <w:widowControl w:val="off"/>
        <w:tabs>
          <w:tab w:val="left" w:pos="2307" w:leader="none"/>
        </w:tabs>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1.项目地点：</w:t>
      </w:r>
      <w:r>
        <w:rPr>
          <w:rFonts w:hint="eastAsia" w:ascii="宋体" w:hAnsi="宋体" w:cs="宋体"/>
          <w:sz w:val="24"/>
          <w:szCs w:val="24"/>
          <w:highlight w:val="none"/>
          <w:lang w:val="en-US" w:eastAsia="zh-CN"/>
        </w:rPr>
        <w:t xml:space="preserve">具体地点以采购人指令为准。</w:t>
      </w:r>
      <w:r>
        <w:rPr>
          <w:rFonts w:ascii="宋体" w:hAnsi="宋体" w:eastAsia="宋体" w:cs="宋体"/>
          <w:sz w:val="24"/>
          <w:szCs w:val="24"/>
          <w:highlight w:val="none"/>
          <w:lang w:val="en-US" w:eastAsia="zh-CN"/>
        </w:rPr>
      </w:r>
      <w:r/>
    </w:p>
    <w:p>
      <w:pPr>
        <w:pStyle w:val="779"/>
        <w:ind w:firstLine="480"/>
        <w:keepLines w:val="0"/>
        <w:keepNext w:val="0"/>
        <w:pageBreakBefore w:val="0"/>
        <w:spacing w:line="360" w:lineRule="auto"/>
        <w:widowControl w:val="off"/>
        <w:rPr>
          <w:rFonts w:ascii="宋体" w:hAnsi="宋体"/>
          <w:color w:val="000000"/>
          <w:szCs w:val="21"/>
          <w:highlight w:val="none"/>
        </w:rPr>
      </w:pPr>
      <w:r>
        <w:rPr>
          <w:rFonts w:hint="eastAsia" w:ascii="宋体" w:hAnsi="宋体" w:cs="宋体"/>
          <w:sz w:val="24"/>
          <w:szCs w:val="24"/>
          <w:highlight w:val="none"/>
        </w:rPr>
        <w:t xml:space="preserve">2.项目</w:t>
      </w:r>
      <w:r>
        <w:rPr>
          <w:rFonts w:hint="eastAsia" w:ascii="宋体" w:hAnsi="宋体" w:cs="宋体"/>
          <w:sz w:val="24"/>
          <w:szCs w:val="24"/>
          <w:highlight w:val="none"/>
          <w:lang w:val="en-US" w:eastAsia="zh-CN"/>
        </w:rPr>
        <w:t xml:space="preserve">服务</w:t>
      </w:r>
      <w:r>
        <w:rPr>
          <w:rFonts w:hint="eastAsia" w:ascii="宋体" w:hAnsi="宋体" w:cs="宋体"/>
          <w:sz w:val="24"/>
          <w:szCs w:val="24"/>
          <w:highlight w:val="none"/>
        </w:rPr>
        <w:t xml:space="preserve">内容：</w:t>
      </w:r>
      <w:r>
        <w:rPr>
          <w:rFonts w:hint="eastAsia" w:ascii="宋体" w:hAnsi="宋体" w:eastAsia="宋体" w:cs="宋体"/>
          <w:sz w:val="24"/>
          <w:szCs w:val="24"/>
          <w:highlight w:val="none"/>
          <w:lang w:val="en-US" w:eastAsia="zh-CN"/>
        </w:rPr>
        <w:t xml:space="preserve">供应商根据采购人的工作需要，为采购人提供安保服务。供应商在采购人指定的地点场所安排保安员进行治安秩序的安保护卫工作，具体详见招标文件</w:t>
      </w:r>
      <w:r>
        <w:rPr>
          <w:rFonts w:hint="eastAsia" w:ascii="宋体" w:hAnsi="宋体" w:eastAsia="宋体" w:cs="宋体"/>
          <w:sz w:val="24"/>
          <w:szCs w:val="24"/>
          <w:highlight w:val="none"/>
        </w:rPr>
        <w:t xml:space="preserve">。</w:t>
      </w:r>
      <w:r>
        <w:rPr>
          <w:rFonts w:ascii="宋体" w:hAnsi="宋体"/>
          <w:color w:val="000000"/>
          <w:szCs w:val="21"/>
          <w:highlight w:val="none"/>
        </w:rPr>
      </w:r>
      <w:r/>
    </w:p>
    <w:p>
      <w:pPr>
        <w:pStyle w:val="779"/>
        <w:ind w:firstLine="480"/>
        <w:keepLines w:val="0"/>
        <w:keepNext w:val="0"/>
        <w:pageBreakBefore w:val="0"/>
        <w:spacing w:line="360" w:lineRule="auto"/>
        <w:widowControl w:val="off"/>
        <w:tabs>
          <w:tab w:val="left" w:pos="2307" w:leader="none"/>
        </w:tabs>
        <w:rPr>
          <w:rFonts w:hint="eastAsia" w:ascii="宋体" w:hAnsi="宋体" w:cs="宋体"/>
          <w:sz w:val="24"/>
          <w:szCs w:val="24"/>
          <w:highlight w:val="none"/>
        </w:rPr>
      </w:pPr>
      <w:r>
        <w:rPr>
          <w:rFonts w:hint="eastAsia" w:ascii="宋体" w:hAnsi="宋体" w:cs="宋体"/>
          <w:sz w:val="24"/>
          <w:szCs w:val="24"/>
          <w:highlight w:val="none"/>
        </w:rPr>
        <w:t xml:space="preserve">第二条 合同价格</w:t>
      </w:r>
      <w:r>
        <w:rPr>
          <w:rFonts w:hint="eastAsia" w:ascii="宋体" w:hAnsi="宋体" w:cs="宋体"/>
          <w:sz w:val="24"/>
          <w:szCs w:val="24"/>
          <w:highlight w:val="none"/>
        </w:rPr>
      </w:r>
      <w:r/>
    </w:p>
    <w:p>
      <w:pPr>
        <w:pStyle w:val="779"/>
        <w:ind w:firstLine="480"/>
        <w:keepLines w:val="0"/>
        <w:keepNext w:val="0"/>
        <w:pageBreakBefore w:val="0"/>
        <w:spacing w:line="360" w:lineRule="auto"/>
        <w:widowControl w:val="off"/>
        <w:tabs>
          <w:tab w:val="left" w:pos="2307" w:leader="none"/>
        </w:tabs>
        <w:rPr>
          <w:rFonts w:hint="eastAsia" w:ascii="宋体" w:hAnsi="宋体" w:cs="宋体"/>
          <w:sz w:val="24"/>
          <w:szCs w:val="24"/>
          <w:highlight w:val="none"/>
        </w:rPr>
      </w:pPr>
      <w:r>
        <w:rPr>
          <w:rFonts w:hint="eastAsia" w:ascii="宋体" w:hAnsi="宋体" w:cs="宋体"/>
          <w:sz w:val="24"/>
          <w:szCs w:val="24"/>
          <w:highlight w:val="none"/>
        </w:rPr>
        <w:t xml:space="preserve">本合同价：</w:t>
      </w:r>
      <w:r>
        <w:rPr>
          <w:rFonts w:hint="eastAsia" w:ascii="宋体" w:hAnsi="宋体" w:cs="宋体"/>
          <w:sz w:val="24"/>
          <w:szCs w:val="24"/>
          <w:highlight w:val="none"/>
          <w:u w:val="single"/>
        </w:rPr>
        <w:t xml:space="preserve">人民币        元/位/天（24小时）</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元/位/天（24小时）</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79"/>
        <w:ind w:firstLine="480"/>
        <w:keepLines w:val="0"/>
        <w:keepNext w:val="0"/>
        <w:pageBreakBefore w:val="0"/>
        <w:spacing w:line="360" w:lineRule="auto"/>
        <w:widowControl w:val="off"/>
        <w:tabs>
          <w:tab w:val="left" w:pos="2307" w:leader="none"/>
        </w:tabs>
        <w:rPr>
          <w:rFonts w:hint="eastAsia" w:ascii="宋体" w:hAnsi="宋体" w:cs="宋体"/>
          <w:sz w:val="24"/>
          <w:szCs w:val="24"/>
          <w:highlight w:val="none"/>
        </w:rPr>
      </w:pPr>
      <w:r>
        <w:rPr>
          <w:rFonts w:hint="eastAsia" w:ascii="宋体" w:hAnsi="宋体" w:cs="宋体"/>
          <w:sz w:val="24"/>
          <w:szCs w:val="24"/>
          <w:highlight w:val="none"/>
        </w:rPr>
        <w:t xml:space="preserve">第三条 组成本合同的有关文件</w:t>
      </w:r>
      <w:r>
        <w:rPr>
          <w:rFonts w:hint="eastAsia" w:ascii="宋体" w:hAnsi="宋体" w:cs="宋体"/>
          <w:sz w:val="24"/>
          <w:szCs w:val="24"/>
          <w:highlight w:val="none"/>
        </w:rPr>
      </w:r>
      <w:r/>
    </w:p>
    <w:p>
      <w:pPr>
        <w:pStyle w:val="779"/>
        <w:ind w:firstLine="480"/>
        <w:keepLines w:val="0"/>
        <w:keepNext w:val="0"/>
        <w:pageBreakBefore w:val="0"/>
        <w:spacing w:line="360" w:lineRule="auto"/>
        <w:widowControl w:val="off"/>
        <w:tabs>
          <w:tab w:val="left" w:pos="2307" w:leader="none"/>
        </w:tabs>
        <w:rPr>
          <w:rFonts w:hint="eastAsia" w:ascii="宋体" w:hAnsi="宋体" w:cs="宋体"/>
          <w:sz w:val="24"/>
          <w:szCs w:val="24"/>
          <w:highlight w:val="none"/>
        </w:rPr>
      </w:pPr>
      <w:r>
        <w:rPr>
          <w:rFonts w:hint="eastAsia" w:ascii="宋体" w:hAnsi="宋体" w:cs="宋体"/>
          <w:sz w:val="24"/>
          <w:szCs w:val="24"/>
          <w:highlight w:val="none"/>
        </w:rPr>
        <w:t xml:space="preserve">下列与本次采购活动有关的文件及有关附件是本合同不可分割的组成部分，与本合同具有同等法律效力，这些文件包括但不限于：</w:t>
      </w:r>
      <w:r>
        <w:rPr>
          <w:rFonts w:hint="eastAsia" w:ascii="宋体" w:hAnsi="宋体" w:cs="宋体"/>
          <w:sz w:val="24"/>
          <w:szCs w:val="24"/>
          <w:highlight w:val="none"/>
        </w:rPr>
      </w:r>
      <w:r/>
    </w:p>
    <w:p>
      <w:pPr>
        <w:pStyle w:val="779"/>
        <w:ind w:firstLine="480"/>
        <w:keepLines w:val="0"/>
        <w:keepNext w:val="0"/>
        <w:pageBreakBefore w:val="0"/>
        <w:spacing w:line="360" w:lineRule="auto"/>
        <w:widowControl w:val="off"/>
        <w:tabs>
          <w:tab w:val="left" w:pos="2307" w:leader="none"/>
        </w:tabs>
        <w:rPr>
          <w:rFonts w:hint="eastAsia" w:ascii="宋体" w:hAnsi="宋体" w:cs="宋体"/>
          <w:sz w:val="24"/>
          <w:szCs w:val="24"/>
          <w:highlight w:val="none"/>
        </w:rPr>
      </w:pPr>
      <w:r>
        <w:rPr>
          <w:rFonts w:hint="eastAsia" w:ascii="宋体" w:hAnsi="宋体" w:cs="宋体"/>
          <w:sz w:val="24"/>
          <w:szCs w:val="24"/>
          <w:highlight w:val="none"/>
        </w:rPr>
        <w:t xml:space="preserve">（1）招标文件；</w:t>
      </w:r>
      <w:r>
        <w:rPr>
          <w:rFonts w:hint="eastAsia" w:ascii="宋体" w:hAnsi="宋体" w:cs="宋体"/>
          <w:sz w:val="24"/>
          <w:szCs w:val="24"/>
          <w:highlight w:val="none"/>
        </w:rPr>
      </w:r>
      <w:r/>
    </w:p>
    <w:p>
      <w:pPr>
        <w:pStyle w:val="779"/>
        <w:ind w:firstLine="480"/>
        <w:keepLines w:val="0"/>
        <w:keepNext w:val="0"/>
        <w:pageBreakBefore w:val="0"/>
        <w:spacing w:line="360" w:lineRule="auto"/>
        <w:widowControl w:val="off"/>
        <w:tabs>
          <w:tab w:val="left" w:pos="2307" w:leader="none"/>
        </w:tabs>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eastAsia="zh-CN"/>
        </w:rPr>
        <w:t xml:space="preserve">供应商</w:t>
      </w:r>
      <w:r>
        <w:rPr>
          <w:rFonts w:hint="eastAsia" w:ascii="宋体" w:hAnsi="宋体" w:cs="宋体"/>
          <w:sz w:val="24"/>
          <w:szCs w:val="24"/>
          <w:highlight w:val="none"/>
        </w:rPr>
        <w:t xml:space="preserve">提供的投标文件； </w:t>
      </w:r>
      <w:r>
        <w:rPr>
          <w:rFonts w:hint="eastAsia" w:ascii="宋体" w:hAnsi="宋体" w:cs="宋体"/>
          <w:sz w:val="24"/>
          <w:szCs w:val="24"/>
          <w:highlight w:val="none"/>
        </w:rPr>
      </w:r>
      <w:r/>
    </w:p>
    <w:p>
      <w:pPr>
        <w:pStyle w:val="779"/>
        <w:ind w:firstLine="480"/>
        <w:keepLines w:val="0"/>
        <w:keepNext w:val="0"/>
        <w:pageBreakBefore w:val="0"/>
        <w:spacing w:line="360" w:lineRule="auto"/>
        <w:widowControl w:val="off"/>
        <w:tabs>
          <w:tab w:val="left" w:pos="2307" w:leader="none"/>
        </w:tabs>
        <w:rPr>
          <w:rFonts w:hint="eastAsia" w:ascii="宋体" w:hAnsi="宋体" w:cs="宋体"/>
          <w:sz w:val="24"/>
          <w:szCs w:val="24"/>
          <w:highlight w:val="none"/>
        </w:rPr>
      </w:pPr>
      <w:r>
        <w:rPr>
          <w:rFonts w:hint="eastAsia" w:ascii="宋体" w:hAnsi="宋体" w:cs="宋体"/>
          <w:sz w:val="24"/>
          <w:szCs w:val="24"/>
          <w:highlight w:val="none"/>
        </w:rPr>
        <w:t xml:space="preserve">（3）中标通知书；</w:t>
      </w:r>
      <w:r>
        <w:rPr>
          <w:rFonts w:hint="eastAsia" w:ascii="宋体" w:hAnsi="宋体" w:cs="宋体"/>
          <w:sz w:val="24"/>
          <w:szCs w:val="24"/>
          <w:highlight w:val="none"/>
        </w:rPr>
      </w:r>
      <w:r/>
    </w:p>
    <w:p>
      <w:pPr>
        <w:pStyle w:val="779"/>
        <w:ind w:firstLine="480"/>
        <w:keepLines w:val="0"/>
        <w:keepNext w:val="0"/>
        <w:pageBreakBefore w:val="0"/>
        <w:spacing w:line="360" w:lineRule="auto"/>
        <w:widowControl w:val="off"/>
        <w:tabs>
          <w:tab w:val="left" w:pos="2307" w:leader="none"/>
        </w:tabs>
        <w:rPr>
          <w:rFonts w:hint="eastAsia" w:ascii="宋体" w:hAnsi="宋体" w:cs="宋体"/>
          <w:sz w:val="24"/>
          <w:szCs w:val="24"/>
          <w:highlight w:val="none"/>
        </w:rPr>
      </w:pPr>
      <w:r>
        <w:rPr>
          <w:rFonts w:hint="eastAsia" w:ascii="宋体" w:hAnsi="宋体" w:cs="宋体"/>
          <w:sz w:val="24"/>
          <w:szCs w:val="24"/>
          <w:highlight w:val="none"/>
        </w:rPr>
        <w:t xml:space="preserve">（4）甲乙双方商定的其他文件等。</w:t>
      </w:r>
      <w:r>
        <w:rPr>
          <w:rFonts w:hint="eastAsia" w:ascii="宋体" w:hAnsi="宋体" w:cs="宋体"/>
          <w:sz w:val="24"/>
          <w:szCs w:val="24"/>
          <w:highlight w:val="none"/>
        </w:rPr>
      </w:r>
      <w:r/>
    </w:p>
    <w:p>
      <w:pPr>
        <w:pStyle w:val="779"/>
        <w:ind w:firstLine="480"/>
        <w:keepLines w:val="0"/>
        <w:keepNext w:val="0"/>
        <w:pageBreakBefore w:val="0"/>
        <w:spacing w:line="360" w:lineRule="auto"/>
        <w:widowControl w:val="off"/>
        <w:tabs>
          <w:tab w:val="left" w:pos="2307" w:leader="none"/>
        </w:tabs>
        <w:rPr>
          <w:rFonts w:hint="eastAsia" w:ascii="宋体" w:hAnsi="宋体" w:cs="宋体"/>
          <w:sz w:val="24"/>
          <w:szCs w:val="24"/>
          <w:highlight w:val="none"/>
        </w:rPr>
      </w:pPr>
      <w:r>
        <w:rPr>
          <w:rFonts w:hint="eastAsia" w:ascii="宋体" w:hAnsi="宋体" w:cs="宋体"/>
          <w:sz w:val="24"/>
          <w:szCs w:val="24"/>
          <w:highlight w:val="none"/>
        </w:rPr>
        <w:t xml:space="preserve">第四条 合同款的支付</w:t>
      </w:r>
      <w:r>
        <w:rPr>
          <w:rFonts w:hint="eastAsia" w:ascii="宋体" w:hAnsi="宋体" w:cs="宋体"/>
          <w:sz w:val="24"/>
          <w:szCs w:val="24"/>
          <w:highlight w:val="none"/>
        </w:rPr>
      </w:r>
      <w:r/>
    </w:p>
    <w:p>
      <w:pPr>
        <w:pStyle w:val="779"/>
        <w:ind w:firstLine="480"/>
        <w:keepLines w:val="0"/>
        <w:keepNext w:val="0"/>
        <w:pageBreakBefore w:val="0"/>
        <w:spacing w:line="360" w:lineRule="auto"/>
        <w:widowControl w:val="off"/>
        <w:tabs>
          <w:tab w:val="left" w:pos="2307" w:leader="none"/>
        </w:tabs>
        <w:rPr>
          <w:rFonts w:hint="eastAsia" w:ascii="宋体" w:hAnsi="宋体" w:cs="宋体"/>
          <w:sz w:val="24"/>
          <w:szCs w:val="24"/>
          <w:highlight w:val="none"/>
        </w:rPr>
      </w:pPr>
      <w:r>
        <w:rPr>
          <w:rFonts w:hint="eastAsia" w:ascii="宋体" w:hAnsi="宋体" w:cs="宋体"/>
          <w:sz w:val="24"/>
          <w:szCs w:val="24"/>
          <w:highlight w:val="none"/>
        </w:rPr>
        <w:t xml:space="preserve">1.本合同项下所有款项均以人民币支付。</w:t>
      </w:r>
      <w:r>
        <w:rPr>
          <w:rFonts w:hint="eastAsia" w:ascii="宋体" w:hAnsi="宋体" w:cs="宋体"/>
          <w:sz w:val="24"/>
          <w:szCs w:val="24"/>
          <w:highlight w:val="none"/>
        </w:rPr>
      </w:r>
      <w:r/>
    </w:p>
    <w:p>
      <w:pPr>
        <w:pStyle w:val="779"/>
        <w:ind w:firstLine="420"/>
        <w:keepLines w:val="0"/>
        <w:keepNext w:val="0"/>
        <w:pageBreakBefore w:val="0"/>
        <w:spacing w:line="360" w:lineRule="auto"/>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2.结算及付款方式：本项目按安保服务对象全费用固定每日（24小时）单价及实际服务的安保天数结算，供应商按季度向采购人申报支付申请，按采购人的要求进行考核，考核合格后支付费用。</w:t>
      </w:r>
      <w:r>
        <w:rPr>
          <w:rFonts w:hint="eastAsia" w:ascii="宋体" w:hAnsi="宋体" w:eastAsia="宋体" w:cs="宋体"/>
          <w:color w:val="ff0000"/>
          <w:sz w:val="24"/>
          <w:szCs w:val="24"/>
          <w:highlight w:val="none"/>
          <w:lang w:val="en-US" w:eastAsia="zh-CN" w:bidi="ar-SA"/>
        </w:rPr>
      </w:r>
      <w:r/>
    </w:p>
    <w:p>
      <w:pPr>
        <w:pStyle w:val="779"/>
        <w:ind w:firstLine="480"/>
        <w:keepLines w:val="0"/>
        <w:keepNext w:val="0"/>
        <w:pageBreakBefore w:val="0"/>
        <w:spacing w:line="360" w:lineRule="auto"/>
        <w:widowControl w:val="off"/>
        <w:tabs>
          <w:tab w:val="left" w:pos="230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第五条 合同履行期限</w:t>
      </w:r>
      <w:r>
        <w:rPr>
          <w:rFonts w:hint="eastAsia" w:ascii="宋体" w:hAnsi="宋体" w:eastAsia="宋体" w:cs="宋体"/>
          <w:sz w:val="24"/>
          <w:szCs w:val="24"/>
          <w:highlight w:val="none"/>
        </w:rPr>
      </w:r>
      <w:r/>
    </w:p>
    <w:p>
      <w:pPr>
        <w:pStyle w:val="779"/>
        <w:ind w:firstLine="480"/>
        <w:keepLines w:val="0"/>
        <w:keepNext w:val="0"/>
        <w:pageBreakBefore w:val="0"/>
        <w:spacing w:line="360" w:lineRule="auto"/>
        <w:widowControl w:val="off"/>
        <w:tabs>
          <w:tab w:val="left" w:pos="2307"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服务期为</w:t>
      </w:r>
      <w:r>
        <w:rPr>
          <w:rFonts w:hint="eastAsia" w:ascii="宋体" w:hAnsi="宋体" w:cs="宋体"/>
          <w:sz w:val="24"/>
          <w:szCs w:val="24"/>
          <w:highlight w:val="none"/>
          <w:lang w:val="en-US" w:eastAsia="zh-CN"/>
        </w:rPr>
        <w:t xml:space="preserve">壹年</w:t>
      </w:r>
      <w:r>
        <w:rPr>
          <w:rFonts w:hint="eastAsia" w:ascii="宋体" w:hAnsi="宋体" w:eastAsia="宋体" w:cs="宋体"/>
          <w:sz w:val="24"/>
          <w:szCs w:val="24"/>
          <w:highlight w:val="none"/>
          <w:lang w:val="en-US" w:eastAsia="zh-CN"/>
        </w:rPr>
        <w:t xml:space="preserve">，自2025年   月   日至2026年   月   日。</w:t>
      </w:r>
      <w:r>
        <w:rPr>
          <w:rFonts w:hint="eastAsia" w:ascii="宋体" w:hAnsi="宋体" w:eastAsia="宋体" w:cs="宋体"/>
          <w:sz w:val="24"/>
          <w:szCs w:val="24"/>
          <w:highlight w:val="none"/>
          <w:lang w:val="en-US" w:eastAsia="zh-CN"/>
        </w:rPr>
      </w:r>
      <w:r/>
    </w:p>
    <w:p>
      <w:pPr>
        <w:pStyle w:val="779"/>
        <w:numPr>
          <w:ilvl w:val="0"/>
          <w:numId w:val="16"/>
        </w:numPr>
        <w:ind w:firstLine="480"/>
        <w:keepLines w:val="0"/>
        <w:keepNext w:val="0"/>
        <w:pageBreakBefore w:val="0"/>
        <w:spacing w:line="360" w:lineRule="auto"/>
        <w:widowControl w:val="off"/>
        <w:tabs>
          <w:tab w:val="left" w:pos="2307"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质量标准要求</w:t>
      </w:r>
      <w:r>
        <w:rPr>
          <w:rFonts w:hint="eastAsia" w:ascii="宋体" w:hAnsi="宋体" w:eastAsia="宋体" w:cs="宋体"/>
          <w:sz w:val="24"/>
          <w:szCs w:val="24"/>
          <w:highlight w:val="none"/>
          <w:lang w:val="en-US" w:eastAsia="zh-CN"/>
        </w:rPr>
      </w:r>
      <w:r/>
    </w:p>
    <w:p>
      <w:pPr>
        <w:pStyle w:val="779"/>
        <w:ind w:firstLine="480"/>
        <w:keepLines w:val="0"/>
        <w:keepNext w:val="0"/>
        <w:pageBreakBefore w:val="0"/>
        <w:spacing w:line="360" w:lineRule="auto"/>
        <w:widowControl w:val="off"/>
        <w:tabs>
          <w:tab w:val="left" w:pos="2307"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质量标准和要求：合格，满足采购人要求。</w:t>
      </w:r>
      <w:r>
        <w:rPr>
          <w:rFonts w:hint="eastAsia" w:ascii="宋体" w:hAnsi="宋体" w:eastAsia="宋体" w:cs="宋体"/>
          <w:sz w:val="24"/>
          <w:szCs w:val="24"/>
          <w:highlight w:val="none"/>
          <w:lang w:val="en-US" w:eastAsia="zh-CN"/>
        </w:rPr>
      </w:r>
      <w:r/>
    </w:p>
    <w:p>
      <w:pPr>
        <w:pStyle w:val="779"/>
        <w:ind w:firstLine="480"/>
        <w:keepLines w:val="0"/>
        <w:keepNext w:val="0"/>
        <w:pageBreakBefore w:val="0"/>
        <w:spacing w:line="360" w:lineRule="auto"/>
        <w:widowControl w:val="off"/>
        <w:tabs>
          <w:tab w:val="left" w:pos="2307"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第七条 项目负责人</w:t>
      </w:r>
      <w:r>
        <w:rPr>
          <w:rFonts w:hint="eastAsia" w:ascii="宋体" w:hAnsi="宋体" w:eastAsia="宋体" w:cs="宋体"/>
          <w:sz w:val="24"/>
          <w:szCs w:val="24"/>
          <w:highlight w:val="none"/>
          <w:lang w:val="en-US" w:eastAsia="zh-CN"/>
        </w:rPr>
      </w:r>
      <w:r/>
    </w:p>
    <w:p>
      <w:pPr>
        <w:pStyle w:val="779"/>
        <w:ind w:firstLine="480"/>
        <w:keepLines w:val="0"/>
        <w:keepNext w:val="0"/>
        <w:pageBreakBefore w:val="0"/>
        <w:spacing w:line="360" w:lineRule="auto"/>
        <w:widowControl w:val="off"/>
        <w:tabs>
          <w:tab w:val="left" w:pos="2307" w:leader="none"/>
        </w:tabs>
        <w:rPr>
          <w:rFonts w:hint="eastAsia" w:ascii="宋体" w:hAnsi="宋体" w:cs="宋体"/>
          <w:sz w:val="24"/>
          <w:szCs w:val="24"/>
          <w:highlight w:val="none"/>
        </w:rPr>
      </w:pPr>
      <w:r>
        <w:rPr>
          <w:rFonts w:hint="eastAsia" w:ascii="宋体" w:hAnsi="宋体" w:cs="宋体"/>
          <w:sz w:val="24"/>
          <w:szCs w:val="24"/>
          <w:highlight w:val="none"/>
          <w:lang w:eastAsia="zh-CN"/>
        </w:rPr>
        <w:t xml:space="preserve">供应商</w:t>
      </w:r>
      <w:r>
        <w:rPr>
          <w:rFonts w:hint="eastAsia" w:ascii="宋体" w:hAnsi="宋体" w:cs="宋体"/>
          <w:sz w:val="24"/>
          <w:szCs w:val="24"/>
          <w:highlight w:val="none"/>
        </w:rPr>
        <w:t xml:space="preserve">项目负责人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，职称：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79"/>
        <w:numPr>
          <w:ilvl w:val="0"/>
          <w:numId w:val="0"/>
        </w:numPr>
        <w:ind w:firstLine="480"/>
        <w:keepLines w:val="0"/>
        <w:keepNext w:val="0"/>
        <w:pageBreakBefore w:val="0"/>
        <w:spacing w:line="360" w:lineRule="auto"/>
        <w:widowControl w:val="off"/>
        <w:tabs>
          <w:tab w:val="left" w:pos="2307"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第</w:t>
      </w:r>
      <w:r>
        <w:rPr>
          <w:rFonts w:hint="eastAsia" w:ascii="宋体" w:hAnsi="宋体" w:cs="宋体"/>
          <w:sz w:val="24"/>
          <w:szCs w:val="24"/>
          <w:highlight w:val="none"/>
          <w:lang w:val="en-US" w:eastAsia="zh-CN"/>
        </w:rPr>
        <w:t xml:space="preserve">八</w:t>
      </w:r>
      <w:r>
        <w:rPr>
          <w:rFonts w:hint="eastAsia" w:ascii="宋体" w:hAnsi="宋体" w:cs="宋体"/>
          <w:sz w:val="24"/>
          <w:szCs w:val="24"/>
          <w:highlight w:val="none"/>
        </w:rPr>
        <w:t xml:space="preserve">条 </w:t>
      </w:r>
      <w:r>
        <w:rPr>
          <w:rFonts w:hint="eastAsia" w:ascii="宋体" w:hAnsi="宋体" w:cs="宋体"/>
          <w:sz w:val="24"/>
          <w:szCs w:val="24"/>
          <w:highlight w:val="none"/>
          <w:lang w:val="en-US" w:eastAsia="zh-CN"/>
        </w:rPr>
        <w:t xml:space="preserve">采购人的权利</w:t>
      </w:r>
      <w:r>
        <w:rPr>
          <w:rFonts w:hint="eastAsia" w:ascii="宋体" w:hAnsi="宋体" w:eastAsia="宋体" w:cs="宋体"/>
          <w:sz w:val="24"/>
          <w:szCs w:val="24"/>
          <w:highlight w:val="none"/>
          <w:lang w:val="en-US" w:eastAsia="zh-CN"/>
        </w:rPr>
      </w:r>
      <w:r/>
    </w:p>
    <w:p>
      <w:pPr>
        <w:pStyle w:val="779"/>
        <w:numPr>
          <w:ilvl w:val="0"/>
          <w:numId w:val="0"/>
        </w:numPr>
        <w:ind w:firstLine="480"/>
        <w:keepLines w:val="0"/>
        <w:keepNext w:val="0"/>
        <w:pageBreakBefore w:val="0"/>
        <w:spacing w:line="360" w:lineRule="auto"/>
        <w:widowControl w:val="off"/>
        <w:tabs>
          <w:tab w:val="left" w:pos="2307"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1、采购人有权对保安员的各项工作进行监督、检查和具体指导，有权对工作不合格保安员提出处理意见。</w:t>
      </w:r>
      <w:r>
        <w:rPr>
          <w:rFonts w:hint="eastAsia" w:ascii="宋体" w:hAnsi="宋体" w:eastAsia="宋体" w:cs="宋体"/>
          <w:sz w:val="24"/>
          <w:szCs w:val="24"/>
          <w:highlight w:val="none"/>
          <w:lang w:val="en-US" w:eastAsia="zh-CN"/>
        </w:rPr>
      </w:r>
      <w:r/>
    </w:p>
    <w:p>
      <w:pPr>
        <w:pStyle w:val="779"/>
        <w:numPr>
          <w:ilvl w:val="0"/>
          <w:numId w:val="0"/>
        </w:numPr>
        <w:ind w:firstLine="480"/>
        <w:keepLines w:val="0"/>
        <w:keepNext w:val="0"/>
        <w:pageBreakBefore w:val="0"/>
        <w:spacing w:line="360" w:lineRule="auto"/>
        <w:widowControl w:val="off"/>
        <w:tabs>
          <w:tab w:val="left" w:pos="2307"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采购人有权对供应商保安员工作进行考核，若因供应商保安员工作疏忽、大意、失误等造成安保服务任务未达到采购人预定效果的，采购人有权根据实际情况从供应商的服务费中扣除一个周期（7天）的保安服务费用。出现3次因供应商的原因造成安保服务任务未达到采购人预定效果的，采购人结算已实施完成的有效安保费用后与供应商解除合同，同时供应商应承担相关损失的赔偿。</w:t>
      </w:r>
      <w:r>
        <w:rPr>
          <w:rFonts w:ascii="宋体" w:hAnsi="宋体" w:eastAsia="宋体" w:cs="宋体"/>
          <w:sz w:val="24"/>
          <w:szCs w:val="24"/>
          <w:highlight w:val="none"/>
          <w:lang w:val="en-US" w:eastAsia="zh-CN"/>
        </w:rPr>
      </w:r>
      <w:r/>
    </w:p>
    <w:p>
      <w:pPr>
        <w:pStyle w:val="779"/>
        <w:numPr>
          <w:ilvl w:val="0"/>
          <w:numId w:val="0"/>
        </w:numPr>
        <w:ind w:firstLine="480"/>
        <w:keepLines w:val="0"/>
        <w:keepNext w:val="0"/>
        <w:pageBreakBefore w:val="0"/>
        <w:spacing w:line="360" w:lineRule="auto"/>
        <w:widowControl w:val="off"/>
        <w:tabs>
          <w:tab w:val="left" w:pos="2307"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3、供应商保安人员与采购人之间不存在劳动关系，采购人按照本合同约定对供应商承担民事合同义务，不对供应商保安人员承担任何与劳动关系相关的责任。</w:t>
      </w:r>
      <w:r>
        <w:rPr>
          <w:rFonts w:ascii="宋体" w:hAnsi="宋体" w:eastAsia="宋体" w:cs="宋体"/>
          <w:sz w:val="24"/>
          <w:szCs w:val="24"/>
          <w:highlight w:val="none"/>
          <w:lang w:val="en-US" w:eastAsia="zh-CN"/>
        </w:rPr>
      </w:r>
      <w:r/>
    </w:p>
    <w:p>
      <w:pPr>
        <w:pStyle w:val="779"/>
        <w:ind w:firstLine="480"/>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第</w:t>
      </w:r>
      <w:r>
        <w:rPr>
          <w:rFonts w:hint="eastAsia" w:ascii="宋体" w:hAnsi="宋体" w:cs="宋体"/>
          <w:sz w:val="24"/>
          <w:szCs w:val="24"/>
          <w:highlight w:val="none"/>
          <w:lang w:val="en-US" w:eastAsia="zh-CN"/>
        </w:rPr>
        <w:t xml:space="preserve">九</w:t>
      </w:r>
      <w:r>
        <w:rPr>
          <w:rFonts w:hint="eastAsia" w:ascii="宋体" w:hAnsi="宋体" w:cs="宋体"/>
          <w:sz w:val="24"/>
          <w:szCs w:val="24"/>
          <w:highlight w:val="none"/>
        </w:rPr>
        <w:t xml:space="preserve">条 </w:t>
      </w:r>
      <w:r>
        <w:rPr>
          <w:rFonts w:hint="eastAsia" w:ascii="宋体" w:hAnsi="宋体" w:cs="宋体"/>
          <w:sz w:val="24"/>
          <w:szCs w:val="24"/>
          <w:highlight w:val="none"/>
          <w:lang w:val="en-US" w:eastAsia="zh-CN"/>
        </w:rPr>
        <w:t xml:space="preserve">供应商的权利</w:t>
      </w:r>
      <w:r>
        <w:rPr>
          <w:rFonts w:hint="eastAsia" w:ascii="宋体" w:hAnsi="宋体" w:cs="宋体"/>
          <w:sz w:val="24"/>
          <w:szCs w:val="24"/>
          <w:highlight w:val="none"/>
          <w:lang w:val="en-US" w:eastAsia="zh-CN"/>
        </w:rPr>
      </w:r>
      <w:r/>
    </w:p>
    <w:p>
      <w:pPr>
        <w:pStyle w:val="779"/>
        <w:ind w:firstLine="480"/>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1、供应商所派出的保安员必须具备政治思想良好（无犯罪前科）、工作责任心强等条件。</w:t>
      </w:r>
      <w:r>
        <w:rPr>
          <w:rFonts w:hint="eastAsia" w:ascii="宋体" w:hAnsi="宋体" w:cs="宋体"/>
          <w:sz w:val="24"/>
          <w:szCs w:val="24"/>
          <w:highlight w:val="none"/>
          <w:lang w:val="en-US" w:eastAsia="zh-CN"/>
        </w:rPr>
      </w:r>
      <w:r/>
    </w:p>
    <w:p>
      <w:pPr>
        <w:pStyle w:val="779"/>
        <w:ind w:firstLine="480"/>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2、供应商负责保安员的工资、证件、业务培训、组织管理、工伤保险等福利待遇，并按规定发放保安员的工作服装。</w:t>
      </w:r>
      <w:r>
        <w:rPr>
          <w:rFonts w:hint="eastAsia" w:ascii="宋体" w:hAnsi="宋体" w:cs="宋体"/>
          <w:sz w:val="24"/>
          <w:szCs w:val="24"/>
          <w:highlight w:val="none"/>
          <w:lang w:val="en-US" w:eastAsia="zh-CN"/>
        </w:rPr>
      </w:r>
      <w:r/>
    </w:p>
    <w:p>
      <w:pPr>
        <w:pStyle w:val="779"/>
        <w:ind w:firstLine="480"/>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3、供应商应遵守劳动合同法等相关法律法规的规定，依据保护劳动者的合法权益，承担用工主体责任。</w:t>
      </w:r>
      <w:r>
        <w:rPr>
          <w:rFonts w:hint="eastAsia" w:ascii="宋体" w:hAnsi="宋体" w:cs="宋体"/>
          <w:sz w:val="24"/>
          <w:szCs w:val="24"/>
          <w:highlight w:val="none"/>
          <w:lang w:val="en-US" w:eastAsia="zh-CN"/>
        </w:rPr>
      </w:r>
      <w:r/>
    </w:p>
    <w:p>
      <w:pPr>
        <w:pStyle w:val="779"/>
        <w:ind w:firstLine="480"/>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第十条 安保人员的管理</w:t>
      </w:r>
      <w:r>
        <w:rPr>
          <w:rFonts w:hint="eastAsia" w:ascii="宋体" w:hAnsi="宋体" w:cs="宋体"/>
          <w:sz w:val="24"/>
          <w:szCs w:val="24"/>
          <w:highlight w:val="none"/>
          <w:lang w:val="en-US" w:eastAsia="zh-CN"/>
        </w:rPr>
      </w:r>
      <w:r/>
    </w:p>
    <w:p>
      <w:pPr>
        <w:pStyle w:val="779"/>
        <w:ind w:firstLine="480"/>
        <w:keepLines w:val="0"/>
        <w:keepNext w:val="0"/>
        <w:pageBreakBefore w:val="0"/>
        <w:spacing w:line="360" w:lineRule="auto"/>
        <w:widowControl w:val="off"/>
        <w:rPr>
          <w:rFonts w:ascii="宋体" w:hAnsi="宋体" w:cs="宋体"/>
          <w:sz w:val="24"/>
          <w:szCs w:val="24"/>
          <w:highlight w:val="none"/>
          <w:lang w:val="en-US" w:eastAsia="zh-CN"/>
        </w:rPr>
      </w:pPr>
      <w:r>
        <w:rPr>
          <w:rFonts w:ascii="宋体" w:hAnsi="宋体" w:cs="宋体"/>
          <w:sz w:val="24"/>
          <w:szCs w:val="24"/>
          <w:highlight w:val="none"/>
          <w:lang w:val="en-US" w:eastAsia="zh-CN"/>
        </w:rPr>
        <w:t xml:space="preserve">1、保安员由采购人及供应商双方实行双重领导，根据任务需要双方共同研究部署保安力量。保安员在服务期间应按照采购人的服务内容及要求提供相应的保安服务，对采购人提出的意见和建议</w:t>
      </w:r>
      <w:r>
        <w:rPr>
          <w:rFonts w:hint="eastAsia" w:ascii="宋体" w:hAnsi="宋体" w:cs="宋体"/>
          <w:sz w:val="24"/>
          <w:szCs w:val="24"/>
          <w:highlight w:val="none"/>
          <w:lang w:val="en-US" w:eastAsia="zh-CN"/>
        </w:rPr>
        <w:t xml:space="preserve">应</w:t>
      </w:r>
      <w:r>
        <w:rPr>
          <w:rFonts w:ascii="宋体" w:hAnsi="宋体" w:cs="宋体"/>
          <w:sz w:val="24"/>
          <w:szCs w:val="24"/>
          <w:highlight w:val="none"/>
          <w:lang w:val="en-US" w:eastAsia="zh-CN"/>
        </w:rPr>
        <w:t xml:space="preserve">予以服从。</w:t>
      </w:r>
      <w:r>
        <w:rPr>
          <w:rFonts w:ascii="宋体" w:hAnsi="宋体" w:cs="宋体"/>
          <w:sz w:val="24"/>
          <w:szCs w:val="24"/>
          <w:highlight w:val="none"/>
          <w:lang w:val="en-US" w:eastAsia="zh-CN"/>
        </w:rPr>
      </w:r>
      <w:r/>
    </w:p>
    <w:p>
      <w:pPr>
        <w:pStyle w:val="779"/>
        <w:ind w:firstLine="480"/>
        <w:keepLines w:val="0"/>
        <w:keepNext w:val="0"/>
        <w:pageBreakBefore w:val="0"/>
        <w:spacing w:line="360" w:lineRule="auto"/>
        <w:widowControl w:val="off"/>
        <w:rPr>
          <w:rFonts w:ascii="宋体" w:hAnsi="宋体" w:cs="宋体"/>
          <w:sz w:val="24"/>
          <w:szCs w:val="24"/>
          <w:highlight w:val="none"/>
          <w:lang w:val="en-US" w:eastAsia="zh-CN"/>
        </w:rPr>
      </w:pPr>
      <w:r>
        <w:rPr>
          <w:rFonts w:ascii="宋体" w:hAnsi="宋体" w:cs="宋体"/>
          <w:sz w:val="24"/>
          <w:szCs w:val="24"/>
          <w:highlight w:val="none"/>
          <w:lang w:val="en-US" w:eastAsia="zh-CN"/>
        </w:rPr>
        <w:t xml:space="preserve">2、采购人及供应商双方共同负责保安员的业务、技术、政治思想教育及日常行政管理工作。</w:t>
      </w:r>
      <w:r>
        <w:rPr>
          <w:rFonts w:ascii="宋体" w:hAnsi="宋体" w:cs="宋体"/>
          <w:sz w:val="24"/>
          <w:szCs w:val="24"/>
          <w:highlight w:val="none"/>
          <w:lang w:val="en-US" w:eastAsia="zh-CN"/>
        </w:rPr>
      </w:r>
      <w:r/>
    </w:p>
    <w:p>
      <w:pPr>
        <w:pStyle w:val="779"/>
        <w:ind w:firstLine="480"/>
        <w:keepLines w:val="0"/>
        <w:keepNext w:val="0"/>
        <w:pageBreakBefore w:val="0"/>
        <w:spacing w:line="360" w:lineRule="auto"/>
        <w:widowControl w:val="off"/>
        <w:rPr>
          <w:rFonts w:ascii="宋体" w:hAnsi="宋体" w:cs="宋体"/>
          <w:sz w:val="24"/>
          <w:szCs w:val="24"/>
          <w:highlight w:val="none"/>
          <w:lang w:val="en-US" w:eastAsia="zh-CN"/>
        </w:rPr>
      </w:pPr>
      <w:r>
        <w:rPr>
          <w:rFonts w:ascii="宋体" w:hAnsi="宋体" w:cs="宋体"/>
          <w:sz w:val="24"/>
          <w:szCs w:val="24"/>
          <w:highlight w:val="none"/>
          <w:lang w:val="en-US" w:eastAsia="zh-CN"/>
        </w:rPr>
        <w:t xml:space="preserve">3、保安员在合同约定护卫范围内因工作致伤、致残、或遭遇不测时，保安员在接受委派期间发生的一切人身损失包括但不限于自身及他人造成的均由供应商负责赔偿，与采购人无涉。采购人可以从人道主义出发，给予一定的补偿。</w:t>
      </w:r>
      <w:r>
        <w:rPr>
          <w:rFonts w:ascii="宋体" w:hAnsi="宋体" w:cs="宋体"/>
          <w:sz w:val="24"/>
          <w:szCs w:val="24"/>
          <w:highlight w:val="none"/>
          <w:lang w:val="en-US" w:eastAsia="zh-CN"/>
        </w:rPr>
      </w:r>
      <w:r/>
    </w:p>
    <w:p>
      <w:pPr>
        <w:pStyle w:val="779"/>
        <w:ind w:right="210" w:firstLine="480"/>
        <w:jc w:val="left"/>
        <w:pageBreakBefore w:val="0"/>
        <w:spacing w:line="360" w:lineRule="auto"/>
        <w:widowControl w:val="off"/>
        <w:rPr>
          <w:rFonts w:ascii="宋体" w:hAnsi="宋体" w:cs="宋体"/>
          <w:sz w:val="24"/>
          <w:szCs w:val="24"/>
          <w:highlight w:val="none"/>
          <w:lang w:val="en-US" w:eastAsia="zh-CN"/>
        </w:rPr>
      </w:pPr>
      <w:r>
        <w:rPr>
          <w:rFonts w:ascii="宋体" w:hAnsi="宋体" w:cs="宋体"/>
          <w:sz w:val="24"/>
          <w:szCs w:val="24"/>
          <w:highlight w:val="none"/>
          <w:lang w:val="en-US" w:eastAsia="zh-CN"/>
        </w:rPr>
        <w:t xml:space="preserve">4、在符合国家法律法规的前提下，保安员应当遵守和执行采购人的各项规章制度。</w:t>
      </w:r>
      <w:r>
        <w:rPr>
          <w:rFonts w:ascii="宋体" w:hAnsi="宋体" w:cs="宋体"/>
          <w:sz w:val="24"/>
          <w:szCs w:val="24"/>
          <w:highlight w:val="none"/>
          <w:lang w:val="en-US" w:eastAsia="zh-CN"/>
        </w:rPr>
      </w:r>
      <w:r/>
    </w:p>
    <w:p>
      <w:pPr>
        <w:pStyle w:val="779"/>
        <w:ind w:right="210" w:firstLine="480"/>
        <w:jc w:val="left"/>
        <w:pageBreakBefore w:val="0"/>
        <w:spacing w:line="360" w:lineRule="auto"/>
        <w:widowControl w:val="off"/>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5、供应商的保安服务人员在工作期间，因行为不当等原因造成的一切责任及损失由供应商承担。</w:t>
      </w:r>
      <w:r>
        <w:rPr>
          <w:rFonts w:ascii="宋体" w:hAnsi="宋体" w:eastAsia="宋体" w:cs="宋体"/>
          <w:sz w:val="24"/>
          <w:highlight w:val="none"/>
          <w:lang w:val="en-US" w:eastAsia="zh-CN"/>
        </w:rPr>
      </w:r>
      <w:r/>
    </w:p>
    <w:p>
      <w:pPr>
        <w:pStyle w:val="779"/>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rPr>
        <w:t xml:space="preserve">第</w:t>
      </w:r>
      <w:r>
        <w:rPr>
          <w:rFonts w:hint="eastAsia" w:ascii="宋体" w:hAnsi="宋体" w:cs="宋体"/>
          <w:sz w:val="24"/>
          <w:szCs w:val="24"/>
          <w:highlight w:val="none"/>
          <w:lang w:val="en-US" w:eastAsia="zh-CN"/>
        </w:rPr>
        <w:t xml:space="preserve">十一</w:t>
      </w:r>
      <w:r>
        <w:rPr>
          <w:rFonts w:hint="eastAsia" w:ascii="宋体" w:hAnsi="宋体" w:cs="宋体"/>
          <w:sz w:val="24"/>
          <w:szCs w:val="24"/>
          <w:highlight w:val="none"/>
        </w:rPr>
        <w:t xml:space="preserve">条 </w:t>
      </w:r>
      <w:r>
        <w:rPr>
          <w:rFonts w:hint="eastAsia" w:ascii="宋体" w:hAnsi="宋体" w:cs="宋体"/>
          <w:sz w:val="24"/>
          <w:szCs w:val="24"/>
          <w:highlight w:val="none"/>
          <w:lang w:val="en-US" w:eastAsia="zh-CN"/>
        </w:rPr>
        <w:t xml:space="preserve">合</w:t>
      </w:r>
      <w:r>
        <w:rPr>
          <w:rFonts w:hint="eastAsia" w:ascii="宋体" w:hAnsi="宋体" w:eastAsia="宋体" w:cs="宋体"/>
          <w:sz w:val="24"/>
          <w:szCs w:val="24"/>
          <w:highlight w:val="none"/>
        </w:rPr>
        <w:t xml:space="preserve">同纠纷处理</w:t>
      </w:r>
      <w:r>
        <w:rPr>
          <w:rFonts w:hint="eastAsia" w:ascii="宋体" w:hAnsi="宋体" w:eastAsia="宋体" w:cs="宋体"/>
          <w:sz w:val="24"/>
          <w:szCs w:val="24"/>
          <w:highlight w:val="none"/>
        </w:rPr>
      </w:r>
      <w:r/>
    </w:p>
    <w:p>
      <w:pPr>
        <w:pStyle w:val="779"/>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因履行本合同发生争议协商解决不成的提交常州市仲裁委员会仲裁。因本合同产生的以及与本合同有关的一切纠纷，均由常州市仲裁委员会仲裁。该裁决是终局的，对双方均具有约束力。</w:t>
      </w:r>
      <w:r>
        <w:rPr>
          <w:rFonts w:hint="eastAsia" w:ascii="宋体" w:hAnsi="宋体" w:eastAsia="宋体" w:cs="宋体"/>
          <w:sz w:val="24"/>
          <w:szCs w:val="24"/>
          <w:highlight w:val="none"/>
        </w:rPr>
      </w:r>
      <w:r/>
    </w:p>
    <w:p>
      <w:pPr>
        <w:pStyle w:val="779"/>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第十二条 </w:t>
      </w:r>
      <w:r>
        <w:rPr>
          <w:rFonts w:hint="eastAsia" w:ascii="宋体" w:hAnsi="宋体" w:eastAsia="宋体" w:cs="宋体"/>
          <w:sz w:val="24"/>
          <w:szCs w:val="24"/>
          <w:highlight w:val="none"/>
        </w:rPr>
        <w:t xml:space="preserve">其他</w:t>
      </w:r>
      <w:r>
        <w:rPr>
          <w:rFonts w:hint="eastAsia" w:ascii="宋体" w:hAnsi="宋体" w:eastAsia="宋体" w:cs="宋体"/>
          <w:sz w:val="24"/>
          <w:szCs w:val="24"/>
          <w:highlight w:val="none"/>
        </w:rPr>
      </w:r>
      <w:r/>
    </w:p>
    <w:p>
      <w:pPr>
        <w:pStyle w:val="779"/>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1.本项目实施过程中的一切费用（含员工</w:t>
      </w:r>
      <w:r>
        <w:rPr>
          <w:rFonts w:hint="eastAsia" w:ascii="宋体" w:hAnsi="宋体" w:eastAsia="宋体" w:cs="宋体"/>
          <w:sz w:val="24"/>
          <w:szCs w:val="24"/>
          <w:highlight w:val="none"/>
          <w:lang w:val="en-US" w:eastAsia="zh-CN"/>
        </w:rPr>
        <w:t xml:space="preserve">车辆</w:t>
      </w:r>
      <w:r>
        <w:rPr>
          <w:rFonts w:hint="eastAsia" w:ascii="宋体" w:hAnsi="宋体" w:eastAsia="宋体" w:cs="宋体"/>
          <w:sz w:val="24"/>
          <w:szCs w:val="24"/>
          <w:highlight w:val="none"/>
        </w:rPr>
        <w:t xml:space="preserve">交通费、餐费、住宿费等）均由</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负责。</w:t>
      </w:r>
      <w:r>
        <w:rPr>
          <w:rFonts w:hint="eastAsia" w:ascii="宋体" w:hAnsi="宋体" w:eastAsia="宋体" w:cs="宋体"/>
          <w:sz w:val="24"/>
          <w:szCs w:val="24"/>
          <w:highlight w:val="none"/>
        </w:rPr>
      </w:r>
      <w:r/>
    </w:p>
    <w:p>
      <w:pPr>
        <w:pStyle w:val="779"/>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单位和员工未经</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同意无权以任何形式向社会公开展示本项目的任何资料。如发生信息主观泄露事件，</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承担一切法律责任及经济损失。</w:t>
      </w:r>
      <w:r>
        <w:rPr>
          <w:rFonts w:hint="eastAsia" w:ascii="宋体" w:hAnsi="宋体" w:eastAsia="宋体" w:cs="宋体"/>
          <w:sz w:val="24"/>
          <w:szCs w:val="24"/>
          <w:highlight w:val="none"/>
        </w:rPr>
      </w:r>
      <w:r/>
    </w:p>
    <w:p>
      <w:pPr>
        <w:pStyle w:val="779"/>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本项目按安保服务对象全费用固定每日（24小时）单价包干，</w:t>
      </w:r>
      <w:r>
        <w:rPr>
          <w:rFonts w:hint="eastAsia" w:ascii="宋体" w:hAnsi="宋体" w:eastAsia="宋体" w:cs="宋体"/>
          <w:sz w:val="24"/>
          <w:szCs w:val="24"/>
          <w:highlight w:val="none"/>
          <w:lang w:val="en-US" w:eastAsia="zh-CN"/>
        </w:rPr>
        <w:t xml:space="preserve">价格</w:t>
      </w:r>
      <w:r>
        <w:rPr>
          <w:rFonts w:hint="eastAsia" w:ascii="宋体" w:hAnsi="宋体" w:eastAsia="宋体" w:cs="宋体"/>
          <w:sz w:val="24"/>
          <w:szCs w:val="24"/>
          <w:highlight w:val="none"/>
        </w:rPr>
        <w:t xml:space="preserve">包括但不限</w:t>
      </w:r>
      <w:r>
        <w:rPr>
          <w:rFonts w:hint="eastAsia" w:ascii="宋体" w:hAnsi="宋体" w:eastAsia="宋体" w:cs="宋体"/>
          <w:sz w:val="24"/>
          <w:szCs w:val="24"/>
          <w:highlight w:val="none"/>
        </w:rPr>
        <w:t xml:space="preserve">于招标文件所确定的采购范围相应服务的提供、员工工资、社会保险费、公积金、加班费（包括全年法定假日、双休日及职工带薪年假加班费，不包括使用人特别要求所产生的加班费）、福利费、体检费、培训费（至少每季度一次）、制服费（服务人员必须统一配置工作服装）、其他人员费用支出、行政办公费、低值耗材费、固定资产折旧费、公共设施日常运行及维护、车辆、食宿、物价风险、政策性风险、合理利润、税费和规费等各项费用，以及为完成该项服务项目所涉及到的一切相关费用。凡未列入的，将被认为均已包含在报价中，采购人并不为此支付增加的有关费用。</w:t>
      </w:r>
      <w:r>
        <w:rPr>
          <w:rFonts w:hint="eastAsia" w:ascii="宋体" w:hAnsi="宋体" w:eastAsia="宋体" w:cs="宋体"/>
          <w:sz w:val="24"/>
          <w:szCs w:val="24"/>
          <w:highlight w:val="none"/>
        </w:rPr>
      </w:r>
      <w:r/>
    </w:p>
    <w:p>
      <w:pPr>
        <w:pStyle w:val="779"/>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.服务期间必须注意安全措施，发生一切安全事故由</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负责。</w:t>
      </w:r>
      <w:r>
        <w:rPr>
          <w:rFonts w:hint="eastAsia" w:ascii="宋体" w:hAnsi="宋体" w:eastAsia="宋体" w:cs="宋体"/>
          <w:sz w:val="24"/>
          <w:szCs w:val="24"/>
          <w:highlight w:val="none"/>
        </w:rPr>
      </w:r>
      <w:r/>
    </w:p>
    <w:p>
      <w:pPr>
        <w:pStyle w:val="779"/>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服务考核办法由采购人另行制定，供应商必须无条件服从采购人的考核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79"/>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第十三条 </w:t>
      </w:r>
      <w:r>
        <w:rPr>
          <w:rFonts w:hint="eastAsia" w:ascii="宋体" w:hAnsi="宋体" w:eastAsia="宋体" w:cs="宋体"/>
          <w:sz w:val="24"/>
          <w:szCs w:val="24"/>
          <w:highlight w:val="none"/>
        </w:rPr>
        <w:t xml:space="preserve">合同生效</w:t>
      </w:r>
      <w:r>
        <w:rPr>
          <w:rFonts w:hint="eastAsia" w:ascii="宋体" w:hAnsi="宋体" w:eastAsia="宋体" w:cs="宋体"/>
          <w:sz w:val="24"/>
          <w:szCs w:val="24"/>
          <w:highlight w:val="none"/>
        </w:rPr>
      </w:r>
      <w:r/>
    </w:p>
    <w:p>
      <w:pPr>
        <w:pStyle w:val="779"/>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本合同经双方盖章签字后生效，如有变动，必须经双方协商一致后，方可更改。本合同一式</w:t>
      </w:r>
      <w:r>
        <w:rPr>
          <w:rFonts w:hint="eastAsia" w:ascii="宋体" w:hAnsi="宋体" w:eastAsia="宋体" w:cs="宋体"/>
          <w:sz w:val="24"/>
          <w:szCs w:val="24"/>
          <w:highlight w:val="none"/>
          <w:lang w:val="en-US" w:eastAsia="zh-CN"/>
        </w:rPr>
        <w:t xml:space="preserve">伍</w:t>
      </w:r>
      <w:r>
        <w:rPr>
          <w:rFonts w:hint="eastAsia" w:ascii="宋体" w:hAnsi="宋体" w:eastAsia="宋体" w:cs="宋体"/>
          <w:sz w:val="24"/>
          <w:szCs w:val="24"/>
          <w:highlight w:val="none"/>
        </w:rPr>
        <w:t xml:space="preserve">份，</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贰份，</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贰份，采购机构</w:t>
      </w:r>
      <w:r>
        <w:rPr>
          <w:rFonts w:hint="eastAsia" w:ascii="宋体" w:hAnsi="宋体" w:eastAsia="宋体" w:cs="宋体"/>
          <w:sz w:val="24"/>
          <w:szCs w:val="24"/>
          <w:highlight w:val="none"/>
          <w:lang w:val="en-US" w:eastAsia="zh-CN"/>
        </w:rPr>
        <w:t xml:space="preserve">壹</w:t>
      </w:r>
      <w:r>
        <w:rPr>
          <w:rFonts w:hint="eastAsia" w:ascii="宋体" w:hAnsi="宋体" w:eastAsia="宋体" w:cs="宋体"/>
          <w:sz w:val="24"/>
          <w:szCs w:val="24"/>
          <w:highlight w:val="none"/>
        </w:rPr>
        <w:t xml:space="preserve">份。</w:t>
      </w:r>
      <w:r>
        <w:rPr>
          <w:rFonts w:hint="eastAsia" w:ascii="宋体" w:hAnsi="宋体" w:eastAsia="宋体" w:cs="宋体"/>
          <w:sz w:val="24"/>
          <w:szCs w:val="24"/>
          <w:highlight w:val="none"/>
        </w:rPr>
      </w:r>
      <w:r/>
    </w:p>
    <w:p>
      <w:pPr>
        <w:pStyle w:val="779"/>
        <w:ind w:firstLine="480"/>
        <w:spacing w:line="360" w:lineRule="auto"/>
        <w:rPr>
          <w:rFonts w:ascii="宋体" w:hAnsi="宋体"/>
          <w:sz w:val="24"/>
          <w:szCs w:val="24"/>
          <w:highlight w:val="none"/>
        </w:rPr>
      </w:pPr>
      <w:r>
        <w:rPr>
          <w:rFonts w:hint="eastAsia" w:ascii="宋体" w:hAnsi="宋体" w:eastAsia="宋体" w:cs="宋体"/>
          <w:sz w:val="24"/>
          <w:szCs w:val="24"/>
          <w:highlight w:val="none"/>
        </w:rPr>
        <w:t xml:space="preserve">其他未尽事宜，参照相关法律，双方协商解决。</w:t>
      </w:r>
      <w:r>
        <w:rPr>
          <w:rFonts w:ascii="宋体" w:hAnsi="宋体"/>
          <w:sz w:val="24"/>
          <w:szCs w:val="24"/>
          <w:highlight w:val="none"/>
        </w:rPr>
      </w:r>
      <w:r/>
    </w:p>
    <w:p>
      <w:pPr>
        <w:pStyle w:val="810"/>
        <w:tabs>
          <w:tab w:val="left" w:pos="567" w:leader="none"/>
        </w:tabs>
        <w:rPr>
          <w:rFonts w:ascii="宋体" w:hAnsi="宋体"/>
          <w:sz w:val="24"/>
          <w:szCs w:val="24"/>
          <w:highlight w:val="none"/>
        </w:rPr>
      </w:pPr>
      <w:r>
        <w:rPr>
          <w:rFonts w:ascii="宋体" w:hAnsi="宋体"/>
          <w:sz w:val="24"/>
          <w:szCs w:val="24"/>
          <w:highlight w:val="none"/>
        </w:rPr>
      </w:r>
      <w:r/>
    </w:p>
    <w:p>
      <w:pPr>
        <w:pStyle w:val="779"/>
        <w:rPr>
          <w:highlight w:val="none"/>
        </w:rPr>
      </w:pPr>
      <w:r>
        <w:rPr>
          <w:highlight w:val="none"/>
        </w:rPr>
      </w:r>
      <w:r/>
    </w:p>
    <w:p>
      <w:pPr>
        <w:pStyle w:val="779"/>
        <w:ind w:firstLine="2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（盖章）：</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cs="宋体"/>
          <w:color w:val="000000"/>
          <w:sz w:val="24"/>
          <w:szCs w:val="24"/>
          <w:highlight w:val="none"/>
          <w:lang w:eastAsia="zh-CN"/>
        </w:rPr>
        <w:t xml:space="preserve">供应商</w:t>
      </w:r>
      <w:r>
        <w:rPr>
          <w:rFonts w:hint="eastAsia" w:ascii="宋体" w:hAnsi="宋体" w:cs="宋体"/>
          <w:color w:val="000000"/>
          <w:sz w:val="24"/>
          <w:szCs w:val="24"/>
          <w:highlight w:val="none"/>
        </w:rPr>
        <w:t xml:space="preserve">（盖章）：</w:t>
      </w:r>
      <w:r>
        <w:rPr>
          <w:rFonts w:ascii="宋体" w:hAnsi="宋体" w:cs="宋体"/>
          <w:color w:val="000000"/>
          <w:sz w:val="24"/>
          <w:szCs w:val="24"/>
          <w:highlight w:val="none"/>
        </w:rPr>
      </w:r>
      <w:r/>
    </w:p>
    <w:p>
      <w:pPr>
        <w:pStyle w:val="779"/>
        <w:ind w:firstLine="240"/>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单位地址：                               单位地址：      </w:t>
      </w:r>
      <w:r>
        <w:rPr>
          <w:rFonts w:ascii="宋体" w:hAnsi="宋体" w:cs="宋体"/>
          <w:color w:val="000000"/>
          <w:sz w:val="24"/>
          <w:szCs w:val="24"/>
          <w:highlight w:val="none"/>
        </w:rPr>
        <w:t xml:space="preserve">                      </w:t>
      </w:r>
      <w:r>
        <w:rPr>
          <w:rFonts w:ascii="宋体" w:hAnsi="宋体" w:cs="宋体"/>
          <w:color w:val="000000"/>
          <w:sz w:val="24"/>
          <w:szCs w:val="24"/>
          <w:highlight w:val="none"/>
          <w:u w:val="single"/>
        </w:rPr>
      </w:r>
      <w:r/>
    </w:p>
    <w:p>
      <w:pPr>
        <w:pStyle w:val="779"/>
        <w:ind w:firstLine="2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                             法定代表人：</w:t>
      </w:r>
      <w:r>
        <w:rPr>
          <w:rFonts w:ascii="宋体" w:hAnsi="宋体" w:cs="宋体"/>
          <w:color w:val="000000"/>
          <w:sz w:val="24"/>
          <w:szCs w:val="24"/>
          <w:highlight w:val="none"/>
        </w:rPr>
      </w:r>
      <w:r/>
    </w:p>
    <w:p>
      <w:pPr>
        <w:pStyle w:val="779"/>
        <w:ind w:firstLine="2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委托代理人：                             委托代理人：</w:t>
      </w:r>
      <w:r>
        <w:rPr>
          <w:rFonts w:ascii="宋体" w:hAnsi="宋体" w:cs="宋体"/>
          <w:color w:val="000000"/>
          <w:sz w:val="24"/>
          <w:szCs w:val="24"/>
          <w:highlight w:val="none"/>
        </w:rPr>
      </w:r>
      <w:r/>
    </w:p>
    <w:p>
      <w:pPr>
        <w:pStyle w:val="779"/>
        <w:ind w:firstLine="2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电话：                                   电话：</w:t>
      </w:r>
      <w:r>
        <w:rPr>
          <w:rFonts w:ascii="宋体" w:hAnsi="宋体" w:cs="宋体"/>
          <w:color w:val="000000"/>
          <w:sz w:val="24"/>
          <w:szCs w:val="24"/>
          <w:highlight w:val="none"/>
        </w:rPr>
      </w:r>
      <w:r/>
    </w:p>
    <w:p>
      <w:pPr>
        <w:pStyle w:val="779"/>
        <w:ind w:firstLine="2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传真：                                   传真： </w:t>
      </w:r>
      <w:r>
        <w:rPr>
          <w:rFonts w:ascii="宋体" w:hAnsi="宋体" w:cs="宋体"/>
          <w:color w:val="000000"/>
          <w:sz w:val="24"/>
          <w:szCs w:val="24"/>
          <w:highlight w:val="none"/>
        </w:rPr>
      </w:r>
      <w:r/>
    </w:p>
    <w:p>
      <w:pPr>
        <w:pStyle w:val="779"/>
        <w:ind w:firstLine="2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开户银行：                               开户银行：</w:t>
      </w:r>
      <w:r>
        <w:rPr>
          <w:rFonts w:ascii="宋体" w:hAnsi="宋体" w:cs="宋体"/>
          <w:color w:val="000000"/>
          <w:sz w:val="24"/>
          <w:szCs w:val="24"/>
          <w:highlight w:val="none"/>
        </w:rPr>
      </w:r>
      <w:r/>
    </w:p>
    <w:p>
      <w:pPr>
        <w:pStyle w:val="779"/>
        <w:ind w:firstLine="2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帐号：                                   帐号： </w:t>
      </w:r>
      <w:r>
        <w:rPr>
          <w:rFonts w:ascii="宋体" w:hAnsi="宋体" w:cs="宋体"/>
          <w:color w:val="000000"/>
          <w:sz w:val="24"/>
          <w:szCs w:val="24"/>
          <w:highlight w:val="none"/>
        </w:rPr>
      </w:r>
      <w:r/>
    </w:p>
    <w:p>
      <w:pPr>
        <w:pStyle w:val="779"/>
        <w:rPr>
          <w:rFonts w:hint="eastAsia"/>
          <w:highlight w:val="none"/>
        </w:rPr>
      </w:pPr>
      <w:r>
        <w:rPr>
          <w:rFonts w:hint="eastAsia"/>
          <w:highlight w:val="none"/>
        </w:rPr>
      </w:r>
      <w:r/>
    </w:p>
    <w:p>
      <w:pPr>
        <w:pStyle w:val="782"/>
        <w:rPr>
          <w:rFonts w:hint="eastAsia"/>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highlight w:val="none"/>
        </w:rPr>
      </w:r>
      <w:r/>
    </w:p>
    <w:p>
      <w:pPr>
        <w:pStyle w:val="779"/>
        <w:jc w:val="center"/>
        <w:spacing w:line="360" w:lineRule="auto"/>
        <w:rPr>
          <w:b/>
          <w:sz w:val="36"/>
          <w:szCs w:val="36"/>
          <w:highlight w:val="none"/>
        </w:rPr>
        <w:outlineLvl w:val="0"/>
      </w:pPr>
      <w:r/>
      <w:bookmarkEnd w:id="808"/>
      <w:r/>
      <w:bookmarkStart w:id="809" w:name="_Toc99301426"/>
      <w:r>
        <w:rPr>
          <w:b/>
          <w:sz w:val="36"/>
          <w:szCs w:val="36"/>
          <w:highlight w:val="none"/>
        </w:rPr>
        <w:t xml:space="preserve">第七章   投标文件格式</w:t>
      </w:r>
      <w:bookmarkEnd w:id="809"/>
      <w:r>
        <w:rPr>
          <w:b/>
          <w:sz w:val="36"/>
          <w:szCs w:val="36"/>
          <w:highlight w:val="none"/>
        </w:rPr>
      </w:r>
      <w:r/>
    </w:p>
    <w:p>
      <w:pPr>
        <w:pStyle w:val="779"/>
        <w:ind w:left="142"/>
        <w:spacing w:line="360" w:lineRule="auto"/>
        <w:tabs>
          <w:tab w:val="left" w:pos="900" w:leader="none"/>
          <w:tab w:val="left" w:pos="1980" w:leader="none"/>
        </w:tabs>
        <w:rPr>
          <w:b/>
          <w:sz w:val="24"/>
          <w:highlight w:val="none"/>
        </w:rPr>
      </w:pPr>
      <w:r>
        <w:rPr>
          <w:b/>
          <w:sz w:val="24"/>
          <w:highlight w:val="none"/>
        </w:rPr>
      </w:r>
      <w:r/>
    </w:p>
    <w:p>
      <w:pPr>
        <w:pStyle w:val="779"/>
        <w:ind w:left="142"/>
        <w:spacing w:line="360" w:lineRule="auto"/>
        <w:tabs>
          <w:tab w:val="left" w:pos="900" w:leader="none"/>
          <w:tab w:val="left" w:pos="1980" w:leader="none"/>
        </w:tabs>
        <w:rPr>
          <w:b/>
          <w:sz w:val="24"/>
          <w:highlight w:val="none"/>
        </w:rPr>
      </w:pPr>
      <w:r>
        <w:rPr>
          <w:b/>
          <w:sz w:val="24"/>
          <w:highlight w:val="none"/>
        </w:rPr>
      </w:r>
      <w:r/>
    </w:p>
    <w:p>
      <w:pPr>
        <w:pStyle w:val="779"/>
        <w:ind w:left="142"/>
        <w:spacing w:line="360" w:lineRule="auto"/>
        <w:tabs>
          <w:tab w:val="left" w:pos="900" w:leader="none"/>
          <w:tab w:val="left" w:pos="1980" w:leader="none"/>
        </w:tabs>
        <w:rPr>
          <w:sz w:val="24"/>
          <w:highlight w:val="none"/>
        </w:rPr>
      </w:pPr>
      <w:r>
        <w:rPr>
          <w:b/>
          <w:sz w:val="24"/>
          <w:highlight w:val="none"/>
        </w:rPr>
        <w:t xml:space="preserve">投标人编制文件须知</w:t>
      </w:r>
      <w:r>
        <w:rPr>
          <w:sz w:val="24"/>
          <w:highlight w:val="none"/>
        </w:rPr>
      </w:r>
      <w:r/>
    </w:p>
    <w:p>
      <w:pPr>
        <w:pStyle w:val="779"/>
        <w:ind w:left="142"/>
        <w:spacing w:line="360" w:lineRule="auto"/>
        <w:tabs>
          <w:tab w:val="left" w:pos="900" w:leader="none"/>
          <w:tab w:val="left" w:pos="1980" w:leader="none"/>
        </w:tabs>
        <w:rPr>
          <w:sz w:val="24"/>
          <w:highlight w:val="none"/>
        </w:rPr>
      </w:pPr>
      <w:r>
        <w:rPr>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sz w:val="24"/>
          <w:highlight w:val="none"/>
        </w:rPr>
      </w:r>
      <w:r/>
    </w:p>
    <w:p>
      <w:pPr>
        <w:pStyle w:val="779"/>
        <w:ind w:left="142"/>
        <w:spacing w:line="360" w:lineRule="auto"/>
        <w:tabs>
          <w:tab w:val="left" w:pos="900" w:leader="none"/>
          <w:tab w:val="left" w:pos="1980" w:leader="none"/>
        </w:tabs>
        <w:rPr>
          <w:sz w:val="24"/>
          <w:highlight w:val="none"/>
        </w:rPr>
      </w:pPr>
      <w:r>
        <w:rPr>
          <w:sz w:val="24"/>
          <w:highlight w:val="none"/>
        </w:rPr>
        <w:t xml:space="preserve">2、</w:t>
      </w:r>
      <w:r>
        <w:rPr>
          <w:sz w:val="24"/>
          <w:highlight w:val="none"/>
        </w:rPr>
        <w:t xml:space="preserve">对于招标文件中标记了“实质性格式”文件的，</w:t>
      </w:r>
      <w:r>
        <w:rPr>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highlight w:val="none"/>
        </w:rPr>
        <w:t xml:space="preserve">否则</w:t>
      </w:r>
      <w:r>
        <w:rPr>
          <w:b/>
          <w:sz w:val="24"/>
          <w:highlight w:val="none"/>
        </w:rPr>
        <w:t xml:space="preserve">投标无效</w:t>
      </w:r>
      <w:r>
        <w:rPr>
          <w:sz w:val="24"/>
          <w:highlight w:val="none"/>
        </w:rPr>
        <w:t xml:space="preserve">。未标记“实质性格式”的文件和招标文件未提供格式的内容，可由投标人自行编写。</w:t>
      </w:r>
      <w:r>
        <w:rPr>
          <w:sz w:val="24"/>
          <w:highlight w:val="none"/>
        </w:rPr>
      </w:r>
      <w:r/>
    </w:p>
    <w:p>
      <w:pPr>
        <w:pStyle w:val="779"/>
        <w:ind w:left="142"/>
        <w:spacing w:line="360" w:lineRule="auto"/>
        <w:tabs>
          <w:tab w:val="left" w:pos="900" w:leader="none"/>
          <w:tab w:val="left" w:pos="1980" w:leader="none"/>
        </w:tabs>
        <w:rPr>
          <w:rFonts w:hint="eastAsia"/>
          <w:sz w:val="24"/>
          <w:highlight w:val="none"/>
        </w:rPr>
      </w:pPr>
      <w:r>
        <w:rPr>
          <w:sz w:val="24"/>
          <w:highlight w:val="none"/>
        </w:rPr>
        <w:t xml:space="preserve">3、全部声明和问题的回答及所附材料必须是真实的、准确的和完整的。</w:t>
      </w:r>
      <w:r>
        <w:rPr>
          <w:rFonts w:hint="eastAsia"/>
          <w:sz w:val="24"/>
          <w:highlight w:val="none"/>
        </w:rPr>
      </w:r>
      <w:r/>
    </w:p>
    <w:p>
      <w:pPr>
        <w:pStyle w:val="779"/>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投标文件编制工具</w:t>
      </w:r>
      <w:r>
        <w:rPr>
          <w:rFonts w:hint="eastAsia"/>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sz w:val="24"/>
          <w:highlight w:val="none"/>
        </w:rPr>
        <w:t xml:space="preserve">。</w:t>
      </w:r>
      <w:r>
        <w:rPr>
          <w:sz w:val="24"/>
          <w:highlight w:val="none"/>
        </w:rPr>
      </w:r>
      <w:r/>
    </w:p>
    <w:p>
      <w:pPr>
        <w:pStyle w:val="779"/>
        <w:jc w:val="left"/>
        <w:widowControl/>
        <w:rPr>
          <w:sz w:val="24"/>
          <w:highlight w:val="none"/>
        </w:rPr>
      </w:pPr>
      <w:r>
        <w:rPr>
          <w:sz w:val="24"/>
          <w:highlight w:val="none"/>
        </w:rPr>
        <w:br w:type="page" w:clear="all"/>
      </w:r>
      <w:r>
        <w:rPr>
          <w:sz w:val="24"/>
          <w:highlight w:val="none"/>
        </w:rPr>
      </w:r>
      <w:r/>
    </w:p>
    <w:p>
      <w:pPr>
        <w:pStyle w:val="779"/>
        <w:jc w:val="left"/>
        <w:keepLines/>
        <w:keepNext/>
        <w:spacing w:before="120" w:line="300" w:lineRule="auto"/>
        <w:rPr>
          <w:b/>
          <w:sz w:val="30"/>
          <w:szCs w:val="20"/>
          <w:highlight w:val="none"/>
        </w:rPr>
        <w:outlineLvl w:val="1"/>
      </w:pPr>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rPr>
          <w:b/>
          <w:spacing w:val="20"/>
          <w:sz w:val="24"/>
          <w:highlight w:val="none"/>
        </w:rPr>
        <w:t xml:space="preserve">一、资格证明文件格式</w:t>
      </w:r>
      <w:r>
        <w:rPr>
          <w:b/>
          <w:sz w:val="30"/>
          <w:szCs w:val="20"/>
          <w:highlight w:val="none"/>
        </w:rPr>
      </w:r>
      <w:r/>
    </w:p>
    <w:p>
      <w:pPr>
        <w:pStyle w:val="779"/>
        <w:rPr>
          <w:b/>
          <w:spacing w:val="20"/>
          <w:szCs w:val="21"/>
          <w:highlight w:val="none"/>
        </w:rPr>
      </w:pPr>
      <w:r>
        <w:rPr>
          <w:b/>
          <w:spacing w:val="20"/>
          <w:szCs w:val="21"/>
          <w:highlight w:val="none"/>
        </w:rPr>
      </w:r>
      <w:r/>
    </w:p>
    <w:p>
      <w:pPr>
        <w:pStyle w:val="779"/>
        <w:rPr>
          <w:b/>
          <w:sz w:val="24"/>
          <w:highlight w:val="none"/>
        </w:rPr>
      </w:pPr>
      <w:r>
        <w:rPr>
          <w:b/>
          <w:spacing w:val="20"/>
          <w:sz w:val="24"/>
          <w:highlight w:val="none"/>
        </w:rPr>
        <w:t xml:space="preserve">投标文件</w:t>
      </w:r>
      <w:r>
        <w:rPr>
          <w:b/>
          <w:sz w:val="24"/>
          <w:highlight w:val="none"/>
        </w:rPr>
        <w:t xml:space="preserve">封面（非实质性格式）</w:t>
      </w:r>
      <w:r>
        <w:rPr>
          <w:b/>
          <w:sz w:val="24"/>
          <w:highlight w:val="none"/>
        </w:rPr>
      </w:r>
      <w:r/>
    </w:p>
    <w:p>
      <w:pPr>
        <w:pStyle w:val="779"/>
        <w:jc w:val="center"/>
        <w:rPr>
          <w:szCs w:val="21"/>
          <w:highlight w:val="none"/>
        </w:rPr>
      </w:pPr>
      <w:r>
        <w:rPr>
          <w:szCs w:val="21"/>
          <w:highlight w:val="none"/>
        </w:rPr>
      </w:r>
      <w:r/>
    </w:p>
    <w:p>
      <w:pPr>
        <w:pStyle w:val="779"/>
        <w:jc w:val="center"/>
        <w:rPr>
          <w:b/>
          <w:spacing w:val="60"/>
          <w:sz w:val="84"/>
          <w:szCs w:val="84"/>
          <w:highlight w:val="none"/>
        </w:rPr>
      </w:pPr>
      <w:r>
        <w:rPr>
          <w:b/>
          <w:spacing w:val="60"/>
          <w:sz w:val="84"/>
          <w:szCs w:val="84"/>
          <w:highlight w:val="none"/>
        </w:rPr>
        <w:t xml:space="preserve">投 标 文 件</w:t>
      </w:r>
      <w:r>
        <w:rPr>
          <w:b/>
          <w:spacing w:val="60"/>
          <w:sz w:val="84"/>
          <w:szCs w:val="84"/>
          <w:highlight w:val="none"/>
        </w:rPr>
      </w:r>
      <w:r/>
    </w:p>
    <w:p>
      <w:pPr>
        <w:pStyle w:val="779"/>
        <w:ind w:firstLine="963"/>
        <w:rPr>
          <w:rFonts w:hint="eastAsia"/>
          <w:b/>
          <w:spacing w:val="60"/>
          <w:sz w:val="52"/>
          <w:szCs w:val="52"/>
          <w:highlight w:val="none"/>
        </w:rPr>
      </w:pPr>
      <w:r>
        <w:rPr>
          <w:rFonts w:hint="eastAsia"/>
          <w:b/>
          <w:spacing w:val="60"/>
          <w:sz w:val="52"/>
          <w:szCs w:val="52"/>
          <w:highlight w:val="none"/>
        </w:rPr>
      </w:r>
      <w:r/>
    </w:p>
    <w:p>
      <w:pPr>
        <w:pStyle w:val="779"/>
        <w:ind w:firstLine="963"/>
        <w:rPr>
          <w:rFonts w:hint="eastAsia"/>
          <w:b/>
          <w:spacing w:val="60"/>
          <w:sz w:val="52"/>
          <w:szCs w:val="52"/>
          <w:highlight w:val="none"/>
        </w:rPr>
      </w:pPr>
      <w:r>
        <w:rPr>
          <w:rFonts w:hint="eastAsia"/>
          <w:b/>
          <w:spacing w:val="60"/>
          <w:sz w:val="52"/>
          <w:szCs w:val="52"/>
          <w:highlight w:val="none"/>
        </w:rPr>
      </w:r>
      <w:r/>
    </w:p>
    <w:p>
      <w:pPr>
        <w:pStyle w:val="779"/>
        <w:ind w:firstLine="542"/>
        <w:rPr>
          <w:b/>
          <w:spacing w:val="20"/>
          <w:sz w:val="32"/>
          <w:szCs w:val="32"/>
          <w:highlight w:val="none"/>
        </w:rPr>
      </w:pPr>
      <w:r>
        <w:rPr>
          <w:b/>
          <w:spacing w:val="20"/>
          <w:sz w:val="32"/>
          <w:szCs w:val="32"/>
          <w:highlight w:val="none"/>
        </w:rPr>
      </w:r>
      <w:r/>
    </w:p>
    <w:p>
      <w:pPr>
        <w:pStyle w:val="779"/>
        <w:ind w:firstLine="542"/>
        <w:rPr>
          <w:b/>
          <w:spacing w:val="20"/>
          <w:sz w:val="32"/>
          <w:szCs w:val="32"/>
          <w:highlight w:val="none"/>
        </w:rPr>
      </w:pPr>
      <w:r>
        <w:rPr>
          <w:b/>
          <w:spacing w:val="20"/>
          <w:sz w:val="32"/>
          <w:szCs w:val="32"/>
          <w:highlight w:val="none"/>
        </w:rPr>
      </w:r>
      <w:r/>
    </w:p>
    <w:p>
      <w:pPr>
        <w:pStyle w:val="779"/>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779"/>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779"/>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rPr>
          <w:rFonts w:ascii="宋体" w:hAnsi="宋体"/>
          <w:b/>
          <w:sz w:val="36"/>
          <w:highlight w:val="none"/>
          <w:u w:val="single"/>
        </w:rPr>
      </w:r>
      <w:r/>
    </w:p>
    <w:p>
      <w:pPr>
        <w:pStyle w:val="779"/>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rPr>
      </w:r>
      <w:r/>
    </w:p>
    <w:p>
      <w:pPr>
        <w:pStyle w:val="779"/>
        <w:jc w:val="center"/>
        <w:rPr>
          <w:b/>
          <w:sz w:val="32"/>
          <w:szCs w:val="32"/>
          <w:highlight w:val="none"/>
        </w:rPr>
      </w:pPr>
      <w:r>
        <w:rPr>
          <w:b/>
          <w:sz w:val="32"/>
          <w:szCs w:val="32"/>
          <w:highlight w:val="none"/>
        </w:rPr>
      </w:r>
      <w:r/>
    </w:p>
    <w:p>
      <w:pPr>
        <w:pStyle w:val="779"/>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rPr>
          <w:rFonts w:ascii="宋体" w:hAnsi="宋体"/>
          <w:b/>
          <w:sz w:val="32"/>
          <w:szCs w:val="32"/>
          <w:highlight w:val="none"/>
        </w:rPr>
      </w:r>
      <w:r/>
    </w:p>
    <w:p>
      <w:pPr>
        <w:pStyle w:val="779"/>
        <w:rPr>
          <w:b/>
          <w:highlight w:val="none"/>
        </w:rPr>
      </w:pPr>
      <w:r>
        <w:rPr>
          <w:b/>
          <w:highlight w:val="none"/>
        </w:rPr>
      </w:r>
      <w:r/>
    </w:p>
    <w:p>
      <w:pPr>
        <w:pStyle w:val="779"/>
        <w:spacing w:line="360" w:lineRule="auto"/>
        <w:rPr>
          <w:color w:val="000000"/>
          <w:sz w:val="24"/>
          <w:szCs w:val="20"/>
          <w:highlight w:val="none"/>
        </w:rPr>
        <w:outlineLvl w:val="2"/>
      </w:pPr>
      <w:r>
        <w:rPr>
          <w:color w:val="000000"/>
          <w:sz w:val="24"/>
          <w:szCs w:val="20"/>
          <w:highlight w:val="none"/>
        </w:rPr>
        <w:t xml:space="preserve">1 </w:t>
      </w:r>
      <w:r>
        <w:rPr>
          <w:sz w:val="24"/>
          <w:highlight w:val="none"/>
        </w:rPr>
        <w:t xml:space="preserve">满足《中华人民共和国政府采购法》第二十二条规定及法律法规的其他规定</w:t>
      </w:r>
      <w:r>
        <w:rPr>
          <w:color w:val="000000"/>
          <w:sz w:val="24"/>
          <w:szCs w:val="20"/>
          <w:highlight w:val="none"/>
        </w:rPr>
      </w:r>
      <w:r/>
    </w:p>
    <w:p>
      <w:pPr>
        <w:pStyle w:val="782"/>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投标人资格声明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779"/>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779"/>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rPr>
          <w:rFonts w:ascii="宋体" w:hAnsi="宋体" w:cs="宋体"/>
          <w:szCs w:val="21"/>
          <w:highlight w:val="none"/>
        </w:rPr>
      </w:r>
      <w:r/>
    </w:p>
    <w:p>
      <w:pPr>
        <w:pStyle w:val="793"/>
        <w:ind w:firstLine="480"/>
        <w:spacing w:line="460" w:lineRule="exact"/>
        <w:rPr>
          <w:highlight w:val="none"/>
        </w:rPr>
      </w:pPr>
      <w:r>
        <w:rPr>
          <w:highlight w:val="none"/>
        </w:rPr>
      </w:r>
      <w:r/>
    </w:p>
    <w:p>
      <w:pPr>
        <w:pStyle w:val="793"/>
        <w:ind w:firstLine="480"/>
        <w:spacing w:line="460" w:lineRule="exact"/>
        <w:rPr>
          <w:rFonts w:hint="eastAsia" w:eastAsia="宋体"/>
          <w:highlight w:val="none"/>
          <w:lang w:eastAsia="zh-CN"/>
        </w:rPr>
      </w:pPr>
      <w:r>
        <w:rPr>
          <w:rFonts w:hint="eastAsia"/>
          <w:highlight w:val="none"/>
        </w:rPr>
        <w:t xml:space="preserve">致：</w:t>
      </w:r>
      <w:r>
        <w:rPr>
          <w:rFonts w:hint="eastAsia"/>
          <w:highlight w:val="none"/>
          <w:lang w:eastAsia="zh-CN"/>
        </w:rPr>
        <w:t xml:space="preserve">常州承宇工程顾问有限公司</w:t>
      </w:r>
      <w:r>
        <w:rPr>
          <w:rFonts w:hint="eastAsia" w:eastAsia="宋体"/>
          <w:highlight w:val="none"/>
          <w:lang w:eastAsia="zh-CN"/>
        </w:rPr>
      </w:r>
      <w:r/>
    </w:p>
    <w:p>
      <w:pPr>
        <w:pStyle w:val="793"/>
        <w:ind w:firstLine="960"/>
        <w:spacing w:line="460" w:lineRule="exact"/>
        <w:rPr>
          <w:highlight w:val="none"/>
          <w:u w:val="single"/>
        </w:rPr>
      </w:pPr>
      <w:r>
        <w:rPr>
          <w:rFonts w:hint="eastAsia"/>
          <w:highlight w:val="none"/>
          <w:u w:val="single"/>
        </w:rPr>
        <w:t xml:space="preserve">（采购人名称）</w:t>
      </w:r>
      <w:r>
        <w:rPr>
          <w:highlight w:val="none"/>
          <w:u w:val="single"/>
        </w:rPr>
      </w:r>
      <w:r/>
    </w:p>
    <w:p>
      <w:pPr>
        <w:pStyle w:val="793"/>
        <w:ind w:firstLine="480"/>
        <w:spacing w:line="460" w:lineRule="exact"/>
        <w:rPr>
          <w:highlight w:val="none"/>
        </w:rPr>
      </w:pPr>
      <w:r>
        <w:rPr>
          <w:highlight w:val="none"/>
        </w:rPr>
      </w:r>
      <w:r/>
    </w:p>
    <w:p>
      <w:pPr>
        <w:pStyle w:val="793"/>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rPr>
          <w:highlight w:val="none"/>
        </w:rPr>
      </w:r>
      <w:r/>
    </w:p>
    <w:p>
      <w:pPr>
        <w:pStyle w:val="793"/>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rPr>
          <w:highlight w:val="none"/>
        </w:rPr>
      </w:r>
      <w:r/>
    </w:p>
    <w:p>
      <w:pPr>
        <w:pStyle w:val="793"/>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rPr>
          <w:highlight w:val="none"/>
        </w:rPr>
      </w:r>
      <w:r/>
    </w:p>
    <w:p>
      <w:pPr>
        <w:pStyle w:val="793"/>
        <w:ind w:firstLine="480"/>
        <w:spacing w:line="460" w:lineRule="exact"/>
        <w:rPr>
          <w:highlight w:val="none"/>
        </w:rPr>
      </w:pPr>
      <w:r>
        <w:rPr>
          <w:rFonts w:hint="eastAsia"/>
          <w:highlight w:val="none"/>
        </w:rPr>
        <w:t xml:space="preserve">三、我单位依法进行纳税和社会保险申报并实际履行了义务。</w:t>
      </w:r>
      <w:r>
        <w:rPr>
          <w:highlight w:val="none"/>
        </w:rPr>
      </w:r>
      <w:r/>
    </w:p>
    <w:p>
      <w:pPr>
        <w:pStyle w:val="793"/>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rPr>
          <w:highlight w:val="none"/>
        </w:rPr>
      </w:r>
      <w:r/>
    </w:p>
    <w:p>
      <w:pPr>
        <w:pStyle w:val="793"/>
        <w:ind w:firstLine="480"/>
        <w:spacing w:line="460" w:lineRule="exact"/>
        <w:rPr>
          <w:highlight w:val="none"/>
        </w:rPr>
      </w:pPr>
      <w:r>
        <w:rPr>
          <w:rFonts w:hint="eastAsia"/>
          <w:highlight w:val="none"/>
        </w:rPr>
        <w:t xml:space="preserve">主要设备有：</w:t>
      </w:r>
      <w:r>
        <w:rPr>
          <w:highlight w:val="none"/>
          <w:u w:val="single"/>
        </w:rPr>
        <w:t xml:space="preserve">            </w:t>
      </w:r>
      <w:r>
        <w:rPr>
          <w:highlight w:val="none"/>
        </w:rPr>
      </w:r>
      <w:r/>
    </w:p>
    <w:p>
      <w:pPr>
        <w:pStyle w:val="793"/>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rPr>
          <w:highlight w:val="none"/>
        </w:rPr>
      </w:r>
      <w:r/>
    </w:p>
    <w:p>
      <w:pPr>
        <w:pStyle w:val="793"/>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none"/>
        </w:rPr>
      </w:r>
      <w:r/>
    </w:p>
    <w:p>
      <w:pPr>
        <w:pStyle w:val="793"/>
        <w:ind w:firstLine="480"/>
        <w:spacing w:line="460" w:lineRule="exact"/>
        <w:rPr>
          <w:highlight w:val="none"/>
        </w:rPr>
      </w:pPr>
      <w:r>
        <w:rPr>
          <w:rFonts w:hint="eastAsia"/>
          <w:highlight w:val="none"/>
        </w:rPr>
        <w:t xml:space="preserve">六、我单位具备法律、行政法规规定的其他条件。</w:t>
      </w:r>
      <w:r>
        <w:rPr>
          <w:highlight w:val="none"/>
        </w:rPr>
      </w:r>
      <w:r/>
    </w:p>
    <w:p>
      <w:pPr>
        <w:pStyle w:val="793"/>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rPr>
          <w:highlight w:val="none"/>
        </w:rPr>
      </w:r>
      <w:r/>
    </w:p>
    <w:p>
      <w:pPr>
        <w:pStyle w:val="793"/>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rPr>
          <w:highlight w:val="none"/>
        </w:rPr>
      </w:r>
      <w:r/>
    </w:p>
    <w:p>
      <w:pPr>
        <w:pStyle w:val="793"/>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rPr>
          <w:highlight w:val="none"/>
        </w:rPr>
      </w:r>
      <w:r/>
    </w:p>
    <w:p>
      <w:pPr>
        <w:pStyle w:val="793"/>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rPr>
          <w:highlight w:val="none"/>
        </w:rPr>
      </w:r>
      <w:r/>
    </w:p>
    <w:p>
      <w:pPr>
        <w:pStyle w:val="793"/>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rPr>
          <w:highlight w:val="none"/>
        </w:rPr>
      </w:r>
      <w:r/>
    </w:p>
    <w:p>
      <w:pPr>
        <w:pStyle w:val="793"/>
        <w:ind w:firstLine="480"/>
        <w:spacing w:line="460" w:lineRule="exact"/>
        <w:rPr>
          <w:highlight w:val="none"/>
        </w:rPr>
      </w:pPr>
      <w:r>
        <w:rPr>
          <w:rFonts w:hint="eastAsia"/>
          <w:highlight w:val="none"/>
        </w:rPr>
        <w:t xml:space="preserve">九、</w:t>
      </w:r>
      <w:r>
        <w:rPr>
          <w:highlight w:val="none"/>
        </w:rPr>
        <w:t xml:space="preserve">我单位无以下不良信用记录情形：</w:t>
      </w:r>
      <w:r>
        <w:rPr>
          <w:highlight w:val="none"/>
        </w:rPr>
      </w:r>
      <w:r/>
    </w:p>
    <w:p>
      <w:pPr>
        <w:pStyle w:val="793"/>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rPr>
          <w:highlight w:val="none"/>
        </w:rPr>
      </w:r>
      <w:r/>
    </w:p>
    <w:p>
      <w:pPr>
        <w:pStyle w:val="793"/>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rPr>
          <w:highlight w:val="none"/>
        </w:rPr>
      </w:r>
      <w:r/>
    </w:p>
    <w:p>
      <w:pPr>
        <w:pStyle w:val="793"/>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rPr>
          <w:highlight w:val="none"/>
        </w:rPr>
      </w:r>
      <w:r/>
    </w:p>
    <w:p>
      <w:pPr>
        <w:pStyle w:val="793"/>
        <w:ind w:firstLine="480"/>
        <w:spacing w:line="460" w:lineRule="exact"/>
        <w:rPr>
          <w:highlight w:val="none"/>
        </w:rPr>
      </w:pPr>
      <w:r>
        <w:rPr>
          <w:highlight w:val="none"/>
        </w:rPr>
      </w:r>
      <w:r/>
    </w:p>
    <w:p>
      <w:pPr>
        <w:pStyle w:val="793"/>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rPr>
          <w:highlight w:val="none"/>
        </w:rPr>
      </w:r>
      <w:r/>
    </w:p>
    <w:p>
      <w:pPr>
        <w:pStyle w:val="793"/>
        <w:ind w:firstLine="480"/>
        <w:spacing w:line="460" w:lineRule="exact"/>
        <w:rPr>
          <w:highlight w:val="none"/>
        </w:rPr>
      </w:pPr>
      <w:r>
        <w:rPr>
          <w:highlight w:val="none"/>
        </w:rPr>
      </w:r>
      <w:r/>
    </w:p>
    <w:p>
      <w:pPr>
        <w:pStyle w:val="793"/>
        <w:ind w:firstLine="480"/>
        <w:spacing w:line="460" w:lineRule="exact"/>
        <w:rPr>
          <w:highlight w:val="none"/>
        </w:rPr>
      </w:pPr>
      <w:r>
        <w:rPr>
          <w:highlight w:val="none"/>
        </w:rPr>
      </w:r>
      <w:r/>
    </w:p>
    <w:p>
      <w:pPr>
        <w:pStyle w:val="793"/>
        <w:ind w:firstLine="480"/>
        <w:spacing w:line="460" w:lineRule="exact"/>
        <w:rPr>
          <w:highlight w:val="none"/>
        </w:rPr>
      </w:pPr>
      <w:r>
        <w:rPr>
          <w:rFonts w:hint="eastAsia"/>
          <w:highlight w:val="none"/>
        </w:rPr>
        <w:t xml:space="preserve">                                            投标人：（加盖公章）</w:t>
      </w:r>
      <w:r>
        <w:rPr>
          <w:highlight w:val="none"/>
        </w:rPr>
      </w:r>
      <w:r/>
    </w:p>
    <w:p>
      <w:pPr>
        <w:pStyle w:val="793"/>
        <w:ind w:firstLine="480"/>
        <w:spacing w:line="460" w:lineRule="exact"/>
        <w:rPr>
          <w:highlight w:val="none"/>
        </w:rPr>
      </w:pPr>
      <w:r>
        <w:rPr>
          <w:rFonts w:hint="eastAsia"/>
          <w:highlight w:val="none"/>
        </w:rPr>
        <w:t xml:space="preserve">                                           法定代表人（或单位负责人）签字或盖章：</w:t>
      </w:r>
      <w:r>
        <w:rPr>
          <w:highlight w:val="none"/>
        </w:rPr>
      </w:r>
      <w:r/>
    </w:p>
    <w:p>
      <w:pPr>
        <w:pStyle w:val="793"/>
        <w:ind w:firstLine="4920"/>
        <w:spacing w:line="460" w:lineRule="exact"/>
        <w:rPr>
          <w:rFonts w:hint="eastAsia"/>
          <w:highlight w:val="none"/>
        </w:rPr>
      </w:pPr>
      <w:r>
        <w:rPr>
          <w:rFonts w:hint="eastAsia"/>
          <w:highlight w:val="none"/>
        </w:rPr>
        <w:t xml:space="preserve">日期：    年    月    日</w:t>
      </w:r>
      <w:r>
        <w:rPr>
          <w:rFonts w:hint="eastAsia"/>
          <w:highlight w:val="none"/>
        </w:rPr>
      </w:r>
      <w:r/>
    </w:p>
    <w:p>
      <w:pPr>
        <w:pStyle w:val="779"/>
        <w:spacing w:line="360" w:lineRule="auto"/>
        <w:rPr>
          <w:rFonts w:hint="eastAsia"/>
          <w:sz w:val="24"/>
          <w:highlight w:val="none"/>
        </w:rPr>
      </w:pPr>
      <w:r>
        <w:rPr>
          <w:rFonts w:hint="eastAsia"/>
          <w:sz w:val="24"/>
          <w:highlight w:val="none"/>
        </w:rPr>
      </w:r>
      <w:r/>
    </w:p>
    <w:p>
      <w:pPr>
        <w:pStyle w:val="779"/>
        <w:spacing w:line="360" w:lineRule="auto"/>
        <w:rPr>
          <w:rFonts w:hint="eastAsia"/>
          <w:sz w:val="24"/>
          <w:highlight w:val="none"/>
        </w:rPr>
      </w:pPr>
      <w:r>
        <w:rPr>
          <w:rFonts w:hint="eastAsia"/>
          <w:sz w:val="24"/>
          <w:highlight w:val="none"/>
        </w:rPr>
      </w:r>
      <w:r/>
    </w:p>
    <w:p>
      <w:pPr>
        <w:pStyle w:val="779"/>
        <w:spacing w:line="360" w:lineRule="auto"/>
        <w:rPr>
          <w:rFonts w:hint="eastAsia"/>
          <w:sz w:val="24"/>
          <w:highlight w:val="none"/>
        </w:rPr>
      </w:pPr>
      <w:r>
        <w:rPr>
          <w:rFonts w:hint="eastAsia"/>
          <w:sz w:val="24"/>
          <w:highlight w:val="none"/>
        </w:rPr>
      </w:r>
      <w:r/>
    </w:p>
    <w:p>
      <w:pPr>
        <w:pStyle w:val="779"/>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rPr>
          <w:sz w:val="24"/>
          <w:highlight w:val="none"/>
        </w:rPr>
      </w:r>
      <w:r/>
    </w:p>
    <w:p>
      <w:pPr>
        <w:pStyle w:val="779"/>
        <w:spacing w:line="360" w:lineRule="auto"/>
        <w:tabs>
          <w:tab w:val="left" w:pos="5580" w:leader="none"/>
        </w:tabs>
        <w:rPr>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pStyle w:val="779"/>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rPr>
          <w:color w:val="000000"/>
          <w:sz w:val="24"/>
          <w:szCs w:val="20"/>
          <w:highlight w:val="none"/>
        </w:rPr>
      </w:r>
      <w:r/>
    </w:p>
    <w:p>
      <w:pPr>
        <w:pStyle w:val="779"/>
        <w:spacing w:line="360" w:lineRule="auto"/>
        <w:rPr>
          <w:color w:val="000000"/>
          <w:sz w:val="24"/>
          <w:szCs w:val="20"/>
          <w:highlight w:val="none"/>
        </w:rPr>
        <w:outlineLvl w:val="2"/>
      </w:pPr>
      <w:r>
        <w:rPr>
          <w:color w:val="000000"/>
          <w:sz w:val="24"/>
          <w:szCs w:val="20"/>
          <w:highlight w:val="none"/>
        </w:rPr>
        <w:t xml:space="preserve">2-1中小企业声明函</w:t>
      </w:r>
      <w:r>
        <w:rPr>
          <w:color w:val="000000"/>
          <w:sz w:val="24"/>
          <w:szCs w:val="20"/>
          <w:highlight w:val="none"/>
        </w:rPr>
      </w:r>
      <w:r/>
    </w:p>
    <w:p>
      <w:pPr>
        <w:pStyle w:val="779"/>
        <w:spacing w:line="360" w:lineRule="auto"/>
        <w:tabs>
          <w:tab w:val="left" w:pos="5580" w:leader="none"/>
        </w:tabs>
        <w:rPr>
          <w:sz w:val="24"/>
          <w:highlight w:val="none"/>
        </w:rPr>
      </w:pPr>
      <w:r>
        <w:rPr>
          <w:sz w:val="24"/>
          <w:highlight w:val="none"/>
        </w:rPr>
      </w:r>
      <w:r/>
    </w:p>
    <w:p>
      <w:pPr>
        <w:pStyle w:val="779"/>
        <w:spacing w:line="360" w:lineRule="auto"/>
        <w:tabs>
          <w:tab w:val="left" w:pos="5580" w:leader="none"/>
        </w:tabs>
        <w:rPr>
          <w:sz w:val="24"/>
          <w:highlight w:val="none"/>
        </w:rPr>
      </w:pPr>
      <w:r>
        <w:rPr>
          <w:sz w:val="24"/>
          <w:highlight w:val="none"/>
        </w:rPr>
        <w:t xml:space="preserve">说明：</w:t>
      </w:r>
      <w:r>
        <w:rPr>
          <w:sz w:val="24"/>
          <w:highlight w:val="none"/>
        </w:rPr>
      </w:r>
      <w:r/>
    </w:p>
    <w:p>
      <w:pPr>
        <w:pStyle w:val="779"/>
        <w:spacing w:line="360" w:lineRule="auto"/>
        <w:tabs>
          <w:tab w:val="left" w:pos="5580" w:leader="none"/>
        </w:tabs>
        <w:rPr>
          <w:sz w:val="24"/>
          <w:highlight w:val="none"/>
        </w:rPr>
      </w:pPr>
      <w:r>
        <w:rPr>
          <w:sz w:val="24"/>
          <w:highlight w:val="none"/>
        </w:rPr>
        <w:t xml:space="preserve">（1）如本项目（包）不专门面向中小企业预留采购份额，</w:t>
      </w:r>
      <w:r>
        <w:rPr>
          <w:rFonts w:hint="eastAsia"/>
          <w:sz w:val="24"/>
          <w:highlight w:val="none"/>
        </w:rPr>
        <w:t xml:space="preserve">资格证明文件部分</w:t>
      </w:r>
      <w:r>
        <w:rPr>
          <w:sz w:val="24"/>
          <w:highlight w:val="none"/>
        </w:rPr>
        <w:t xml:space="preserve">无需提供《中小企业声明函》。</w:t>
      </w:r>
      <w:r>
        <w:rPr>
          <w:sz w:val="24"/>
          <w:highlight w:val="none"/>
        </w:rPr>
      </w:r>
      <w:r/>
    </w:p>
    <w:p>
      <w:pPr>
        <w:pStyle w:val="779"/>
        <w:spacing w:line="360" w:lineRule="auto"/>
        <w:tabs>
          <w:tab w:val="left" w:pos="5580" w:leader="none"/>
        </w:tabs>
        <w:rPr>
          <w:sz w:val="24"/>
          <w:highlight w:val="none"/>
        </w:rPr>
      </w:pPr>
      <w:r>
        <w:rPr>
          <w:sz w:val="24"/>
          <w:highlight w:val="none"/>
        </w:rPr>
        <w:t xml:space="preserve">（2）如本项目（包）专门面向中小/小微企业采购，须提供《中小企业声明函》</w:t>
      </w:r>
      <w:r>
        <w:rPr>
          <w:color w:val="000000"/>
          <w:sz w:val="24"/>
          <w:szCs w:val="20"/>
          <w:highlight w:val="none"/>
        </w:rPr>
        <w:t xml:space="preserve">（实质性格式）</w:t>
      </w:r>
      <w:r>
        <w:rPr>
          <w:sz w:val="24"/>
          <w:highlight w:val="none"/>
        </w:rPr>
        <w:t xml:space="preserve">。</w:t>
      </w:r>
      <w:r>
        <w:rPr>
          <w:sz w:val="24"/>
          <w:highlight w:val="none"/>
        </w:rPr>
      </w:r>
      <w:r/>
    </w:p>
    <w:p>
      <w:pPr>
        <w:pStyle w:val="779"/>
        <w:spacing w:line="360" w:lineRule="auto"/>
        <w:tabs>
          <w:tab w:val="left" w:pos="5580" w:leader="none"/>
        </w:tabs>
        <w:rPr>
          <w:sz w:val="24"/>
          <w:highlight w:val="none"/>
        </w:rPr>
      </w:pPr>
      <w:r>
        <w:rPr>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highlight w:val="none"/>
        </w:rPr>
      </w:r>
      <w:r/>
    </w:p>
    <w:p>
      <w:pPr>
        <w:pStyle w:val="779"/>
        <w:spacing w:line="360" w:lineRule="auto"/>
        <w:tabs>
          <w:tab w:val="left" w:pos="5580" w:leader="none"/>
        </w:tabs>
        <w:rPr>
          <w:sz w:val="24"/>
          <w:highlight w:val="none"/>
        </w:rPr>
      </w:pPr>
      <w:r>
        <w:rPr>
          <w:rFonts w:hint="eastAsia"/>
          <w:sz w:val="24"/>
          <w:highlight w:val="none"/>
        </w:rPr>
        <w:t xml:space="preserve">（4）其他</w:t>
      </w:r>
      <w:r>
        <w:rPr>
          <w:sz w:val="24"/>
          <w:highlight w:val="none"/>
        </w:rPr>
      </w:r>
      <w:r/>
    </w:p>
    <w:p>
      <w:pPr>
        <w:pStyle w:val="779"/>
        <w:spacing w:line="360" w:lineRule="auto"/>
        <w:tabs>
          <w:tab w:val="left" w:pos="5580" w:leader="none"/>
        </w:tabs>
        <w:rPr>
          <w:sz w:val="24"/>
          <w:highlight w:val="none"/>
        </w:rPr>
      </w:pPr>
      <w:r>
        <w:rPr>
          <w:rFonts w:hint="eastAsia"/>
          <w:sz w:val="24"/>
          <w:highlight w:val="none"/>
        </w:rPr>
        <w:t xml:space="preserve">1）中小企业参加政府采购活动，应当出具此格式文件。《中小企业声明函》由参加政府采购活动的投标人出具。联合体投标的，《中小企业声明函》由牵头人出具。</w:t>
      </w:r>
      <w:r>
        <w:rPr>
          <w:sz w:val="24"/>
          <w:highlight w:val="none"/>
        </w:rPr>
      </w:r>
      <w:r/>
    </w:p>
    <w:p>
      <w:pPr>
        <w:pStyle w:val="779"/>
        <w:spacing w:line="360" w:lineRule="auto"/>
        <w:tabs>
          <w:tab w:val="left" w:pos="5580" w:leader="none"/>
        </w:tabs>
        <w:rPr>
          <w:sz w:val="24"/>
          <w:highlight w:val="none"/>
        </w:rPr>
      </w:pPr>
      <w:r>
        <w:rPr>
          <w:rFonts w:hint="eastAsia"/>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highlight w:val="none"/>
        </w:rPr>
      </w:r>
      <w:r/>
    </w:p>
    <w:p>
      <w:pPr>
        <w:pStyle w:val="779"/>
        <w:spacing w:line="360" w:lineRule="auto"/>
        <w:tabs>
          <w:tab w:val="left" w:pos="5580" w:leader="none"/>
        </w:tabs>
        <w:rPr>
          <w:sz w:val="24"/>
          <w:highlight w:val="none"/>
        </w:rPr>
      </w:pPr>
      <w:r>
        <w:rPr>
          <w:rFonts w:hint="eastAsia"/>
          <w:sz w:val="24"/>
          <w:highlight w:val="none"/>
        </w:rPr>
        <w:t xml:space="preserve">3）对于多标的的采购项目，投标人应充分、准确地了解所投产品制造企业信息。对相关情况了解不清楚的，不建议填报本声明函。</w:t>
      </w:r>
      <w:r>
        <w:rPr>
          <w:sz w:val="24"/>
          <w:highlight w:val="none"/>
        </w:rPr>
      </w:r>
      <w:r/>
    </w:p>
    <w:p>
      <w:pPr>
        <w:pStyle w:val="779"/>
        <w:spacing w:line="360" w:lineRule="auto"/>
        <w:tabs>
          <w:tab w:val="left" w:pos="5580" w:leader="none"/>
        </w:tabs>
        <w:rPr>
          <w:rFonts w:hint="eastAsia"/>
          <w:sz w:val="24"/>
          <w:highlight w:val="none"/>
        </w:rPr>
      </w:pPr>
      <w:r>
        <w:rPr>
          <w:rFonts w:hint="eastAsia"/>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sz w:val="24"/>
          <w:highlight w:val="none"/>
        </w:rPr>
      </w:r>
      <w:r/>
    </w:p>
    <w:p>
      <w:pPr>
        <w:pStyle w:val="779"/>
        <w:spacing w:line="360" w:lineRule="auto"/>
        <w:tabs>
          <w:tab w:val="left" w:pos="5580" w:leader="none"/>
        </w:tabs>
        <w:rPr>
          <w:sz w:val="24"/>
          <w:highlight w:val="none"/>
        </w:rPr>
      </w:pPr>
      <w:r>
        <w:rPr>
          <w:sz w:val="24"/>
          <w:highlight w:val="none"/>
        </w:rPr>
      </w:r>
      <w:r/>
    </w:p>
    <w:p>
      <w:pPr>
        <w:pStyle w:val="779"/>
        <w:jc w:val="left"/>
        <w:widowControl/>
        <w:rPr>
          <w:color w:val="000000"/>
          <w:sz w:val="24"/>
          <w:highlight w:val="none"/>
        </w:rPr>
      </w:pPr>
      <w:r>
        <w:rPr>
          <w:color w:val="000000"/>
          <w:sz w:val="24"/>
          <w:highlight w:val="none"/>
        </w:rPr>
      </w:r>
      <w:r/>
    </w:p>
    <w:p>
      <w:pPr>
        <w:pStyle w:val="779"/>
        <w:jc w:val="center"/>
        <w:spacing w:before="240" w:after="240" w:line="360" w:lineRule="auto"/>
        <w:rPr>
          <w:b/>
          <w:bCs/>
          <w:color w:val="000000"/>
          <w:sz w:val="36"/>
          <w:szCs w:val="36"/>
          <w:highlight w:val="none"/>
        </w:rPr>
      </w:pPr>
      <w:r>
        <w:rPr>
          <w:color w:val="000000"/>
          <w:sz w:val="24"/>
          <w:highlight w:val="none"/>
        </w:rPr>
        <w:br w:type="page" w:clear="all"/>
      </w:r>
      <w:r>
        <w:rPr>
          <w:rFonts w:hint="eastAsia"/>
          <w:b/>
          <w:bCs/>
          <w:color w:val="000000"/>
          <w:sz w:val="36"/>
          <w:szCs w:val="36"/>
          <w:highlight w:val="none"/>
        </w:rPr>
        <w:t xml:space="preserve">中小企业声明函（工程、服务）格式</w:t>
      </w:r>
      <w:r>
        <w:rPr>
          <w:b/>
          <w:bCs/>
          <w:color w:val="000000"/>
          <w:sz w:val="36"/>
          <w:szCs w:val="36"/>
          <w:highlight w:val="none"/>
        </w:rPr>
      </w:r>
      <w:r/>
    </w:p>
    <w:p>
      <w:pPr>
        <w:pStyle w:val="779"/>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highlight w:val="none"/>
        </w:rPr>
      </w:r>
      <w:r/>
    </w:p>
    <w:p>
      <w:pPr>
        <w:pStyle w:val="779"/>
        <w:ind w:firstLine="504"/>
        <w:spacing w:line="360" w:lineRule="auto"/>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rPr>
          <w:spacing w:val="6"/>
          <w:sz w:val="24"/>
          <w:highlight w:val="none"/>
        </w:rPr>
      </w:r>
      <w:r/>
    </w:p>
    <w:p>
      <w:pPr>
        <w:pStyle w:val="779"/>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rPr>
          <w:spacing w:val="6"/>
          <w:sz w:val="24"/>
          <w:highlight w:val="none"/>
        </w:rPr>
      </w:r>
      <w:r/>
    </w:p>
    <w:p>
      <w:pPr>
        <w:pStyle w:val="779"/>
        <w:ind w:firstLine="504"/>
        <w:spacing w:line="360" w:lineRule="auto"/>
        <w:rPr>
          <w:spacing w:val="6"/>
          <w:sz w:val="24"/>
          <w:highlight w:val="none"/>
        </w:rPr>
      </w:pPr>
      <w:r>
        <w:rPr>
          <w:spacing w:val="6"/>
          <w:sz w:val="24"/>
          <w:highlight w:val="none"/>
        </w:rPr>
      </w:r>
      <w:r/>
    </w:p>
    <w:p>
      <w:pPr>
        <w:pStyle w:val="779"/>
        <w:ind w:firstLine="504"/>
        <w:spacing w:line="360" w:lineRule="auto"/>
        <w:rPr>
          <w:spacing w:val="6"/>
          <w:sz w:val="24"/>
          <w:highlight w:val="none"/>
        </w:rPr>
      </w:pPr>
      <w:r>
        <w:rPr>
          <w:spacing w:val="6"/>
          <w:sz w:val="24"/>
          <w:highlight w:val="none"/>
        </w:rPr>
        <w:t xml:space="preserve">……</w:t>
      </w:r>
      <w:r>
        <w:rPr>
          <w:spacing w:val="6"/>
          <w:sz w:val="24"/>
          <w:highlight w:val="none"/>
        </w:rPr>
      </w:r>
      <w:r/>
    </w:p>
    <w:p>
      <w:pPr>
        <w:pStyle w:val="779"/>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rPr>
          <w:spacing w:val="6"/>
          <w:sz w:val="24"/>
          <w:highlight w:val="none"/>
        </w:rPr>
      </w:r>
      <w:r/>
    </w:p>
    <w:p>
      <w:pPr>
        <w:pStyle w:val="779"/>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rPr>
          <w:spacing w:val="6"/>
          <w:sz w:val="24"/>
          <w:highlight w:val="none"/>
        </w:rPr>
      </w:r>
      <w:r/>
    </w:p>
    <w:p>
      <w:pPr>
        <w:pStyle w:val="779"/>
        <w:ind w:right="360" w:firstLine="480"/>
        <w:jc w:val="right"/>
        <w:spacing w:line="360" w:lineRule="auto"/>
        <w:rPr>
          <w:color w:val="000000"/>
          <w:sz w:val="24"/>
          <w:highlight w:val="none"/>
        </w:rPr>
      </w:pPr>
      <w:r>
        <w:rPr>
          <w:color w:val="000000"/>
          <w:sz w:val="24"/>
          <w:highlight w:val="none"/>
        </w:rPr>
      </w:r>
      <w:r/>
    </w:p>
    <w:p>
      <w:pPr>
        <w:pStyle w:val="779"/>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779"/>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779"/>
        <w:jc w:val="left"/>
        <w:rPr>
          <w:color w:val="000000"/>
          <w:sz w:val="24"/>
          <w:szCs w:val="21"/>
          <w:highlight w:val="none"/>
        </w:rPr>
      </w:pPr>
      <w:r>
        <w:rPr>
          <w:color w:val="000000"/>
          <w:sz w:val="24"/>
          <w:szCs w:val="21"/>
          <w:highlight w:val="none"/>
        </w:rPr>
      </w:r>
      <w:r/>
    </w:p>
    <w:p>
      <w:pPr>
        <w:pStyle w:val="779"/>
        <w:jc w:val="left"/>
        <w:rPr>
          <w:color w:val="000000"/>
          <w:sz w:val="24"/>
          <w:szCs w:val="21"/>
          <w:highlight w:val="none"/>
        </w:rPr>
      </w:pPr>
      <w:r>
        <w:rPr>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779"/>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779"/>
        <w:jc w:val="left"/>
        <w:rPr>
          <w:color w:val="000000"/>
          <w:szCs w:val="21"/>
          <w:highlight w:val="none"/>
          <w:vertAlign w:val="superscript"/>
        </w:rPr>
      </w:pPr>
      <w:r>
        <w:rPr>
          <w:color w:val="000000"/>
          <w:szCs w:val="21"/>
          <w:highlight w:val="none"/>
          <w:vertAlign w:val="superscript"/>
        </w:rPr>
      </w:r>
      <w:r/>
    </w:p>
    <w:p>
      <w:pPr>
        <w:pStyle w:val="779"/>
        <w:ind w:right="360" w:firstLine="480"/>
        <w:jc w:val="right"/>
        <w:spacing w:line="360" w:lineRule="auto"/>
        <w:rPr>
          <w:color w:val="000000"/>
          <w:sz w:val="24"/>
          <w:highlight w:val="none"/>
        </w:rPr>
      </w:pPr>
      <w:r>
        <w:rPr>
          <w:color w:val="000000"/>
          <w:sz w:val="24"/>
          <w:highlight w:val="none"/>
        </w:rPr>
      </w:r>
      <w:r/>
    </w:p>
    <w:p>
      <w:pPr>
        <w:pStyle w:val="779"/>
        <w:ind w:right="360" w:firstLine="480"/>
        <w:jc w:val="right"/>
        <w:spacing w:line="360" w:lineRule="auto"/>
        <w:rPr>
          <w:color w:val="000000"/>
          <w:sz w:val="24"/>
          <w:highlight w:val="none"/>
        </w:rPr>
      </w:pPr>
      <w:r>
        <w:rPr>
          <w:color w:val="000000"/>
          <w:sz w:val="24"/>
          <w:highlight w:val="none"/>
        </w:rPr>
      </w:r>
      <w:r/>
    </w:p>
    <w:p>
      <w:pPr>
        <w:pStyle w:val="779"/>
        <w:spacing w:line="360" w:lineRule="auto"/>
        <w:rPr>
          <w:color w:val="000000"/>
          <w:sz w:val="24"/>
          <w:szCs w:val="20"/>
          <w:highlight w:val="none"/>
        </w:rPr>
        <w:outlineLvl w:val="2"/>
      </w:pPr>
      <w:r>
        <w:rPr>
          <w:color w:val="000000"/>
          <w:sz w:val="24"/>
          <w:szCs w:val="20"/>
          <w:highlight w:val="none"/>
        </w:rPr>
        <w:br w:type="page" w:clear="all"/>
      </w:r>
      <w:r>
        <w:rPr>
          <w:color w:val="000000"/>
          <w:sz w:val="24"/>
          <w:szCs w:val="20"/>
          <w:highlight w:val="none"/>
        </w:rPr>
      </w:r>
      <w:r/>
    </w:p>
    <w:p>
      <w:pPr>
        <w:pStyle w:val="779"/>
        <w:jc w:val="center"/>
        <w:spacing w:before="240" w:after="240" w:line="360" w:lineRule="auto"/>
        <w:rPr>
          <w:b/>
          <w:color w:val="000000"/>
          <w:sz w:val="36"/>
          <w:szCs w:val="36"/>
          <w:highlight w:val="none"/>
        </w:rPr>
      </w:pPr>
      <w:r>
        <w:rPr>
          <w:rFonts w:hint="eastAsia"/>
          <w:b/>
          <w:bCs/>
          <w:color w:val="000000"/>
          <w:sz w:val="36"/>
          <w:szCs w:val="36"/>
          <w:highlight w:val="none"/>
        </w:rPr>
        <w:t xml:space="preserve">残疾人福利性单位声明函格式</w:t>
      </w:r>
      <w:r>
        <w:rPr>
          <w:b/>
          <w:color w:val="000000"/>
          <w:sz w:val="36"/>
          <w:szCs w:val="36"/>
          <w:highlight w:val="none"/>
        </w:rPr>
        <w:t xml:space="preserve">       </w:t>
      </w:r>
      <w:r>
        <w:rPr>
          <w:b/>
          <w:color w:val="000000"/>
          <w:sz w:val="36"/>
          <w:szCs w:val="36"/>
          <w:highlight w:val="none"/>
        </w:rPr>
      </w:r>
      <w:r/>
    </w:p>
    <w:p>
      <w:pPr>
        <w:pStyle w:val="779"/>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rPr>
          <w:spacing w:val="6"/>
          <w:sz w:val="24"/>
          <w:highlight w:val="none"/>
        </w:rPr>
      </w:r>
      <w:r/>
    </w:p>
    <w:p>
      <w:pPr>
        <w:pStyle w:val="779"/>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rPr>
          <w:b/>
          <w:spacing w:val="6"/>
          <w:sz w:val="24"/>
          <w:highlight w:val="none"/>
        </w:rPr>
      </w:r>
      <w:r/>
    </w:p>
    <w:p>
      <w:pPr>
        <w:pStyle w:val="779"/>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highlight w:val="none"/>
        </w:rPr>
      </w:r>
      <w:r/>
    </w:p>
    <w:p>
      <w:pPr>
        <w:pStyle w:val="779"/>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rPr>
          <w:spacing w:val="6"/>
          <w:sz w:val="24"/>
          <w:highlight w:val="none"/>
        </w:rPr>
      </w:r>
      <w:r/>
    </w:p>
    <w:p>
      <w:pPr>
        <w:pStyle w:val="779"/>
        <w:ind w:firstLine="504"/>
        <w:spacing w:line="588" w:lineRule="exact"/>
        <w:rPr>
          <w:spacing w:val="6"/>
          <w:sz w:val="24"/>
          <w:highlight w:val="none"/>
        </w:rPr>
      </w:pPr>
      <w:r>
        <w:rPr>
          <w:spacing w:val="6"/>
          <w:sz w:val="24"/>
          <w:highlight w:val="none"/>
        </w:rPr>
      </w:r>
      <w:r/>
    </w:p>
    <w:p>
      <w:pPr>
        <w:pStyle w:val="779"/>
        <w:ind w:firstLine="504"/>
        <w:spacing w:line="588" w:lineRule="exact"/>
        <w:rPr>
          <w:spacing w:val="6"/>
          <w:sz w:val="24"/>
          <w:highlight w:val="none"/>
        </w:rPr>
      </w:pPr>
      <w:r>
        <w:rPr>
          <w:spacing w:val="6"/>
          <w:sz w:val="24"/>
          <w:highlight w:val="none"/>
        </w:rPr>
      </w:r>
      <w:r/>
    </w:p>
    <w:p>
      <w:pPr>
        <w:pStyle w:val="779"/>
        <w:ind w:right="1560" w:firstLine="504"/>
        <w:jc w:val="center"/>
        <w:spacing w:line="588" w:lineRule="exact"/>
        <w:tabs>
          <w:tab w:val="left" w:pos="4860" w:leader="none"/>
        </w:tabs>
        <w:rPr>
          <w:spacing w:val="6"/>
          <w:sz w:val="24"/>
          <w:highlight w:val="none"/>
        </w:rPr>
      </w:pPr>
      <w:r>
        <w:rPr>
          <w:spacing w:val="6"/>
          <w:sz w:val="24"/>
          <w:highlight w:val="none"/>
        </w:rPr>
        <w:t xml:space="preserve">               单位名称（加盖公章）：</w:t>
      </w:r>
      <w:r>
        <w:rPr>
          <w:spacing w:val="6"/>
          <w:sz w:val="24"/>
          <w:highlight w:val="none"/>
        </w:rPr>
      </w:r>
      <w:r/>
    </w:p>
    <w:p>
      <w:pPr>
        <w:pStyle w:val="779"/>
        <w:ind w:right="1560" w:firstLine="504"/>
        <w:jc w:val="center"/>
        <w:spacing w:line="588" w:lineRule="exact"/>
        <w:tabs>
          <w:tab w:val="left" w:pos="4860" w:leader="none"/>
        </w:tabs>
        <w:rPr>
          <w:rFonts w:hint="eastAsia"/>
          <w:spacing w:val="6"/>
          <w:sz w:val="24"/>
          <w:highlight w:val="none"/>
        </w:rPr>
      </w:pPr>
      <w:r>
        <w:rPr>
          <w:spacing w:val="6"/>
          <w:sz w:val="24"/>
          <w:highlight w:val="none"/>
        </w:rPr>
        <w:t xml:space="preserve">       日  期：</w:t>
      </w:r>
      <w:r>
        <w:rPr>
          <w:rFonts w:hint="eastAsia"/>
          <w:spacing w:val="6"/>
          <w:sz w:val="24"/>
          <w:highlight w:val="none"/>
        </w:rPr>
      </w:r>
      <w:r/>
    </w:p>
    <w:p>
      <w:pPr>
        <w:pStyle w:val="779"/>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pStyle w:val="779"/>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pStyle w:val="779"/>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pStyle w:val="779"/>
        <w:ind w:right="1560" w:firstLine="504"/>
        <w:jc w:val="center"/>
        <w:spacing w:line="588" w:lineRule="exact"/>
        <w:tabs>
          <w:tab w:val="left" w:pos="4860" w:leader="none"/>
        </w:tabs>
        <w:rPr>
          <w:spacing w:val="6"/>
          <w:sz w:val="24"/>
          <w:highlight w:val="none"/>
        </w:rPr>
      </w:pPr>
      <w:r>
        <w:rPr>
          <w:spacing w:val="6"/>
          <w:sz w:val="24"/>
          <w:highlight w:val="none"/>
        </w:rPr>
      </w:r>
      <w:r/>
    </w:p>
    <w:p>
      <w:pPr>
        <w:pStyle w:val="779"/>
        <w:jc w:val="left"/>
        <w:widowControl/>
        <w:rPr>
          <w:sz w:val="24"/>
          <w:highlight w:val="none"/>
        </w:rPr>
      </w:pPr>
      <w:r>
        <w:rPr>
          <w:sz w:val="24"/>
          <w:highlight w:val="none"/>
        </w:rPr>
      </w:r>
      <w:r/>
    </w:p>
    <w:p>
      <w:pPr>
        <w:pStyle w:val="779"/>
        <w:jc w:val="left"/>
        <w:widowControl/>
        <w:rPr>
          <w:sz w:val="24"/>
          <w:highlight w:val="none"/>
        </w:rPr>
      </w:pPr>
      <w:r>
        <w:rPr>
          <w:sz w:val="24"/>
          <w:highlight w:val="none"/>
        </w:rPr>
        <w:br w:type="page" w:clear="all"/>
      </w:r>
      <w:r>
        <w:rPr>
          <w:color w:val="000000"/>
          <w:sz w:val="24"/>
          <w:szCs w:val="20"/>
          <w:highlight w:val="none"/>
        </w:rPr>
        <w:t xml:space="preserve">3 </w:t>
      </w:r>
      <w:r>
        <w:rPr>
          <w:sz w:val="24"/>
          <w:highlight w:val="none"/>
        </w:rPr>
        <w:t xml:space="preserve">本项目的特定资格要求</w:t>
      </w:r>
      <w:r>
        <w:rPr>
          <w:sz w:val="24"/>
          <w:highlight w:val="none"/>
        </w:rPr>
      </w:r>
      <w:r/>
    </w:p>
    <w:p>
      <w:pPr>
        <w:pStyle w:val="779"/>
        <w:spacing w:line="360" w:lineRule="auto"/>
        <w:rPr>
          <w:rFonts w:hint="eastAsia" w:eastAsia="宋体"/>
          <w:sz w:val="24"/>
          <w:szCs w:val="20"/>
          <w:highlight w:val="none"/>
          <w:lang w:eastAsia="zh-CN"/>
        </w:rPr>
      </w:pPr>
      <w:r>
        <w:rPr>
          <w:color w:val="000000"/>
          <w:sz w:val="24"/>
          <w:szCs w:val="20"/>
          <w:highlight w:val="none"/>
        </w:rPr>
        <w:t xml:space="preserve">3-</w:t>
      </w:r>
      <w:r>
        <w:rPr>
          <w:rFonts w:hint="eastAsia"/>
          <w:color w:val="000000"/>
          <w:sz w:val="24"/>
          <w:szCs w:val="20"/>
          <w:highlight w:val="none"/>
          <w:lang w:val="en-US" w:eastAsia="zh-CN"/>
        </w:rPr>
        <w:t xml:space="preserve">1</w:t>
      </w:r>
      <w:r>
        <w:rPr>
          <w:color w:val="000000"/>
          <w:sz w:val="24"/>
          <w:szCs w:val="20"/>
          <w:highlight w:val="none"/>
        </w:rPr>
        <w:t xml:space="preserve">其他</w:t>
      </w:r>
      <w:r>
        <w:rPr>
          <w:sz w:val="24"/>
          <w:szCs w:val="20"/>
          <w:highlight w:val="none"/>
        </w:rPr>
        <w:t xml:space="preserve">特定资格要求</w:t>
      </w:r>
      <w:r>
        <w:rPr>
          <w:rFonts w:hint="eastAsia"/>
          <w:sz w:val="24"/>
          <w:szCs w:val="20"/>
          <w:highlight w:val="none"/>
          <w:lang w:eastAsia="zh-CN"/>
        </w:rPr>
        <w:t xml:space="preserve">：</w:t>
      </w:r>
      <w:r>
        <w:rPr>
          <w:rFonts w:ascii="Times New Roman" w:hAnsi="Times New Roman" w:eastAsia="宋体" w:cs="Times New Roman"/>
          <w:sz w:val="24"/>
          <w:szCs w:val="20"/>
          <w:highlight w:val="none"/>
        </w:rPr>
        <w:t xml:space="preserve">见第一章《投标邀请》</w:t>
      </w:r>
      <w:r>
        <w:rPr>
          <w:rFonts w:hint="eastAsia" w:eastAsia="宋体"/>
          <w:sz w:val="24"/>
          <w:szCs w:val="20"/>
          <w:highlight w:val="none"/>
          <w:lang w:eastAsia="zh-CN"/>
        </w:rPr>
      </w:r>
      <w:r/>
    </w:p>
    <w:p>
      <w:pPr>
        <w:pStyle w:val="779"/>
        <w:ind w:left="719" w:hanging="240"/>
        <w:spacing w:line="360" w:lineRule="auto"/>
        <w:rPr>
          <w:rFonts w:hint="eastAsia"/>
          <w:sz w:val="24"/>
          <w:szCs w:val="20"/>
          <w:highlight w:val="none"/>
        </w:rPr>
      </w:pPr>
      <w:r>
        <w:rPr>
          <w:rFonts w:hint="eastAsia"/>
          <w:sz w:val="24"/>
          <w:szCs w:val="20"/>
          <w:highlight w:val="none"/>
        </w:rPr>
      </w:r>
      <w:r/>
    </w:p>
    <w:p>
      <w:pPr>
        <w:pStyle w:val="779"/>
        <w:ind w:left="719" w:hanging="240"/>
        <w:spacing w:line="360" w:lineRule="auto"/>
        <w:rPr>
          <w:rFonts w:hint="eastAsia"/>
          <w:sz w:val="24"/>
          <w:szCs w:val="20"/>
          <w:highlight w:val="none"/>
        </w:rPr>
      </w:pPr>
      <w:r>
        <w:rPr>
          <w:rFonts w:hint="eastAsia"/>
          <w:sz w:val="24"/>
          <w:szCs w:val="20"/>
          <w:highlight w:val="none"/>
        </w:rPr>
      </w:r>
      <w:r/>
    </w:p>
    <w:p>
      <w:pPr>
        <w:pStyle w:val="779"/>
        <w:ind w:left="719" w:hanging="240"/>
        <w:spacing w:line="360" w:lineRule="auto"/>
        <w:rPr>
          <w:rFonts w:hint="eastAsia"/>
          <w:sz w:val="24"/>
          <w:szCs w:val="20"/>
          <w:highlight w:val="none"/>
        </w:rPr>
      </w:pPr>
      <w:r>
        <w:rPr>
          <w:rFonts w:hint="eastAsia"/>
          <w:sz w:val="24"/>
          <w:szCs w:val="20"/>
          <w:highlight w:val="none"/>
        </w:rPr>
      </w:r>
      <w:r/>
    </w:p>
    <w:p>
      <w:pPr>
        <w:pStyle w:val="779"/>
        <w:ind w:left="719" w:hanging="240"/>
        <w:spacing w:line="360" w:lineRule="auto"/>
        <w:rPr>
          <w:rFonts w:hint="eastAsia"/>
          <w:sz w:val="24"/>
          <w:szCs w:val="20"/>
          <w:highlight w:val="none"/>
        </w:rPr>
      </w:pPr>
      <w:r>
        <w:rPr>
          <w:rFonts w:hint="eastAsia"/>
          <w:sz w:val="24"/>
          <w:szCs w:val="20"/>
          <w:highlight w:val="none"/>
        </w:rPr>
      </w:r>
      <w:r/>
    </w:p>
    <w:p>
      <w:pPr>
        <w:pStyle w:val="779"/>
        <w:ind w:left="719" w:hanging="240"/>
        <w:spacing w:line="360" w:lineRule="auto"/>
        <w:rPr>
          <w:rFonts w:hint="eastAsia"/>
          <w:sz w:val="24"/>
          <w:szCs w:val="20"/>
          <w:highlight w:val="none"/>
        </w:rPr>
      </w:pPr>
      <w:r>
        <w:rPr>
          <w:rFonts w:hint="eastAsia"/>
          <w:sz w:val="24"/>
          <w:szCs w:val="20"/>
          <w:highlight w:val="none"/>
        </w:rPr>
      </w:r>
      <w:r/>
    </w:p>
    <w:p>
      <w:pPr>
        <w:pStyle w:val="779"/>
        <w:ind w:left="719" w:hanging="240"/>
        <w:spacing w:line="360" w:lineRule="auto"/>
        <w:rPr>
          <w:rFonts w:hint="eastAsia"/>
          <w:sz w:val="24"/>
          <w:szCs w:val="20"/>
          <w:highlight w:val="none"/>
        </w:rPr>
      </w:pPr>
      <w:r>
        <w:rPr>
          <w:rFonts w:hint="eastAsia"/>
          <w:sz w:val="24"/>
          <w:szCs w:val="20"/>
          <w:highlight w:val="none"/>
        </w:rPr>
      </w:r>
      <w:r/>
    </w:p>
    <w:p>
      <w:pPr>
        <w:pStyle w:val="779"/>
        <w:ind w:left="719" w:hanging="240"/>
        <w:spacing w:line="360" w:lineRule="auto"/>
        <w:rPr>
          <w:rFonts w:hint="eastAsia"/>
          <w:sz w:val="24"/>
          <w:szCs w:val="20"/>
          <w:highlight w:val="none"/>
        </w:rPr>
      </w:pPr>
      <w:r>
        <w:rPr>
          <w:rFonts w:hint="eastAsia"/>
          <w:sz w:val="24"/>
          <w:szCs w:val="20"/>
          <w:highlight w:val="none"/>
        </w:rPr>
      </w:r>
      <w:r/>
    </w:p>
    <w:p>
      <w:pPr>
        <w:pStyle w:val="779"/>
        <w:ind w:left="719" w:hanging="240"/>
        <w:spacing w:line="360" w:lineRule="auto"/>
        <w:rPr>
          <w:rFonts w:hint="eastAsia"/>
          <w:sz w:val="24"/>
          <w:szCs w:val="20"/>
          <w:highlight w:val="none"/>
        </w:rPr>
      </w:pPr>
      <w:r>
        <w:rPr>
          <w:rFonts w:hint="eastAsia"/>
          <w:sz w:val="24"/>
          <w:szCs w:val="20"/>
          <w:highlight w:val="none"/>
        </w:rPr>
      </w:r>
      <w:r/>
    </w:p>
    <w:p>
      <w:pPr>
        <w:pStyle w:val="779"/>
        <w:ind w:left="719" w:hanging="240"/>
        <w:spacing w:line="360" w:lineRule="auto"/>
        <w:rPr>
          <w:rFonts w:hint="eastAsia"/>
          <w:sz w:val="24"/>
          <w:szCs w:val="20"/>
          <w:highlight w:val="none"/>
        </w:rPr>
      </w:pPr>
      <w:r>
        <w:rPr>
          <w:rFonts w:hint="eastAsia"/>
          <w:sz w:val="24"/>
          <w:szCs w:val="20"/>
          <w:highlight w:val="none"/>
        </w:rPr>
      </w:r>
      <w:r/>
    </w:p>
    <w:p>
      <w:pPr>
        <w:pStyle w:val="779"/>
        <w:ind w:left="719" w:hanging="240"/>
        <w:spacing w:line="360" w:lineRule="auto"/>
        <w:rPr>
          <w:rFonts w:hint="eastAsia"/>
          <w:sz w:val="24"/>
          <w:szCs w:val="20"/>
          <w:highlight w:val="none"/>
        </w:rPr>
      </w:pPr>
      <w:r>
        <w:rPr>
          <w:rFonts w:hint="eastAsia"/>
          <w:sz w:val="24"/>
          <w:szCs w:val="20"/>
          <w:highlight w:val="none"/>
        </w:rPr>
      </w:r>
      <w:r/>
    </w:p>
    <w:p>
      <w:pPr>
        <w:pStyle w:val="779"/>
        <w:ind w:left="719" w:hanging="240"/>
        <w:spacing w:line="360" w:lineRule="auto"/>
        <w:rPr>
          <w:rFonts w:hint="eastAsia"/>
          <w:sz w:val="24"/>
          <w:szCs w:val="20"/>
          <w:highlight w:val="none"/>
        </w:rPr>
      </w:pPr>
      <w:r>
        <w:rPr>
          <w:rFonts w:hint="eastAsia"/>
          <w:sz w:val="24"/>
          <w:szCs w:val="20"/>
          <w:highlight w:val="none"/>
        </w:rPr>
      </w:r>
      <w:r/>
    </w:p>
    <w:p>
      <w:pPr>
        <w:pStyle w:val="779"/>
        <w:ind w:left="719" w:hanging="240"/>
        <w:spacing w:line="360" w:lineRule="auto"/>
        <w:rPr>
          <w:rFonts w:hint="eastAsia"/>
          <w:sz w:val="24"/>
          <w:szCs w:val="20"/>
          <w:highlight w:val="none"/>
        </w:rPr>
      </w:pPr>
      <w:r>
        <w:rPr>
          <w:rFonts w:hint="eastAsia"/>
          <w:sz w:val="24"/>
          <w:szCs w:val="20"/>
          <w:highlight w:val="none"/>
        </w:rPr>
      </w:r>
      <w:r/>
    </w:p>
    <w:p>
      <w:pPr>
        <w:pStyle w:val="779"/>
        <w:ind w:left="719" w:hanging="240"/>
        <w:spacing w:line="360" w:lineRule="auto"/>
        <w:rPr>
          <w:rFonts w:hint="eastAsia"/>
          <w:sz w:val="24"/>
          <w:szCs w:val="20"/>
          <w:highlight w:val="none"/>
        </w:rPr>
      </w:pPr>
      <w:r>
        <w:rPr>
          <w:rFonts w:hint="eastAsia"/>
          <w:sz w:val="24"/>
          <w:szCs w:val="20"/>
          <w:highlight w:val="none"/>
        </w:rPr>
      </w:r>
      <w:r/>
    </w:p>
    <w:p>
      <w:pPr>
        <w:pStyle w:val="779"/>
        <w:ind w:left="719" w:hanging="240"/>
        <w:spacing w:line="360" w:lineRule="auto"/>
        <w:rPr>
          <w:rFonts w:hint="eastAsia"/>
          <w:sz w:val="24"/>
          <w:szCs w:val="20"/>
          <w:highlight w:val="none"/>
        </w:rPr>
      </w:pPr>
      <w:r>
        <w:rPr>
          <w:rFonts w:hint="eastAsia"/>
          <w:sz w:val="24"/>
          <w:szCs w:val="20"/>
          <w:highlight w:val="none"/>
        </w:rPr>
      </w:r>
      <w:r/>
    </w:p>
    <w:p>
      <w:pPr>
        <w:pStyle w:val="779"/>
        <w:ind w:left="719" w:hanging="240"/>
        <w:spacing w:line="360" w:lineRule="auto"/>
        <w:rPr>
          <w:rFonts w:hint="eastAsia"/>
          <w:sz w:val="24"/>
          <w:szCs w:val="20"/>
          <w:highlight w:val="none"/>
        </w:rPr>
      </w:pPr>
      <w:r>
        <w:rPr>
          <w:rFonts w:hint="eastAsia"/>
          <w:sz w:val="24"/>
          <w:szCs w:val="20"/>
          <w:highlight w:val="none"/>
        </w:rPr>
      </w:r>
      <w:r/>
    </w:p>
    <w:p>
      <w:pPr>
        <w:pStyle w:val="779"/>
        <w:ind w:left="719" w:hanging="240"/>
        <w:spacing w:line="360" w:lineRule="auto"/>
        <w:rPr>
          <w:rFonts w:hint="eastAsia"/>
          <w:sz w:val="24"/>
          <w:szCs w:val="20"/>
          <w:highlight w:val="none"/>
        </w:rPr>
      </w:pPr>
      <w:r>
        <w:rPr>
          <w:rFonts w:hint="eastAsia"/>
          <w:sz w:val="24"/>
          <w:szCs w:val="20"/>
          <w:highlight w:val="none"/>
        </w:rPr>
      </w:r>
      <w:r/>
    </w:p>
    <w:p>
      <w:pPr>
        <w:pStyle w:val="779"/>
        <w:ind w:left="719" w:hanging="240"/>
        <w:spacing w:line="360" w:lineRule="auto"/>
        <w:rPr>
          <w:rFonts w:hint="eastAsia"/>
          <w:sz w:val="24"/>
          <w:szCs w:val="20"/>
          <w:highlight w:val="none"/>
        </w:rPr>
      </w:pPr>
      <w:r>
        <w:rPr>
          <w:rFonts w:hint="eastAsia"/>
          <w:sz w:val="24"/>
          <w:szCs w:val="20"/>
          <w:highlight w:val="none"/>
        </w:rPr>
      </w:r>
      <w:r/>
    </w:p>
    <w:p>
      <w:pPr>
        <w:pStyle w:val="779"/>
        <w:ind w:left="719" w:hanging="240"/>
        <w:spacing w:line="360" w:lineRule="auto"/>
        <w:rPr>
          <w:rFonts w:hint="eastAsia"/>
          <w:sz w:val="24"/>
          <w:szCs w:val="20"/>
          <w:highlight w:val="none"/>
        </w:rPr>
      </w:pPr>
      <w:r>
        <w:rPr>
          <w:rFonts w:hint="eastAsia"/>
          <w:sz w:val="24"/>
          <w:szCs w:val="20"/>
          <w:highlight w:val="none"/>
        </w:rPr>
      </w:r>
      <w:r/>
    </w:p>
    <w:p>
      <w:pPr>
        <w:pStyle w:val="779"/>
        <w:ind w:left="719" w:hanging="240"/>
        <w:spacing w:line="360" w:lineRule="auto"/>
        <w:rPr>
          <w:rFonts w:hint="eastAsia"/>
          <w:sz w:val="24"/>
          <w:szCs w:val="20"/>
          <w:highlight w:val="none"/>
        </w:rPr>
      </w:pPr>
      <w:r>
        <w:rPr>
          <w:rFonts w:hint="eastAsia"/>
          <w:sz w:val="24"/>
          <w:szCs w:val="20"/>
          <w:highlight w:val="none"/>
        </w:rPr>
      </w:r>
      <w:r/>
    </w:p>
    <w:p>
      <w:pPr>
        <w:pStyle w:val="779"/>
        <w:ind w:left="719" w:hanging="240"/>
        <w:spacing w:line="360" w:lineRule="auto"/>
        <w:rPr>
          <w:rFonts w:hint="eastAsia"/>
          <w:sz w:val="24"/>
          <w:szCs w:val="20"/>
          <w:highlight w:val="none"/>
        </w:rPr>
      </w:pPr>
      <w:r>
        <w:rPr>
          <w:rFonts w:hint="eastAsia"/>
          <w:sz w:val="24"/>
          <w:szCs w:val="20"/>
          <w:highlight w:val="none"/>
        </w:rPr>
      </w:r>
      <w:r/>
    </w:p>
    <w:p>
      <w:pPr>
        <w:pStyle w:val="779"/>
        <w:ind w:left="719" w:hanging="240"/>
        <w:spacing w:line="360" w:lineRule="auto"/>
        <w:rPr>
          <w:rFonts w:hint="eastAsia"/>
          <w:sz w:val="24"/>
          <w:szCs w:val="20"/>
          <w:highlight w:val="none"/>
        </w:rPr>
      </w:pPr>
      <w:r>
        <w:rPr>
          <w:rFonts w:hint="eastAsia"/>
          <w:sz w:val="24"/>
          <w:szCs w:val="20"/>
          <w:highlight w:val="none"/>
        </w:rPr>
      </w:r>
      <w:r/>
    </w:p>
    <w:p>
      <w:pPr>
        <w:pStyle w:val="779"/>
        <w:ind w:left="719" w:hanging="240"/>
        <w:spacing w:line="360" w:lineRule="auto"/>
        <w:rPr>
          <w:rFonts w:hint="eastAsia"/>
          <w:sz w:val="24"/>
          <w:szCs w:val="20"/>
          <w:highlight w:val="none"/>
        </w:rPr>
      </w:pPr>
      <w:r>
        <w:rPr>
          <w:rFonts w:hint="eastAsia"/>
          <w:sz w:val="24"/>
          <w:szCs w:val="20"/>
          <w:highlight w:val="none"/>
        </w:rPr>
      </w:r>
      <w:r/>
    </w:p>
    <w:p>
      <w:pPr>
        <w:pStyle w:val="779"/>
        <w:ind w:left="719" w:hanging="240"/>
        <w:spacing w:line="360" w:lineRule="auto"/>
        <w:rPr>
          <w:rFonts w:hint="eastAsia"/>
          <w:sz w:val="24"/>
          <w:szCs w:val="20"/>
          <w:highlight w:val="none"/>
        </w:rPr>
      </w:pPr>
      <w:r>
        <w:rPr>
          <w:rFonts w:hint="eastAsia"/>
          <w:sz w:val="24"/>
          <w:szCs w:val="20"/>
          <w:highlight w:val="none"/>
        </w:rPr>
      </w:r>
      <w:r/>
    </w:p>
    <w:p>
      <w:pPr>
        <w:pStyle w:val="779"/>
        <w:ind w:left="719" w:hanging="240"/>
        <w:spacing w:line="360" w:lineRule="auto"/>
        <w:rPr>
          <w:rFonts w:hint="eastAsia"/>
          <w:sz w:val="24"/>
          <w:szCs w:val="20"/>
          <w:highlight w:val="none"/>
        </w:rPr>
      </w:pPr>
      <w:r>
        <w:rPr>
          <w:rFonts w:hint="eastAsia"/>
          <w:sz w:val="24"/>
          <w:szCs w:val="20"/>
          <w:highlight w:val="none"/>
        </w:rPr>
      </w:r>
      <w:r/>
    </w:p>
    <w:p>
      <w:pPr>
        <w:pStyle w:val="779"/>
        <w:ind w:left="719" w:hanging="240"/>
        <w:spacing w:line="360" w:lineRule="auto"/>
        <w:rPr>
          <w:rFonts w:hint="eastAsia"/>
          <w:sz w:val="24"/>
          <w:szCs w:val="20"/>
          <w:highlight w:val="none"/>
        </w:rPr>
      </w:pPr>
      <w:r>
        <w:rPr>
          <w:rFonts w:hint="eastAsia"/>
          <w:sz w:val="24"/>
          <w:szCs w:val="20"/>
          <w:highlight w:val="none"/>
        </w:rPr>
      </w:r>
      <w:r/>
    </w:p>
    <w:p>
      <w:pPr>
        <w:pStyle w:val="779"/>
        <w:ind w:left="719" w:hanging="240"/>
        <w:spacing w:line="360" w:lineRule="auto"/>
        <w:rPr>
          <w:rFonts w:hint="eastAsia"/>
          <w:sz w:val="24"/>
          <w:szCs w:val="20"/>
          <w:highlight w:val="none"/>
        </w:rPr>
      </w:pPr>
      <w:r>
        <w:rPr>
          <w:rFonts w:hint="eastAsia"/>
          <w:sz w:val="24"/>
          <w:szCs w:val="20"/>
          <w:highlight w:val="none"/>
        </w:rPr>
      </w:r>
      <w:r/>
    </w:p>
    <w:p>
      <w:pPr>
        <w:pStyle w:val="779"/>
        <w:ind w:left="719" w:hanging="240"/>
        <w:spacing w:line="360" w:lineRule="auto"/>
        <w:rPr>
          <w:rFonts w:hint="eastAsia"/>
          <w:sz w:val="24"/>
          <w:szCs w:val="20"/>
          <w:highlight w:val="none"/>
        </w:rPr>
      </w:pPr>
      <w:r>
        <w:rPr>
          <w:rFonts w:hint="eastAsia"/>
          <w:sz w:val="24"/>
          <w:szCs w:val="20"/>
          <w:highlight w:val="none"/>
        </w:rPr>
      </w:r>
      <w:r/>
    </w:p>
    <w:p>
      <w:pPr>
        <w:pStyle w:val="779"/>
        <w:ind w:left="719" w:hanging="240"/>
        <w:spacing w:line="360" w:lineRule="auto"/>
        <w:rPr>
          <w:rFonts w:hint="eastAsia"/>
          <w:sz w:val="24"/>
          <w:szCs w:val="20"/>
          <w:highlight w:val="none"/>
        </w:rPr>
      </w:pPr>
      <w:r>
        <w:rPr>
          <w:rFonts w:hint="eastAsia"/>
          <w:sz w:val="24"/>
          <w:szCs w:val="20"/>
          <w:highlight w:val="none"/>
        </w:rPr>
      </w:r>
      <w:r/>
    </w:p>
    <w:p>
      <w:pPr>
        <w:pStyle w:val="779"/>
        <w:ind w:left="719" w:hanging="240"/>
        <w:spacing w:line="360" w:lineRule="auto"/>
        <w:rPr>
          <w:rFonts w:hint="eastAsia"/>
          <w:sz w:val="24"/>
          <w:szCs w:val="20"/>
          <w:highlight w:val="none"/>
        </w:rPr>
      </w:pPr>
      <w:r>
        <w:rPr>
          <w:rFonts w:hint="eastAsia"/>
          <w:sz w:val="24"/>
          <w:szCs w:val="20"/>
          <w:highlight w:val="none"/>
        </w:rPr>
      </w:r>
      <w:r/>
    </w:p>
    <w:p>
      <w:pPr>
        <w:pStyle w:val="779"/>
        <w:ind w:left="719" w:hanging="240"/>
        <w:spacing w:line="360" w:lineRule="auto"/>
        <w:rPr>
          <w:rFonts w:hint="eastAsia"/>
          <w:sz w:val="24"/>
          <w:szCs w:val="20"/>
          <w:highlight w:val="none"/>
        </w:rPr>
      </w:pPr>
      <w:r>
        <w:rPr>
          <w:rFonts w:hint="eastAsia"/>
          <w:sz w:val="24"/>
          <w:szCs w:val="20"/>
          <w:highlight w:val="none"/>
        </w:rPr>
      </w:r>
      <w:r/>
    </w:p>
    <w:p>
      <w:pPr>
        <w:pStyle w:val="779"/>
        <w:ind w:left="719" w:hanging="240"/>
        <w:spacing w:line="360" w:lineRule="auto"/>
        <w:rPr>
          <w:rFonts w:hint="eastAsia"/>
          <w:sz w:val="24"/>
          <w:szCs w:val="20"/>
          <w:highlight w:val="none"/>
        </w:rPr>
      </w:pPr>
      <w:r>
        <w:rPr>
          <w:rFonts w:hint="eastAsia"/>
          <w:sz w:val="24"/>
          <w:szCs w:val="20"/>
          <w:highlight w:val="none"/>
        </w:rPr>
      </w:r>
      <w:r/>
    </w:p>
    <w:p>
      <w:pPr>
        <w:pStyle w:val="779"/>
        <w:ind w:left="719" w:hanging="240"/>
        <w:spacing w:line="360" w:lineRule="auto"/>
        <w:rPr>
          <w:rFonts w:hint="eastAsia"/>
          <w:sz w:val="24"/>
          <w:szCs w:val="20"/>
          <w:highlight w:val="none"/>
        </w:rPr>
      </w:pPr>
      <w:r>
        <w:rPr>
          <w:rFonts w:hint="eastAsia"/>
          <w:sz w:val="24"/>
          <w:szCs w:val="20"/>
          <w:highlight w:val="none"/>
        </w:rPr>
      </w:r>
      <w:r/>
    </w:p>
    <w:p>
      <w:pPr>
        <w:pStyle w:val="779"/>
        <w:jc w:val="left"/>
        <w:widowControl/>
        <w:rPr>
          <w:rFonts w:hint="eastAsia" w:ascii="宋体" w:hAnsi="宋体"/>
          <w:b/>
          <w:sz w:val="32"/>
          <w:szCs w:val="32"/>
          <w:highlight w:val="none"/>
        </w:rPr>
      </w:pPr>
      <w:r>
        <w:rPr>
          <w:rFonts w:ascii="宋体" w:hAnsi="宋体"/>
          <w:b/>
          <w:sz w:val="32"/>
          <w:szCs w:val="32"/>
          <w:highlight w:val="none"/>
        </w:rPr>
        <w:t xml:space="preserve">二、商务技术文件格式</w:t>
      </w:r>
      <w:bookmarkStart w:id="810" w:name="_Toc195842921"/>
      <w:r/>
      <w:bookmarkStart w:id="811" w:name="_Toc480942349"/>
      <w:r/>
      <w:bookmarkStart w:id="812" w:name="_Toc520356217"/>
      <w:r/>
      <w:bookmarkStart w:id="813" w:name="_Toc226965746"/>
      <w:r/>
      <w:bookmarkStart w:id="814" w:name="_Toc226309800"/>
      <w:r/>
      <w:bookmarkStart w:id="815" w:name="_Toc150480794"/>
      <w:r/>
      <w:bookmarkStart w:id="816" w:name="_Toc142311058"/>
      <w:r/>
      <w:bookmarkStart w:id="817" w:name="_Toc226337252"/>
      <w:r/>
      <w:bookmarkStart w:id="818" w:name="_Ref467988698"/>
      <w:r/>
      <w:bookmarkStart w:id="819" w:name="_Toc127151556"/>
      <w:r/>
      <w:bookmarkStart w:id="820" w:name="_Toc226965829"/>
      <w:r/>
      <w:bookmarkStart w:id="821" w:name="_Toc150774761"/>
      <w:r>
        <w:rPr>
          <w:rFonts w:hint="eastAsia" w:ascii="宋体" w:hAnsi="宋体"/>
          <w:b/>
          <w:sz w:val="32"/>
          <w:szCs w:val="32"/>
          <w:highlight w:val="none"/>
        </w:rPr>
      </w:r>
      <w:r/>
    </w:p>
    <w:p>
      <w:pPr>
        <w:pStyle w:val="779"/>
        <w:jc w:val="center"/>
        <w:widowControl/>
        <w:rPr>
          <w:rFonts w:hint="eastAsia" w:ascii="宋体" w:hAnsi="宋体"/>
          <w:b/>
          <w:sz w:val="32"/>
          <w:szCs w:val="32"/>
          <w:highlight w:val="none"/>
        </w:rPr>
      </w:pPr>
      <w:r>
        <w:rPr>
          <w:rFonts w:hint="eastAsia" w:ascii="宋体" w:hAnsi="宋体"/>
          <w:b/>
          <w:sz w:val="32"/>
          <w:szCs w:val="32"/>
          <w:highlight w:val="none"/>
        </w:rPr>
      </w:r>
      <w:r/>
    </w:p>
    <w:p>
      <w:pPr>
        <w:pStyle w:val="779"/>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779"/>
        <w:spacing w:line="360" w:lineRule="auto"/>
        <w:tabs>
          <w:tab w:val="left" w:pos="5580" w:leader="none"/>
        </w:tabs>
        <w:rPr>
          <w:color w:val="000000"/>
          <w:sz w:val="24"/>
          <w:highlight w:val="none"/>
        </w:rPr>
      </w:pPr>
      <w:r>
        <w:rPr>
          <w:color w:val="000000"/>
          <w:sz w:val="24"/>
          <w:highlight w:val="none"/>
        </w:rPr>
      </w:r>
      <w:r/>
    </w:p>
    <w:p>
      <w:pPr>
        <w:pStyle w:val="779"/>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779"/>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779"/>
        <w:spacing w:line="360" w:lineRule="auto"/>
        <w:tabs>
          <w:tab w:val="left" w:pos="5580" w:leader="none"/>
        </w:tabs>
        <w:rPr>
          <w:color w:val="000000"/>
          <w:sz w:val="24"/>
          <w:szCs w:val="20"/>
          <w:highlight w:val="none"/>
        </w:rPr>
      </w:pPr>
      <w:r>
        <w:rPr>
          <w:color w:val="000000"/>
          <w:sz w:val="24"/>
          <w:szCs w:val="20"/>
          <w:highlight w:val="none"/>
        </w:rPr>
      </w:r>
      <w:r/>
    </w:p>
    <w:p>
      <w:pPr>
        <w:pStyle w:val="779"/>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我方参加你方就___________（项目名称，项目编号/包号）组织的招标活动，并对此项目进行投标。</w:t>
      </w:r>
      <w:r>
        <w:rPr>
          <w:color w:val="000000"/>
          <w:sz w:val="24"/>
          <w:szCs w:val="20"/>
          <w:highlight w:val="none"/>
        </w:rPr>
      </w:r>
      <w:r/>
    </w:p>
    <w:p>
      <w:pPr>
        <w:pStyle w:val="779"/>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rPr>
          <w:color w:val="000000"/>
          <w:sz w:val="24"/>
          <w:szCs w:val="20"/>
          <w:highlight w:val="none"/>
        </w:rPr>
      </w:r>
      <w:r/>
    </w:p>
    <w:p>
      <w:pPr>
        <w:pStyle w:val="779"/>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rFonts w:hint="eastAsia"/>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779"/>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rPr>
          <w:color w:val="000000"/>
          <w:sz w:val="24"/>
          <w:szCs w:val="20"/>
          <w:highlight w:val="none"/>
        </w:rPr>
      </w:r>
      <w:r/>
    </w:p>
    <w:p>
      <w:pPr>
        <w:pStyle w:val="779"/>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779"/>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color w:val="000000"/>
          <w:sz w:val="24"/>
          <w:highlight w:val="none"/>
        </w:rPr>
      </w:r>
      <w:r/>
    </w:p>
    <w:p>
      <w:pPr>
        <w:pStyle w:val="779"/>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779"/>
        <w:ind w:firstLine="480"/>
        <w:spacing w:line="360" w:lineRule="auto"/>
        <w:rPr>
          <w:color w:val="000000"/>
          <w:sz w:val="24"/>
          <w:highlight w:val="none"/>
        </w:rPr>
      </w:pPr>
      <w:r>
        <w:rPr>
          <w:color w:val="000000"/>
          <w:sz w:val="24"/>
          <w:highlight w:val="none"/>
        </w:rPr>
        <w:t xml:space="preserve">与本投标有关的一切正式往来信函请寄：</w:t>
      </w:r>
      <w:r>
        <w:rPr>
          <w:color w:val="000000"/>
          <w:sz w:val="24"/>
          <w:highlight w:val="none"/>
        </w:rPr>
      </w:r>
      <w:r/>
    </w:p>
    <w:p>
      <w:pPr>
        <w:pStyle w:val="779"/>
        <w:ind w:left="420"/>
        <w:spacing w:line="360" w:lineRule="auto"/>
        <w:tabs>
          <w:tab w:val="left" w:pos="5580" w:leader="none"/>
        </w:tabs>
        <w:rPr>
          <w:color w:val="000000"/>
          <w:sz w:val="24"/>
          <w:szCs w:val="20"/>
          <w:highlight w:val="none"/>
        </w:rPr>
      </w:pPr>
      <w:r>
        <w:rPr>
          <w:color w:val="000000"/>
          <w:sz w:val="24"/>
          <w:szCs w:val="20"/>
          <w:highlight w:val="none"/>
        </w:rPr>
      </w:r>
      <w:r/>
    </w:p>
    <w:p>
      <w:pPr>
        <w:pStyle w:val="779"/>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779"/>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779"/>
        <w:ind w:left="420"/>
        <w:spacing w:line="360" w:lineRule="auto"/>
        <w:tabs>
          <w:tab w:val="left" w:pos="5580" w:leader="none"/>
        </w:tabs>
        <w:rPr>
          <w:color w:val="000000"/>
          <w:sz w:val="24"/>
          <w:szCs w:val="20"/>
          <w:highlight w:val="none"/>
        </w:rPr>
      </w:pPr>
      <w:r>
        <w:rPr>
          <w:color w:val="000000"/>
          <w:sz w:val="24"/>
          <w:szCs w:val="20"/>
          <w:highlight w:val="none"/>
        </w:rPr>
      </w:r>
      <w:r/>
    </w:p>
    <w:p>
      <w:pPr>
        <w:pStyle w:val="779"/>
        <w:ind w:left="420"/>
        <w:spacing w:line="360" w:lineRule="auto"/>
        <w:tabs>
          <w:tab w:val="left" w:pos="5580" w:leader="none"/>
        </w:tabs>
        <w:rPr>
          <w:color w:val="000000"/>
          <w:sz w:val="24"/>
          <w:szCs w:val="20"/>
          <w:highlight w:val="none"/>
        </w:rPr>
      </w:pPr>
      <w:r>
        <w:rPr>
          <w:color w:val="000000"/>
          <w:sz w:val="24"/>
          <w:szCs w:val="20"/>
          <w:highlight w:val="none"/>
        </w:rPr>
        <w:t xml:space="preserve">投标人名称（加盖公章） ___________</w:t>
      </w:r>
      <w:r>
        <w:rPr>
          <w:color w:val="000000"/>
          <w:sz w:val="24"/>
          <w:szCs w:val="20"/>
          <w:highlight w:val="none"/>
        </w:rPr>
      </w:r>
      <w:r/>
    </w:p>
    <w:p>
      <w:pPr>
        <w:pStyle w:val="779"/>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779"/>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779"/>
        <w:jc w:val="left"/>
        <w:widowControl/>
        <w:rPr>
          <w:rFonts w:hint="eastAsia"/>
          <w:color w:val="000000"/>
          <w:sz w:val="24"/>
          <w:highlight w:val="none"/>
        </w:rPr>
      </w:pPr>
      <w:r/>
      <w:bookmarkStart w:id="822" w:name="_Hlt520356243"/>
      <w:r/>
      <w:bookmarkEnd w:id="822"/>
      <w:r/>
      <w:bookmarkStart w:id="823" w:name="_Hlt520355938"/>
      <w:r/>
      <w:bookmarkEnd w:id="823"/>
      <w:r>
        <w:rPr>
          <w:color w:val="000000"/>
          <w:sz w:val="24"/>
          <w:highlight w:val="none"/>
        </w:rPr>
        <w:br w:type="page" w:clear="all"/>
      </w:r>
      <w:r>
        <w:rPr>
          <w:rFonts w:hint="eastAsia"/>
          <w:color w:val="000000"/>
          <w:sz w:val="24"/>
          <w:highlight w:val="none"/>
        </w:rPr>
      </w:r>
      <w:r/>
    </w:p>
    <w:p>
      <w:pPr>
        <w:pStyle w:val="779"/>
        <w:jc w:val="left"/>
        <w:widowControl/>
        <w:rPr>
          <w:rFonts w:hint="eastAsia"/>
          <w:color w:val="000000"/>
          <w:sz w:val="24"/>
          <w:highlight w:val="none"/>
        </w:rPr>
      </w:pPr>
      <w:r>
        <w:rPr>
          <w:rFonts w:hint="eastAsia"/>
          <w:color w:val="000000"/>
          <w:sz w:val="24"/>
          <w:highlight w:val="none"/>
        </w:rPr>
        <w:t xml:space="preserve">2</w:t>
      </w:r>
      <w:r>
        <w:rPr>
          <w:rFonts w:hint="eastAsia"/>
          <w:color w:val="000000"/>
          <w:sz w:val="24"/>
          <w:highlight w:val="none"/>
          <w:lang w:val="en-US" w:eastAsia="zh-CN"/>
        </w:rPr>
        <w:t xml:space="preserve">-1</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rFonts w:hint="eastAsia"/>
          <w:color w:val="000000"/>
          <w:sz w:val="24"/>
          <w:highlight w:val="none"/>
        </w:rPr>
      </w:r>
      <w:r/>
    </w:p>
    <w:p>
      <w:pPr>
        <w:pStyle w:val="779"/>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rPr>
          <w:rFonts w:ascii="宋体" w:hAnsi="宋体"/>
          <w:b/>
          <w:sz w:val="32"/>
          <w:szCs w:val="32"/>
          <w:highlight w:val="none"/>
        </w:rPr>
      </w:r>
      <w:r/>
    </w:p>
    <w:p>
      <w:pPr>
        <w:pStyle w:val="779"/>
        <w:spacing w:line="560" w:lineRule="exact"/>
        <w:rPr>
          <w:rFonts w:ascii="宋体" w:hAnsi="宋体"/>
          <w:sz w:val="24"/>
          <w:highlight w:val="none"/>
        </w:rPr>
      </w:pPr>
      <w:r>
        <w:rPr>
          <w:rFonts w:hint="eastAsia" w:ascii="宋体" w:hAnsi="宋体"/>
          <w:sz w:val="24"/>
          <w:highlight w:val="none"/>
        </w:rPr>
        <w:t xml:space="preserve">单位名称:</w:t>
      </w:r>
      <w:r>
        <w:rPr>
          <w:rFonts w:ascii="宋体" w:hAnsi="宋体"/>
          <w:sz w:val="24"/>
          <w:highlight w:val="none"/>
        </w:rPr>
      </w:r>
      <w:r/>
    </w:p>
    <w:p>
      <w:pPr>
        <w:pStyle w:val="779"/>
        <w:spacing w:line="560" w:lineRule="exact"/>
        <w:rPr>
          <w:rFonts w:ascii="宋体" w:hAnsi="宋体"/>
          <w:sz w:val="24"/>
          <w:highlight w:val="none"/>
        </w:rPr>
      </w:pPr>
      <w:r>
        <w:rPr>
          <w:rFonts w:hint="eastAsia" w:ascii="宋体" w:hAnsi="宋体"/>
          <w:sz w:val="24"/>
          <w:highlight w:val="none"/>
        </w:rPr>
        <w:t xml:space="preserve">地址:</w:t>
      </w:r>
      <w:r>
        <w:rPr>
          <w:rFonts w:ascii="宋体" w:hAnsi="宋体"/>
          <w:sz w:val="24"/>
          <w:highlight w:val="none"/>
        </w:rPr>
      </w:r>
      <w:r/>
    </w:p>
    <w:p>
      <w:pPr>
        <w:pStyle w:val="779"/>
        <w:spacing w:line="560" w:lineRule="exact"/>
        <w:rPr>
          <w:rFonts w:ascii="宋体" w:hAnsi="宋体"/>
          <w:sz w:val="24"/>
          <w:highlight w:val="none"/>
        </w:rPr>
      </w:pPr>
      <w:r>
        <w:rPr>
          <w:rFonts w:hint="eastAsia" w:ascii="宋体" w:hAnsi="宋体"/>
          <w:sz w:val="24"/>
          <w:highlight w:val="none"/>
        </w:rPr>
        <w:t xml:space="preserve">姓名:     性别:       年龄:      职务:</w:t>
      </w:r>
      <w:r>
        <w:rPr>
          <w:rFonts w:ascii="宋体" w:hAnsi="宋体"/>
          <w:sz w:val="24"/>
          <w:highlight w:val="none"/>
        </w:rPr>
      </w:r>
      <w:r/>
    </w:p>
    <w:p>
      <w:pPr>
        <w:pStyle w:val="779"/>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rPr>
          <w:rFonts w:ascii="宋体" w:hAnsi="宋体"/>
          <w:sz w:val="24"/>
          <w:highlight w:val="none"/>
        </w:rPr>
      </w:r>
      <w:r/>
    </w:p>
    <w:p>
      <w:pPr>
        <w:pStyle w:val="779"/>
        <w:spacing w:line="560" w:lineRule="exact"/>
        <w:rPr>
          <w:rFonts w:ascii="宋体" w:hAnsi="宋体"/>
          <w:sz w:val="24"/>
          <w:highlight w:val="none"/>
        </w:rPr>
      </w:pPr>
      <w:r>
        <w:rPr>
          <w:rFonts w:hint="eastAsia" w:ascii="宋体" w:hAnsi="宋体"/>
          <w:sz w:val="24"/>
          <w:highlight w:val="none"/>
        </w:rPr>
        <w:t xml:space="preserve">特此证明。</w:t>
      </w:r>
      <w:r>
        <w:rPr>
          <w:rFonts w:ascii="宋体" w:hAnsi="宋体"/>
          <w:sz w:val="24"/>
          <w:highlight w:val="none"/>
        </w:rPr>
      </w:r>
      <w:r/>
    </w:p>
    <w:p>
      <w:pPr>
        <w:pStyle w:val="779"/>
        <w:spacing w:line="560" w:lineRule="exact"/>
        <w:rPr>
          <w:rFonts w:ascii="宋体" w:hAnsi="宋体"/>
          <w:sz w:val="24"/>
          <w:highlight w:val="none"/>
        </w:rPr>
      </w:pPr>
      <w:r>
        <w:rPr>
          <w:rFonts w:ascii="宋体" w:hAnsi="宋体"/>
          <w:sz w:val="24"/>
          <w:highlight w:val="none"/>
        </w:rPr>
      </w:r>
      <w:r/>
    </w:p>
    <w:p>
      <w:pPr>
        <w:pStyle w:val="810"/>
        <w:ind w:right="-46"/>
        <w:spacing w:line="583" w:lineRule="auto"/>
        <w:tabs>
          <w:tab w:val="left" w:pos="567" w:leader="none"/>
        </w:tabs>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rPr>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7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7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7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77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7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7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779"/>
        <w:spacing w:line="560" w:lineRule="exact"/>
        <w:rPr>
          <w:rFonts w:ascii="宋体" w:hAnsi="宋体"/>
          <w:sz w:val="24"/>
          <w:highlight w:val="none"/>
        </w:rPr>
      </w:pPr>
      <w:r>
        <w:rPr>
          <w:rFonts w:hint="eastAsia" w:ascii="宋体" w:hAnsi="宋体"/>
          <w:sz w:val="24"/>
          <w:highlight w:val="none"/>
        </w:rPr>
        <w:t xml:space="preserve">                     投标人：（加盖公章）</w:t>
      </w:r>
      <w:r>
        <w:rPr>
          <w:rFonts w:ascii="宋体" w:hAnsi="宋体"/>
          <w:sz w:val="24"/>
          <w:highlight w:val="none"/>
        </w:rPr>
      </w:r>
      <w:r/>
    </w:p>
    <w:p>
      <w:pPr>
        <w:pStyle w:val="779"/>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rPr>
          <w:rFonts w:ascii="宋体" w:hAnsi="宋体"/>
          <w:sz w:val="24"/>
          <w:highlight w:val="none"/>
        </w:rPr>
      </w:r>
      <w:r/>
    </w:p>
    <w:p>
      <w:pPr>
        <w:pStyle w:val="779"/>
        <w:ind w:firstLine="4320"/>
        <w:spacing w:line="560" w:lineRule="exact"/>
        <w:rPr>
          <w:rFonts w:ascii="宋体" w:hAnsi="宋体"/>
          <w:sz w:val="24"/>
          <w:highlight w:val="none"/>
        </w:rPr>
      </w:pPr>
      <w:r>
        <w:rPr>
          <w:rFonts w:hint="eastAsia" w:ascii="宋体" w:hAnsi="宋体"/>
          <w:sz w:val="24"/>
          <w:highlight w:val="none"/>
        </w:rPr>
        <w:t xml:space="preserve">日期：    年    月    日</w:t>
      </w:r>
      <w:r>
        <w:rPr>
          <w:rFonts w:ascii="宋体" w:hAnsi="宋体"/>
          <w:sz w:val="24"/>
          <w:highlight w:val="none"/>
        </w:rPr>
      </w:r>
      <w:r/>
    </w:p>
    <w:p>
      <w:pPr>
        <w:pStyle w:val="779"/>
        <w:jc w:val="left"/>
        <w:widowControl/>
        <w:rPr>
          <w:rFonts w:hint="eastAsia"/>
          <w:color w:val="000000"/>
          <w:sz w:val="24"/>
          <w:highlight w:val="none"/>
        </w:rPr>
      </w:pPr>
      <w:r>
        <w:rPr>
          <w:rFonts w:hint="eastAsia"/>
          <w:color w:val="000000"/>
          <w:sz w:val="24"/>
          <w:highlight w:val="none"/>
        </w:rPr>
      </w:r>
      <w:r/>
    </w:p>
    <w:p>
      <w:pPr>
        <w:pStyle w:val="779"/>
        <w:jc w:val="left"/>
        <w:widowControl/>
        <w:rPr>
          <w:rFonts w:hint="eastAsia"/>
          <w:color w:val="000000"/>
          <w:sz w:val="24"/>
          <w:highlight w:val="none"/>
        </w:rPr>
      </w:pPr>
      <w:r>
        <w:rPr>
          <w:rFonts w:hint="eastAsia"/>
          <w:color w:val="000000"/>
          <w:sz w:val="24"/>
          <w:highlight w:val="none"/>
        </w:rPr>
      </w:r>
      <w:r/>
    </w:p>
    <w:p>
      <w:pPr>
        <w:pStyle w:val="779"/>
        <w:jc w:val="left"/>
        <w:widowControl/>
        <w:rPr>
          <w:rFonts w:hint="eastAsia"/>
          <w:color w:val="000000"/>
          <w:sz w:val="24"/>
          <w:highlight w:val="none"/>
        </w:rPr>
      </w:pPr>
      <w:r>
        <w:rPr>
          <w:rFonts w:hint="eastAsia"/>
          <w:color w:val="000000"/>
          <w:sz w:val="24"/>
          <w:highlight w:val="none"/>
        </w:rPr>
      </w:r>
      <w:r/>
    </w:p>
    <w:p>
      <w:pPr>
        <w:pStyle w:val="779"/>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77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779"/>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779"/>
        <w:jc w:val="left"/>
        <w:widowControl/>
        <w:rPr>
          <w:rFonts w:hint="eastAsia"/>
          <w:color w:val="000000"/>
          <w:sz w:val="24"/>
          <w:highlight w:val="none"/>
        </w:rPr>
      </w:pPr>
      <w:r>
        <w:rPr>
          <w:rFonts w:hint="eastAsia"/>
          <w:color w:val="000000"/>
          <w:sz w:val="24"/>
          <w:highlight w:val="none"/>
        </w:rPr>
      </w:r>
      <w:r/>
    </w:p>
    <w:p>
      <w:pPr>
        <w:pStyle w:val="779"/>
        <w:jc w:val="left"/>
        <w:widowControl/>
        <w:rPr>
          <w:rFonts w:hint="eastAsia"/>
          <w:color w:val="000000"/>
          <w:sz w:val="24"/>
          <w:highlight w:val="none"/>
        </w:rPr>
      </w:pPr>
      <w:r>
        <w:rPr>
          <w:rFonts w:hint="eastAsia"/>
          <w:color w:val="000000"/>
          <w:sz w:val="24"/>
          <w:highlight w:val="none"/>
        </w:rPr>
      </w:r>
      <w:r/>
    </w:p>
    <w:p>
      <w:pPr>
        <w:pStyle w:val="779"/>
        <w:jc w:val="left"/>
        <w:widowControl/>
        <w:rPr>
          <w:rFonts w:hint="eastAsia"/>
          <w:color w:val="000000"/>
          <w:sz w:val="24"/>
          <w:highlight w:val="none"/>
        </w:rPr>
      </w:pPr>
      <w:r>
        <w:rPr>
          <w:rFonts w:hint="eastAsia"/>
          <w:color w:val="000000"/>
          <w:sz w:val="24"/>
          <w:highlight w:val="none"/>
        </w:rPr>
      </w:r>
      <w:r/>
    </w:p>
    <w:p>
      <w:pPr>
        <w:pStyle w:val="779"/>
        <w:jc w:val="left"/>
        <w:widowControl/>
        <w:rPr>
          <w:rFonts w:hint="eastAsia"/>
          <w:color w:val="000000"/>
          <w:sz w:val="24"/>
          <w:highlight w:val="none"/>
        </w:rPr>
      </w:pPr>
      <w:r>
        <w:rPr>
          <w:rFonts w:hint="eastAsia"/>
          <w:color w:val="000000"/>
          <w:sz w:val="24"/>
          <w:highlight w:val="none"/>
        </w:rPr>
      </w:r>
      <w:r/>
    </w:p>
    <w:p>
      <w:pPr>
        <w:pStyle w:val="779"/>
        <w:jc w:val="left"/>
        <w:widowControl/>
        <w:rPr>
          <w:rFonts w:hint="eastAsia" w:eastAsia="宋体"/>
          <w:sz w:val="24"/>
          <w:highlight w:val="none"/>
          <w:lang w:eastAsia="zh-CN"/>
        </w:rPr>
      </w:pPr>
      <w:r>
        <w:rPr>
          <w:rFonts w:hint="eastAsia"/>
          <w:color w:val="000000"/>
          <w:sz w:val="24"/>
          <w:highlight w:val="none"/>
          <w:lang w:val="en-US" w:eastAsia="zh-CN"/>
        </w:rPr>
        <w:t xml:space="preserve">2-2 </w:t>
      </w:r>
      <w:r>
        <w:rPr>
          <w:rFonts w:hint="eastAsia"/>
          <w:sz w:val="24"/>
          <w:highlight w:val="none"/>
        </w:rPr>
        <w:t xml:space="preserve">授权委托书（实质性格式）</w:t>
      </w:r>
      <w:r>
        <w:rPr>
          <w:rFonts w:hint="eastAsia"/>
          <w:sz w:val="24"/>
          <w:highlight w:val="none"/>
          <w:lang w:eastAsia="zh-CN"/>
        </w:rPr>
        <w:t xml:space="preserve">（</w:t>
      </w:r>
      <w:r>
        <w:rPr>
          <w:rFonts w:hint="eastAsia"/>
          <w:sz w:val="24"/>
          <w:highlight w:val="none"/>
          <w:lang w:val="en-US" w:eastAsia="zh-CN"/>
        </w:rPr>
        <w:t xml:space="preserve">如有</w:t>
      </w:r>
      <w:r>
        <w:rPr>
          <w:rFonts w:hint="eastAsia"/>
          <w:sz w:val="24"/>
          <w:highlight w:val="none"/>
          <w:lang w:eastAsia="zh-CN"/>
        </w:rPr>
        <w:t xml:space="preserve">）</w:t>
      </w:r>
      <w:r>
        <w:rPr>
          <w:rFonts w:hint="eastAsia" w:eastAsia="宋体"/>
          <w:sz w:val="24"/>
          <w:highlight w:val="none"/>
          <w:lang w:eastAsia="zh-CN"/>
        </w:rPr>
      </w:r>
      <w:r/>
    </w:p>
    <w:p>
      <w:pPr>
        <w:pStyle w:val="779"/>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jc w:val="center"/>
        <w:spacing w:line="360" w:lineRule="auto"/>
        <w:rPr>
          <w:rFonts w:hint="eastAsia" w:ascii="宋体" w:hAnsi="宋体"/>
          <w:b/>
          <w:sz w:val="32"/>
          <w:szCs w:val="32"/>
          <w:highlight w:val="none"/>
        </w:rPr>
      </w:pPr>
      <w:r>
        <w:rPr>
          <w:rFonts w:hint="eastAsia" w:ascii="宋体" w:hAnsi="宋体"/>
          <w:b/>
          <w:sz w:val="32"/>
          <w:szCs w:val="32"/>
          <w:highlight w:val="none"/>
        </w:rPr>
        <w:t xml:space="preserve">授权委托书</w:t>
      </w:r>
      <w:r>
        <w:rPr>
          <w:rFonts w:hint="eastAsia" w:ascii="宋体" w:hAnsi="宋体"/>
          <w:b/>
          <w:sz w:val="32"/>
          <w:szCs w:val="32"/>
          <w:highlight w:val="none"/>
        </w:rPr>
      </w:r>
      <w:r/>
    </w:p>
    <w:p>
      <w:pPr>
        <w:pStyle w:val="779"/>
        <w:ind w:firstLine="516"/>
        <w:spacing w:line="360" w:lineRule="auto"/>
        <w:rPr>
          <w:rFonts w:ascii="宋体" w:hAnsi="宋体" w:cs="宋体"/>
          <w:sz w:val="24"/>
          <w:highlight w:val="none"/>
        </w:rPr>
      </w:pPr>
      <w:r>
        <w:rPr>
          <w:rFonts w:ascii="宋体" w:hAnsi="宋体" w:cs="宋体"/>
          <w:sz w:val="24"/>
          <w:highlight w:val="none"/>
        </w:rPr>
      </w:r>
      <w:r/>
    </w:p>
    <w:p>
      <w:pPr>
        <w:pStyle w:val="779"/>
        <w:ind w:firstLine="516"/>
        <w:spacing w:line="360" w:lineRule="auto"/>
        <w:rPr>
          <w:rFonts w:ascii="宋体" w:hAnsi="宋体" w:cs="宋体"/>
          <w:sz w:val="24"/>
          <w:highlight w:val="none"/>
        </w:rPr>
      </w:pPr>
      <w:r>
        <w:rPr>
          <w:rFonts w:hint="eastAsia" w:ascii="宋体" w:hAnsi="宋体" w:cs="宋体"/>
          <w:sz w:val="24"/>
          <w:highlight w:val="none"/>
        </w:rPr>
        <w:t xml:space="preserve">本授权委托书声明：我 ___________(姓名)系_________________（供应商名称）的法定代表人，现授权委托__________________（被授权人的姓名、职务）为本次</w:t>
      </w:r>
      <w:r>
        <w:rPr>
          <w:rFonts w:hint="eastAsia" w:ascii="宋体" w:hAnsi="宋体" w:cs="宋体"/>
          <w:sz w:val="24"/>
          <w:highlight w:val="none"/>
          <w:lang w:val="en-US" w:eastAsia="zh-CN"/>
        </w:rPr>
        <w:t xml:space="preserve">招投标活动</w:t>
      </w:r>
      <w:r>
        <w:rPr>
          <w:rFonts w:hint="eastAsia" w:ascii="宋体" w:hAnsi="宋体" w:cs="宋体"/>
          <w:sz w:val="24"/>
          <w:highlight w:val="none"/>
        </w:rPr>
        <w:t xml:space="preserve">中我单位的合法代理人，全权负责参加本次项目的</w:t>
      </w:r>
      <w:r>
        <w:rPr>
          <w:rFonts w:hint="eastAsia" w:ascii="宋体" w:hAnsi="宋体" w:cs="宋体"/>
          <w:sz w:val="24"/>
          <w:highlight w:val="none"/>
          <w:lang w:val="en-US" w:eastAsia="zh-CN"/>
        </w:rPr>
        <w:t xml:space="preserve">招投标</w:t>
      </w:r>
      <w:r>
        <w:rPr>
          <w:rFonts w:hint="eastAsia" w:ascii="宋体" w:hAnsi="宋体" w:cs="宋体"/>
          <w:sz w:val="24"/>
          <w:highlight w:val="none"/>
        </w:rPr>
        <w:t xml:space="preserve">、签订合约以及与之相关的各项工作。本供应商对被授权人的签名负全部责任。</w:t>
      </w:r>
      <w:r>
        <w:rPr>
          <w:rFonts w:ascii="宋体" w:hAnsi="宋体" w:cs="宋体"/>
          <w:sz w:val="24"/>
          <w:highlight w:val="none"/>
        </w:rPr>
      </w:r>
      <w:r/>
    </w:p>
    <w:p>
      <w:pPr>
        <w:pStyle w:val="779"/>
        <w:ind w:firstLine="516"/>
        <w:spacing w:line="360" w:lineRule="auto"/>
        <w:rPr>
          <w:rFonts w:ascii="宋体" w:hAnsi="宋体" w:cs="宋体"/>
          <w:sz w:val="24"/>
          <w:highlight w:val="none"/>
        </w:rPr>
      </w:pPr>
      <w:r>
        <w:rPr>
          <w:rFonts w:hint="eastAsia" w:ascii="宋体" w:hAnsi="宋体" w:cs="宋体"/>
          <w:sz w:val="24"/>
          <w:highlight w:val="none"/>
        </w:rPr>
        <w:t xml:space="preserve">本授权书于__________年_______月________日签字或盖章生效，特此声明。</w:t>
      </w:r>
      <w:r>
        <w:rPr>
          <w:rFonts w:ascii="宋体" w:hAnsi="宋体" w:cs="宋体"/>
          <w:sz w:val="24"/>
          <w:highlight w:val="none"/>
        </w:rPr>
      </w:r>
      <w:r/>
    </w:p>
    <w:p>
      <w:pPr>
        <w:pStyle w:val="779"/>
        <w:spacing w:line="360" w:lineRule="auto"/>
        <w:rPr>
          <w:rFonts w:ascii="宋体" w:hAnsi="宋体" w:cs="宋体"/>
          <w:sz w:val="24"/>
          <w:highlight w:val="none"/>
        </w:rPr>
      </w:pPr>
      <w:r>
        <w:rPr>
          <w:rFonts w:ascii="宋体" w:hAnsi="宋体" w:cs="宋体"/>
          <w:sz w:val="24"/>
          <w:highlight w:val="none"/>
        </w:rPr>
      </w:r>
      <w:r/>
    </w:p>
    <w:p>
      <w:pPr>
        <w:pStyle w:val="779"/>
        <w:spacing w:line="400" w:lineRule="exact"/>
        <w:rPr>
          <w:rFonts w:ascii="宋体" w:hAnsi="宋体" w:cs="宋体"/>
          <w:szCs w:val="21"/>
          <w:highlight w:val="none"/>
        </w:rPr>
      </w:pPr>
      <w:r>
        <w:rPr>
          <w:rFonts w:hint="eastAsia" w:ascii="宋体" w:hAnsi="宋体" w:cs="宋体"/>
          <w:szCs w:val="21"/>
          <w:highlight w:val="none"/>
        </w:rPr>
        <w:t xml:space="preserve">法定代表人签字或盖章：                       日期：</w:t>
      </w:r>
      <w:r>
        <w:rPr>
          <w:rFonts w:ascii="宋体" w:hAnsi="宋体" w:cs="宋体"/>
          <w:szCs w:val="21"/>
          <w:highlight w:val="none"/>
        </w:rPr>
      </w:r>
      <w:r/>
    </w:p>
    <w:p>
      <w:pPr>
        <w:pStyle w:val="779"/>
        <w:spacing w:line="400" w:lineRule="exact"/>
        <w:rPr>
          <w:rFonts w:ascii="宋体" w:hAnsi="宋体" w:cs="宋体"/>
          <w:szCs w:val="21"/>
          <w:highlight w:val="none"/>
        </w:rPr>
      </w:pPr>
      <w:r>
        <w:rPr>
          <w:rFonts w:hint="eastAsia" w:ascii="宋体" w:hAnsi="宋体" w:cs="宋体"/>
          <w:szCs w:val="21"/>
          <w:highlight w:val="none"/>
        </w:rPr>
        <w:t xml:space="preserve">职务：                                       联系电话：</w:t>
      </w:r>
      <w:r>
        <w:rPr>
          <w:rFonts w:ascii="宋体" w:hAnsi="宋体" w:cs="宋体"/>
          <w:szCs w:val="21"/>
          <w:highlight w:val="none"/>
        </w:rPr>
      </w:r>
      <w:r/>
    </w:p>
    <w:p>
      <w:pPr>
        <w:pStyle w:val="779"/>
        <w:spacing w:line="400" w:lineRule="exact"/>
        <w:rPr>
          <w:rFonts w:ascii="宋体" w:hAnsi="宋体" w:cs="宋体"/>
          <w:szCs w:val="21"/>
          <w:highlight w:val="none"/>
        </w:rPr>
      </w:pPr>
      <w:r>
        <w:rPr>
          <w:rFonts w:hint="eastAsia" w:ascii="宋体" w:hAnsi="宋体" w:cs="宋体"/>
          <w:szCs w:val="21"/>
          <w:highlight w:val="none"/>
        </w:rPr>
        <w:t xml:space="preserve">单位名称：                                   地址：</w:t>
      </w:r>
      <w:r>
        <w:rPr>
          <w:rFonts w:ascii="宋体" w:hAnsi="宋体" w:cs="宋体"/>
          <w:szCs w:val="21"/>
          <w:highlight w:val="none"/>
        </w:rPr>
      </w:r>
      <w:r/>
    </w:p>
    <w:p>
      <w:pPr>
        <w:pStyle w:val="779"/>
        <w:spacing w:line="400" w:lineRule="exact"/>
        <w:rPr>
          <w:rFonts w:ascii="宋体" w:hAnsi="宋体" w:cs="宋体"/>
          <w:szCs w:val="21"/>
          <w:highlight w:val="none"/>
        </w:rPr>
      </w:pPr>
      <w:r>
        <w:rPr>
          <w:rFonts w:hint="eastAsia" w:ascii="宋体" w:hAnsi="宋体" w:cs="宋体"/>
          <w:szCs w:val="21"/>
          <w:highlight w:val="none"/>
        </w:rPr>
        <w:t xml:space="preserve">身份证号码：</w:t>
      </w:r>
      <w:r>
        <w:rPr>
          <w:rFonts w:ascii="宋体" w:hAnsi="宋体" w:cs="宋体"/>
          <w:szCs w:val="21"/>
          <w:highlight w:val="none"/>
        </w:rPr>
      </w:r>
      <w:r/>
    </w:p>
    <w:p>
      <w:pPr>
        <w:pStyle w:val="779"/>
        <w:spacing w:line="400" w:lineRule="exact"/>
        <w:rPr>
          <w:rFonts w:ascii="宋体" w:hAnsi="宋体" w:cs="宋体"/>
          <w:szCs w:val="21"/>
          <w:highlight w:val="none"/>
        </w:rPr>
      </w:pPr>
      <w:r>
        <w:rPr>
          <w:rFonts w:ascii="宋体" w:hAnsi="宋体" w:cs="宋体"/>
          <w:szCs w:val="21"/>
          <w:highlight w:val="none"/>
        </w:rPr>
      </w:r>
      <w:r/>
    </w:p>
    <w:p>
      <w:pPr>
        <w:pStyle w:val="779"/>
        <w:spacing w:line="400" w:lineRule="exact"/>
        <w:rPr>
          <w:rFonts w:ascii="宋体" w:hAnsi="宋体" w:cs="宋体"/>
          <w:szCs w:val="21"/>
          <w:highlight w:val="none"/>
        </w:rPr>
      </w:pPr>
      <w:r>
        <w:rPr>
          <w:rFonts w:hint="eastAsia" w:ascii="宋体" w:hAnsi="宋体" w:cs="宋体"/>
          <w:szCs w:val="21"/>
          <w:highlight w:val="none"/>
        </w:rPr>
        <w:t xml:space="preserve">委托代理人（被授权人）签字或盖章：           日期：</w:t>
      </w:r>
      <w:r>
        <w:rPr>
          <w:rFonts w:ascii="宋体" w:hAnsi="宋体" w:cs="宋体"/>
          <w:szCs w:val="21"/>
          <w:highlight w:val="none"/>
        </w:rPr>
      </w:r>
      <w:r/>
    </w:p>
    <w:p>
      <w:pPr>
        <w:pStyle w:val="779"/>
        <w:spacing w:line="400" w:lineRule="exact"/>
        <w:rPr>
          <w:rFonts w:ascii="宋体" w:hAnsi="宋体" w:cs="宋体"/>
          <w:szCs w:val="21"/>
          <w:highlight w:val="none"/>
        </w:rPr>
      </w:pPr>
      <w:r>
        <w:rPr>
          <w:rFonts w:hint="eastAsia" w:ascii="宋体" w:hAnsi="宋体" w:cs="宋体"/>
          <w:szCs w:val="21"/>
          <w:highlight w:val="none"/>
        </w:rPr>
        <w:t xml:space="preserve">职务：                                       联系电话：</w:t>
      </w:r>
      <w:r>
        <w:rPr>
          <w:rFonts w:ascii="宋体" w:hAnsi="宋体" w:cs="宋体"/>
          <w:szCs w:val="21"/>
          <w:highlight w:val="none"/>
        </w:rPr>
      </w:r>
      <w:r/>
    </w:p>
    <w:p>
      <w:pPr>
        <w:pStyle w:val="779"/>
        <w:spacing w:line="400" w:lineRule="exact"/>
        <w:rPr>
          <w:rFonts w:ascii="宋体" w:hAnsi="宋体" w:cs="宋体"/>
          <w:szCs w:val="21"/>
          <w:highlight w:val="none"/>
        </w:rPr>
      </w:pPr>
      <w:r>
        <w:rPr>
          <w:rFonts w:hint="eastAsia" w:ascii="宋体" w:hAnsi="宋体" w:cs="宋体"/>
          <w:szCs w:val="21"/>
          <w:highlight w:val="none"/>
        </w:rPr>
        <w:t xml:space="preserve">单位名称：                                   地址：</w:t>
      </w:r>
      <w:r>
        <w:rPr>
          <w:rFonts w:ascii="宋体" w:hAnsi="宋体" w:cs="宋体"/>
          <w:szCs w:val="21"/>
          <w:highlight w:val="none"/>
        </w:rPr>
      </w:r>
      <w:r/>
    </w:p>
    <w:p>
      <w:pPr>
        <w:pStyle w:val="779"/>
        <w:spacing w:line="400" w:lineRule="exact"/>
        <w:rPr>
          <w:rFonts w:ascii="宋体" w:hAnsi="宋体" w:cs="宋体"/>
          <w:szCs w:val="21"/>
          <w:highlight w:val="none"/>
        </w:rPr>
      </w:pPr>
      <w:r>
        <w:rPr>
          <w:rFonts w:hint="eastAsia" w:ascii="宋体" w:hAnsi="宋体" w:cs="宋体"/>
          <w:szCs w:val="21"/>
          <w:highlight w:val="none"/>
        </w:rPr>
        <w:t xml:space="preserve">身份证号码：</w:t>
      </w:r>
      <w:r>
        <w:rPr>
          <w:rFonts w:ascii="宋体" w:hAnsi="宋体" w:cs="宋体"/>
          <w:szCs w:val="21"/>
          <w:highlight w:val="none"/>
        </w:rPr>
      </w:r>
      <w:r/>
    </w:p>
    <w:p>
      <w:pPr>
        <w:pStyle w:val="779"/>
        <w:spacing w:line="400" w:lineRule="exact"/>
        <w:rPr>
          <w:rFonts w:ascii="宋体" w:hAnsi="宋体" w:cs="宋体"/>
          <w:szCs w:val="21"/>
          <w:highlight w:val="none"/>
        </w:rPr>
      </w:pPr>
      <w:r>
        <w:rPr>
          <w:rFonts w:ascii="宋体" w:hAnsi="宋体" w:cs="宋体"/>
          <w:szCs w:val="21"/>
          <w:highlight w:val="none"/>
        </w:rPr>
      </w:r>
      <w:r/>
    </w:p>
    <w:p>
      <w:pPr>
        <w:pStyle w:val="779"/>
        <w:spacing w:line="400" w:lineRule="exact"/>
        <w:rPr>
          <w:rFonts w:ascii="宋体" w:hAnsi="宋体" w:cs="宋体"/>
          <w:szCs w:val="21"/>
          <w:highlight w:val="none"/>
        </w:rPr>
      </w:pPr>
      <w:r>
        <w:rPr>
          <w:rFonts w:hint="eastAsia" w:ascii="宋体" w:hAnsi="宋体" w:cs="宋体"/>
          <w:szCs w:val="21"/>
          <w:highlight w:val="none"/>
        </w:rPr>
        <w:t xml:space="preserve">供应商公章： </w:t>
      </w:r>
      <w:r>
        <w:rPr>
          <w:rFonts w:ascii="宋体" w:hAnsi="宋体" w:cs="宋体"/>
          <w:szCs w:val="21"/>
          <w:highlight w:val="none"/>
        </w:rPr>
      </w:r>
      <w:r/>
    </w:p>
    <w:p>
      <w:pPr>
        <w:pStyle w:val="779"/>
        <w:spacing w:line="400" w:lineRule="exact"/>
        <w:rPr>
          <w:rFonts w:ascii="宋体" w:hAnsi="宋体" w:cs="宋体"/>
          <w:szCs w:val="21"/>
          <w:highlight w:val="none"/>
        </w:rPr>
      </w:pPr>
      <w:r>
        <w:rPr>
          <w:rFonts w:hint="eastAsia" w:ascii="宋体" w:hAnsi="宋体" w:cs="宋体"/>
          <w:szCs w:val="21"/>
          <w:highlight w:val="none"/>
        </w:rPr>
        <w:t xml:space="preserve">地址：                                       电话：</w:t>
      </w:r>
      <w:r>
        <w:rPr>
          <w:rFonts w:ascii="宋体" w:hAnsi="宋体" w:cs="宋体"/>
          <w:szCs w:val="21"/>
          <w:highlight w:val="none"/>
        </w:rPr>
      </w:r>
      <w:r/>
    </w:p>
    <w:p>
      <w:pPr>
        <w:pStyle w:val="779"/>
        <w:spacing w:line="400" w:lineRule="exact"/>
        <w:rPr>
          <w:rFonts w:ascii="宋体" w:hAnsi="宋体" w:cs="宋体"/>
          <w:szCs w:val="21"/>
          <w:highlight w:val="none"/>
        </w:rPr>
      </w:pPr>
      <w:r>
        <w:rPr>
          <w:rFonts w:hint="eastAsia" w:ascii="宋体" w:hAnsi="宋体" w:cs="宋体"/>
          <w:szCs w:val="21"/>
          <w:highlight w:val="none"/>
        </w:rPr>
        <w:t xml:space="preserve">传真：                                       邮编：</w:t>
      </w:r>
      <w:r>
        <w:rPr>
          <w:rFonts w:ascii="宋体" w:hAnsi="宋体" w:cs="宋体"/>
          <w:szCs w:val="21"/>
          <w:highlight w:val="none"/>
        </w:rPr>
      </w:r>
      <w:r/>
    </w:p>
    <w:p>
      <w:pPr>
        <w:pStyle w:val="779"/>
        <w:spacing w:line="400" w:lineRule="exact"/>
        <w:rPr>
          <w:rFonts w:ascii="宋体" w:hAnsi="宋体" w:cs="宋体"/>
          <w:szCs w:val="21"/>
          <w:highlight w:val="none"/>
        </w:rPr>
      </w:pPr>
      <w:r>
        <w:rPr>
          <w:rFonts w:hint="eastAsia" w:ascii="宋体" w:hAnsi="宋体" w:cs="宋体"/>
          <w:szCs w:val="21"/>
          <w:highlight w:val="none"/>
        </w:rPr>
        <w:t xml:space="preserve">开户行：</w:t>
      </w:r>
      <w:r>
        <w:rPr>
          <w:rFonts w:ascii="宋体" w:hAnsi="宋体" w:cs="宋体"/>
          <w:szCs w:val="21"/>
          <w:highlight w:val="none"/>
        </w:rPr>
      </w:r>
      <w:r/>
    </w:p>
    <w:p>
      <w:pPr>
        <w:pStyle w:val="779"/>
        <w:spacing w:line="400" w:lineRule="exact"/>
        <w:rPr>
          <w:rFonts w:ascii="宋体" w:hAnsi="宋体" w:cs="宋体"/>
          <w:szCs w:val="21"/>
          <w:highlight w:val="none"/>
        </w:rPr>
      </w:pPr>
      <w:r>
        <w:rPr>
          <w:rFonts w:hint="eastAsia" w:ascii="宋体" w:hAnsi="宋体" w:cs="宋体"/>
          <w:szCs w:val="21"/>
          <w:highlight w:val="none"/>
        </w:rPr>
        <w:t xml:space="preserve">账号：</w:t>
      </w:r>
      <w:r>
        <w:rPr>
          <w:rFonts w:ascii="宋体" w:hAnsi="宋体" w:cs="宋体"/>
          <w:szCs w:val="21"/>
          <w:highlight w:val="none"/>
        </w:rPr>
      </w:r>
      <w:r/>
    </w:p>
    <w:p>
      <w:pPr>
        <w:pStyle w:val="779"/>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p>
      <w:pPr>
        <w:pStyle w:val="779"/>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t xml:space="preserve">附：代理人身份证正反面电子件</w:t>
      </w:r>
      <w:r>
        <w:rPr>
          <w:rFonts w:hint="eastAsia" w:ascii="宋体" w:hAnsi="宋体"/>
          <w:sz w:val="24"/>
          <w:szCs w:val="2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79"/>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779"/>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779"/>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vAlign w:val="top"/>
            <w:textDirection w:val="lrTb"/>
            <w:noWrap w:val="false"/>
          </w:tcPr>
          <w:p>
            <w:pPr>
              <w:pStyle w:val="779"/>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779"/>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779"/>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pStyle w:val="779"/>
        <w:jc w:val="left"/>
        <w:widowControl/>
        <w:rPr>
          <w:rFonts w:eastAsia="宋体"/>
          <w:color w:val="000000"/>
          <w:sz w:val="24"/>
          <w:highlight w:val="none"/>
          <w:lang w:val="en-US" w:eastAsia="zh-CN"/>
        </w:rPr>
        <w:sectPr>
          <w:headerReference w:type="even" r:id="rId13"/>
          <w:headerReference w:type="first" r:id="rId14"/>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pPr>
      <w:r>
        <w:rPr>
          <w:rFonts w:eastAsia="宋体"/>
          <w:color w:val="000000"/>
          <w:sz w:val="24"/>
          <w:highlight w:val="none"/>
          <w:lang w:val="en-US" w:eastAsia="zh-CN"/>
        </w:rPr>
      </w:r>
      <w:r/>
    </w:p>
    <w:p>
      <w:pPr>
        <w:pStyle w:val="779"/>
        <w:jc w:val="left"/>
        <w:widowControl/>
        <w:rPr>
          <w:rFonts w:hint="eastAsia"/>
          <w:color w:val="000000"/>
          <w:sz w:val="24"/>
          <w:highlight w:val="none"/>
        </w:rPr>
      </w:pPr>
      <w:r>
        <w:rPr>
          <w:rFonts w:hint="eastAsia"/>
          <w:color w:val="000000"/>
          <w:sz w:val="24"/>
          <w:highlight w:val="none"/>
        </w:rPr>
        <w:t xml:space="preserve">3  政府采购供应商信用承诺书</w:t>
      </w:r>
      <w:r>
        <w:rPr>
          <w:color w:val="000000"/>
          <w:sz w:val="24"/>
          <w:szCs w:val="20"/>
          <w:highlight w:val="none"/>
        </w:rPr>
        <w:t xml:space="preserve">（实质性格式）</w:t>
      </w:r>
      <w:r>
        <w:rPr>
          <w:rFonts w:hint="eastAsia"/>
          <w:color w:val="000000"/>
          <w:sz w:val="24"/>
          <w:highlight w:val="none"/>
        </w:rPr>
      </w:r>
      <w:r/>
    </w:p>
    <w:p>
      <w:pPr>
        <w:pStyle w:val="779"/>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79"/>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rPr>
          <w:rFonts w:ascii="黑体" w:hAnsi="黑体" w:eastAsia="黑体"/>
          <w:b/>
          <w:sz w:val="32"/>
          <w:szCs w:val="32"/>
          <w:highlight w:val="none"/>
        </w:rPr>
      </w:r>
      <w:r/>
    </w:p>
    <w:p>
      <w:pPr>
        <w:pStyle w:val="779"/>
        <w:ind w:firstLine="640"/>
        <w:rPr>
          <w:highlight w:val="none"/>
        </w:rPr>
      </w:pPr>
      <w:r>
        <w:rPr>
          <w:highlight w:val="none"/>
        </w:rPr>
      </w:r>
      <w:r/>
    </w:p>
    <w:p>
      <w:pPr>
        <w:pStyle w:val="779"/>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rPr>
          <w:rFonts w:ascii="宋体" w:hAnsi="宋体"/>
          <w:sz w:val="24"/>
          <w:highlight w:val="none"/>
        </w:rPr>
      </w:r>
      <w:r/>
    </w:p>
    <w:p>
      <w:pPr>
        <w:pStyle w:val="779"/>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rPr>
          <w:rFonts w:ascii="宋体" w:hAnsi="宋体"/>
          <w:sz w:val="24"/>
          <w:highlight w:val="none"/>
        </w:rPr>
      </w:r>
      <w:r/>
    </w:p>
    <w:p>
      <w:pPr>
        <w:pStyle w:val="779"/>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highlight w:val="none"/>
        </w:rPr>
      </w:r>
      <w:r/>
    </w:p>
    <w:p>
      <w:pPr>
        <w:pStyle w:val="779"/>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highlight w:val="none"/>
        </w:rPr>
      </w:r>
      <w:r/>
    </w:p>
    <w:p>
      <w:pPr>
        <w:pStyle w:val="779"/>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sz w:val="24"/>
          <w:highlight w:val="none"/>
        </w:rPr>
      </w:r>
      <w:r/>
    </w:p>
    <w:p>
      <w:pPr>
        <w:pStyle w:val="779"/>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rPr>
          <w:rFonts w:ascii="宋体" w:hAnsi="宋体"/>
          <w:sz w:val="24"/>
          <w:highlight w:val="none"/>
        </w:rPr>
      </w:r>
      <w:r/>
    </w:p>
    <w:p>
      <w:pPr>
        <w:pStyle w:val="779"/>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highlight w:val="none"/>
        </w:rPr>
      </w:r>
      <w:r/>
    </w:p>
    <w:p>
      <w:pPr>
        <w:pStyle w:val="779"/>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rPr>
          <w:rFonts w:ascii="宋体" w:hAnsi="宋体"/>
          <w:sz w:val="24"/>
          <w:highlight w:val="none"/>
        </w:rPr>
      </w:r>
      <w:r/>
    </w:p>
    <w:p>
      <w:pPr>
        <w:pStyle w:val="779"/>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rPr>
          <w:rFonts w:ascii="宋体" w:hAnsi="宋体"/>
          <w:sz w:val="24"/>
          <w:highlight w:val="none"/>
        </w:rPr>
      </w:r>
      <w:r/>
    </w:p>
    <w:p>
      <w:pPr>
        <w:pStyle w:val="779"/>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rPr>
          <w:rFonts w:ascii="宋体" w:hAnsi="宋体"/>
          <w:sz w:val="24"/>
          <w:highlight w:val="none"/>
        </w:rPr>
      </w:r>
      <w:r/>
    </w:p>
    <w:p>
      <w:pPr>
        <w:pStyle w:val="779"/>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rPr>
          <w:rFonts w:ascii="宋体" w:hAnsi="宋体"/>
          <w:sz w:val="24"/>
          <w:highlight w:val="none"/>
        </w:rPr>
      </w:r>
      <w:r/>
    </w:p>
    <w:p>
      <w:pPr>
        <w:pStyle w:val="779"/>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rPr>
          <w:rFonts w:ascii="宋体" w:hAnsi="宋体"/>
          <w:sz w:val="24"/>
          <w:highlight w:val="none"/>
        </w:rPr>
      </w:r>
      <w:r/>
    </w:p>
    <w:p>
      <w:pPr>
        <w:pStyle w:val="1030"/>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pStyle w:val="779"/>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779"/>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79"/>
        <w:jc w:val="left"/>
        <w:widowControl/>
        <w:rPr>
          <w:color w:val="000000"/>
          <w:sz w:val="24"/>
          <w:szCs w:val="20"/>
          <w:highlight w:val="none"/>
        </w:rPr>
      </w:pPr>
      <w:r/>
      <w:bookmarkStart w:id="824" w:name="_Hlt520350918"/>
      <w:r/>
      <w:bookmarkEnd w:id="824"/>
      <w:r/>
      <w:bookmarkStart w:id="825" w:name="_Hlt520271212"/>
      <w:r/>
      <w:bookmarkEnd w:id="825"/>
      <w:r/>
      <w:bookmarkStart w:id="826" w:name="_Hlt520274407"/>
      <w:r/>
      <w:bookmarkEnd w:id="826"/>
      <w:r/>
      <w:bookmarkStart w:id="827" w:name="_Hlt520274393"/>
      <w:r/>
      <w:bookmarkEnd w:id="827"/>
      <w:r/>
      <w:bookmarkStart w:id="828" w:name="_Hlt520274121"/>
      <w:r/>
      <w:bookmarkEnd w:id="828"/>
      <w:r/>
      <w:bookmarkStart w:id="829" w:name="_Hlt520343000"/>
      <w:r/>
      <w:bookmarkEnd w:id="829"/>
      <w:r/>
      <w:bookmarkStart w:id="830" w:name="_Hlt520343392"/>
      <w:r/>
      <w:bookmarkEnd w:id="830"/>
      <w:r/>
      <w:bookmarkStart w:id="831" w:name="_Hlt520274065"/>
      <w:r/>
      <w:bookmarkEnd w:id="831"/>
      <w:r/>
      <w:bookmarkStart w:id="832" w:name="_Hlt520273711"/>
      <w:r/>
      <w:bookmarkEnd w:id="832"/>
      <w:r/>
      <w:bookmarkStart w:id="833" w:name="_Hlt520355504"/>
      <w:r/>
      <w:bookmarkEnd w:id="833"/>
      <w:r/>
      <w:bookmarkStart w:id="834" w:name="_Toc142311059"/>
      <w:r/>
      <w:bookmarkStart w:id="835" w:name="_Toc265228395"/>
      <w:r/>
      <w:bookmarkStart w:id="836" w:name="_Toc520356218"/>
      <w:r/>
      <w:bookmarkStart w:id="837" w:name="_Ref467988705"/>
      <w:r/>
      <w:bookmarkStart w:id="838" w:name="_Toc150480795"/>
      <w:r/>
      <w:bookmarkStart w:id="839" w:name="_Toc226965830"/>
      <w:r/>
      <w:bookmarkStart w:id="840" w:name="_Toc264969247"/>
      <w:r/>
      <w:bookmarkStart w:id="841" w:name="_Toc127151557"/>
      <w:r/>
      <w:bookmarkStart w:id="842" w:name="_Toc226309801"/>
      <w:r/>
      <w:bookmarkStart w:id="843" w:name="_Toc226337253"/>
      <w:r/>
      <w:bookmarkStart w:id="844" w:name="_Toc305158825"/>
      <w:r/>
      <w:bookmarkStart w:id="845" w:name="_Toc305158899"/>
      <w:r/>
      <w:bookmarkStart w:id="846" w:name="_Toc195842922"/>
      <w:r/>
      <w:bookmarkStart w:id="847" w:name="_Toc150774762"/>
      <w:r/>
      <w:bookmarkStart w:id="848" w:name="_Toc480942350"/>
      <w:r/>
      <w:bookmarkStart w:id="849" w:name="_Toc226965747"/>
      <w:r>
        <w:rPr>
          <w:color w:val="000000"/>
          <w:sz w:val="24"/>
          <w:szCs w:val="20"/>
          <w:highlight w:val="none"/>
        </w:rPr>
        <w:br w:type="page" w:clear="all"/>
      </w:r>
      <w:r>
        <w:rPr>
          <w:color w:val="000000"/>
          <w:sz w:val="24"/>
          <w:szCs w:val="20"/>
          <w:highlight w:val="none"/>
        </w:rPr>
      </w:r>
      <w:r/>
    </w:p>
    <w:p>
      <w:pPr>
        <w:pStyle w:val="779"/>
        <w:spacing w:line="360" w:lineRule="auto"/>
        <w:rPr>
          <w:color w:val="000000"/>
          <w:sz w:val="24"/>
          <w:szCs w:val="20"/>
          <w:highlight w:val="none"/>
        </w:rPr>
        <w:outlineLvl w:val="2"/>
      </w:pPr>
      <w:r>
        <w:rPr>
          <w:rFonts w:hint="eastAsia"/>
          <w:color w:val="000000"/>
          <w:sz w:val="24"/>
          <w:szCs w:val="20"/>
          <w:highlight w:val="none"/>
        </w:rPr>
        <w:t xml:space="preserve">4</w:t>
      </w:r>
      <w:r>
        <w:rPr>
          <w:color w:val="000000"/>
          <w:sz w:val="24"/>
          <w:szCs w:val="20"/>
          <w:highlight w:val="none"/>
        </w:rPr>
        <w:t xml:space="preserve">  开标一览表</w:t>
      </w:r>
      <w:bookmarkEnd w:id="834"/>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rPr>
          <w:color w:val="000000"/>
          <w:sz w:val="24"/>
          <w:szCs w:val="20"/>
          <w:highlight w:val="none"/>
        </w:rPr>
        <w:t xml:space="preserve">（实质性格式）</w:t>
      </w:r>
      <w:r>
        <w:rPr>
          <w:color w:val="000000"/>
          <w:sz w:val="24"/>
          <w:szCs w:val="20"/>
          <w:highlight w:val="none"/>
        </w:rPr>
      </w:r>
      <w:r/>
    </w:p>
    <w:p>
      <w:pPr>
        <w:pStyle w:val="779"/>
        <w:jc w:val="center"/>
        <w:spacing w:line="360" w:lineRule="exact"/>
        <w:rPr>
          <w:b/>
          <w:color w:val="000000"/>
          <w:sz w:val="36"/>
          <w:szCs w:val="36"/>
          <w:highlight w:val="none"/>
        </w:rPr>
      </w:pPr>
      <w:r/>
      <w:bookmarkStart w:id="850" w:name="_Toc265228396"/>
      <w:r/>
      <w:bookmarkStart w:id="851" w:name="_Toc226965748"/>
      <w:r/>
      <w:bookmarkStart w:id="852" w:name="_Toc226337254"/>
      <w:r/>
      <w:bookmarkStart w:id="853" w:name="_Toc305158900"/>
      <w:r/>
      <w:bookmarkStart w:id="854" w:name="_Toc164608672"/>
      <w:r/>
      <w:bookmarkStart w:id="855" w:name="_Toc305158826"/>
      <w:r/>
      <w:bookmarkStart w:id="856" w:name="_Toc195842923"/>
      <w:r/>
      <w:bookmarkStart w:id="857" w:name="_Toc226309802"/>
      <w:r/>
      <w:bookmarkStart w:id="858" w:name="_Toc264969248"/>
      <w:r/>
      <w:bookmarkStart w:id="859" w:name="_Toc164608827"/>
      <w:r/>
      <w:bookmarkStart w:id="860" w:name="_Toc226965831"/>
      <w:r>
        <w:rPr>
          <w:rFonts w:hint="eastAsia"/>
          <w:b/>
          <w:color w:val="000000"/>
          <w:sz w:val="36"/>
          <w:szCs w:val="36"/>
          <w:highlight w:val="none"/>
        </w:rPr>
        <w:t xml:space="preserve">开标一览表</w:t>
      </w:r>
      <w:bookmarkEnd w:id="850"/>
      <w:r/>
      <w:bookmarkEnd w:id="851"/>
      <w:r/>
      <w:bookmarkEnd w:id="852"/>
      <w:r/>
      <w:bookmarkEnd w:id="853"/>
      <w:r/>
      <w:bookmarkEnd w:id="854"/>
      <w:r/>
      <w:bookmarkEnd w:id="855"/>
      <w:r/>
      <w:bookmarkEnd w:id="856"/>
      <w:r/>
      <w:bookmarkEnd w:id="857"/>
      <w:r/>
      <w:bookmarkEnd w:id="858"/>
      <w:r/>
      <w:bookmarkEnd w:id="859"/>
      <w:r/>
      <w:bookmarkEnd w:id="860"/>
      <w:r>
        <w:rPr>
          <w:b/>
          <w:color w:val="000000"/>
          <w:sz w:val="36"/>
          <w:szCs w:val="36"/>
          <w:highlight w:val="none"/>
        </w:rPr>
      </w:r>
      <w:r/>
    </w:p>
    <w:p>
      <w:pPr>
        <w:pStyle w:val="779"/>
        <w:ind w:firstLine="240"/>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779"/>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rPr>
          <w:color w:val="000000"/>
          <w:sz w:val="24"/>
          <w:highlight w:val="none"/>
          <w:u w:val="single"/>
        </w:rPr>
      </w:r>
      <w:r/>
    </w:p>
    <w:tbl>
      <w:tblPr>
        <w:tblW w:w="908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2"/>
        <w:gridCol w:w="2477"/>
        <w:gridCol w:w="2851"/>
        <w:gridCol w:w="2852"/>
      </w:tblGrid>
      <w:tr>
        <w:trPr>
          <w:trHeight w:val="531"/>
        </w:trPr>
        <w:tc>
          <w:tcPr>
            <w:tcW w:w="902" w:type="dxa"/>
            <w:vAlign w:val="center"/>
            <w:vMerge w:val="restart"/>
            <w:textDirection w:val="lrTb"/>
            <w:noWrap w:val="false"/>
          </w:tcPr>
          <w:p>
            <w:pPr>
              <w:pStyle w:val="779"/>
              <w:jc w:val="center"/>
              <w:tabs>
                <w:tab w:val="left" w:pos="5580" w:leader="none"/>
              </w:tabs>
              <w:rPr>
                <w:b/>
                <w:sz w:val="24"/>
                <w:highlight w:val="none"/>
              </w:rPr>
            </w:pPr>
            <w:r>
              <w:rPr>
                <w:rFonts w:hint="eastAsia"/>
                <w:b/>
                <w:sz w:val="24"/>
                <w:highlight w:val="none"/>
              </w:rPr>
              <w:t xml:space="preserve">序号</w:t>
            </w:r>
            <w:r>
              <w:rPr>
                <w:b/>
                <w:sz w:val="24"/>
                <w:highlight w:val="none"/>
              </w:rPr>
            </w:r>
            <w:r/>
          </w:p>
        </w:tc>
        <w:tc>
          <w:tcPr>
            <w:tcW w:w="2477" w:type="dxa"/>
            <w:vAlign w:val="center"/>
            <w:vMerge w:val="restart"/>
            <w:textDirection w:val="lrTb"/>
            <w:noWrap w:val="false"/>
          </w:tcPr>
          <w:p>
            <w:pPr>
              <w:pStyle w:val="779"/>
              <w:jc w:val="center"/>
              <w:tabs>
                <w:tab w:val="left" w:pos="5580" w:leader="none"/>
              </w:tabs>
              <w:rPr>
                <w:b/>
                <w:sz w:val="24"/>
                <w:highlight w:val="none"/>
              </w:rPr>
            </w:pPr>
            <w:r>
              <w:rPr>
                <w:rFonts w:hint="eastAsia"/>
                <w:b/>
                <w:sz w:val="24"/>
                <w:highlight w:val="none"/>
              </w:rPr>
              <w:t xml:space="preserve">供应商名称</w:t>
            </w:r>
            <w:r>
              <w:rPr>
                <w:b/>
                <w:sz w:val="24"/>
                <w:highlight w:val="none"/>
              </w:rPr>
            </w:r>
            <w:r/>
          </w:p>
        </w:tc>
        <w:tc>
          <w:tcPr>
            <w:gridSpan w:val="2"/>
            <w:tcW w:w="5703" w:type="dxa"/>
            <w:vAlign w:val="center"/>
            <w:textDirection w:val="lrTb"/>
            <w:noWrap w:val="false"/>
          </w:tcPr>
          <w:p>
            <w:pPr>
              <w:pStyle w:val="779"/>
              <w:jc w:val="center"/>
              <w:tabs>
                <w:tab w:val="left" w:pos="5580" w:leader="none"/>
              </w:tabs>
              <w:rPr>
                <w:rFonts w:hint="eastAsia" w:eastAsia="宋体"/>
                <w:b/>
                <w:sz w:val="24"/>
                <w:highlight w:val="none"/>
                <w:lang w:eastAsia="zh-CN"/>
              </w:rPr>
            </w:pPr>
            <w:r>
              <w:rPr>
                <w:rFonts w:hint="eastAsia"/>
                <w:b/>
                <w:sz w:val="24"/>
                <w:highlight w:val="none"/>
              </w:rPr>
              <w:t xml:space="preserve">报价</w:t>
            </w:r>
            <w:r>
              <w:rPr>
                <w:rFonts w:hint="eastAsia"/>
                <w:b/>
                <w:sz w:val="24"/>
                <w:highlight w:val="none"/>
                <w:u w:val="none"/>
                <w:lang w:eastAsia="zh-CN"/>
              </w:rPr>
              <w:t xml:space="preserve">（</w:t>
            </w:r>
            <w:r>
              <w:rPr>
                <w:rFonts w:hint="eastAsia"/>
                <w:b/>
                <w:sz w:val="24"/>
                <w:highlight w:val="none"/>
                <w:u w:val="none"/>
                <w:lang w:val="en-US" w:eastAsia="zh-CN"/>
              </w:rPr>
              <w:t xml:space="preserve">人民币</w:t>
            </w:r>
            <w:r>
              <w:rPr>
                <w:rFonts w:hint="eastAsia"/>
                <w:b/>
                <w:sz w:val="24"/>
                <w:highlight w:val="none"/>
                <w:u w:val="none"/>
                <w:lang w:eastAsia="zh-CN"/>
              </w:rPr>
              <w:t xml:space="preserve">）</w:t>
            </w:r>
            <w:r>
              <w:rPr>
                <w:rFonts w:hint="eastAsia" w:eastAsia="宋体"/>
                <w:b/>
                <w:sz w:val="24"/>
                <w:highlight w:val="none"/>
                <w:lang w:eastAsia="zh-CN"/>
              </w:rPr>
            </w:r>
            <w:r/>
          </w:p>
        </w:tc>
      </w:tr>
      <w:tr>
        <w:trPr>
          <w:trHeight w:val="674"/>
        </w:trPr>
        <w:tc>
          <w:tcPr>
            <w:tcW w:w="902" w:type="dxa"/>
            <w:vAlign w:val="center"/>
            <w:vMerge w:val="continue"/>
            <w:textDirection w:val="lrTb"/>
            <w:noWrap w:val="false"/>
          </w:tcPr>
          <w:p>
            <w:pPr>
              <w:pStyle w:val="779"/>
              <w:jc w:val="left"/>
              <w:widowControl/>
              <w:rPr>
                <w:b/>
                <w:sz w:val="24"/>
                <w:highlight w:val="none"/>
              </w:rPr>
            </w:pPr>
            <w:r>
              <w:rPr>
                <w:b/>
                <w:sz w:val="24"/>
                <w:highlight w:val="none"/>
              </w:rPr>
            </w:r>
            <w:r/>
          </w:p>
        </w:tc>
        <w:tc>
          <w:tcPr>
            <w:tcW w:w="2477" w:type="dxa"/>
            <w:vAlign w:val="center"/>
            <w:vMerge w:val="continue"/>
            <w:textDirection w:val="lrTb"/>
            <w:noWrap w:val="false"/>
          </w:tcPr>
          <w:p>
            <w:pPr>
              <w:pStyle w:val="779"/>
              <w:jc w:val="left"/>
              <w:widowControl/>
              <w:rPr>
                <w:b/>
                <w:sz w:val="24"/>
                <w:highlight w:val="none"/>
              </w:rPr>
            </w:pPr>
            <w:r>
              <w:rPr>
                <w:b/>
                <w:sz w:val="24"/>
                <w:highlight w:val="none"/>
              </w:rPr>
            </w:r>
            <w:r/>
          </w:p>
        </w:tc>
        <w:tc>
          <w:tcPr>
            <w:tcW w:w="2851" w:type="dxa"/>
            <w:vAlign w:val="center"/>
            <w:textDirection w:val="lrTb"/>
            <w:noWrap w:val="false"/>
          </w:tcPr>
          <w:p>
            <w:pPr>
              <w:pStyle w:val="779"/>
              <w:jc w:val="center"/>
              <w:tabs>
                <w:tab w:val="left" w:pos="5580" w:leader="none"/>
              </w:tabs>
              <w:rPr>
                <w:b/>
                <w:sz w:val="24"/>
                <w:highlight w:val="none"/>
              </w:rPr>
            </w:pPr>
            <w:r>
              <w:rPr>
                <w:rFonts w:hint="eastAsia"/>
                <w:b/>
                <w:sz w:val="24"/>
                <w:highlight w:val="none"/>
              </w:rPr>
              <w:t xml:space="preserve">大写</w:t>
            </w:r>
            <w:r>
              <w:rPr>
                <w:b/>
                <w:sz w:val="24"/>
                <w:highlight w:val="none"/>
              </w:rPr>
            </w:r>
            <w:r/>
          </w:p>
        </w:tc>
        <w:tc>
          <w:tcPr>
            <w:tcW w:w="2852" w:type="dxa"/>
            <w:vAlign w:val="center"/>
            <w:textDirection w:val="lrTb"/>
            <w:noWrap w:val="false"/>
          </w:tcPr>
          <w:p>
            <w:pPr>
              <w:pStyle w:val="779"/>
              <w:jc w:val="center"/>
              <w:tabs>
                <w:tab w:val="left" w:pos="5580" w:leader="none"/>
              </w:tabs>
              <w:rPr>
                <w:b/>
                <w:sz w:val="24"/>
                <w:highlight w:val="none"/>
              </w:rPr>
            </w:pPr>
            <w:r>
              <w:rPr>
                <w:rFonts w:hint="eastAsia"/>
                <w:b/>
                <w:sz w:val="24"/>
                <w:highlight w:val="none"/>
              </w:rPr>
              <w:t xml:space="preserve">小写</w:t>
            </w:r>
            <w:r>
              <w:rPr>
                <w:b/>
                <w:sz w:val="24"/>
                <w:highlight w:val="none"/>
              </w:rPr>
            </w:r>
            <w:r/>
          </w:p>
        </w:tc>
      </w:tr>
      <w:tr>
        <w:trPr>
          <w:trHeight w:val="1461"/>
        </w:trPr>
        <w:tc>
          <w:tcPr>
            <w:tcW w:w="902" w:type="dxa"/>
            <w:vAlign w:val="center"/>
            <w:textDirection w:val="lrTb"/>
            <w:noWrap w:val="false"/>
          </w:tcPr>
          <w:p>
            <w:pPr>
              <w:pStyle w:val="779"/>
              <w:jc w:val="center"/>
              <w:tabs>
                <w:tab w:val="left" w:pos="5580" w:leader="none"/>
              </w:tabs>
              <w:rPr>
                <w:rFonts w:hint="eastAsia"/>
                <w:sz w:val="24"/>
                <w:highlight w:val="none"/>
              </w:rPr>
            </w:pPr>
            <w:r>
              <w:rPr>
                <w:rFonts w:hint="eastAsia"/>
                <w:sz w:val="24"/>
                <w:highlight w:val="none"/>
              </w:rPr>
              <w:t xml:space="preserve">1</w:t>
            </w:r>
            <w:r>
              <w:rPr>
                <w:rFonts w:hint="eastAsia"/>
                <w:sz w:val="24"/>
                <w:highlight w:val="none"/>
              </w:rPr>
            </w:r>
            <w:r/>
          </w:p>
        </w:tc>
        <w:tc>
          <w:tcPr>
            <w:tcW w:w="2477" w:type="dxa"/>
            <w:vAlign w:val="center"/>
            <w:textDirection w:val="lrTb"/>
            <w:noWrap w:val="false"/>
          </w:tcPr>
          <w:p>
            <w:pPr>
              <w:pStyle w:val="779"/>
              <w:jc w:val="center"/>
              <w:tabs>
                <w:tab w:val="left" w:pos="5580" w:leader="none"/>
              </w:tabs>
              <w:rPr>
                <w:sz w:val="24"/>
                <w:highlight w:val="none"/>
              </w:rPr>
            </w:pPr>
            <w:r>
              <w:rPr>
                <w:sz w:val="24"/>
                <w:highlight w:val="none"/>
              </w:rPr>
            </w:r>
            <w:r/>
          </w:p>
        </w:tc>
        <w:tc>
          <w:tcPr>
            <w:tcW w:w="2851" w:type="dxa"/>
            <w:vAlign w:val="center"/>
            <w:textDirection w:val="lrTb"/>
            <w:noWrap w:val="false"/>
          </w:tcPr>
          <w:p>
            <w:pPr>
              <w:pStyle w:val="779"/>
              <w:jc w:val="center"/>
              <w:tabs>
                <w:tab w:val="left" w:pos="5580" w:leader="none"/>
              </w:tabs>
              <w:rPr>
                <w:sz w:val="24"/>
                <w:highlight w:val="none"/>
              </w:rPr>
            </w:pPr>
            <w:r>
              <w:rPr>
                <w:rFonts w:hint="eastAsia" w:ascii="宋体" w:hAnsi="宋体" w:cs="宋体"/>
                <w:sz w:val="24"/>
                <w:highlight w:val="none"/>
                <w:u w:val="single"/>
                <w:lang w:val="en-US" w:eastAsia="zh-CN"/>
              </w:rPr>
              <w:t xml:space="preserve">按安保服务对象      元/位/天（24小时）</w:t>
            </w:r>
            <w:r>
              <w:rPr>
                <w:sz w:val="24"/>
                <w:highlight w:val="none"/>
              </w:rPr>
            </w:r>
            <w:r/>
          </w:p>
        </w:tc>
        <w:tc>
          <w:tcPr>
            <w:tcW w:w="2852" w:type="dxa"/>
            <w:vAlign w:val="center"/>
            <w:textDirection w:val="lrTb"/>
            <w:noWrap w:val="false"/>
          </w:tcPr>
          <w:p>
            <w:pPr>
              <w:pStyle w:val="779"/>
              <w:jc w:val="center"/>
              <w:tabs>
                <w:tab w:val="left" w:pos="5580" w:leader="none"/>
              </w:tabs>
              <w:rPr>
                <w:sz w:val="24"/>
                <w:highlight w:val="none"/>
              </w:rPr>
            </w:pPr>
            <w:r>
              <w:rPr>
                <w:rFonts w:hint="eastAsia" w:ascii="宋体" w:hAnsi="宋体" w:cs="宋体"/>
                <w:sz w:val="24"/>
                <w:highlight w:val="none"/>
                <w:u w:val="single"/>
                <w:lang w:val="en-US" w:eastAsia="zh-CN"/>
              </w:rPr>
              <w:t xml:space="preserve">按安保服务对象     元/位/天（24小时）</w:t>
            </w:r>
            <w:r>
              <w:rPr>
                <w:sz w:val="24"/>
                <w:highlight w:val="none"/>
              </w:rPr>
            </w:r>
            <w:r/>
          </w:p>
        </w:tc>
      </w:tr>
    </w:tbl>
    <w:p>
      <w:pPr>
        <w:pStyle w:val="779"/>
        <w:jc w:val="left"/>
        <w:rPr>
          <w:color w:val="000000"/>
          <w:sz w:val="24"/>
          <w:highlight w:val="none"/>
        </w:rPr>
      </w:pPr>
      <w:r>
        <w:rPr>
          <w:color w:val="000000"/>
          <w:sz w:val="24"/>
          <w:highlight w:val="none"/>
        </w:rPr>
      </w:r>
      <w:r/>
    </w:p>
    <w:p>
      <w:pPr>
        <w:pStyle w:val="779"/>
        <w:ind w:firstLine="240"/>
        <w:jc w:val="left"/>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9"/>
        <w:ind w:firstLine="240"/>
        <w:jc w:val="left"/>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注：1.此表中，每包的投标报价应和《分项报价表》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如有</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中总价相一致。</w:t>
      </w:r>
      <w:r>
        <w:rPr>
          <w:rFonts w:hint="eastAsia" w:ascii="宋体" w:hAnsi="宋体" w:eastAsia="宋体" w:cs="宋体"/>
          <w:color w:val="000000"/>
          <w:sz w:val="24"/>
          <w:highlight w:val="none"/>
        </w:rPr>
      </w:r>
      <w:r/>
    </w:p>
    <w:p>
      <w:pPr>
        <w:pStyle w:val="779"/>
        <w:ind w:firstLine="720"/>
        <w:jc w:val="left"/>
        <w:spacing w:line="360" w:lineRule="auto"/>
        <w:tabs>
          <w:tab w:val="left" w:pos="1800" w:leader="none"/>
          <w:tab w:val="left" w:pos="5580" w:leader="none"/>
        </w:tabs>
        <w:rPr>
          <w:color w:val="000000"/>
          <w:sz w:val="24"/>
          <w:highlight w:val="none"/>
          <w:lang w:val="zh-CN"/>
        </w:rPr>
      </w:pPr>
      <w:r>
        <w:rPr>
          <w:rFonts w:hint="eastAsia" w:ascii="宋体" w:hAnsi="宋体" w:eastAsia="宋体" w:cs="宋体"/>
          <w:color w:val="000000"/>
          <w:sz w:val="24"/>
          <w:highlight w:val="none"/>
        </w:rPr>
        <w:t xml:space="preserve">2.本表必须按包分别填写。</w:t>
      </w:r>
      <w:r>
        <w:rPr>
          <w:color w:val="000000"/>
          <w:sz w:val="24"/>
          <w:highlight w:val="none"/>
          <w:lang w:val="zh-CN"/>
        </w:rPr>
        <w:t xml:space="preserve">                      </w:t>
      </w:r>
      <w:r>
        <w:rPr>
          <w:color w:val="000000"/>
          <w:sz w:val="24"/>
          <w:highlight w:val="none"/>
          <w:lang w:val="zh-CN"/>
        </w:rPr>
      </w:r>
      <w:r/>
    </w:p>
    <w:p>
      <w:pPr>
        <w:pStyle w:val="779"/>
        <w:spacing w:before="25" w:after="25" w:line="360" w:lineRule="auto"/>
        <w:rPr>
          <w:color w:val="000000"/>
          <w:sz w:val="24"/>
          <w:highlight w:val="none"/>
        </w:rPr>
      </w:pPr>
      <w:r>
        <w:rPr>
          <w:color w:val="000000"/>
          <w:sz w:val="24"/>
          <w:highlight w:val="none"/>
        </w:rPr>
      </w:r>
      <w:r/>
    </w:p>
    <w:p>
      <w:pPr>
        <w:pStyle w:val="779"/>
        <w:spacing w:before="25" w:after="25" w:line="360" w:lineRule="auto"/>
        <w:rPr>
          <w:color w:val="000000"/>
          <w:sz w:val="24"/>
          <w:highlight w:val="none"/>
        </w:rPr>
      </w:pPr>
      <w:r>
        <w:rPr>
          <w:color w:val="000000"/>
          <w:sz w:val="24"/>
          <w:highlight w:val="none"/>
        </w:rPr>
      </w:r>
      <w:r/>
    </w:p>
    <w:p>
      <w:pPr>
        <w:pStyle w:val="779"/>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779"/>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79"/>
        <w:spacing w:line="360" w:lineRule="auto"/>
        <w:rPr>
          <w:color w:val="000000"/>
          <w:sz w:val="24"/>
          <w:szCs w:val="20"/>
          <w:highlight w:val="none"/>
        </w:rPr>
        <w:outlineLvl w:val="2"/>
      </w:pPr>
      <w:r/>
      <w:bookmarkStart w:id="861" w:name="_Toc226337255"/>
      <w:r/>
      <w:bookmarkStart w:id="862" w:name="_Toc195842924"/>
      <w:r/>
      <w:bookmarkStart w:id="863" w:name="_Toc305158901"/>
      <w:r/>
      <w:bookmarkStart w:id="864" w:name="_Toc226965749"/>
      <w:r/>
      <w:bookmarkStart w:id="865" w:name="_Toc150774763"/>
      <w:r/>
      <w:bookmarkStart w:id="866" w:name="_Toc264969249"/>
      <w:r/>
      <w:bookmarkStart w:id="867" w:name="_Toc226309803"/>
      <w:r/>
      <w:bookmarkStart w:id="868" w:name="_Toc150480796"/>
      <w:r/>
      <w:bookmarkStart w:id="869" w:name="_Toc265228397"/>
      <w:r/>
      <w:bookmarkStart w:id="870" w:name="_Toc127151558"/>
      <w:r/>
      <w:bookmarkStart w:id="871" w:name="_Toc305158827"/>
      <w:r/>
      <w:bookmarkStart w:id="872" w:name="_Toc142311060"/>
      <w:r/>
      <w:bookmarkStart w:id="873" w:name="_Toc226965832"/>
      <w:r>
        <w:rPr>
          <w:color w:val="000000"/>
          <w:sz w:val="24"/>
          <w:szCs w:val="20"/>
          <w:highlight w:val="none"/>
        </w:rPr>
        <w:br w:type="page" w:clear="all"/>
      </w:r>
      <w:r>
        <w:rPr>
          <w:rFonts w:hint="eastAsia"/>
          <w:color w:val="000000"/>
          <w:sz w:val="24"/>
          <w:szCs w:val="20"/>
          <w:highlight w:val="none"/>
          <w:lang w:val="en-US" w:eastAsia="zh-CN"/>
        </w:rPr>
        <w:t xml:space="preserve">5</w:t>
      </w:r>
      <w:r>
        <w:rPr>
          <w:color w:val="000000"/>
          <w:sz w:val="24"/>
          <w:szCs w:val="20"/>
          <w:highlight w:val="none"/>
        </w:rPr>
        <w:t xml:space="preserve">  </w:t>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Start w:id="874" w:name="_Toc195842927"/>
      <w:r/>
      <w:bookmarkStart w:id="875" w:name="_Toc142311062"/>
      <w:r/>
      <w:bookmarkStart w:id="876" w:name="_Toc226965752"/>
      <w:r/>
      <w:bookmarkStart w:id="877" w:name="_Toc305158830"/>
      <w:r/>
      <w:bookmarkStart w:id="878" w:name="_Toc226309806"/>
      <w:r/>
      <w:bookmarkStart w:id="879" w:name="_Toc127151562"/>
      <w:r/>
      <w:bookmarkStart w:id="880" w:name="_Toc226337258"/>
      <w:r/>
      <w:bookmarkStart w:id="881" w:name="_Toc264969252"/>
      <w:r/>
      <w:bookmarkStart w:id="882" w:name="_Toc150480798"/>
      <w:r/>
      <w:bookmarkStart w:id="883" w:name="_Toc226965835"/>
      <w:r/>
      <w:bookmarkStart w:id="884" w:name="_Toc150774765"/>
      <w:r/>
      <w:bookmarkStart w:id="885" w:name="_Toc265228400"/>
      <w:r/>
      <w:bookmarkStart w:id="886" w:name="_Toc305158904"/>
      <w:r/>
      <w:bookmarkStart w:id="887" w:name="_Toc142311061"/>
      <w:r/>
      <w:bookmarkStart w:id="888" w:name="_Toc150480797"/>
      <w:r/>
      <w:bookmarkStart w:id="889" w:name="_Toc226309805"/>
      <w:r/>
      <w:bookmarkStart w:id="890" w:name="_Toc305158829"/>
      <w:r/>
      <w:bookmarkStart w:id="891" w:name="_Toc195842926"/>
      <w:r/>
      <w:bookmarkStart w:id="892" w:name="_Toc226965834"/>
      <w:r/>
      <w:bookmarkStart w:id="893" w:name="_Toc264969251"/>
      <w:r/>
      <w:bookmarkStart w:id="894" w:name="_Toc150774764"/>
      <w:r/>
      <w:bookmarkStart w:id="895" w:name="_Toc265228399"/>
      <w:r/>
      <w:bookmarkStart w:id="896" w:name="_Toc226965751"/>
      <w:r/>
      <w:bookmarkStart w:id="897" w:name="_Toc305158903"/>
      <w:r/>
      <w:bookmarkStart w:id="898" w:name="_Toc226337257"/>
      <w:r/>
      <w:bookmarkStart w:id="899" w:name="_Toc127151561"/>
      <w:r>
        <w:rPr>
          <w:color w:val="000000"/>
          <w:sz w:val="24"/>
          <w:szCs w:val="20"/>
          <w:highlight w:val="none"/>
        </w:rPr>
        <w:t xml:space="preserve">  合同条款偏离表</w:t>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rPr>
          <w:color w:val="000000"/>
          <w:sz w:val="24"/>
          <w:szCs w:val="20"/>
          <w:highlight w:val="none"/>
        </w:rPr>
        <w:t xml:space="preserve">（实质性格式）</w:t>
      </w:r>
      <w:r>
        <w:rPr>
          <w:color w:val="000000"/>
          <w:sz w:val="24"/>
          <w:szCs w:val="20"/>
          <w:highlight w:val="none"/>
        </w:rPr>
      </w:r>
      <w:r/>
    </w:p>
    <w:p>
      <w:pPr>
        <w:pStyle w:val="779"/>
        <w:spacing w:line="360" w:lineRule="auto"/>
        <w:rPr>
          <w:color w:val="000000"/>
          <w:sz w:val="24"/>
          <w:szCs w:val="20"/>
          <w:highlight w:val="none"/>
        </w:rPr>
      </w:pPr>
      <w:r>
        <w:rPr>
          <w:color w:val="000000"/>
          <w:sz w:val="24"/>
          <w:szCs w:val="20"/>
          <w:highlight w:val="none"/>
        </w:rPr>
      </w:r>
      <w:r/>
    </w:p>
    <w:p>
      <w:pPr>
        <w:pStyle w:val="779"/>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779"/>
        <w:spacing w:line="360" w:lineRule="auto"/>
        <w:rPr>
          <w:color w:val="000000"/>
          <w:sz w:val="24"/>
          <w:szCs w:val="20"/>
          <w:highlight w:val="none"/>
        </w:rPr>
      </w:pPr>
      <w:r>
        <w:rPr>
          <w:color w:val="000000"/>
          <w:sz w:val="24"/>
          <w:szCs w:val="20"/>
          <w:highlight w:val="none"/>
        </w:rPr>
      </w:r>
      <w:r/>
    </w:p>
    <w:p>
      <w:pPr>
        <w:pStyle w:val="779"/>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779"/>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rPr>
                <w:b/>
                <w:color w:val="000000"/>
                <w:sz w:val="24"/>
                <w:highlight w:val="none"/>
              </w:rPr>
            </w:r>
            <w:r/>
          </w:p>
          <w:p>
            <w:pPr>
              <w:pStyle w:val="779"/>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779"/>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rPr>
                <w:color w:val="000000"/>
                <w:sz w:val="24"/>
                <w:highlight w:val="none"/>
              </w:rPr>
            </w:r>
            <w:r/>
          </w:p>
        </w:tc>
      </w:tr>
      <w:tr>
        <w:trPr>
          <w:trHeight w:val="930"/>
        </w:trPr>
        <w:tc>
          <w:tcPr>
            <w:tcW w:w="834" w:type="dxa"/>
            <w:vAlign w:val="center"/>
            <w:textDirection w:val="lrTb"/>
            <w:noWrap w:val="false"/>
          </w:tcPr>
          <w:p>
            <w:pPr>
              <w:pStyle w:val="779"/>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779"/>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779"/>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779"/>
              <w:jc w:val="center"/>
              <w:rPr>
                <w:color w:val="000000"/>
                <w:sz w:val="24"/>
                <w:highlight w:val="none"/>
              </w:rPr>
            </w:pPr>
            <w:r>
              <w:rPr>
                <w:color w:val="000000"/>
                <w:sz w:val="24"/>
                <w:highlight w:val="none"/>
              </w:rPr>
              <w:t xml:space="preserve">投标文件内容</w:t>
            </w:r>
            <w:r>
              <w:rPr>
                <w:color w:val="000000"/>
                <w:sz w:val="24"/>
                <w:highlight w:val="none"/>
              </w:rPr>
            </w:r>
            <w:r/>
          </w:p>
        </w:tc>
        <w:tc>
          <w:tcPr>
            <w:tcW w:w="2458" w:type="dxa"/>
            <w:vAlign w:val="center"/>
            <w:textDirection w:val="lrTb"/>
            <w:noWrap w:val="false"/>
          </w:tcPr>
          <w:p>
            <w:pPr>
              <w:pStyle w:val="779"/>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779"/>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779"/>
              <w:jc w:val="center"/>
              <w:rPr>
                <w:color w:val="000000"/>
                <w:sz w:val="24"/>
                <w:highlight w:val="none"/>
              </w:rPr>
            </w:pPr>
            <w:r>
              <w:rPr>
                <w:color w:val="000000"/>
                <w:sz w:val="24"/>
                <w:highlight w:val="none"/>
              </w:rPr>
            </w:r>
            <w:r/>
          </w:p>
        </w:tc>
        <w:tc>
          <w:tcPr>
            <w:tcW w:w="1301" w:type="dxa"/>
            <w:vAlign w:val="center"/>
            <w:textDirection w:val="lrTb"/>
            <w:noWrap w:val="false"/>
          </w:tcPr>
          <w:p>
            <w:pPr>
              <w:pStyle w:val="779"/>
              <w:jc w:val="center"/>
              <w:rPr>
                <w:color w:val="000000"/>
                <w:sz w:val="24"/>
                <w:highlight w:val="none"/>
              </w:rPr>
            </w:pPr>
            <w:r>
              <w:rPr>
                <w:color w:val="000000"/>
                <w:sz w:val="24"/>
                <w:highlight w:val="none"/>
              </w:rPr>
            </w:r>
            <w:r/>
          </w:p>
        </w:tc>
        <w:tc>
          <w:tcPr>
            <w:tcW w:w="2007" w:type="dxa"/>
            <w:vAlign w:val="center"/>
            <w:textDirection w:val="lrTb"/>
            <w:noWrap w:val="false"/>
          </w:tcPr>
          <w:p>
            <w:pPr>
              <w:pStyle w:val="779"/>
              <w:jc w:val="center"/>
              <w:rPr>
                <w:color w:val="000000"/>
                <w:sz w:val="24"/>
                <w:highlight w:val="none"/>
              </w:rPr>
            </w:pPr>
            <w:r>
              <w:rPr>
                <w:color w:val="000000"/>
                <w:sz w:val="24"/>
                <w:highlight w:val="none"/>
              </w:rPr>
            </w:r>
            <w:r/>
          </w:p>
        </w:tc>
        <w:tc>
          <w:tcPr>
            <w:tcW w:w="2008" w:type="dxa"/>
            <w:vAlign w:val="center"/>
            <w:textDirection w:val="lrTb"/>
            <w:noWrap w:val="false"/>
          </w:tcPr>
          <w:p>
            <w:pPr>
              <w:pStyle w:val="779"/>
              <w:jc w:val="center"/>
              <w:rPr>
                <w:color w:val="000000"/>
                <w:sz w:val="24"/>
                <w:highlight w:val="none"/>
              </w:rPr>
            </w:pPr>
            <w:r>
              <w:rPr>
                <w:color w:val="000000"/>
                <w:sz w:val="24"/>
                <w:highlight w:val="none"/>
              </w:rPr>
            </w:r>
            <w:r/>
          </w:p>
        </w:tc>
        <w:tc>
          <w:tcPr>
            <w:tcW w:w="2458" w:type="dxa"/>
            <w:vAlign w:val="center"/>
            <w:textDirection w:val="lrTb"/>
            <w:noWrap w:val="false"/>
          </w:tcPr>
          <w:p>
            <w:pPr>
              <w:pStyle w:val="779"/>
              <w:jc w:val="center"/>
              <w:rPr>
                <w:color w:val="000000"/>
                <w:sz w:val="24"/>
                <w:highlight w:val="none"/>
              </w:rPr>
            </w:pPr>
            <w:r>
              <w:rPr>
                <w:color w:val="000000"/>
                <w:sz w:val="24"/>
                <w:highlight w:val="none"/>
              </w:rPr>
            </w:r>
            <w:r/>
          </w:p>
        </w:tc>
        <w:tc>
          <w:tcPr>
            <w:tcW w:w="788" w:type="dxa"/>
            <w:vAlign w:val="center"/>
            <w:textDirection w:val="lrTb"/>
            <w:noWrap w:val="false"/>
          </w:tcPr>
          <w:p>
            <w:pPr>
              <w:pStyle w:val="779"/>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79"/>
              <w:jc w:val="center"/>
              <w:rPr>
                <w:color w:val="000000"/>
                <w:sz w:val="24"/>
                <w:highlight w:val="none"/>
              </w:rPr>
            </w:pPr>
            <w:r>
              <w:rPr>
                <w:color w:val="000000"/>
                <w:sz w:val="24"/>
                <w:highlight w:val="none"/>
              </w:rPr>
            </w:r>
            <w:r/>
          </w:p>
        </w:tc>
        <w:tc>
          <w:tcPr>
            <w:tcW w:w="1301" w:type="dxa"/>
            <w:vAlign w:val="center"/>
            <w:textDirection w:val="lrTb"/>
            <w:noWrap w:val="false"/>
          </w:tcPr>
          <w:p>
            <w:pPr>
              <w:pStyle w:val="779"/>
              <w:jc w:val="center"/>
              <w:rPr>
                <w:color w:val="000000"/>
                <w:sz w:val="24"/>
                <w:highlight w:val="none"/>
              </w:rPr>
            </w:pPr>
            <w:r>
              <w:rPr>
                <w:color w:val="000000"/>
                <w:sz w:val="24"/>
                <w:highlight w:val="none"/>
              </w:rPr>
            </w:r>
            <w:r/>
          </w:p>
        </w:tc>
        <w:tc>
          <w:tcPr>
            <w:tcW w:w="2007" w:type="dxa"/>
            <w:vAlign w:val="center"/>
            <w:textDirection w:val="lrTb"/>
            <w:noWrap w:val="false"/>
          </w:tcPr>
          <w:p>
            <w:pPr>
              <w:pStyle w:val="779"/>
              <w:jc w:val="center"/>
              <w:rPr>
                <w:color w:val="000000"/>
                <w:sz w:val="24"/>
                <w:highlight w:val="none"/>
              </w:rPr>
            </w:pPr>
            <w:r>
              <w:rPr>
                <w:color w:val="000000"/>
                <w:sz w:val="24"/>
                <w:highlight w:val="none"/>
              </w:rPr>
            </w:r>
            <w:r/>
          </w:p>
        </w:tc>
        <w:tc>
          <w:tcPr>
            <w:tcW w:w="2008" w:type="dxa"/>
            <w:vAlign w:val="center"/>
            <w:textDirection w:val="lrTb"/>
            <w:noWrap w:val="false"/>
          </w:tcPr>
          <w:p>
            <w:pPr>
              <w:pStyle w:val="779"/>
              <w:jc w:val="center"/>
              <w:rPr>
                <w:color w:val="000000"/>
                <w:sz w:val="24"/>
                <w:highlight w:val="none"/>
              </w:rPr>
            </w:pPr>
            <w:r>
              <w:rPr>
                <w:color w:val="000000"/>
                <w:sz w:val="24"/>
                <w:highlight w:val="none"/>
              </w:rPr>
            </w:r>
            <w:r/>
          </w:p>
        </w:tc>
        <w:tc>
          <w:tcPr>
            <w:tcW w:w="2458" w:type="dxa"/>
            <w:vAlign w:val="center"/>
            <w:textDirection w:val="lrTb"/>
            <w:noWrap w:val="false"/>
          </w:tcPr>
          <w:p>
            <w:pPr>
              <w:pStyle w:val="779"/>
              <w:jc w:val="center"/>
              <w:rPr>
                <w:color w:val="000000"/>
                <w:sz w:val="24"/>
                <w:highlight w:val="none"/>
              </w:rPr>
            </w:pPr>
            <w:r>
              <w:rPr>
                <w:color w:val="000000"/>
                <w:sz w:val="24"/>
                <w:highlight w:val="none"/>
              </w:rPr>
            </w:r>
            <w:r/>
          </w:p>
        </w:tc>
        <w:tc>
          <w:tcPr>
            <w:tcW w:w="788" w:type="dxa"/>
            <w:vAlign w:val="center"/>
            <w:textDirection w:val="lrTb"/>
            <w:noWrap w:val="false"/>
          </w:tcPr>
          <w:p>
            <w:pPr>
              <w:pStyle w:val="779"/>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79"/>
              <w:jc w:val="center"/>
              <w:rPr>
                <w:color w:val="000000"/>
                <w:sz w:val="24"/>
                <w:highlight w:val="none"/>
              </w:rPr>
            </w:pPr>
            <w:r>
              <w:rPr>
                <w:color w:val="000000"/>
                <w:sz w:val="24"/>
                <w:highlight w:val="none"/>
              </w:rPr>
            </w:r>
            <w:r/>
          </w:p>
        </w:tc>
        <w:tc>
          <w:tcPr>
            <w:tcW w:w="1301" w:type="dxa"/>
            <w:vAlign w:val="center"/>
            <w:textDirection w:val="lrTb"/>
            <w:noWrap w:val="false"/>
          </w:tcPr>
          <w:p>
            <w:pPr>
              <w:pStyle w:val="779"/>
              <w:jc w:val="center"/>
              <w:rPr>
                <w:color w:val="000000"/>
                <w:sz w:val="24"/>
                <w:highlight w:val="none"/>
              </w:rPr>
            </w:pPr>
            <w:r>
              <w:rPr>
                <w:color w:val="000000"/>
                <w:sz w:val="24"/>
                <w:highlight w:val="none"/>
              </w:rPr>
            </w:r>
            <w:r/>
          </w:p>
        </w:tc>
        <w:tc>
          <w:tcPr>
            <w:tcW w:w="2007" w:type="dxa"/>
            <w:vAlign w:val="center"/>
            <w:textDirection w:val="lrTb"/>
            <w:noWrap w:val="false"/>
          </w:tcPr>
          <w:p>
            <w:pPr>
              <w:pStyle w:val="779"/>
              <w:jc w:val="center"/>
              <w:rPr>
                <w:color w:val="000000"/>
                <w:sz w:val="24"/>
                <w:highlight w:val="none"/>
              </w:rPr>
            </w:pPr>
            <w:r>
              <w:rPr>
                <w:color w:val="000000"/>
                <w:sz w:val="24"/>
                <w:highlight w:val="none"/>
              </w:rPr>
            </w:r>
            <w:r/>
          </w:p>
        </w:tc>
        <w:tc>
          <w:tcPr>
            <w:tcW w:w="2008" w:type="dxa"/>
            <w:vAlign w:val="center"/>
            <w:textDirection w:val="lrTb"/>
            <w:noWrap w:val="false"/>
          </w:tcPr>
          <w:p>
            <w:pPr>
              <w:pStyle w:val="779"/>
              <w:jc w:val="center"/>
              <w:rPr>
                <w:color w:val="000000"/>
                <w:sz w:val="24"/>
                <w:highlight w:val="none"/>
              </w:rPr>
            </w:pPr>
            <w:r>
              <w:rPr>
                <w:color w:val="000000"/>
                <w:sz w:val="24"/>
                <w:highlight w:val="none"/>
              </w:rPr>
            </w:r>
            <w:r/>
          </w:p>
        </w:tc>
        <w:tc>
          <w:tcPr>
            <w:tcW w:w="2458" w:type="dxa"/>
            <w:vAlign w:val="center"/>
            <w:textDirection w:val="lrTb"/>
            <w:noWrap w:val="false"/>
          </w:tcPr>
          <w:p>
            <w:pPr>
              <w:pStyle w:val="779"/>
              <w:jc w:val="center"/>
              <w:rPr>
                <w:color w:val="000000"/>
                <w:sz w:val="24"/>
                <w:highlight w:val="none"/>
              </w:rPr>
            </w:pPr>
            <w:r>
              <w:rPr>
                <w:color w:val="000000"/>
                <w:sz w:val="24"/>
                <w:highlight w:val="none"/>
              </w:rPr>
            </w:r>
            <w:r/>
          </w:p>
        </w:tc>
        <w:tc>
          <w:tcPr>
            <w:tcW w:w="788" w:type="dxa"/>
            <w:vAlign w:val="center"/>
            <w:textDirection w:val="lrTb"/>
            <w:noWrap w:val="false"/>
          </w:tcPr>
          <w:p>
            <w:pPr>
              <w:pStyle w:val="779"/>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79"/>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779"/>
              <w:jc w:val="center"/>
              <w:rPr>
                <w:color w:val="000000"/>
                <w:sz w:val="24"/>
                <w:highlight w:val="none"/>
              </w:rPr>
            </w:pPr>
            <w:r>
              <w:rPr>
                <w:color w:val="000000"/>
                <w:sz w:val="24"/>
                <w:highlight w:val="none"/>
              </w:rPr>
            </w:r>
            <w:r/>
          </w:p>
        </w:tc>
        <w:tc>
          <w:tcPr>
            <w:tcW w:w="2007" w:type="dxa"/>
            <w:vAlign w:val="center"/>
            <w:textDirection w:val="lrTb"/>
            <w:noWrap w:val="false"/>
          </w:tcPr>
          <w:p>
            <w:pPr>
              <w:pStyle w:val="779"/>
              <w:jc w:val="center"/>
              <w:rPr>
                <w:color w:val="000000"/>
                <w:sz w:val="24"/>
                <w:highlight w:val="none"/>
              </w:rPr>
            </w:pPr>
            <w:r>
              <w:rPr>
                <w:color w:val="000000"/>
                <w:sz w:val="24"/>
                <w:highlight w:val="none"/>
              </w:rPr>
            </w:r>
            <w:r/>
          </w:p>
        </w:tc>
        <w:tc>
          <w:tcPr>
            <w:tcW w:w="2008" w:type="dxa"/>
            <w:vAlign w:val="center"/>
            <w:textDirection w:val="lrTb"/>
            <w:noWrap w:val="false"/>
          </w:tcPr>
          <w:p>
            <w:pPr>
              <w:pStyle w:val="779"/>
              <w:jc w:val="center"/>
              <w:rPr>
                <w:color w:val="000000"/>
                <w:sz w:val="24"/>
                <w:highlight w:val="none"/>
              </w:rPr>
            </w:pPr>
            <w:r>
              <w:rPr>
                <w:color w:val="000000"/>
                <w:sz w:val="24"/>
                <w:highlight w:val="none"/>
              </w:rPr>
            </w:r>
            <w:r/>
          </w:p>
        </w:tc>
        <w:tc>
          <w:tcPr>
            <w:tcW w:w="2458" w:type="dxa"/>
            <w:vAlign w:val="center"/>
            <w:textDirection w:val="lrTb"/>
            <w:noWrap w:val="false"/>
          </w:tcPr>
          <w:p>
            <w:pPr>
              <w:pStyle w:val="779"/>
              <w:jc w:val="center"/>
              <w:rPr>
                <w:color w:val="000000"/>
                <w:sz w:val="24"/>
                <w:highlight w:val="none"/>
              </w:rPr>
            </w:pPr>
            <w:r>
              <w:rPr>
                <w:color w:val="000000"/>
                <w:sz w:val="24"/>
                <w:highlight w:val="none"/>
              </w:rPr>
            </w:r>
            <w:r/>
          </w:p>
        </w:tc>
        <w:tc>
          <w:tcPr>
            <w:tcW w:w="788" w:type="dxa"/>
            <w:vAlign w:val="center"/>
            <w:textDirection w:val="lrTb"/>
            <w:noWrap w:val="false"/>
          </w:tcPr>
          <w:p>
            <w:pPr>
              <w:pStyle w:val="779"/>
              <w:jc w:val="center"/>
              <w:rPr>
                <w:color w:val="000000"/>
                <w:sz w:val="24"/>
                <w:highlight w:val="none"/>
              </w:rPr>
            </w:pPr>
            <w:r>
              <w:rPr>
                <w:color w:val="000000"/>
                <w:sz w:val="24"/>
                <w:highlight w:val="none"/>
              </w:rPr>
            </w:r>
            <w:r/>
          </w:p>
        </w:tc>
      </w:tr>
    </w:tbl>
    <w:p>
      <w:pPr>
        <w:pStyle w:val="779"/>
        <w:jc w:val="left"/>
        <w:tabs>
          <w:tab w:val="left" w:pos="1800" w:leader="none"/>
          <w:tab w:val="left" w:pos="5580" w:leader="none"/>
        </w:tabs>
        <w:rPr>
          <w:color w:val="000000"/>
          <w:sz w:val="24"/>
          <w:highlight w:val="none"/>
        </w:rPr>
      </w:pPr>
      <w:r>
        <w:rPr>
          <w:color w:val="000000"/>
          <w:sz w:val="24"/>
          <w:highlight w:val="none"/>
        </w:rPr>
      </w:r>
      <w:r/>
    </w:p>
    <w:p>
      <w:pPr>
        <w:pStyle w:val="779"/>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779"/>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对合同条款中的所有要求，除本表所列明的所有偏离外，均视作供应商已对之理解和</w:t>
      </w:r>
      <w:r>
        <w:rPr>
          <w:rFonts w:hint="eastAsia"/>
          <w:sz w:val="24"/>
          <w:highlight w:val="none"/>
        </w:rPr>
        <w:t xml:space="preserve">响应</w:t>
      </w:r>
      <w:r>
        <w:rPr>
          <w:sz w:val="24"/>
          <w:highlight w:val="none"/>
        </w:rPr>
        <w:t xml:space="preserve">。</w:t>
      </w:r>
      <w:r>
        <w:rPr>
          <w:sz w:val="24"/>
          <w:highlight w:val="none"/>
        </w:rPr>
      </w:r>
      <w:r/>
    </w:p>
    <w:p>
      <w:pPr>
        <w:pStyle w:val="779"/>
        <w:jc w:val="left"/>
        <w:tabs>
          <w:tab w:val="left" w:pos="1800" w:leader="none"/>
          <w:tab w:val="left" w:pos="5580" w:leader="none"/>
        </w:tabs>
        <w:rPr>
          <w:color w:val="000000"/>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“偏离情况”列应</w:t>
      </w:r>
      <w:r>
        <w:rPr>
          <w:color w:val="000000"/>
          <w:sz w:val="24"/>
          <w:highlight w:val="none"/>
        </w:rPr>
        <w:t xml:space="preserve">据实</w:t>
      </w:r>
      <w:r>
        <w:rPr>
          <w:rFonts w:hint="eastAsia"/>
          <w:sz w:val="24"/>
          <w:highlight w:val="none"/>
        </w:rPr>
        <w:t xml:space="preserve">填写“正偏离”或“负偏离”。</w:t>
      </w:r>
      <w:r>
        <w:rPr>
          <w:color w:val="000000"/>
          <w:sz w:val="24"/>
          <w:highlight w:val="none"/>
        </w:rPr>
      </w:r>
      <w:r/>
    </w:p>
    <w:p>
      <w:pPr>
        <w:pStyle w:val="779"/>
        <w:spacing w:line="360" w:lineRule="auto"/>
        <w:rPr>
          <w:color w:val="000000"/>
          <w:sz w:val="24"/>
          <w:szCs w:val="20"/>
          <w:highlight w:val="none"/>
        </w:rPr>
      </w:pPr>
      <w:r>
        <w:rPr>
          <w:color w:val="000000"/>
          <w:sz w:val="24"/>
          <w:szCs w:val="20"/>
          <w:highlight w:val="none"/>
        </w:rPr>
      </w:r>
      <w:r/>
    </w:p>
    <w:p>
      <w:pPr>
        <w:pStyle w:val="779"/>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779"/>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779"/>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79"/>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lang w:val="en-US" w:eastAsia="zh-CN"/>
        </w:rPr>
        <w:t xml:space="preserve">6</w:t>
      </w:r>
      <w:r>
        <w:rPr>
          <w:color w:val="000000"/>
          <w:sz w:val="24"/>
          <w:szCs w:val="20"/>
          <w:highlight w:val="none"/>
        </w:rPr>
        <w:t xml:space="preserve">  </w:t>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rPr>
          <w:color w:val="000000"/>
          <w:sz w:val="24"/>
          <w:szCs w:val="20"/>
          <w:highlight w:val="none"/>
        </w:rPr>
        <w:t xml:space="preserve">采购需求偏离表（实质性格式）</w:t>
      </w:r>
      <w:r>
        <w:rPr>
          <w:color w:val="000000"/>
          <w:sz w:val="24"/>
          <w:szCs w:val="20"/>
          <w:highlight w:val="none"/>
        </w:rPr>
      </w:r>
      <w:r/>
    </w:p>
    <w:p>
      <w:pPr>
        <w:pStyle w:val="779"/>
        <w:jc w:val="center"/>
        <w:spacing w:line="360" w:lineRule="auto"/>
        <w:rPr>
          <w:rFonts w:hint="eastAsia"/>
          <w:b/>
          <w:color w:val="000000"/>
          <w:sz w:val="36"/>
          <w:szCs w:val="36"/>
          <w:highlight w:val="none"/>
        </w:rPr>
      </w:pPr>
      <w:r>
        <w:rPr>
          <w:rFonts w:hint="eastAsia"/>
          <w:b/>
          <w:color w:val="000000"/>
          <w:sz w:val="36"/>
          <w:szCs w:val="36"/>
          <w:highlight w:val="none"/>
        </w:rPr>
      </w:r>
      <w:r/>
    </w:p>
    <w:p>
      <w:pPr>
        <w:pStyle w:val="779"/>
        <w:jc w:val="center"/>
        <w:spacing w:line="360" w:lineRule="auto"/>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779"/>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rPr>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779"/>
              <w:jc w:val="left"/>
              <w:rPr>
                <w:b/>
                <w:color w:val="000000"/>
                <w:sz w:val="24"/>
                <w:highlight w:val="none"/>
              </w:rPr>
            </w:pPr>
            <w:r>
              <w:rPr>
                <w:rFonts w:hint="eastAsia"/>
                <w:b/>
                <w:color w:val="000000"/>
                <w:sz w:val="24"/>
                <w:highlight w:val="none"/>
              </w:rPr>
              <w:t xml:space="preserve">对本项目</w:t>
            </w:r>
            <w:r>
              <w:rPr>
                <w:rFonts w:hint="eastAsia"/>
                <w:b/>
                <w:color w:val="000000"/>
                <w:sz w:val="24"/>
                <w:highlight w:val="none"/>
                <w:lang w:val="en-US" w:eastAsia="zh-CN"/>
              </w:rPr>
              <w:t xml:space="preserve">采购需求、</w:t>
            </w:r>
            <w:r>
              <w:rPr>
                <w:rFonts w:hint="eastAsia"/>
                <w:b/>
                <w:color w:val="000000"/>
                <w:sz w:val="24"/>
                <w:highlight w:val="none"/>
              </w:rPr>
              <w:t xml:space="preserve">技术要求</w:t>
            </w:r>
            <w:r>
              <w:rPr>
                <w:rFonts w:hint="eastAsia"/>
                <w:b/>
                <w:color w:val="000000"/>
                <w:sz w:val="24"/>
                <w:highlight w:val="none"/>
                <w:lang w:val="en-US" w:eastAsia="zh-CN"/>
              </w:rPr>
              <w:t xml:space="preserve">等</w:t>
            </w:r>
            <w:r>
              <w:rPr>
                <w:rFonts w:hint="eastAsia"/>
                <w:b/>
                <w:color w:val="000000"/>
                <w:sz w:val="24"/>
                <w:highlight w:val="none"/>
              </w:rPr>
              <w:t xml:space="preserve">条款的偏离情况（请进行勾选）：</w:t>
            </w:r>
            <w:r>
              <w:rPr>
                <w:b/>
                <w:color w:val="000000"/>
                <w:sz w:val="24"/>
                <w:highlight w:val="none"/>
              </w:rPr>
            </w:r>
            <w:r/>
          </w:p>
          <w:p>
            <w:pPr>
              <w:pStyle w:val="779"/>
              <w:jc w:val="left"/>
              <w:rPr>
                <w:b/>
                <w:color w:val="000000"/>
                <w:sz w:val="24"/>
                <w:highlight w:val="none"/>
              </w:rPr>
            </w:pPr>
            <w:r>
              <w:rPr>
                <w:rFonts w:hint="eastAsia"/>
                <w:b/>
                <w:color w:val="000000"/>
                <w:sz w:val="24"/>
                <w:highlight w:val="none"/>
                <w:lang w:eastAsia="zh-CN"/>
              </w:rPr>
              <w:t xml:space="preserve">□</w:t>
            </w:r>
            <w:r>
              <w:rPr>
                <w:b/>
                <w:color w:val="000000"/>
                <w:sz w:val="24"/>
                <w:highlight w:val="none"/>
              </w:rPr>
              <w:t xml:space="preserve">无偏离</w:t>
            </w:r>
            <w:r>
              <w:rPr>
                <w:color w:val="000000"/>
                <w:sz w:val="24"/>
                <w:highlight w:val="none"/>
              </w:rPr>
              <w:t xml:space="preserve">（如无偏离，仅勾选无偏离即可）</w:t>
            </w:r>
            <w:r>
              <w:rPr>
                <w:b/>
                <w:color w:val="000000"/>
                <w:sz w:val="24"/>
                <w:highlight w:val="none"/>
              </w:rPr>
            </w:r>
            <w:r/>
          </w:p>
          <w:p>
            <w:pPr>
              <w:pStyle w:val="779"/>
              <w:jc w:val="both"/>
              <w:rPr>
                <w:sz w:val="24"/>
                <w:highlight w:val="none"/>
              </w:rPr>
            </w:pPr>
            <w:r>
              <w:rPr>
                <w:rFonts w:hint="eastAsia"/>
                <w:b/>
                <w:color w:val="000000"/>
                <w:sz w:val="24"/>
                <w:highlight w:val="none"/>
                <w:lang w:eastAsia="zh-CN"/>
              </w:rPr>
              <w:t xml:space="preserve">□</w:t>
            </w: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sz w:val="24"/>
                <w:highlight w:val="none"/>
              </w:rPr>
            </w:r>
            <w:r/>
          </w:p>
        </w:tc>
      </w:tr>
      <w:tr>
        <w:trPr>
          <w:trHeight w:val="1053"/>
        </w:trPr>
        <w:tc>
          <w:tcPr>
            <w:tcW w:w="775" w:type="dxa"/>
            <w:vAlign w:val="center"/>
            <w:textDirection w:val="lrTb"/>
            <w:noWrap w:val="false"/>
          </w:tcPr>
          <w:p>
            <w:pPr>
              <w:pStyle w:val="779"/>
              <w:jc w:val="center"/>
              <w:rPr>
                <w:sz w:val="24"/>
                <w:highlight w:val="none"/>
              </w:rPr>
            </w:pPr>
            <w:r>
              <w:rPr>
                <w:sz w:val="24"/>
                <w:highlight w:val="none"/>
              </w:rPr>
              <w:t xml:space="preserve">序号</w:t>
            </w:r>
            <w:r>
              <w:rPr>
                <w:sz w:val="24"/>
                <w:highlight w:val="none"/>
              </w:rPr>
            </w:r>
            <w:r/>
          </w:p>
        </w:tc>
        <w:tc>
          <w:tcPr>
            <w:tcW w:w="1482" w:type="dxa"/>
            <w:vAlign w:val="center"/>
            <w:textDirection w:val="lrTb"/>
            <w:noWrap w:val="false"/>
          </w:tcPr>
          <w:p>
            <w:pPr>
              <w:pStyle w:val="779"/>
              <w:jc w:val="center"/>
              <w:rPr>
                <w:sz w:val="24"/>
                <w:highlight w:val="none"/>
              </w:rPr>
            </w:pPr>
            <w:r>
              <w:rPr>
                <w:sz w:val="24"/>
                <w:highlight w:val="none"/>
              </w:rPr>
              <w:t xml:space="preserve">磋商文件条目号(页码)</w:t>
            </w:r>
            <w:r>
              <w:rPr>
                <w:sz w:val="24"/>
                <w:highlight w:val="none"/>
              </w:rPr>
            </w:r>
            <w:r/>
          </w:p>
        </w:tc>
        <w:tc>
          <w:tcPr>
            <w:tcW w:w="2384" w:type="dxa"/>
            <w:vAlign w:val="center"/>
            <w:textDirection w:val="lrTb"/>
            <w:noWrap w:val="false"/>
          </w:tcPr>
          <w:p>
            <w:pPr>
              <w:pStyle w:val="779"/>
              <w:jc w:val="center"/>
              <w:rPr>
                <w:sz w:val="24"/>
                <w:highlight w:val="none"/>
              </w:rPr>
            </w:pPr>
            <w:r>
              <w:rPr>
                <w:sz w:val="24"/>
                <w:highlight w:val="none"/>
              </w:rPr>
              <w:t xml:space="preserve">磋商文件要求</w:t>
            </w:r>
            <w:r>
              <w:rPr>
                <w:sz w:val="24"/>
                <w:highlight w:val="none"/>
              </w:rPr>
            </w:r>
            <w:r/>
          </w:p>
        </w:tc>
        <w:tc>
          <w:tcPr>
            <w:tcW w:w="2126" w:type="dxa"/>
            <w:vAlign w:val="center"/>
            <w:textDirection w:val="lrTb"/>
            <w:noWrap w:val="false"/>
          </w:tcPr>
          <w:p>
            <w:pPr>
              <w:pStyle w:val="779"/>
              <w:jc w:val="center"/>
              <w:rPr>
                <w:sz w:val="24"/>
                <w:highlight w:val="none"/>
              </w:rPr>
            </w:pPr>
            <w:r>
              <w:rPr>
                <w:sz w:val="24"/>
                <w:highlight w:val="none"/>
              </w:rPr>
              <w:t xml:space="preserve">响应内容</w:t>
            </w:r>
            <w:r>
              <w:rPr>
                <w:sz w:val="24"/>
                <w:highlight w:val="none"/>
              </w:rPr>
            </w:r>
            <w:r/>
          </w:p>
        </w:tc>
        <w:tc>
          <w:tcPr>
            <w:tcW w:w="1875" w:type="dxa"/>
            <w:vAlign w:val="center"/>
            <w:textDirection w:val="lrTb"/>
            <w:noWrap w:val="false"/>
          </w:tcPr>
          <w:p>
            <w:pPr>
              <w:pStyle w:val="779"/>
              <w:jc w:val="center"/>
              <w:rPr>
                <w:sz w:val="24"/>
                <w:highlight w:val="none"/>
              </w:rPr>
            </w:pPr>
            <w:r>
              <w:rPr>
                <w:sz w:val="24"/>
                <w:highlight w:val="none"/>
              </w:rPr>
              <w:t xml:space="preserve">偏离情况</w:t>
            </w:r>
            <w:r>
              <w:rPr>
                <w:sz w:val="24"/>
                <w:highlight w:val="none"/>
              </w:rPr>
            </w:r>
            <w:r/>
          </w:p>
          <w:p>
            <w:pPr>
              <w:pStyle w:val="779"/>
              <w:jc w:val="center"/>
              <w:rPr>
                <w:sz w:val="24"/>
                <w:highlight w:val="none"/>
              </w:rPr>
            </w:pPr>
            <w:r>
              <w:rPr>
                <w:sz w:val="24"/>
                <w:szCs w:val="21"/>
                <w:highlight w:val="none"/>
              </w:rPr>
              <w:t xml:space="preserve">（据实填写）</w:t>
            </w:r>
            <w:r>
              <w:rPr>
                <w:sz w:val="24"/>
                <w:highlight w:val="none"/>
              </w:rPr>
            </w:r>
            <w:r/>
          </w:p>
        </w:tc>
        <w:tc>
          <w:tcPr>
            <w:tcW w:w="1009" w:type="dxa"/>
            <w:vAlign w:val="center"/>
            <w:textDirection w:val="lrTb"/>
            <w:noWrap w:val="false"/>
          </w:tcPr>
          <w:p>
            <w:pPr>
              <w:pStyle w:val="779"/>
              <w:jc w:val="center"/>
              <w:rPr>
                <w:sz w:val="24"/>
                <w:highlight w:val="none"/>
              </w:rPr>
            </w:pPr>
            <w:r>
              <w:rPr>
                <w:sz w:val="24"/>
                <w:highlight w:val="none"/>
              </w:rPr>
              <w:t xml:space="preserve">说明</w:t>
            </w:r>
            <w:r>
              <w:rPr>
                <w:sz w:val="24"/>
                <w:highlight w:val="none"/>
              </w:rPr>
            </w:r>
            <w:r/>
          </w:p>
        </w:tc>
      </w:tr>
      <w:tr>
        <w:trPr>
          <w:trHeight w:val="930"/>
        </w:trPr>
        <w:tc>
          <w:tcPr>
            <w:tcW w:w="775" w:type="dxa"/>
            <w:vAlign w:val="center"/>
            <w:textDirection w:val="lrTb"/>
            <w:noWrap w:val="false"/>
          </w:tcPr>
          <w:p>
            <w:pPr>
              <w:pStyle w:val="779"/>
              <w:jc w:val="center"/>
              <w:rPr>
                <w:sz w:val="24"/>
                <w:highlight w:val="none"/>
              </w:rPr>
            </w:pPr>
            <w:r>
              <w:rPr>
                <w:sz w:val="24"/>
                <w:highlight w:val="none"/>
              </w:rPr>
            </w:r>
            <w:r/>
          </w:p>
        </w:tc>
        <w:tc>
          <w:tcPr>
            <w:tcW w:w="1482" w:type="dxa"/>
            <w:vAlign w:val="center"/>
            <w:textDirection w:val="lrTb"/>
            <w:noWrap w:val="false"/>
          </w:tcPr>
          <w:p>
            <w:pPr>
              <w:pStyle w:val="779"/>
              <w:jc w:val="center"/>
              <w:rPr>
                <w:sz w:val="24"/>
                <w:highlight w:val="none"/>
              </w:rPr>
            </w:pPr>
            <w:r>
              <w:rPr>
                <w:sz w:val="24"/>
                <w:highlight w:val="none"/>
              </w:rPr>
            </w:r>
            <w:r/>
          </w:p>
        </w:tc>
        <w:tc>
          <w:tcPr>
            <w:tcW w:w="2384" w:type="dxa"/>
            <w:vAlign w:val="center"/>
            <w:textDirection w:val="lrTb"/>
            <w:noWrap w:val="false"/>
          </w:tcPr>
          <w:p>
            <w:pPr>
              <w:pStyle w:val="779"/>
              <w:jc w:val="center"/>
              <w:rPr>
                <w:sz w:val="24"/>
                <w:highlight w:val="none"/>
              </w:rPr>
            </w:pPr>
            <w:r>
              <w:rPr>
                <w:sz w:val="24"/>
                <w:highlight w:val="none"/>
              </w:rPr>
            </w:r>
            <w:r/>
          </w:p>
        </w:tc>
        <w:tc>
          <w:tcPr>
            <w:tcW w:w="2126" w:type="dxa"/>
            <w:vAlign w:val="center"/>
            <w:textDirection w:val="lrTb"/>
            <w:noWrap w:val="false"/>
          </w:tcPr>
          <w:p>
            <w:pPr>
              <w:pStyle w:val="779"/>
              <w:jc w:val="center"/>
              <w:rPr>
                <w:sz w:val="24"/>
                <w:highlight w:val="none"/>
              </w:rPr>
            </w:pPr>
            <w:r>
              <w:rPr>
                <w:sz w:val="24"/>
                <w:highlight w:val="none"/>
              </w:rPr>
            </w:r>
            <w:r/>
          </w:p>
        </w:tc>
        <w:tc>
          <w:tcPr>
            <w:tcW w:w="1875" w:type="dxa"/>
            <w:vAlign w:val="center"/>
            <w:textDirection w:val="lrTb"/>
            <w:noWrap w:val="false"/>
          </w:tcPr>
          <w:p>
            <w:pPr>
              <w:pStyle w:val="779"/>
              <w:jc w:val="center"/>
              <w:rPr>
                <w:sz w:val="24"/>
                <w:highlight w:val="none"/>
              </w:rPr>
            </w:pPr>
            <w:r>
              <w:rPr>
                <w:sz w:val="24"/>
                <w:highlight w:val="none"/>
              </w:rPr>
            </w:r>
            <w:r/>
          </w:p>
        </w:tc>
        <w:tc>
          <w:tcPr>
            <w:tcW w:w="1009" w:type="dxa"/>
            <w:vAlign w:val="center"/>
            <w:textDirection w:val="lrTb"/>
            <w:noWrap w:val="false"/>
          </w:tcPr>
          <w:p>
            <w:pPr>
              <w:pStyle w:val="779"/>
              <w:jc w:val="center"/>
              <w:rPr>
                <w:sz w:val="24"/>
                <w:highlight w:val="none"/>
              </w:rPr>
            </w:pPr>
            <w:r>
              <w:rPr>
                <w:sz w:val="24"/>
                <w:highlight w:val="none"/>
              </w:rPr>
            </w:r>
            <w:r/>
          </w:p>
        </w:tc>
      </w:tr>
      <w:tr>
        <w:trPr>
          <w:trHeight w:val="930"/>
        </w:trPr>
        <w:tc>
          <w:tcPr>
            <w:tcW w:w="775" w:type="dxa"/>
            <w:vAlign w:val="center"/>
            <w:textDirection w:val="lrTb"/>
            <w:noWrap w:val="false"/>
          </w:tcPr>
          <w:p>
            <w:pPr>
              <w:pStyle w:val="779"/>
              <w:jc w:val="center"/>
              <w:rPr>
                <w:sz w:val="24"/>
                <w:highlight w:val="none"/>
              </w:rPr>
            </w:pPr>
            <w:r>
              <w:rPr>
                <w:sz w:val="24"/>
                <w:highlight w:val="none"/>
              </w:rPr>
            </w:r>
            <w:r/>
          </w:p>
        </w:tc>
        <w:tc>
          <w:tcPr>
            <w:tcW w:w="1482" w:type="dxa"/>
            <w:vAlign w:val="center"/>
            <w:textDirection w:val="lrTb"/>
            <w:noWrap w:val="false"/>
          </w:tcPr>
          <w:p>
            <w:pPr>
              <w:pStyle w:val="779"/>
              <w:jc w:val="center"/>
              <w:rPr>
                <w:sz w:val="24"/>
                <w:highlight w:val="none"/>
              </w:rPr>
            </w:pPr>
            <w:r>
              <w:rPr>
                <w:sz w:val="24"/>
                <w:highlight w:val="none"/>
              </w:rPr>
            </w:r>
            <w:r/>
          </w:p>
        </w:tc>
        <w:tc>
          <w:tcPr>
            <w:tcW w:w="2384" w:type="dxa"/>
            <w:vAlign w:val="center"/>
            <w:textDirection w:val="lrTb"/>
            <w:noWrap w:val="false"/>
          </w:tcPr>
          <w:p>
            <w:pPr>
              <w:pStyle w:val="779"/>
              <w:jc w:val="center"/>
              <w:rPr>
                <w:sz w:val="24"/>
                <w:highlight w:val="none"/>
              </w:rPr>
            </w:pPr>
            <w:r>
              <w:rPr>
                <w:sz w:val="24"/>
                <w:highlight w:val="none"/>
              </w:rPr>
            </w:r>
            <w:r/>
          </w:p>
        </w:tc>
        <w:tc>
          <w:tcPr>
            <w:tcW w:w="2126" w:type="dxa"/>
            <w:vAlign w:val="center"/>
            <w:textDirection w:val="lrTb"/>
            <w:noWrap w:val="false"/>
          </w:tcPr>
          <w:p>
            <w:pPr>
              <w:pStyle w:val="779"/>
              <w:jc w:val="center"/>
              <w:rPr>
                <w:sz w:val="24"/>
                <w:highlight w:val="none"/>
              </w:rPr>
            </w:pPr>
            <w:r>
              <w:rPr>
                <w:sz w:val="24"/>
                <w:highlight w:val="none"/>
              </w:rPr>
            </w:r>
            <w:r/>
          </w:p>
        </w:tc>
        <w:tc>
          <w:tcPr>
            <w:tcW w:w="1875" w:type="dxa"/>
            <w:vAlign w:val="center"/>
            <w:textDirection w:val="lrTb"/>
            <w:noWrap w:val="false"/>
          </w:tcPr>
          <w:p>
            <w:pPr>
              <w:pStyle w:val="779"/>
              <w:jc w:val="center"/>
              <w:rPr>
                <w:sz w:val="24"/>
                <w:highlight w:val="none"/>
              </w:rPr>
            </w:pPr>
            <w:r>
              <w:rPr>
                <w:sz w:val="24"/>
                <w:highlight w:val="none"/>
              </w:rPr>
            </w:r>
            <w:r/>
          </w:p>
        </w:tc>
        <w:tc>
          <w:tcPr>
            <w:tcW w:w="1009" w:type="dxa"/>
            <w:vAlign w:val="center"/>
            <w:textDirection w:val="lrTb"/>
            <w:noWrap w:val="false"/>
          </w:tcPr>
          <w:p>
            <w:pPr>
              <w:pStyle w:val="779"/>
              <w:jc w:val="center"/>
              <w:rPr>
                <w:sz w:val="24"/>
                <w:highlight w:val="none"/>
              </w:rPr>
            </w:pPr>
            <w:r>
              <w:rPr>
                <w:sz w:val="24"/>
                <w:highlight w:val="none"/>
              </w:rPr>
            </w:r>
            <w:r/>
          </w:p>
        </w:tc>
      </w:tr>
      <w:tr>
        <w:trPr>
          <w:trHeight w:val="930"/>
        </w:trPr>
        <w:tc>
          <w:tcPr>
            <w:tcW w:w="775" w:type="dxa"/>
            <w:vAlign w:val="center"/>
            <w:textDirection w:val="lrTb"/>
            <w:noWrap w:val="false"/>
          </w:tcPr>
          <w:p>
            <w:pPr>
              <w:pStyle w:val="779"/>
              <w:jc w:val="center"/>
              <w:rPr>
                <w:sz w:val="24"/>
                <w:highlight w:val="none"/>
              </w:rPr>
            </w:pPr>
            <w:r>
              <w:rPr>
                <w:sz w:val="24"/>
                <w:highlight w:val="none"/>
              </w:rPr>
            </w:r>
            <w:r/>
          </w:p>
        </w:tc>
        <w:tc>
          <w:tcPr>
            <w:tcW w:w="1482" w:type="dxa"/>
            <w:vAlign w:val="center"/>
            <w:textDirection w:val="lrTb"/>
            <w:noWrap w:val="false"/>
          </w:tcPr>
          <w:p>
            <w:pPr>
              <w:pStyle w:val="779"/>
              <w:jc w:val="center"/>
              <w:rPr>
                <w:sz w:val="24"/>
                <w:highlight w:val="none"/>
              </w:rPr>
            </w:pPr>
            <w:r>
              <w:rPr>
                <w:sz w:val="24"/>
                <w:highlight w:val="none"/>
              </w:rPr>
            </w:r>
            <w:r/>
          </w:p>
        </w:tc>
        <w:tc>
          <w:tcPr>
            <w:tcW w:w="2384" w:type="dxa"/>
            <w:vAlign w:val="center"/>
            <w:textDirection w:val="lrTb"/>
            <w:noWrap w:val="false"/>
          </w:tcPr>
          <w:p>
            <w:pPr>
              <w:pStyle w:val="779"/>
              <w:jc w:val="center"/>
              <w:rPr>
                <w:sz w:val="24"/>
                <w:highlight w:val="none"/>
              </w:rPr>
            </w:pPr>
            <w:r>
              <w:rPr>
                <w:sz w:val="24"/>
                <w:highlight w:val="none"/>
              </w:rPr>
            </w:r>
            <w:r/>
          </w:p>
        </w:tc>
        <w:tc>
          <w:tcPr>
            <w:tcW w:w="2126" w:type="dxa"/>
            <w:vAlign w:val="center"/>
            <w:textDirection w:val="lrTb"/>
            <w:noWrap w:val="false"/>
          </w:tcPr>
          <w:p>
            <w:pPr>
              <w:pStyle w:val="779"/>
              <w:jc w:val="center"/>
              <w:rPr>
                <w:sz w:val="24"/>
                <w:highlight w:val="none"/>
              </w:rPr>
            </w:pPr>
            <w:r>
              <w:rPr>
                <w:sz w:val="24"/>
                <w:highlight w:val="none"/>
              </w:rPr>
            </w:r>
            <w:r/>
          </w:p>
        </w:tc>
        <w:tc>
          <w:tcPr>
            <w:tcW w:w="1875" w:type="dxa"/>
            <w:vAlign w:val="center"/>
            <w:textDirection w:val="lrTb"/>
            <w:noWrap w:val="false"/>
          </w:tcPr>
          <w:p>
            <w:pPr>
              <w:pStyle w:val="779"/>
              <w:jc w:val="center"/>
              <w:rPr>
                <w:sz w:val="24"/>
                <w:highlight w:val="none"/>
              </w:rPr>
            </w:pPr>
            <w:r>
              <w:rPr>
                <w:sz w:val="24"/>
                <w:highlight w:val="none"/>
              </w:rPr>
            </w:r>
            <w:r/>
          </w:p>
        </w:tc>
        <w:tc>
          <w:tcPr>
            <w:tcW w:w="1009" w:type="dxa"/>
            <w:vAlign w:val="center"/>
            <w:textDirection w:val="lrTb"/>
            <w:noWrap w:val="false"/>
          </w:tcPr>
          <w:p>
            <w:pPr>
              <w:pStyle w:val="779"/>
              <w:jc w:val="center"/>
              <w:rPr>
                <w:sz w:val="24"/>
                <w:highlight w:val="none"/>
              </w:rPr>
            </w:pPr>
            <w:r>
              <w:rPr>
                <w:sz w:val="24"/>
                <w:highlight w:val="none"/>
              </w:rPr>
            </w:r>
            <w:r/>
          </w:p>
        </w:tc>
      </w:tr>
      <w:tr>
        <w:trPr>
          <w:trHeight w:val="930"/>
        </w:trPr>
        <w:tc>
          <w:tcPr>
            <w:tcW w:w="775" w:type="dxa"/>
            <w:vAlign w:val="center"/>
            <w:textDirection w:val="lrTb"/>
            <w:noWrap w:val="false"/>
          </w:tcPr>
          <w:p>
            <w:pPr>
              <w:pStyle w:val="779"/>
              <w:jc w:val="center"/>
              <w:rPr>
                <w:sz w:val="24"/>
                <w:highlight w:val="none"/>
              </w:rPr>
            </w:pPr>
            <w:r>
              <w:rPr>
                <w:sz w:val="24"/>
                <w:highlight w:val="none"/>
              </w:rPr>
            </w:r>
            <w:r/>
          </w:p>
        </w:tc>
        <w:tc>
          <w:tcPr>
            <w:tcW w:w="1482" w:type="dxa"/>
            <w:vAlign w:val="center"/>
            <w:textDirection w:val="lrTb"/>
            <w:noWrap w:val="false"/>
          </w:tcPr>
          <w:p>
            <w:pPr>
              <w:pStyle w:val="779"/>
              <w:jc w:val="center"/>
              <w:rPr>
                <w:sz w:val="24"/>
                <w:highlight w:val="none"/>
              </w:rPr>
            </w:pPr>
            <w:r>
              <w:rPr>
                <w:sz w:val="24"/>
                <w:highlight w:val="none"/>
              </w:rPr>
            </w:r>
            <w:r/>
          </w:p>
        </w:tc>
        <w:tc>
          <w:tcPr>
            <w:tcW w:w="2384" w:type="dxa"/>
            <w:vAlign w:val="center"/>
            <w:textDirection w:val="lrTb"/>
            <w:noWrap w:val="false"/>
          </w:tcPr>
          <w:p>
            <w:pPr>
              <w:pStyle w:val="779"/>
              <w:jc w:val="center"/>
              <w:rPr>
                <w:sz w:val="24"/>
                <w:highlight w:val="none"/>
              </w:rPr>
            </w:pPr>
            <w:r>
              <w:rPr>
                <w:sz w:val="24"/>
                <w:highlight w:val="none"/>
              </w:rPr>
            </w:r>
            <w:r/>
          </w:p>
        </w:tc>
        <w:tc>
          <w:tcPr>
            <w:tcW w:w="2126" w:type="dxa"/>
            <w:vAlign w:val="center"/>
            <w:textDirection w:val="lrTb"/>
            <w:noWrap w:val="false"/>
          </w:tcPr>
          <w:p>
            <w:pPr>
              <w:pStyle w:val="779"/>
              <w:jc w:val="center"/>
              <w:rPr>
                <w:sz w:val="24"/>
                <w:highlight w:val="none"/>
              </w:rPr>
            </w:pPr>
            <w:r>
              <w:rPr>
                <w:sz w:val="24"/>
                <w:highlight w:val="none"/>
              </w:rPr>
            </w:r>
            <w:r/>
          </w:p>
        </w:tc>
        <w:tc>
          <w:tcPr>
            <w:tcW w:w="1875" w:type="dxa"/>
            <w:vAlign w:val="center"/>
            <w:textDirection w:val="lrTb"/>
            <w:noWrap w:val="false"/>
          </w:tcPr>
          <w:p>
            <w:pPr>
              <w:pStyle w:val="779"/>
              <w:jc w:val="center"/>
              <w:rPr>
                <w:sz w:val="24"/>
                <w:highlight w:val="none"/>
              </w:rPr>
            </w:pPr>
            <w:r>
              <w:rPr>
                <w:sz w:val="24"/>
                <w:highlight w:val="none"/>
              </w:rPr>
            </w:r>
            <w:r/>
          </w:p>
        </w:tc>
        <w:tc>
          <w:tcPr>
            <w:tcW w:w="1009" w:type="dxa"/>
            <w:vAlign w:val="center"/>
            <w:textDirection w:val="lrTb"/>
            <w:noWrap w:val="false"/>
          </w:tcPr>
          <w:p>
            <w:pPr>
              <w:pStyle w:val="779"/>
              <w:jc w:val="center"/>
              <w:rPr>
                <w:sz w:val="24"/>
                <w:highlight w:val="none"/>
              </w:rPr>
            </w:pPr>
            <w:r>
              <w:rPr>
                <w:sz w:val="24"/>
                <w:highlight w:val="none"/>
              </w:rPr>
            </w:r>
            <w:r/>
          </w:p>
        </w:tc>
      </w:tr>
      <w:tr>
        <w:trPr>
          <w:trHeight w:val="930"/>
        </w:trPr>
        <w:tc>
          <w:tcPr>
            <w:tcW w:w="775" w:type="dxa"/>
            <w:vAlign w:val="center"/>
            <w:textDirection w:val="lrTb"/>
            <w:noWrap w:val="false"/>
          </w:tcPr>
          <w:p>
            <w:pPr>
              <w:pStyle w:val="779"/>
              <w:jc w:val="center"/>
              <w:rPr>
                <w:sz w:val="24"/>
                <w:highlight w:val="none"/>
              </w:rPr>
            </w:pPr>
            <w:r>
              <w:rPr>
                <w:color w:val="000000"/>
                <w:sz w:val="24"/>
                <w:highlight w:val="none"/>
              </w:rPr>
              <w:t xml:space="preserve">……</w:t>
            </w:r>
            <w:r>
              <w:rPr>
                <w:sz w:val="24"/>
                <w:highlight w:val="none"/>
              </w:rPr>
            </w:r>
            <w:r/>
          </w:p>
        </w:tc>
        <w:tc>
          <w:tcPr>
            <w:tcW w:w="1482" w:type="dxa"/>
            <w:vAlign w:val="center"/>
            <w:textDirection w:val="lrTb"/>
            <w:noWrap w:val="false"/>
          </w:tcPr>
          <w:p>
            <w:pPr>
              <w:pStyle w:val="779"/>
              <w:jc w:val="center"/>
              <w:rPr>
                <w:sz w:val="24"/>
                <w:highlight w:val="none"/>
              </w:rPr>
            </w:pPr>
            <w:r>
              <w:rPr>
                <w:sz w:val="24"/>
                <w:highlight w:val="none"/>
              </w:rPr>
            </w:r>
            <w:r/>
          </w:p>
        </w:tc>
        <w:tc>
          <w:tcPr>
            <w:tcW w:w="2384" w:type="dxa"/>
            <w:vAlign w:val="center"/>
            <w:textDirection w:val="lrTb"/>
            <w:noWrap w:val="false"/>
          </w:tcPr>
          <w:p>
            <w:pPr>
              <w:pStyle w:val="779"/>
              <w:jc w:val="center"/>
              <w:rPr>
                <w:sz w:val="24"/>
                <w:highlight w:val="none"/>
              </w:rPr>
            </w:pPr>
            <w:r>
              <w:rPr>
                <w:sz w:val="24"/>
                <w:highlight w:val="none"/>
              </w:rPr>
            </w:r>
            <w:r/>
          </w:p>
        </w:tc>
        <w:tc>
          <w:tcPr>
            <w:tcW w:w="2126" w:type="dxa"/>
            <w:vAlign w:val="center"/>
            <w:textDirection w:val="lrTb"/>
            <w:noWrap w:val="false"/>
          </w:tcPr>
          <w:p>
            <w:pPr>
              <w:pStyle w:val="779"/>
              <w:jc w:val="center"/>
              <w:rPr>
                <w:sz w:val="24"/>
                <w:highlight w:val="none"/>
              </w:rPr>
            </w:pPr>
            <w:r>
              <w:rPr>
                <w:sz w:val="24"/>
                <w:highlight w:val="none"/>
              </w:rPr>
            </w:r>
            <w:r/>
          </w:p>
        </w:tc>
        <w:tc>
          <w:tcPr>
            <w:tcW w:w="1875" w:type="dxa"/>
            <w:vAlign w:val="center"/>
            <w:textDirection w:val="lrTb"/>
            <w:noWrap w:val="false"/>
          </w:tcPr>
          <w:p>
            <w:pPr>
              <w:pStyle w:val="779"/>
              <w:jc w:val="center"/>
              <w:rPr>
                <w:sz w:val="24"/>
                <w:highlight w:val="none"/>
              </w:rPr>
            </w:pPr>
            <w:r>
              <w:rPr>
                <w:sz w:val="24"/>
                <w:highlight w:val="none"/>
              </w:rPr>
            </w:r>
            <w:r/>
          </w:p>
        </w:tc>
        <w:tc>
          <w:tcPr>
            <w:tcW w:w="1009" w:type="dxa"/>
            <w:vAlign w:val="center"/>
            <w:textDirection w:val="lrTb"/>
            <w:noWrap w:val="false"/>
          </w:tcPr>
          <w:p>
            <w:pPr>
              <w:pStyle w:val="779"/>
              <w:jc w:val="center"/>
              <w:rPr>
                <w:sz w:val="24"/>
                <w:highlight w:val="none"/>
              </w:rPr>
            </w:pPr>
            <w:r>
              <w:rPr>
                <w:sz w:val="24"/>
                <w:highlight w:val="none"/>
              </w:rPr>
            </w:r>
            <w:r/>
          </w:p>
        </w:tc>
      </w:tr>
    </w:tbl>
    <w:p>
      <w:pPr>
        <w:pStyle w:val="779"/>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779"/>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779"/>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对招标文件中的所有商务、技术要求，除本表所列明的所有偏离外，均视作供应商已对之理解和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rPr>
          <w:sz w:val="24"/>
          <w:highlight w:val="none"/>
        </w:rPr>
      </w:r>
      <w:r/>
    </w:p>
    <w:p>
      <w:pPr>
        <w:pStyle w:val="779"/>
        <w:jc w:val="left"/>
        <w:tabs>
          <w:tab w:val="left" w:pos="1800" w:leader="none"/>
          <w:tab w:val="left" w:pos="5580" w:leader="none"/>
        </w:tabs>
        <w:rPr>
          <w:color w:val="000000"/>
          <w:sz w:val="24"/>
          <w:highlight w:val="none"/>
        </w:rPr>
      </w:pPr>
      <w:r>
        <w:rPr>
          <w:sz w:val="24"/>
          <w:highlight w:val="none"/>
        </w:rPr>
        <w:t xml:space="preserve">2.</w:t>
      </w:r>
      <w:r>
        <w:rPr>
          <w:rFonts w:hint="eastAsia"/>
          <w:sz w:val="24"/>
          <w:highlight w:val="none"/>
        </w:rPr>
        <w:t xml:space="preserve">“偏离情况”列应</w:t>
      </w:r>
      <w:r>
        <w:rPr>
          <w:color w:val="000000"/>
          <w:sz w:val="24"/>
          <w:highlight w:val="none"/>
        </w:rPr>
        <w:t xml:space="preserve">据实</w:t>
      </w:r>
      <w:r>
        <w:rPr>
          <w:rFonts w:hint="eastAsia"/>
          <w:sz w:val="24"/>
          <w:highlight w:val="none"/>
        </w:rPr>
        <w:t xml:space="preserve">填写“正偏离”或“负偏离”。</w:t>
      </w:r>
      <w:r>
        <w:rPr>
          <w:color w:val="000000"/>
          <w:sz w:val="24"/>
          <w:highlight w:val="none"/>
        </w:rPr>
      </w:r>
      <w:r/>
    </w:p>
    <w:p>
      <w:pPr>
        <w:pStyle w:val="779"/>
        <w:jc w:val="left"/>
        <w:tabs>
          <w:tab w:val="left" w:pos="1800" w:leader="none"/>
          <w:tab w:val="left" w:pos="5580" w:leader="none"/>
        </w:tabs>
        <w:rPr>
          <w:sz w:val="24"/>
          <w:highlight w:val="none"/>
        </w:rPr>
      </w:pPr>
      <w:r>
        <w:rPr>
          <w:sz w:val="24"/>
          <w:highlight w:val="none"/>
        </w:rPr>
      </w:r>
      <w:r/>
    </w:p>
    <w:p>
      <w:pPr>
        <w:pStyle w:val="779"/>
        <w:jc w:val="left"/>
        <w:tabs>
          <w:tab w:val="left" w:pos="1800" w:leader="none"/>
          <w:tab w:val="left" w:pos="5580" w:leader="none"/>
        </w:tabs>
        <w:rPr>
          <w:color w:val="000000"/>
          <w:sz w:val="24"/>
          <w:highlight w:val="none"/>
        </w:rPr>
      </w:pPr>
      <w:r>
        <w:rPr>
          <w:color w:val="000000"/>
          <w:sz w:val="24"/>
          <w:highlight w:val="none"/>
        </w:rPr>
      </w:r>
      <w:r/>
    </w:p>
    <w:p>
      <w:pPr>
        <w:pStyle w:val="779"/>
        <w:rPr>
          <w:color w:val="000000"/>
          <w:sz w:val="24"/>
          <w:szCs w:val="20"/>
          <w:highlight w:val="none"/>
        </w:rPr>
      </w:pPr>
      <w:r>
        <w:rPr>
          <w:color w:val="000000"/>
          <w:sz w:val="24"/>
          <w:szCs w:val="20"/>
          <w:highlight w:val="none"/>
        </w:rPr>
      </w:r>
      <w:r/>
    </w:p>
    <w:p>
      <w:pPr>
        <w:pStyle w:val="779"/>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779"/>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779"/>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79"/>
        <w:ind w:right="1560"/>
        <w:jc w:val="both"/>
        <w:spacing w:line="588" w:lineRule="exact"/>
        <w:tabs>
          <w:tab w:val="left" w:pos="4860" w:leader="none"/>
        </w:tabs>
        <w:rPr>
          <w:spacing w:val="6"/>
          <w:sz w:val="24"/>
          <w:highlight w:val="none"/>
        </w:rPr>
      </w:pPr>
      <w:r>
        <w:rPr>
          <w:spacing w:val="6"/>
          <w:sz w:val="24"/>
          <w:highlight w:val="none"/>
        </w:rPr>
      </w:r>
      <w:r/>
    </w:p>
    <w:p>
      <w:pPr>
        <w:pStyle w:val="779"/>
        <w:spacing w:line="360" w:lineRule="auto"/>
        <w:rPr>
          <w:b/>
          <w:color w:val="000000"/>
          <w:sz w:val="24"/>
          <w:highlight w:val="none"/>
        </w:rPr>
        <w:outlineLvl w:val="2"/>
      </w:pPr>
      <w:r>
        <w:rPr>
          <w:b/>
          <w:color w:val="000000"/>
          <w:sz w:val="24"/>
          <w:highlight w:val="none"/>
        </w:rPr>
      </w:r>
      <w:r/>
    </w:p>
    <w:p>
      <w:pPr>
        <w:pStyle w:val="779"/>
        <w:rPr>
          <w:color w:val="000000"/>
          <w:sz w:val="24"/>
          <w:szCs w:val="20"/>
          <w:highlight w:val="none"/>
        </w:rPr>
      </w:pPr>
      <w:r>
        <w:rPr>
          <w:rFonts w:hint="eastAsia"/>
          <w:color w:val="000000"/>
          <w:sz w:val="24"/>
          <w:szCs w:val="20"/>
          <w:highlight w:val="none"/>
          <w:lang w:val="en-US" w:eastAsia="zh-CN"/>
        </w:rPr>
        <w:t xml:space="preserve">7</w:t>
      </w:r>
      <w:r>
        <w:rPr>
          <w:color w:val="000000"/>
          <w:sz w:val="24"/>
          <w:szCs w:val="20"/>
          <w:highlight w:val="none"/>
        </w:rPr>
        <w:t xml:space="preserve">  </w:t>
      </w:r>
      <w:r>
        <w:rPr>
          <w:rFonts w:hint="eastAsia"/>
          <w:color w:val="000000"/>
          <w:sz w:val="24"/>
          <w:szCs w:val="20"/>
          <w:highlight w:val="none"/>
        </w:rPr>
        <w:t xml:space="preserve">项目实施方案等，包括但不限于如下主题：</w:t>
      </w:r>
      <w:r>
        <w:rPr>
          <w:color w:val="000000"/>
          <w:sz w:val="24"/>
          <w:szCs w:val="20"/>
          <w:highlight w:val="none"/>
        </w:rPr>
      </w:r>
      <w:r/>
    </w:p>
    <w:p>
      <w:pPr>
        <w:pStyle w:val="779"/>
        <w:ind w:firstLine="480"/>
        <w:spacing w:line="560" w:lineRule="exact"/>
        <w:rPr>
          <w:color w:val="000000"/>
          <w:sz w:val="24"/>
          <w:szCs w:val="20"/>
          <w:highlight w:val="none"/>
        </w:rPr>
      </w:pPr>
      <w:r>
        <w:rPr>
          <w:rFonts w:hint="eastAsia"/>
          <w:color w:val="000000"/>
          <w:sz w:val="24"/>
          <w:szCs w:val="20"/>
          <w:highlight w:val="none"/>
        </w:rPr>
        <w:t xml:space="preserve">1）</w:t>
      </w:r>
      <w:r>
        <w:rPr>
          <w:rFonts w:hint="eastAsia" w:ascii="Times New Roman" w:hAnsi="Times New Roman" w:eastAsia="宋体" w:cs="Times New Roman"/>
          <w:color w:val="000000"/>
          <w:sz w:val="24"/>
          <w:szCs w:val="20"/>
          <w:highlight w:val="none"/>
        </w:rPr>
        <w:t xml:space="preserve">实施方案</w:t>
      </w:r>
      <w:r>
        <w:rPr>
          <w:rFonts w:hint="eastAsia"/>
          <w:color w:val="000000"/>
          <w:sz w:val="24"/>
          <w:szCs w:val="20"/>
          <w:highlight w:val="none"/>
        </w:rPr>
        <w:t xml:space="preserve">；</w:t>
      </w:r>
      <w:r>
        <w:rPr>
          <w:color w:val="000000"/>
          <w:sz w:val="24"/>
          <w:szCs w:val="20"/>
          <w:highlight w:val="none"/>
        </w:rPr>
      </w:r>
      <w:r/>
    </w:p>
    <w:p>
      <w:pPr>
        <w:pStyle w:val="779"/>
        <w:ind w:firstLine="480"/>
        <w:spacing w:line="560" w:lineRule="exact"/>
        <w:rPr>
          <w:color w:val="000000"/>
          <w:sz w:val="24"/>
          <w:szCs w:val="20"/>
          <w:highlight w:val="none"/>
        </w:rPr>
      </w:pPr>
      <w:r>
        <w:rPr>
          <w:rFonts w:hint="eastAsia"/>
          <w:color w:val="000000"/>
          <w:sz w:val="24"/>
          <w:szCs w:val="20"/>
          <w:highlight w:val="none"/>
        </w:rPr>
        <w:t xml:space="preserve">2）</w:t>
      </w:r>
      <w:r>
        <w:rPr>
          <w:rFonts w:hint="eastAsia" w:ascii="Times New Roman" w:hAnsi="Times New Roman" w:eastAsia="宋体" w:cs="Times New Roman"/>
          <w:color w:val="000000"/>
          <w:sz w:val="24"/>
          <w:szCs w:val="20"/>
          <w:highlight w:val="none"/>
        </w:rPr>
        <w:t xml:space="preserve">项目重难点的分析和解决方案</w:t>
      </w:r>
      <w:r>
        <w:rPr>
          <w:rFonts w:hint="eastAsia"/>
          <w:color w:val="000000"/>
          <w:sz w:val="24"/>
          <w:szCs w:val="20"/>
          <w:highlight w:val="none"/>
        </w:rPr>
        <w:t xml:space="preserve">；</w:t>
      </w:r>
      <w:r>
        <w:rPr>
          <w:color w:val="000000"/>
          <w:sz w:val="24"/>
          <w:szCs w:val="20"/>
          <w:highlight w:val="none"/>
        </w:rPr>
      </w:r>
      <w:r/>
    </w:p>
    <w:p>
      <w:pPr>
        <w:pStyle w:val="779"/>
        <w:ind w:firstLine="480"/>
        <w:spacing w:line="560" w:lineRule="exact"/>
        <w:rPr>
          <w:color w:val="000000"/>
          <w:sz w:val="24"/>
          <w:szCs w:val="20"/>
          <w:highlight w:val="none"/>
        </w:rPr>
      </w:pPr>
      <w:r>
        <w:rPr>
          <w:rFonts w:hint="eastAsia"/>
          <w:color w:val="000000"/>
          <w:sz w:val="24"/>
          <w:szCs w:val="20"/>
          <w:highlight w:val="none"/>
        </w:rPr>
        <w:t xml:space="preserve">3）</w:t>
      </w:r>
      <w:r>
        <w:rPr>
          <w:rFonts w:hint="eastAsia" w:ascii="Times New Roman" w:hAnsi="Times New Roman" w:eastAsia="宋体" w:cs="Times New Roman"/>
          <w:color w:val="000000"/>
          <w:sz w:val="24"/>
          <w:szCs w:val="20"/>
          <w:highlight w:val="none"/>
        </w:rPr>
        <w:t xml:space="preserve">管理制度</w:t>
      </w:r>
      <w:r>
        <w:rPr>
          <w:rFonts w:hint="eastAsia"/>
          <w:color w:val="000000"/>
          <w:sz w:val="24"/>
          <w:szCs w:val="20"/>
          <w:highlight w:val="none"/>
        </w:rPr>
        <w:t xml:space="preserve">；</w:t>
      </w:r>
      <w:r>
        <w:rPr>
          <w:color w:val="000000"/>
          <w:sz w:val="24"/>
          <w:szCs w:val="20"/>
          <w:highlight w:val="none"/>
        </w:rPr>
      </w:r>
      <w:r/>
    </w:p>
    <w:p>
      <w:pPr>
        <w:pStyle w:val="779"/>
        <w:ind w:firstLine="480"/>
        <w:spacing w:line="560" w:lineRule="exact"/>
        <w:rPr>
          <w:color w:val="000000"/>
          <w:sz w:val="24"/>
          <w:szCs w:val="20"/>
          <w:highlight w:val="none"/>
        </w:rPr>
      </w:pPr>
      <w:r>
        <w:rPr>
          <w:rFonts w:hint="eastAsia"/>
          <w:color w:val="000000"/>
          <w:sz w:val="24"/>
          <w:szCs w:val="20"/>
          <w:highlight w:val="none"/>
        </w:rPr>
        <w:t xml:space="preserve">4）</w:t>
      </w:r>
      <w:r>
        <w:rPr>
          <w:rFonts w:hint="eastAsia" w:ascii="Times New Roman" w:hAnsi="Times New Roman" w:eastAsia="宋体" w:cs="Times New Roman"/>
          <w:color w:val="000000"/>
          <w:sz w:val="24"/>
          <w:szCs w:val="20"/>
          <w:highlight w:val="none"/>
        </w:rPr>
        <w:t xml:space="preserve">岗位职责</w:t>
      </w:r>
      <w:r>
        <w:rPr>
          <w:rFonts w:hint="eastAsia"/>
          <w:color w:val="000000"/>
          <w:sz w:val="24"/>
          <w:szCs w:val="20"/>
          <w:highlight w:val="none"/>
        </w:rPr>
        <w:t xml:space="preserve">；</w:t>
      </w:r>
      <w:r>
        <w:rPr>
          <w:color w:val="000000"/>
          <w:sz w:val="24"/>
          <w:szCs w:val="20"/>
          <w:highlight w:val="none"/>
        </w:rPr>
      </w:r>
      <w:r/>
    </w:p>
    <w:p>
      <w:pPr>
        <w:pStyle w:val="779"/>
        <w:ind w:firstLine="480"/>
        <w:spacing w:line="560" w:lineRule="exact"/>
        <w:rPr>
          <w:rFonts w:hint="eastAsia"/>
          <w:color w:val="000000"/>
          <w:sz w:val="24"/>
          <w:szCs w:val="20"/>
          <w:highlight w:val="none"/>
        </w:rPr>
      </w:pPr>
      <w:r>
        <w:rPr>
          <w:rFonts w:hint="eastAsia"/>
          <w:color w:val="000000"/>
          <w:sz w:val="24"/>
          <w:szCs w:val="20"/>
          <w:highlight w:val="none"/>
        </w:rPr>
        <w:t xml:space="preserve">5）</w:t>
      </w:r>
      <w:r>
        <w:rPr>
          <w:rFonts w:hint="eastAsia" w:ascii="Times New Roman" w:hAnsi="Times New Roman" w:eastAsia="宋体" w:cs="Times New Roman"/>
          <w:color w:val="000000"/>
          <w:sz w:val="24"/>
          <w:szCs w:val="20"/>
          <w:highlight w:val="none"/>
        </w:rPr>
        <w:t xml:space="preserve">人员管理方案</w:t>
      </w:r>
      <w:r>
        <w:rPr>
          <w:rFonts w:hint="eastAsia"/>
          <w:color w:val="000000"/>
          <w:sz w:val="24"/>
          <w:szCs w:val="20"/>
          <w:highlight w:val="none"/>
        </w:rPr>
        <w:t xml:space="preserve">；</w:t>
      </w:r>
      <w:r>
        <w:rPr>
          <w:rFonts w:hint="eastAsia"/>
          <w:color w:val="000000"/>
          <w:sz w:val="24"/>
          <w:szCs w:val="20"/>
          <w:highlight w:val="none"/>
        </w:rPr>
      </w:r>
      <w:r/>
    </w:p>
    <w:p>
      <w:pPr>
        <w:pStyle w:val="779"/>
        <w:ind w:firstLine="480"/>
        <w:spacing w:line="560" w:lineRule="exact"/>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t xml:space="preserve">6</w:t>
      </w:r>
      <w:r>
        <w:rPr>
          <w:rFonts w:hint="eastAsia" w:ascii="Times New Roman" w:hAnsi="Times New Roman" w:eastAsia="宋体" w:cs="Times New Roman"/>
          <w:color w:val="000000"/>
          <w:sz w:val="24"/>
          <w:szCs w:val="20"/>
          <w:highlight w:val="none"/>
        </w:rPr>
        <w:t xml:space="preserve">）</w:t>
      </w:r>
      <w:r>
        <w:rPr>
          <w:rFonts w:hint="eastAsia" w:ascii="Times New Roman" w:hAnsi="Times New Roman" w:eastAsia="宋体" w:cs="Times New Roman"/>
          <w:color w:val="000000"/>
          <w:sz w:val="24"/>
          <w:szCs w:val="20"/>
          <w:highlight w:val="none"/>
        </w:rPr>
        <w:t xml:space="preserve">应急预案</w:t>
      </w:r>
      <w:r>
        <w:rPr>
          <w:rFonts w:hint="eastAsia" w:ascii="Times New Roman" w:hAnsi="Times New Roman" w:eastAsia="宋体" w:cs="Times New Roman"/>
          <w:color w:val="000000"/>
          <w:sz w:val="24"/>
          <w:szCs w:val="20"/>
          <w:highlight w:val="none"/>
          <w:lang w:val="en-US" w:eastAsia="zh-CN"/>
        </w:rPr>
        <w:t xml:space="preserve">；</w:t>
      </w:r>
      <w:r>
        <w:rPr>
          <w:rFonts w:hint="eastAsia" w:ascii="Times New Roman" w:hAnsi="Times New Roman" w:eastAsia="宋体" w:cs="Times New Roman"/>
          <w:color w:val="000000"/>
          <w:sz w:val="24"/>
          <w:szCs w:val="20"/>
          <w:highlight w:val="none"/>
          <w:lang w:val="en-US" w:eastAsia="zh-CN"/>
        </w:rPr>
      </w:r>
      <w:r/>
    </w:p>
    <w:p>
      <w:pPr>
        <w:pStyle w:val="779"/>
        <w:ind w:firstLine="480"/>
        <w:spacing w:line="560" w:lineRule="exact"/>
        <w:rPr>
          <w:rFonts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t xml:space="preserve">7）安全措施；</w:t>
      </w:r>
      <w:r>
        <w:rPr>
          <w:rFonts w:ascii="Times New Roman" w:hAnsi="Times New Roman" w:eastAsia="宋体" w:cs="Times New Roman"/>
          <w:color w:val="000000"/>
          <w:sz w:val="24"/>
          <w:szCs w:val="20"/>
          <w:highlight w:val="none"/>
          <w:lang w:val="en-US" w:eastAsia="zh-CN"/>
        </w:rPr>
      </w:r>
      <w:r/>
    </w:p>
    <w:p>
      <w:pPr>
        <w:pStyle w:val="779"/>
        <w:ind w:firstLine="480"/>
        <w:spacing w:line="560" w:lineRule="exact"/>
        <w:rPr>
          <w:rFonts w:hint="eastAsia" w:ascii="Times New Roman" w:hAnsi="Times New Roman" w:eastAsia="宋体" w:cs="Times New Roman"/>
          <w:color w:val="000000"/>
          <w:sz w:val="24"/>
          <w:szCs w:val="20"/>
          <w:highlight w:val="none"/>
          <w:lang w:eastAsia="zh-CN"/>
        </w:rPr>
      </w:pPr>
      <w:r>
        <w:rPr>
          <w:rFonts w:hint="eastAsia" w:ascii="Times New Roman" w:hAnsi="Times New Roman" w:eastAsia="宋体" w:cs="Times New Roman"/>
          <w:color w:val="000000"/>
          <w:sz w:val="24"/>
          <w:szCs w:val="20"/>
          <w:highlight w:val="none"/>
          <w:lang w:val="en-US" w:eastAsia="zh-CN"/>
        </w:rPr>
        <w:t xml:space="preserve">8</w:t>
      </w:r>
      <w:r>
        <w:rPr>
          <w:rFonts w:hint="eastAsia" w:ascii="Times New Roman" w:hAnsi="Times New Roman" w:eastAsia="宋体" w:cs="Times New Roman"/>
          <w:color w:val="000000"/>
          <w:sz w:val="24"/>
          <w:szCs w:val="20"/>
          <w:highlight w:val="none"/>
        </w:rPr>
        <w:t xml:space="preserve">）</w:t>
      </w:r>
      <w:r>
        <w:rPr>
          <w:rFonts w:hint="eastAsia" w:ascii="Times New Roman" w:hAnsi="Times New Roman" w:eastAsia="宋体" w:cs="Times New Roman"/>
          <w:sz w:val="24"/>
          <w:highlight w:val="none"/>
        </w:rPr>
        <w:t xml:space="preserve">质量保证、服务承诺</w:t>
      </w:r>
      <w:r>
        <w:rPr>
          <w:rFonts w:hint="eastAsia" w:ascii="Times New Roman" w:hAnsi="Times New Roman" w:eastAsia="宋体" w:cs="Times New Roman"/>
          <w:color w:val="000000"/>
          <w:sz w:val="24"/>
          <w:szCs w:val="20"/>
          <w:highlight w:val="none"/>
          <w:lang w:eastAsia="zh-CN"/>
        </w:rPr>
        <w:t xml:space="preserve">；</w:t>
      </w:r>
      <w:r>
        <w:rPr>
          <w:rFonts w:hint="eastAsia" w:ascii="Times New Roman" w:hAnsi="Times New Roman" w:eastAsia="宋体" w:cs="Times New Roman"/>
          <w:color w:val="000000"/>
          <w:sz w:val="24"/>
          <w:szCs w:val="20"/>
          <w:highlight w:val="none"/>
          <w:lang w:eastAsia="zh-CN"/>
        </w:rPr>
      </w:r>
      <w:r/>
    </w:p>
    <w:p>
      <w:pPr>
        <w:pStyle w:val="779"/>
        <w:ind w:firstLine="480"/>
        <w:spacing w:line="560" w:lineRule="exact"/>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lang w:val="en-US" w:eastAsia="zh-CN"/>
        </w:rPr>
        <w:t xml:space="preserve">9</w:t>
      </w:r>
      <w:r>
        <w:rPr>
          <w:rFonts w:hint="eastAsia" w:ascii="Times New Roman" w:hAnsi="Times New Roman" w:eastAsia="宋体" w:cs="Times New Roman"/>
          <w:color w:val="000000"/>
          <w:sz w:val="24"/>
          <w:szCs w:val="20"/>
          <w:highlight w:val="none"/>
        </w:rPr>
        <w:t xml:space="preserve">）其他。</w:t>
      </w:r>
      <w:r>
        <w:rPr>
          <w:rFonts w:hint="eastAsia" w:ascii="Times New Roman" w:hAnsi="Times New Roman" w:eastAsia="宋体" w:cs="Times New Roman"/>
          <w:color w:val="000000"/>
          <w:sz w:val="24"/>
          <w:szCs w:val="20"/>
          <w:highlight w:val="none"/>
        </w:rPr>
      </w:r>
      <w:r/>
    </w:p>
    <w:p>
      <w:pPr>
        <w:pStyle w:val="779"/>
        <w:spacing w:line="360" w:lineRule="auto"/>
        <w:rPr>
          <w:rFonts w:hint="eastAsia"/>
          <w:color w:val="000000"/>
          <w:sz w:val="24"/>
          <w:szCs w:val="20"/>
          <w:highlight w:val="none"/>
        </w:rPr>
        <w:outlineLvl w:val="2"/>
      </w:pPr>
      <w:r>
        <w:rPr>
          <w:rFonts w:hint="eastAsia"/>
          <w:color w:val="000000"/>
          <w:sz w:val="24"/>
          <w:szCs w:val="20"/>
          <w:highlight w:val="none"/>
        </w:rPr>
      </w:r>
      <w:r/>
    </w:p>
    <w:p>
      <w:pPr>
        <w:pStyle w:val="779"/>
        <w:spacing w:line="360" w:lineRule="auto"/>
        <w:rPr>
          <w:rFonts w:hint="eastAsia"/>
          <w:color w:val="000000"/>
          <w:sz w:val="24"/>
          <w:szCs w:val="20"/>
          <w:highlight w:val="none"/>
        </w:rPr>
        <w:outlineLvl w:val="2"/>
      </w:pPr>
      <w:r>
        <w:rPr>
          <w:rFonts w:hint="eastAsia"/>
          <w:color w:val="000000"/>
          <w:sz w:val="24"/>
          <w:szCs w:val="20"/>
          <w:highlight w:val="none"/>
        </w:rPr>
      </w:r>
      <w:r/>
    </w:p>
    <w:p>
      <w:pPr>
        <w:pStyle w:val="779"/>
        <w:spacing w:line="360" w:lineRule="auto"/>
        <w:rPr>
          <w:rFonts w:hint="eastAsia"/>
          <w:color w:val="000000"/>
          <w:sz w:val="24"/>
          <w:szCs w:val="20"/>
          <w:highlight w:val="none"/>
        </w:rPr>
        <w:outlineLvl w:val="2"/>
      </w:pPr>
      <w:r>
        <w:rPr>
          <w:rFonts w:hint="eastAsia"/>
          <w:color w:val="000000"/>
          <w:sz w:val="24"/>
          <w:szCs w:val="20"/>
          <w:highlight w:val="none"/>
        </w:rPr>
      </w:r>
      <w:r/>
    </w:p>
    <w:p>
      <w:pPr>
        <w:pStyle w:val="779"/>
        <w:spacing w:line="360" w:lineRule="auto"/>
        <w:rPr>
          <w:rFonts w:hint="eastAsia"/>
          <w:color w:val="000000"/>
          <w:sz w:val="24"/>
          <w:szCs w:val="20"/>
          <w:highlight w:val="none"/>
        </w:rPr>
        <w:outlineLvl w:val="2"/>
      </w:pPr>
      <w:r>
        <w:rPr>
          <w:rFonts w:hint="eastAsia"/>
          <w:color w:val="000000"/>
          <w:sz w:val="24"/>
          <w:szCs w:val="20"/>
          <w:highlight w:val="none"/>
        </w:rPr>
      </w:r>
      <w:r/>
    </w:p>
    <w:p>
      <w:pPr>
        <w:pStyle w:val="779"/>
        <w:spacing w:line="360" w:lineRule="auto"/>
        <w:rPr>
          <w:rFonts w:hint="eastAsia"/>
          <w:color w:val="000000"/>
          <w:sz w:val="24"/>
          <w:szCs w:val="20"/>
          <w:highlight w:val="none"/>
        </w:rPr>
        <w:outlineLvl w:val="2"/>
      </w:pPr>
      <w:r>
        <w:rPr>
          <w:rFonts w:hint="eastAsia"/>
          <w:color w:val="000000"/>
          <w:sz w:val="24"/>
          <w:szCs w:val="20"/>
          <w:highlight w:val="none"/>
        </w:rPr>
      </w:r>
      <w:r/>
    </w:p>
    <w:p>
      <w:pPr>
        <w:pStyle w:val="779"/>
        <w:spacing w:line="360" w:lineRule="auto"/>
        <w:rPr>
          <w:rFonts w:hint="eastAsia"/>
          <w:color w:val="000000"/>
          <w:sz w:val="24"/>
          <w:szCs w:val="20"/>
          <w:highlight w:val="none"/>
        </w:rPr>
        <w:outlineLvl w:val="2"/>
      </w:pPr>
      <w:r>
        <w:rPr>
          <w:rFonts w:hint="eastAsia"/>
          <w:color w:val="000000"/>
          <w:sz w:val="24"/>
          <w:szCs w:val="20"/>
          <w:highlight w:val="none"/>
        </w:rPr>
      </w:r>
      <w:r/>
    </w:p>
    <w:p>
      <w:pPr>
        <w:pStyle w:val="779"/>
        <w:spacing w:line="360" w:lineRule="auto"/>
        <w:rPr>
          <w:rFonts w:hint="eastAsia"/>
          <w:color w:val="000000"/>
          <w:sz w:val="24"/>
          <w:szCs w:val="20"/>
          <w:highlight w:val="none"/>
        </w:rPr>
        <w:outlineLvl w:val="2"/>
      </w:pPr>
      <w:r>
        <w:rPr>
          <w:rFonts w:hint="eastAsia"/>
          <w:color w:val="000000"/>
          <w:sz w:val="24"/>
          <w:szCs w:val="20"/>
          <w:highlight w:val="none"/>
        </w:rPr>
      </w:r>
      <w:r/>
    </w:p>
    <w:p>
      <w:pPr>
        <w:pStyle w:val="779"/>
        <w:spacing w:line="360" w:lineRule="auto"/>
        <w:rPr>
          <w:rFonts w:hint="eastAsia"/>
          <w:color w:val="000000"/>
          <w:sz w:val="24"/>
          <w:szCs w:val="20"/>
          <w:highlight w:val="none"/>
        </w:rPr>
        <w:outlineLvl w:val="2"/>
      </w:pPr>
      <w:r>
        <w:rPr>
          <w:rFonts w:hint="eastAsia"/>
          <w:color w:val="000000"/>
          <w:sz w:val="24"/>
          <w:szCs w:val="20"/>
          <w:highlight w:val="none"/>
        </w:rPr>
      </w:r>
      <w:r/>
    </w:p>
    <w:p>
      <w:pPr>
        <w:pStyle w:val="779"/>
        <w:spacing w:line="360" w:lineRule="auto"/>
        <w:rPr>
          <w:rFonts w:hint="eastAsia"/>
          <w:color w:val="000000"/>
          <w:sz w:val="24"/>
          <w:szCs w:val="20"/>
          <w:highlight w:val="none"/>
        </w:rPr>
        <w:outlineLvl w:val="2"/>
      </w:pPr>
      <w:r>
        <w:rPr>
          <w:rFonts w:hint="eastAsia"/>
          <w:color w:val="000000"/>
          <w:sz w:val="24"/>
          <w:szCs w:val="20"/>
          <w:highlight w:val="none"/>
        </w:rPr>
      </w:r>
      <w:r/>
    </w:p>
    <w:p>
      <w:pPr>
        <w:pStyle w:val="779"/>
        <w:spacing w:line="360" w:lineRule="auto"/>
        <w:rPr>
          <w:rFonts w:hint="eastAsia"/>
          <w:color w:val="000000"/>
          <w:sz w:val="24"/>
          <w:szCs w:val="20"/>
          <w:highlight w:val="none"/>
        </w:rPr>
        <w:outlineLvl w:val="2"/>
      </w:pPr>
      <w:r>
        <w:rPr>
          <w:rFonts w:hint="eastAsia"/>
          <w:color w:val="000000"/>
          <w:sz w:val="24"/>
          <w:szCs w:val="20"/>
          <w:highlight w:val="none"/>
        </w:rPr>
      </w:r>
      <w:r/>
    </w:p>
    <w:p>
      <w:pPr>
        <w:pStyle w:val="779"/>
        <w:spacing w:line="360" w:lineRule="auto"/>
        <w:rPr>
          <w:rFonts w:hint="eastAsia"/>
          <w:color w:val="000000"/>
          <w:sz w:val="24"/>
          <w:szCs w:val="20"/>
          <w:highlight w:val="none"/>
        </w:rPr>
        <w:outlineLvl w:val="2"/>
      </w:pPr>
      <w:r>
        <w:rPr>
          <w:rFonts w:hint="eastAsia"/>
          <w:color w:val="000000"/>
          <w:sz w:val="24"/>
          <w:szCs w:val="20"/>
          <w:highlight w:val="none"/>
        </w:rPr>
      </w:r>
      <w:r/>
    </w:p>
    <w:p>
      <w:pPr>
        <w:pStyle w:val="779"/>
        <w:spacing w:line="360" w:lineRule="auto"/>
        <w:rPr>
          <w:rFonts w:hint="eastAsia"/>
          <w:color w:val="000000"/>
          <w:sz w:val="24"/>
          <w:szCs w:val="20"/>
          <w:highlight w:val="none"/>
        </w:rPr>
        <w:outlineLvl w:val="2"/>
      </w:pPr>
      <w:r>
        <w:rPr>
          <w:rFonts w:hint="eastAsia"/>
          <w:color w:val="000000"/>
          <w:sz w:val="24"/>
          <w:szCs w:val="20"/>
          <w:highlight w:val="none"/>
        </w:rPr>
      </w:r>
      <w:r/>
    </w:p>
    <w:p>
      <w:pPr>
        <w:pStyle w:val="779"/>
        <w:spacing w:line="360" w:lineRule="auto"/>
        <w:rPr>
          <w:rFonts w:hint="eastAsia"/>
          <w:color w:val="000000"/>
          <w:sz w:val="24"/>
          <w:szCs w:val="20"/>
          <w:highlight w:val="none"/>
        </w:rPr>
        <w:outlineLvl w:val="2"/>
      </w:pPr>
      <w:r>
        <w:rPr>
          <w:rFonts w:hint="eastAsia"/>
          <w:color w:val="000000"/>
          <w:sz w:val="24"/>
          <w:szCs w:val="20"/>
          <w:highlight w:val="none"/>
        </w:rPr>
      </w:r>
      <w:r/>
    </w:p>
    <w:p>
      <w:pPr>
        <w:pStyle w:val="779"/>
        <w:spacing w:line="360" w:lineRule="auto"/>
        <w:rPr>
          <w:rFonts w:hint="eastAsia"/>
          <w:color w:val="000000"/>
          <w:sz w:val="24"/>
          <w:szCs w:val="20"/>
          <w:highlight w:val="none"/>
        </w:rPr>
        <w:outlineLvl w:val="2"/>
      </w:pPr>
      <w:r>
        <w:rPr>
          <w:rFonts w:hint="eastAsia"/>
          <w:color w:val="000000"/>
          <w:sz w:val="24"/>
          <w:szCs w:val="20"/>
          <w:highlight w:val="none"/>
        </w:rPr>
      </w:r>
      <w:r/>
    </w:p>
    <w:p>
      <w:pPr>
        <w:pStyle w:val="779"/>
        <w:spacing w:line="360" w:lineRule="auto"/>
        <w:rPr>
          <w:rFonts w:hint="eastAsia"/>
          <w:color w:val="000000"/>
          <w:sz w:val="24"/>
          <w:szCs w:val="20"/>
          <w:highlight w:val="none"/>
        </w:rPr>
        <w:outlineLvl w:val="2"/>
      </w:pPr>
      <w:r>
        <w:rPr>
          <w:rFonts w:hint="eastAsia"/>
          <w:color w:val="000000"/>
          <w:sz w:val="24"/>
          <w:szCs w:val="20"/>
          <w:highlight w:val="none"/>
        </w:rPr>
      </w:r>
      <w:r/>
    </w:p>
    <w:p>
      <w:pPr>
        <w:pStyle w:val="779"/>
        <w:spacing w:line="360" w:lineRule="auto"/>
        <w:rPr>
          <w:rFonts w:hint="eastAsia"/>
          <w:color w:val="000000"/>
          <w:sz w:val="24"/>
          <w:szCs w:val="20"/>
          <w:highlight w:val="none"/>
        </w:rPr>
        <w:outlineLvl w:val="2"/>
      </w:pPr>
      <w:r>
        <w:rPr>
          <w:rFonts w:hint="eastAsia"/>
          <w:color w:val="000000"/>
          <w:sz w:val="24"/>
          <w:szCs w:val="20"/>
          <w:highlight w:val="none"/>
        </w:rPr>
      </w:r>
      <w:r/>
    </w:p>
    <w:p>
      <w:pPr>
        <w:pStyle w:val="779"/>
        <w:spacing w:line="360" w:lineRule="auto"/>
        <w:rPr>
          <w:rFonts w:hint="eastAsia"/>
          <w:color w:val="000000"/>
          <w:sz w:val="24"/>
          <w:szCs w:val="20"/>
          <w:highlight w:val="none"/>
        </w:rPr>
        <w:outlineLvl w:val="2"/>
      </w:pPr>
      <w:r>
        <w:rPr>
          <w:rFonts w:hint="eastAsia"/>
          <w:color w:val="000000"/>
          <w:sz w:val="24"/>
          <w:szCs w:val="20"/>
          <w:highlight w:val="none"/>
        </w:rPr>
      </w:r>
      <w:r/>
    </w:p>
    <w:p>
      <w:pPr>
        <w:pStyle w:val="779"/>
        <w:spacing w:line="360" w:lineRule="auto"/>
        <w:rPr>
          <w:rFonts w:hint="eastAsia"/>
          <w:color w:val="000000"/>
          <w:sz w:val="24"/>
          <w:szCs w:val="20"/>
          <w:highlight w:val="none"/>
        </w:rPr>
        <w:outlineLvl w:val="2"/>
      </w:pPr>
      <w:r>
        <w:rPr>
          <w:rFonts w:hint="eastAsia"/>
          <w:color w:val="000000"/>
          <w:sz w:val="24"/>
          <w:szCs w:val="20"/>
          <w:highlight w:val="none"/>
        </w:rPr>
      </w:r>
      <w:r/>
    </w:p>
    <w:p>
      <w:pPr>
        <w:pStyle w:val="779"/>
        <w:rPr>
          <w:color w:val="000000"/>
          <w:sz w:val="24"/>
          <w:szCs w:val="20"/>
          <w:highlight w:val="none"/>
        </w:rPr>
      </w:pPr>
      <w:r>
        <w:rPr>
          <w:rFonts w:hint="eastAsia"/>
          <w:color w:val="000000"/>
          <w:sz w:val="24"/>
          <w:szCs w:val="20"/>
          <w:highlight w:val="none"/>
          <w:lang w:val="en-US" w:eastAsia="zh-CN"/>
        </w:rPr>
        <w:br w:type="page" w:clear="all"/>
      </w:r>
      <w:r>
        <w:rPr>
          <w:rFonts w:hint="eastAsia"/>
          <w:color w:val="000000"/>
          <w:sz w:val="24"/>
          <w:szCs w:val="20"/>
          <w:highlight w:val="none"/>
          <w:lang w:val="en-US" w:eastAsia="zh-CN"/>
        </w:rPr>
        <w:t xml:space="preserve">8</w:t>
      </w:r>
      <w:r>
        <w:rPr>
          <w:rFonts w:hint="eastAsia"/>
          <w:color w:val="000000"/>
          <w:sz w:val="24"/>
          <w:szCs w:val="20"/>
          <w:highlight w:val="none"/>
        </w:rPr>
        <w:t xml:space="preserve">  参加本项目人员一览表</w:t>
      </w:r>
      <w:r>
        <w:rPr>
          <w:color w:val="000000"/>
          <w:sz w:val="24"/>
          <w:szCs w:val="20"/>
          <w:highlight w:val="none"/>
        </w:rPr>
      </w:r>
      <w:r/>
    </w:p>
    <w:p>
      <w:pPr>
        <w:pStyle w:val="779"/>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9"/>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rPr>
          <w:rFonts w:ascii="宋体" w:hAnsi="宋体"/>
          <w:b/>
          <w:sz w:val="32"/>
          <w:szCs w:val="32"/>
          <w:highlight w:val="none"/>
        </w:rPr>
      </w:r>
      <w:r/>
    </w:p>
    <w:p>
      <w:pPr>
        <w:pStyle w:val="779"/>
        <w:spacing w:line="360" w:lineRule="auto"/>
        <w:rPr>
          <w:rFonts w:ascii="宋体" w:hAnsi="宋体"/>
          <w:sz w:val="22"/>
          <w:highlight w:val="none"/>
        </w:rPr>
      </w:pPr>
      <w:r>
        <w:rPr>
          <w:rFonts w:ascii="宋体" w:hAnsi="宋体"/>
          <w:sz w:val="22"/>
          <w:highlight w:val="none"/>
        </w:rPr>
      </w:r>
      <w:r/>
    </w:p>
    <w:p>
      <w:pPr>
        <w:pStyle w:val="779"/>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779"/>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tcW w:w="945" w:type="dxa"/>
            <w:vAlign w:val="center"/>
            <w:textDirection w:val="lrTb"/>
            <w:noWrap w:val="false"/>
          </w:tcPr>
          <w:p>
            <w:pPr>
              <w:pStyle w:val="779"/>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rPr>
                <w:rFonts w:ascii="宋体" w:hAnsi="宋体" w:cs="宋体"/>
                <w:sz w:val="24"/>
                <w:highlight w:val="none"/>
              </w:rPr>
            </w:r>
            <w:r/>
          </w:p>
        </w:tc>
        <w:tc>
          <w:tcPr>
            <w:tcW w:w="945" w:type="dxa"/>
            <w:vAlign w:val="center"/>
            <w:textDirection w:val="lrTb"/>
            <w:noWrap w:val="false"/>
          </w:tcPr>
          <w:p>
            <w:pPr>
              <w:pStyle w:val="779"/>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rPr>
                <w:rFonts w:ascii="宋体" w:hAnsi="宋体" w:cs="宋体"/>
                <w:sz w:val="24"/>
                <w:highlight w:val="none"/>
              </w:rPr>
            </w:r>
            <w:r/>
          </w:p>
        </w:tc>
        <w:tc>
          <w:tcPr>
            <w:tcW w:w="945" w:type="dxa"/>
            <w:vAlign w:val="center"/>
            <w:textDirection w:val="lrTb"/>
            <w:noWrap w:val="false"/>
          </w:tcPr>
          <w:p>
            <w:pPr>
              <w:pStyle w:val="779"/>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rPr>
                <w:rFonts w:ascii="宋体" w:hAnsi="宋体" w:cs="宋体"/>
                <w:sz w:val="24"/>
                <w:highlight w:val="none"/>
              </w:rPr>
            </w:r>
            <w:r/>
          </w:p>
        </w:tc>
        <w:tc>
          <w:tcPr>
            <w:tcW w:w="945" w:type="dxa"/>
            <w:vAlign w:val="center"/>
            <w:textDirection w:val="lrTb"/>
            <w:noWrap w:val="false"/>
          </w:tcPr>
          <w:p>
            <w:pPr>
              <w:pStyle w:val="779"/>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rPr>
                <w:rFonts w:ascii="宋体" w:hAnsi="宋体" w:cs="宋体"/>
                <w:sz w:val="24"/>
                <w:highlight w:val="none"/>
              </w:rPr>
            </w:r>
            <w:r/>
          </w:p>
        </w:tc>
        <w:tc>
          <w:tcPr>
            <w:tcW w:w="945" w:type="dxa"/>
            <w:vAlign w:val="center"/>
            <w:textDirection w:val="lrTb"/>
            <w:noWrap w:val="false"/>
          </w:tcPr>
          <w:p>
            <w:pPr>
              <w:pStyle w:val="779"/>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rPr>
                <w:rFonts w:ascii="宋体" w:hAnsi="宋体" w:cs="宋体"/>
                <w:sz w:val="24"/>
                <w:highlight w:val="none"/>
              </w:rPr>
            </w:r>
            <w:r/>
          </w:p>
        </w:tc>
        <w:tc>
          <w:tcPr>
            <w:tcW w:w="945" w:type="dxa"/>
            <w:vAlign w:val="center"/>
            <w:textDirection w:val="lrTb"/>
            <w:noWrap w:val="false"/>
          </w:tcPr>
          <w:p>
            <w:pPr>
              <w:pStyle w:val="779"/>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rPr>
                <w:rFonts w:ascii="宋体" w:hAnsi="宋体" w:cs="宋体"/>
                <w:sz w:val="24"/>
                <w:highlight w:val="none"/>
              </w:rPr>
            </w:r>
            <w:r/>
          </w:p>
        </w:tc>
        <w:tc>
          <w:tcPr>
            <w:tcW w:w="945" w:type="dxa"/>
            <w:vAlign w:val="center"/>
            <w:textDirection w:val="lrTb"/>
            <w:noWrap w:val="false"/>
          </w:tcPr>
          <w:p>
            <w:pPr>
              <w:pStyle w:val="779"/>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rPr>
                <w:rFonts w:ascii="宋体" w:hAnsi="宋体" w:cs="宋体"/>
                <w:sz w:val="24"/>
                <w:highlight w:val="none"/>
              </w:rPr>
            </w:r>
            <w:r/>
          </w:p>
        </w:tc>
        <w:tc>
          <w:tcPr>
            <w:tcW w:w="945" w:type="dxa"/>
            <w:vAlign w:val="center"/>
            <w:textDirection w:val="lrTb"/>
            <w:noWrap w:val="false"/>
          </w:tcPr>
          <w:p>
            <w:pPr>
              <w:pStyle w:val="779"/>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rPr>
                <w:rFonts w:ascii="宋体" w:hAnsi="宋体" w:cs="宋体"/>
                <w:sz w:val="24"/>
                <w:highlight w:val="none"/>
              </w:rPr>
            </w:r>
            <w:r/>
          </w:p>
          <w:p>
            <w:pPr>
              <w:pStyle w:val="779"/>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rPr>
                <w:rFonts w:ascii="宋体" w:hAnsi="宋体" w:cs="宋体"/>
                <w:sz w:val="24"/>
                <w:highlight w:val="none"/>
              </w:rPr>
            </w:r>
            <w:r/>
          </w:p>
        </w:tc>
        <w:tc>
          <w:tcPr>
            <w:tcW w:w="945" w:type="dxa"/>
            <w:vAlign w:val="center"/>
            <w:textDirection w:val="lrTb"/>
            <w:noWrap w:val="false"/>
          </w:tcPr>
          <w:p>
            <w:pPr>
              <w:pStyle w:val="779"/>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rPr>
                <w:rFonts w:ascii="宋体" w:hAnsi="宋体" w:cs="宋体"/>
                <w:sz w:val="24"/>
                <w:highlight w:val="none"/>
              </w:rPr>
            </w:r>
            <w:r/>
          </w:p>
          <w:p>
            <w:pPr>
              <w:pStyle w:val="779"/>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rPr>
                <w:rFonts w:ascii="宋体" w:hAnsi="宋体" w:cs="宋体"/>
                <w:sz w:val="24"/>
                <w:highlight w:val="none"/>
              </w:rPr>
            </w:r>
            <w:r/>
          </w:p>
        </w:tc>
      </w:tr>
      <w:tr>
        <w:trPr/>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bl>
    <w:p>
      <w:pPr>
        <w:pStyle w:val="779"/>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pStyle w:val="779"/>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注：参加本项目人员须是投标人正式职工。</w:t>
      </w:r>
      <w:r>
        <w:rPr>
          <w:rFonts w:ascii="宋体" w:hAnsi="宋体" w:cs="宋体"/>
          <w:b/>
          <w:sz w:val="24"/>
          <w:highlight w:val="none"/>
        </w:rPr>
      </w:r>
      <w:r/>
    </w:p>
    <w:p>
      <w:pPr>
        <w:pStyle w:val="779"/>
        <w:spacing w:line="360" w:lineRule="auto"/>
        <w:rPr>
          <w:rFonts w:ascii="宋体" w:hAnsi="宋体"/>
          <w:sz w:val="24"/>
          <w:highlight w:val="none"/>
        </w:rPr>
      </w:pPr>
      <w:r>
        <w:rPr>
          <w:rFonts w:ascii="宋体" w:hAnsi="宋体"/>
          <w:sz w:val="24"/>
          <w:highlight w:val="none"/>
        </w:rPr>
      </w:r>
      <w:r/>
    </w:p>
    <w:p>
      <w:pPr>
        <w:pStyle w:val="779"/>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779"/>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79"/>
        <w:rPr>
          <w:rFonts w:hint="eastAsia"/>
          <w:sz w:val="22"/>
          <w:highlight w:val="none"/>
        </w:rPr>
      </w:pPr>
      <w:r>
        <w:rPr>
          <w:sz w:val="22"/>
          <w:highlight w:val="none"/>
        </w:rPr>
        <w:br w:type="page" w:clear="all"/>
      </w:r>
      <w:bookmarkStart w:id="900" w:name="_Toc288738839"/>
      <w:r/>
      <w:bookmarkStart w:id="901" w:name="_Toc288738397"/>
      <w:r>
        <w:rPr>
          <w:rFonts w:hint="eastAsia"/>
          <w:sz w:val="22"/>
          <w:highlight w:val="none"/>
        </w:rPr>
      </w:r>
      <w:r/>
    </w:p>
    <w:p>
      <w:pPr>
        <w:pStyle w:val="779"/>
        <w:rPr>
          <w:rFonts w:hint="eastAsia" w:eastAsia="宋体"/>
          <w:color w:val="000000"/>
          <w:sz w:val="24"/>
          <w:szCs w:val="20"/>
          <w:highlight w:val="none"/>
          <w:lang w:eastAsia="zh-CN"/>
        </w:rPr>
      </w:pPr>
      <w:r>
        <w:rPr>
          <w:rFonts w:hint="eastAsia"/>
          <w:color w:val="000000"/>
          <w:sz w:val="24"/>
          <w:szCs w:val="20"/>
          <w:highlight w:val="none"/>
          <w:lang w:val="en-US" w:eastAsia="zh-CN"/>
        </w:rPr>
        <w:t xml:space="preserve">9</w:t>
      </w:r>
      <w:r>
        <w:rPr>
          <w:rFonts w:hint="eastAsia"/>
          <w:color w:val="000000"/>
          <w:sz w:val="24"/>
          <w:szCs w:val="20"/>
          <w:highlight w:val="none"/>
        </w:rPr>
        <w:t xml:space="preserve">  相关业绩案例一览表</w:t>
      </w:r>
      <w:r>
        <w:rPr>
          <w:rFonts w:hint="eastAsia" w:eastAsia="宋体"/>
          <w:color w:val="000000"/>
          <w:sz w:val="24"/>
          <w:szCs w:val="20"/>
          <w:highlight w:val="none"/>
          <w:lang w:eastAsia="zh-CN"/>
        </w:rPr>
      </w:r>
      <w:r/>
    </w:p>
    <w:p>
      <w:pPr>
        <w:pStyle w:val="779"/>
        <w:rPr>
          <w:color w:val="000000"/>
          <w:sz w:val="24"/>
          <w:szCs w:val="20"/>
          <w:highlight w:val="none"/>
        </w:rPr>
      </w:pPr>
      <w:r>
        <w:rPr>
          <w:color w:val="000000"/>
          <w:sz w:val="24"/>
          <w:szCs w:val="20"/>
          <w:highlight w:val="none"/>
        </w:rPr>
      </w:r>
      <w:r/>
    </w:p>
    <w:p>
      <w:pPr>
        <w:pStyle w:val="779"/>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900"/>
      <w:r/>
      <w:bookmarkEnd w:id="901"/>
      <w:r>
        <w:rPr>
          <w:rFonts w:ascii="宋体" w:hAnsi="宋体"/>
          <w:b/>
          <w:sz w:val="32"/>
          <w:szCs w:val="32"/>
          <w:highlight w:val="none"/>
        </w:rPr>
      </w:r>
      <w:r/>
    </w:p>
    <w:p>
      <w:pPr>
        <w:pStyle w:val="779"/>
        <w:jc w:val="center"/>
        <w:spacing w:line="360" w:lineRule="auto"/>
        <w:rPr>
          <w:rFonts w:ascii="宋体" w:hAnsi="宋体"/>
          <w:b/>
          <w:sz w:val="28"/>
          <w:szCs w:val="30"/>
          <w:highlight w:val="none"/>
        </w:rPr>
      </w:pPr>
      <w:r>
        <w:rPr>
          <w:rFonts w:ascii="宋体" w:hAnsi="宋体"/>
          <w:b/>
          <w:sz w:val="28"/>
          <w:szCs w:val="30"/>
          <w:highlight w:val="none"/>
        </w:rPr>
      </w:r>
      <w:r/>
    </w:p>
    <w:p>
      <w:pPr>
        <w:pStyle w:val="779"/>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79"/>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79"/>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79"/>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79"/>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79"/>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79"/>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rPr>
                <w:rFonts w:ascii="宋体" w:hAnsi="宋体" w:cs="宋体"/>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79"/>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79"/>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79"/>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79"/>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79"/>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79"/>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9"/>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pStyle w:val="779"/>
        <w:tabs>
          <w:tab w:val="left" w:pos="9765" w:leader="none"/>
        </w:tabs>
        <w:rPr>
          <w:rFonts w:ascii="宋体" w:hAnsi="宋体" w:cs="宋体"/>
          <w:sz w:val="24"/>
          <w:highlight w:val="none"/>
          <w:lang w:val="zh-CN"/>
        </w:rPr>
      </w:pPr>
      <w:r>
        <w:rPr>
          <w:rFonts w:ascii="宋体" w:hAnsi="宋体" w:cs="宋体"/>
          <w:sz w:val="24"/>
          <w:highlight w:val="none"/>
          <w:lang w:val="zh-CN"/>
        </w:rPr>
      </w:r>
      <w:r/>
    </w:p>
    <w:p>
      <w:pPr>
        <w:pStyle w:val="779"/>
        <w:spacing w:line="360" w:lineRule="auto"/>
        <w:rPr>
          <w:rFonts w:ascii="宋体" w:hAnsi="宋体" w:cs="宋体"/>
          <w:sz w:val="24"/>
          <w:highlight w:val="none"/>
        </w:rPr>
      </w:pPr>
      <w:r>
        <w:rPr>
          <w:rFonts w:ascii="宋体" w:hAnsi="宋体" w:cs="宋体"/>
          <w:sz w:val="24"/>
          <w:highlight w:val="none"/>
        </w:rPr>
      </w:r>
      <w:r/>
    </w:p>
    <w:p>
      <w:pPr>
        <w:pStyle w:val="779"/>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779"/>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79"/>
        <w:rPr>
          <w:highlight w:val="none"/>
        </w:rPr>
      </w:pPr>
      <w:r>
        <w:rPr>
          <w:highlight w:val="none"/>
        </w:rPr>
      </w:r>
      <w:r/>
    </w:p>
    <w:p>
      <w:pPr>
        <w:pStyle w:val="779"/>
        <w:rPr>
          <w:highlight w:val="none"/>
        </w:rPr>
      </w:pPr>
      <w:r>
        <w:rPr>
          <w:highlight w:val="none"/>
        </w:rPr>
      </w:r>
      <w:r/>
    </w:p>
    <w:p>
      <w:pPr>
        <w:pStyle w:val="779"/>
        <w:rPr>
          <w:highlight w:val="none"/>
        </w:rPr>
      </w:pPr>
      <w:r>
        <w:rPr>
          <w:highlight w:val="none"/>
        </w:rPr>
      </w:r>
      <w:r/>
    </w:p>
    <w:p>
      <w:pPr>
        <w:pStyle w:val="779"/>
        <w:rPr>
          <w:highlight w:val="none"/>
        </w:rPr>
      </w:pPr>
      <w:r>
        <w:rPr>
          <w:highlight w:val="none"/>
        </w:rPr>
      </w:r>
      <w:r/>
    </w:p>
    <w:p>
      <w:pPr>
        <w:pStyle w:val="779"/>
        <w:rPr>
          <w:highlight w:val="none"/>
        </w:rPr>
      </w:pPr>
      <w:r>
        <w:rPr>
          <w:highlight w:val="none"/>
        </w:rPr>
      </w:r>
      <w:r/>
    </w:p>
    <w:p>
      <w:pPr>
        <w:pStyle w:val="779"/>
        <w:spacing w:line="360" w:lineRule="auto"/>
        <w:rPr>
          <w:rFonts w:hint="eastAsia"/>
          <w:color w:val="000000"/>
          <w:sz w:val="24"/>
          <w:szCs w:val="20"/>
          <w:highlight w:val="none"/>
        </w:rPr>
        <w:outlineLvl w:val="2"/>
      </w:pPr>
      <w:r>
        <w:rPr>
          <w:rFonts w:hint="eastAsia"/>
          <w:color w:val="000000"/>
          <w:sz w:val="24"/>
          <w:szCs w:val="20"/>
          <w:highlight w:val="none"/>
        </w:rPr>
      </w:r>
      <w:r/>
    </w:p>
    <w:p>
      <w:pPr>
        <w:pStyle w:val="779"/>
        <w:spacing w:line="360" w:lineRule="auto"/>
        <w:rPr>
          <w:rFonts w:hint="eastAsia"/>
          <w:color w:val="000000"/>
          <w:sz w:val="24"/>
          <w:szCs w:val="20"/>
          <w:highlight w:val="none"/>
        </w:rPr>
        <w:outlineLvl w:val="2"/>
      </w:pPr>
      <w:r>
        <w:rPr>
          <w:rFonts w:hint="eastAsia"/>
          <w:color w:val="000000"/>
          <w:sz w:val="24"/>
          <w:szCs w:val="20"/>
          <w:highlight w:val="none"/>
        </w:rPr>
      </w:r>
      <w:r/>
    </w:p>
    <w:p>
      <w:pPr>
        <w:pStyle w:val="779"/>
        <w:spacing w:line="360" w:lineRule="auto"/>
        <w:rPr>
          <w:rFonts w:hint="eastAsia"/>
          <w:color w:val="000000"/>
          <w:sz w:val="24"/>
          <w:szCs w:val="20"/>
          <w:highlight w:val="none"/>
        </w:rPr>
        <w:outlineLvl w:val="2"/>
      </w:pPr>
      <w:r>
        <w:rPr>
          <w:rFonts w:hint="eastAsia"/>
          <w:color w:val="000000"/>
          <w:sz w:val="24"/>
          <w:szCs w:val="20"/>
          <w:highlight w:val="none"/>
        </w:rPr>
      </w:r>
      <w:r/>
    </w:p>
    <w:p>
      <w:pPr>
        <w:pStyle w:val="779"/>
        <w:spacing w:line="360" w:lineRule="auto"/>
        <w:rPr>
          <w:rFonts w:hint="eastAsia"/>
          <w:color w:val="000000"/>
          <w:sz w:val="24"/>
          <w:szCs w:val="20"/>
          <w:highlight w:val="none"/>
        </w:rPr>
        <w:outlineLvl w:val="2"/>
      </w:pPr>
      <w:r>
        <w:rPr>
          <w:rFonts w:hint="eastAsia"/>
          <w:color w:val="000000"/>
          <w:sz w:val="24"/>
          <w:szCs w:val="20"/>
          <w:highlight w:val="none"/>
        </w:rPr>
      </w:r>
      <w:r/>
    </w:p>
    <w:p>
      <w:pPr>
        <w:pStyle w:val="779"/>
        <w:spacing w:line="360" w:lineRule="auto"/>
        <w:rPr>
          <w:rFonts w:hint="eastAsia"/>
          <w:color w:val="000000"/>
          <w:sz w:val="24"/>
          <w:szCs w:val="20"/>
          <w:highlight w:val="none"/>
        </w:rPr>
        <w:outlineLvl w:val="2"/>
      </w:pPr>
      <w:r>
        <w:rPr>
          <w:rFonts w:hint="eastAsia"/>
          <w:color w:val="000000"/>
          <w:sz w:val="24"/>
          <w:szCs w:val="20"/>
          <w:highlight w:val="none"/>
        </w:rPr>
      </w:r>
      <w:r/>
    </w:p>
    <w:p>
      <w:pPr>
        <w:pStyle w:val="779"/>
        <w:spacing w:line="360" w:lineRule="auto"/>
        <w:rPr>
          <w:rFonts w:hint="eastAsia"/>
          <w:color w:val="000000"/>
          <w:sz w:val="24"/>
          <w:szCs w:val="20"/>
          <w:highlight w:val="none"/>
        </w:rPr>
        <w:outlineLvl w:val="2"/>
      </w:pPr>
      <w:r>
        <w:rPr>
          <w:rFonts w:hint="eastAsia"/>
          <w:color w:val="000000"/>
          <w:sz w:val="24"/>
          <w:szCs w:val="20"/>
          <w:highlight w:val="none"/>
        </w:rPr>
      </w:r>
      <w:r/>
    </w:p>
    <w:p>
      <w:pPr>
        <w:pStyle w:val="779"/>
        <w:spacing w:line="360" w:lineRule="auto"/>
        <w:rPr>
          <w:rFonts w:hint="eastAsia"/>
          <w:color w:val="000000"/>
          <w:sz w:val="24"/>
          <w:szCs w:val="20"/>
          <w:highlight w:val="none"/>
        </w:rPr>
        <w:outlineLvl w:val="2"/>
      </w:pPr>
      <w:r>
        <w:rPr>
          <w:rFonts w:hint="eastAsia"/>
          <w:color w:val="000000"/>
          <w:sz w:val="24"/>
          <w:szCs w:val="20"/>
          <w:highlight w:val="none"/>
        </w:rPr>
      </w:r>
      <w:r/>
    </w:p>
    <w:p>
      <w:pPr>
        <w:pStyle w:val="779"/>
        <w:spacing w:line="360" w:lineRule="auto"/>
        <w:rPr>
          <w:rFonts w:hint="eastAsia"/>
          <w:color w:val="000000"/>
          <w:sz w:val="24"/>
          <w:szCs w:val="20"/>
          <w:highlight w:val="none"/>
        </w:rPr>
        <w:outlineLvl w:val="2"/>
      </w:pPr>
      <w:r>
        <w:rPr>
          <w:rFonts w:hint="eastAsia"/>
          <w:color w:val="000000"/>
          <w:sz w:val="24"/>
          <w:szCs w:val="20"/>
          <w:highlight w:val="none"/>
        </w:rPr>
      </w:r>
      <w:r/>
    </w:p>
    <w:p>
      <w:pPr>
        <w:pStyle w:val="779"/>
        <w:spacing w:line="360" w:lineRule="auto"/>
        <w:rPr>
          <w:b/>
          <w:color w:val="000000"/>
          <w:sz w:val="24"/>
          <w:highlight w:val="none"/>
        </w:rPr>
      </w:pPr>
      <w:r>
        <w:rPr>
          <w:b/>
          <w:color w:val="000000"/>
          <w:sz w:val="24"/>
          <w:highlight w:val="none"/>
        </w:rPr>
      </w:r>
      <w:r/>
    </w:p>
    <w:p>
      <w:pPr>
        <w:pStyle w:val="779"/>
        <w:spacing w:line="360" w:lineRule="auto"/>
        <w:rPr>
          <w:color w:val="000000"/>
          <w:sz w:val="24"/>
          <w:szCs w:val="20"/>
          <w:highlight w:val="none"/>
        </w:rPr>
        <w:outlineLvl w:val="2"/>
      </w:pPr>
      <w:r>
        <w:rPr>
          <w:rFonts w:hint="eastAsia"/>
          <w:color w:val="000000"/>
          <w:sz w:val="24"/>
          <w:szCs w:val="20"/>
          <w:highlight w:val="none"/>
        </w:rPr>
        <w:t xml:space="preserve">1</w:t>
      </w:r>
      <w:r>
        <w:rPr>
          <w:rFonts w:hint="eastAsia"/>
          <w:color w:val="000000"/>
          <w:sz w:val="24"/>
          <w:szCs w:val="20"/>
          <w:highlight w:val="none"/>
          <w:lang w:val="en-US" w:eastAsia="zh-CN"/>
        </w:rPr>
        <w:t xml:space="preserve">0</w:t>
      </w:r>
      <w:r>
        <w:rPr>
          <w:rFonts w:hint="eastAsia"/>
          <w:color w:val="000000"/>
          <w:sz w:val="24"/>
          <w:szCs w:val="20"/>
          <w:highlight w:val="none"/>
        </w:rPr>
        <w:t xml:space="preserve">  </w:t>
      </w:r>
      <w:r>
        <w:rPr>
          <w:color w:val="000000"/>
          <w:sz w:val="24"/>
          <w:szCs w:val="20"/>
          <w:highlight w:val="none"/>
        </w:rPr>
        <w:t xml:space="preserve">招标文件要求提供或投标人认为应附的其他材料</w:t>
      </w:r>
      <w:r>
        <w:rPr>
          <w:color w:val="000000"/>
          <w:sz w:val="24"/>
          <w:szCs w:val="20"/>
          <w:highlight w:val="none"/>
        </w:rPr>
      </w:r>
      <w:r/>
    </w:p>
    <w:p>
      <w:pPr>
        <w:pStyle w:val="779"/>
        <w:jc w:val="left"/>
        <w:widowControl/>
        <w:rPr>
          <w:b/>
          <w:sz w:val="36"/>
          <w:szCs w:val="36"/>
          <w:highlight w:val="none"/>
        </w:rPr>
      </w:pPr>
      <w:r>
        <w:rPr>
          <w:b/>
          <w:sz w:val="36"/>
          <w:szCs w:val="36"/>
          <w:highlight w:val="none"/>
        </w:rPr>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imSun">
    <w:panose1 w:val="02010600030101010101"/>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tabs>
        <w:tab w:val="center" w:pos="4153" w:leader="none"/>
        <w:tab w:val="right" w:pos="8306" w:leader="none"/>
      </w:tabs>
      <w:rPr>
        <w:rStyle w:val="852"/>
      </w:rPr>
      <w:framePr w:wrap="around" w:vAnchor="text" w:hAnchor="margin" w:xAlign="right" w:y="1"/>
    </w:pPr>
    <w:r>
      <w:rPr>
        <w:rStyle w:val="852"/>
      </w:rPr>
    </w:r>
    <w:r/>
  </w:p>
  <w:p>
    <w:pPr>
      <w:pStyle w:val="827"/>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tabs>
        <w:tab w:val="center" w:pos="4153" w:leader="none"/>
        <w:tab w:val="right" w:pos="8306" w:leader="none"/>
      </w:tabs>
      <w:rPr>
        <w:rStyle w:val="852"/>
      </w:rPr>
      <w:framePr w:wrap="around" w:vAnchor="text" w:hAnchor="margin" w:xAlign="right" w:y="1"/>
    </w:pPr>
    <w:r>
      <w:rPr>
        <w:rStyle w:val="852"/>
      </w:rPr>
      <w:fldChar w:fldCharType="begin"/>
    </w:r>
    <w:r>
      <w:rPr>
        <w:rStyle w:val="852"/>
      </w:rPr>
      <w:instrText xml:space="preserve">PAGE  </w:instrText>
    </w:r>
    <w:r>
      <w:rPr>
        <w:rStyle w:val="852"/>
      </w:rPr>
      <w:fldChar w:fldCharType="end"/>
    </w:r>
    <w:r>
      <w:rPr>
        <w:rStyle w:val="852"/>
      </w:rPr>
    </w:r>
    <w:r/>
  </w:p>
  <w:p>
    <w:pPr>
      <w:pStyle w:val="827"/>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tabs>
        <w:tab w:val="center" w:pos="4153" w:leader="none"/>
        <w:tab w:val="right" w:pos="8306" w:leader="none"/>
      </w:tabs>
      <w:rPr>
        <w:rStyle w:val="852"/>
      </w:rPr>
      <w:framePr w:wrap="around" w:vAnchor="text" w:hAnchor="margin" w:xAlign="right" w:y="1"/>
    </w:pPr>
    <w:r>
      <w:rPr>
        <w:rStyle w:val="852"/>
      </w:rPr>
      <w:fldChar w:fldCharType="begin"/>
    </w:r>
    <w:r>
      <w:rPr>
        <w:rStyle w:val="852"/>
      </w:rPr>
      <w:instrText xml:space="preserve">PAGE  </w:instrText>
    </w:r>
    <w:r>
      <w:rPr>
        <w:rStyle w:val="852"/>
      </w:rPr>
      <w:fldChar w:fldCharType="end"/>
    </w:r>
    <w:r>
      <w:rPr>
        <w:rStyle w:val="852"/>
      </w:rPr>
    </w:r>
    <w:r/>
  </w:p>
  <w:p>
    <w:pPr>
      <w:pStyle w:val="827"/>
      <w:ind w:right="360"/>
      <w:tabs>
        <w:tab w:val="center" w:pos="4153" w:leader="none"/>
        <w:tab w:val="right" w:pos="8306" w:leader="none"/>
      </w:tabs>
    </w:pPr>
    <w:r/>
    <w:r/>
  </w:p>
  <w:p>
    <w:pPr>
      <w:pStyle w:val="77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right"/>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right"/>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tabs>
        <w:tab w:val="center" w:pos="4153" w:leader="none"/>
        <w:tab w:val="right" w:pos="8306" w:leader="none"/>
      </w:tabs>
    </w:pPr>
    <w:r/>
    <w:r/>
  </w:p>
  <w:p>
    <w:pPr>
      <w:pStyle w:val="779"/>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7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779"/>
        <w:ind w:left="4941" w:hanging="1140"/>
        <w:tabs>
          <w:tab w:val="num" w:pos="4941" w:leader="none"/>
        </w:tabs>
      </w:pPr>
      <w:rPr>
        <w:rFonts w:hint="eastAsia"/>
      </w:rPr>
    </w:lvl>
    <w:lvl w:ilvl="1">
      <w:start w:val="1"/>
      <w:numFmt w:val="lowerLetter"/>
      <w:isLgl w:val="false"/>
      <w:suff w:val="tab"/>
      <w:lvlText w:val="%2)"/>
      <w:lvlJc w:val="left"/>
      <w:pPr>
        <w:pStyle w:val="779"/>
        <w:ind w:left="4641" w:hanging="420"/>
        <w:tabs>
          <w:tab w:val="num" w:pos="4641" w:leader="none"/>
        </w:tabs>
      </w:pPr>
    </w:lvl>
    <w:lvl w:ilvl="2">
      <w:start w:val="1"/>
      <w:numFmt w:val="lowerRoman"/>
      <w:isLgl w:val="false"/>
      <w:suff w:val="tab"/>
      <w:lvlText w:val="%3."/>
      <w:lvlJc w:val="right"/>
      <w:pPr>
        <w:pStyle w:val="779"/>
        <w:ind w:left="5061" w:hanging="420"/>
        <w:tabs>
          <w:tab w:val="num" w:pos="5061" w:leader="none"/>
        </w:tabs>
      </w:pPr>
    </w:lvl>
    <w:lvl w:ilvl="3">
      <w:start w:val="1"/>
      <w:numFmt w:val="decimal"/>
      <w:isLgl w:val="false"/>
      <w:suff w:val="tab"/>
      <w:lvlText w:val="%4."/>
      <w:lvlJc w:val="left"/>
      <w:pPr>
        <w:pStyle w:val="779"/>
        <w:ind w:left="5481" w:hanging="420"/>
        <w:tabs>
          <w:tab w:val="num" w:pos="5481" w:leader="none"/>
        </w:tabs>
      </w:pPr>
    </w:lvl>
    <w:lvl w:ilvl="4">
      <w:start w:val="1"/>
      <w:numFmt w:val="lowerLetter"/>
      <w:isLgl w:val="false"/>
      <w:suff w:val="tab"/>
      <w:lvlText w:val="%5)"/>
      <w:lvlJc w:val="left"/>
      <w:pPr>
        <w:pStyle w:val="779"/>
        <w:ind w:left="5901" w:hanging="420"/>
        <w:tabs>
          <w:tab w:val="num" w:pos="5901" w:leader="none"/>
        </w:tabs>
      </w:pPr>
    </w:lvl>
    <w:lvl w:ilvl="5">
      <w:start w:val="1"/>
      <w:numFmt w:val="lowerRoman"/>
      <w:isLgl w:val="false"/>
      <w:suff w:val="tab"/>
      <w:lvlText w:val="%6."/>
      <w:lvlJc w:val="right"/>
      <w:pPr>
        <w:pStyle w:val="779"/>
        <w:ind w:left="6321" w:hanging="420"/>
        <w:tabs>
          <w:tab w:val="num" w:pos="6321" w:leader="none"/>
        </w:tabs>
      </w:pPr>
    </w:lvl>
    <w:lvl w:ilvl="6">
      <w:start w:val="1"/>
      <w:numFmt w:val="decimal"/>
      <w:isLgl w:val="false"/>
      <w:suff w:val="tab"/>
      <w:lvlText w:val="%7."/>
      <w:lvlJc w:val="left"/>
      <w:pPr>
        <w:pStyle w:val="779"/>
        <w:ind w:left="6741" w:hanging="420"/>
        <w:tabs>
          <w:tab w:val="num" w:pos="6741" w:leader="none"/>
        </w:tabs>
      </w:pPr>
    </w:lvl>
    <w:lvl w:ilvl="7">
      <w:start w:val="1"/>
      <w:numFmt w:val="lowerLetter"/>
      <w:isLgl w:val="false"/>
      <w:suff w:val="tab"/>
      <w:lvlText w:val="%8)"/>
      <w:lvlJc w:val="left"/>
      <w:pPr>
        <w:pStyle w:val="779"/>
        <w:ind w:left="7161" w:hanging="420"/>
        <w:tabs>
          <w:tab w:val="num" w:pos="7161" w:leader="none"/>
        </w:tabs>
      </w:pPr>
    </w:lvl>
    <w:lvl w:ilvl="8">
      <w:start w:val="1"/>
      <w:numFmt w:val="lowerRoman"/>
      <w:isLgl w:val="false"/>
      <w:suff w:val="tab"/>
      <w:lvlText w:val="%9."/>
      <w:lvlJc w:val="right"/>
      <w:pPr>
        <w:pStyle w:val="779"/>
        <w:ind w:left="7581" w:hanging="420"/>
        <w:tabs>
          <w:tab w:val="num" w:pos="7581" w:leader="none"/>
        </w:tabs>
      </w:pPr>
    </w:lvl>
  </w:abstractNum>
  <w:abstractNum w:abstractNumId="2">
    <w:multiLevelType w:val="hybridMultilevel"/>
    <w:lvl w:ilvl="0">
      <w:start w:val="1"/>
      <w:numFmt w:val="decimal"/>
      <w:pStyle w:val="891"/>
      <w:isLgl w:val="false"/>
      <w:suff w:val="tab"/>
      <w:lvlText w:val="%1."/>
      <w:lvlJc w:val="left"/>
      <w:pPr>
        <w:pStyle w:val="779"/>
        <w:ind w:left="420" w:hanging="420"/>
      </w:pPr>
    </w:lvl>
    <w:lvl w:ilvl="1">
      <w:start w:val="1"/>
      <w:numFmt w:val="decimal"/>
      <w:isLgl w:val="false"/>
      <w:suff w:val="tab"/>
      <w:lvlText w:val="（%2）"/>
      <w:lvlJc w:val="left"/>
      <w:pPr>
        <w:pStyle w:val="779"/>
        <w:ind w:left="1140" w:hanging="720"/>
        <w:tabs>
          <w:tab w:val="num" w:pos="1140" w:leader="none"/>
        </w:tabs>
      </w:pPr>
      <w:rPr>
        <w:rFonts w:hint="eastAsia"/>
      </w:rPr>
    </w:lvl>
    <w:lvl w:ilvl="2">
      <w:start w:val="1"/>
      <w:numFmt w:val="lowerRoman"/>
      <w:isLgl w:val="false"/>
      <w:suff w:val="tab"/>
      <w:lvlText w:val="%3."/>
      <w:lvlJc w:val="right"/>
      <w:pPr>
        <w:pStyle w:val="779"/>
        <w:ind w:left="1260" w:hanging="420"/>
      </w:pPr>
    </w:lvl>
    <w:lvl w:ilvl="3">
      <w:start w:val="1"/>
      <w:numFmt w:val="decimal"/>
      <w:isLgl w:val="false"/>
      <w:suff w:val="tab"/>
      <w:lvlText w:val="%4."/>
      <w:lvlJc w:val="left"/>
      <w:pPr>
        <w:pStyle w:val="779"/>
        <w:ind w:left="1680" w:hanging="420"/>
      </w:pPr>
    </w:lvl>
    <w:lvl w:ilvl="4">
      <w:start w:val="1"/>
      <w:numFmt w:val="lowerLetter"/>
      <w:isLgl w:val="false"/>
      <w:suff w:val="tab"/>
      <w:lvlText w:val="%5)"/>
      <w:lvlJc w:val="left"/>
      <w:pPr>
        <w:pStyle w:val="779"/>
        <w:ind w:left="2100" w:hanging="420"/>
      </w:pPr>
    </w:lvl>
    <w:lvl w:ilvl="5">
      <w:start w:val="1"/>
      <w:numFmt w:val="lowerRoman"/>
      <w:isLgl w:val="false"/>
      <w:suff w:val="tab"/>
      <w:lvlText w:val="%6."/>
      <w:lvlJc w:val="right"/>
      <w:pPr>
        <w:pStyle w:val="779"/>
        <w:ind w:left="2520" w:hanging="420"/>
      </w:pPr>
    </w:lvl>
    <w:lvl w:ilvl="6">
      <w:start w:val="1"/>
      <w:numFmt w:val="decimal"/>
      <w:isLgl w:val="false"/>
      <w:suff w:val="tab"/>
      <w:lvlText w:val="%7."/>
      <w:lvlJc w:val="left"/>
      <w:pPr>
        <w:pStyle w:val="779"/>
        <w:ind w:left="2940" w:hanging="420"/>
      </w:pPr>
    </w:lvl>
    <w:lvl w:ilvl="7">
      <w:start w:val="1"/>
      <w:numFmt w:val="lowerLetter"/>
      <w:isLgl w:val="false"/>
      <w:suff w:val="tab"/>
      <w:lvlText w:val="%8)"/>
      <w:lvlJc w:val="left"/>
      <w:pPr>
        <w:pStyle w:val="779"/>
        <w:ind w:left="3360" w:hanging="420"/>
      </w:pPr>
    </w:lvl>
    <w:lvl w:ilvl="8">
      <w:start w:val="1"/>
      <w:numFmt w:val="lowerRoman"/>
      <w:isLgl w:val="false"/>
      <w:suff w:val="tab"/>
      <w:lvlText w:val="%9."/>
      <w:lvlJc w:val="right"/>
      <w:pPr>
        <w:pStyle w:val="779"/>
        <w:ind w:left="3780" w:hanging="420"/>
      </w:pPr>
    </w:lvl>
  </w:abstractNum>
  <w:abstractNum w:abstractNumId="3">
    <w:multiLevelType w:val="hybridMultilevel"/>
    <w:lvl w:ilvl="0">
      <w:start w:val="1"/>
      <w:numFmt w:val="lowerLetter"/>
      <w:pStyle w:val="966"/>
      <w:isLgl w:val="false"/>
      <w:suff w:val="tab"/>
      <w:lvlText w:val="%1)"/>
      <w:lvlJc w:val="left"/>
      <w:pPr>
        <w:pStyle w:val="779"/>
        <w:ind w:left="902" w:hanging="420"/>
      </w:pPr>
      <w:rPr>
        <w:color w:val="000000"/>
      </w:rPr>
    </w:lvl>
    <w:lvl w:ilvl="1">
      <w:start w:val="1"/>
      <w:numFmt w:val="lowerLetter"/>
      <w:isLgl w:val="false"/>
      <w:suff w:val="tab"/>
      <w:lvlText w:val="%2)"/>
      <w:lvlJc w:val="left"/>
      <w:pPr>
        <w:pStyle w:val="779"/>
        <w:ind w:left="1322" w:hanging="420"/>
      </w:pPr>
    </w:lvl>
    <w:lvl w:ilvl="2">
      <w:start w:val="1"/>
      <w:numFmt w:val="lowerRoman"/>
      <w:isLgl w:val="false"/>
      <w:suff w:val="tab"/>
      <w:lvlText w:val="%3."/>
      <w:lvlJc w:val="right"/>
      <w:pPr>
        <w:pStyle w:val="779"/>
        <w:ind w:left="1742" w:hanging="420"/>
      </w:pPr>
    </w:lvl>
    <w:lvl w:ilvl="3">
      <w:start w:val="1"/>
      <w:numFmt w:val="decimal"/>
      <w:isLgl w:val="false"/>
      <w:suff w:val="tab"/>
      <w:lvlText w:val="%4."/>
      <w:lvlJc w:val="left"/>
      <w:pPr>
        <w:pStyle w:val="779"/>
        <w:ind w:left="2162" w:hanging="420"/>
      </w:pPr>
    </w:lvl>
    <w:lvl w:ilvl="4">
      <w:start w:val="1"/>
      <w:numFmt w:val="lowerLetter"/>
      <w:isLgl w:val="false"/>
      <w:suff w:val="tab"/>
      <w:lvlText w:val="%5)"/>
      <w:lvlJc w:val="left"/>
      <w:pPr>
        <w:pStyle w:val="779"/>
        <w:ind w:left="2582" w:hanging="420"/>
      </w:pPr>
    </w:lvl>
    <w:lvl w:ilvl="5">
      <w:start w:val="1"/>
      <w:numFmt w:val="lowerRoman"/>
      <w:isLgl w:val="false"/>
      <w:suff w:val="tab"/>
      <w:lvlText w:val="%6."/>
      <w:lvlJc w:val="right"/>
      <w:pPr>
        <w:pStyle w:val="779"/>
        <w:ind w:left="3002" w:hanging="420"/>
      </w:pPr>
    </w:lvl>
    <w:lvl w:ilvl="6">
      <w:start w:val="1"/>
      <w:numFmt w:val="decimal"/>
      <w:isLgl w:val="false"/>
      <w:suff w:val="tab"/>
      <w:lvlText w:val="%7."/>
      <w:lvlJc w:val="left"/>
      <w:pPr>
        <w:pStyle w:val="779"/>
        <w:ind w:left="3422" w:hanging="420"/>
      </w:pPr>
    </w:lvl>
    <w:lvl w:ilvl="7">
      <w:start w:val="1"/>
      <w:numFmt w:val="lowerLetter"/>
      <w:isLgl w:val="false"/>
      <w:suff w:val="tab"/>
      <w:lvlText w:val="%8)"/>
      <w:lvlJc w:val="left"/>
      <w:pPr>
        <w:pStyle w:val="779"/>
        <w:ind w:left="3842" w:hanging="420"/>
      </w:pPr>
    </w:lvl>
    <w:lvl w:ilvl="8">
      <w:start w:val="1"/>
      <w:numFmt w:val="lowerRoman"/>
      <w:isLgl w:val="false"/>
      <w:suff w:val="tab"/>
      <w:lvlText w:val="%9."/>
      <w:lvlJc w:val="right"/>
      <w:pPr>
        <w:pStyle w:val="779"/>
        <w:ind w:left="4262" w:hanging="420"/>
      </w:pPr>
    </w:lvl>
  </w:abstractNum>
  <w:abstractNum w:abstractNumId="4">
    <w:multiLevelType w:val="hybridMultilevel"/>
    <w:lvl w:ilvl="0">
      <w:start w:val="1"/>
      <w:numFmt w:val="decimal"/>
      <w:pStyle w:val="936"/>
      <w:isLgl w:val="false"/>
      <w:suff w:val="tab"/>
      <w:lvlText w:val="%1."/>
      <w:lvlJc w:val="left"/>
      <w:pPr>
        <w:pStyle w:val="77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85"/>
      <w:isLgl w:val="false"/>
      <w:suff w:val="nothing"/>
      <w:lvlText w:val="%1　"/>
      <w:lvlJc w:val="left"/>
      <w:pPr>
        <w:pStyle w:val="77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7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79"/>
        <w:ind w:left="-25" w:firstLine="0"/>
      </w:pPr>
      <w:rPr>
        <w:rFonts w:ascii="Times New Roman" w:hAnsi="Times New Roman" w:eastAsia="黑体"/>
        <w:b/>
        <w:i w:val="0"/>
        <w:sz w:val="28"/>
      </w:rPr>
    </w:lvl>
    <w:lvl w:ilvl="3">
      <w:start w:val="1"/>
      <w:numFmt w:val="decimal"/>
      <w:pStyle w:val="921"/>
      <w:isLgl w:val="false"/>
      <w:suff w:val="nothing"/>
      <w:lvlText w:val="%1.%2.%3.%4　"/>
      <w:lvlJc w:val="left"/>
      <w:pPr>
        <w:pStyle w:val="77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7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79"/>
        <w:ind w:left="-25" w:firstLine="0"/>
      </w:pPr>
      <w:rPr>
        <w:rFonts w:ascii="Times New Roman" w:hAnsi="Times New Roman" w:eastAsia="宋体"/>
        <w:b/>
        <w:i w:val="0"/>
        <w:sz w:val="28"/>
      </w:rPr>
    </w:lvl>
    <w:lvl w:ilvl="6">
      <w:start w:val="1"/>
      <w:numFmt w:val="lowerLetter"/>
      <w:pStyle w:val="942"/>
      <w:isLgl w:val="false"/>
      <w:suff w:val="tab"/>
      <w:lvlText w:val="%7) "/>
      <w:lvlJc w:val="left"/>
      <w:pPr>
        <w:pStyle w:val="779"/>
        <w:ind w:left="-125" w:firstLine="400"/>
        <w:tabs>
          <w:tab w:val="num" w:pos="635" w:leader="none"/>
        </w:tabs>
      </w:pPr>
      <w:rPr>
        <w:rFonts w:ascii="Times New Roman" w:hAnsi="Times New Roman" w:eastAsia="宋体"/>
        <w:b/>
        <w:i w:val="0"/>
        <w:color w:val="000000"/>
        <w:sz w:val="28"/>
        <w:u w:val="none"/>
      </w:rPr>
    </w:lvl>
    <w:lvl w:ilvl="7">
      <w:start w:val="1"/>
      <w:numFmt w:val="decimal"/>
      <w:pStyle w:val="905"/>
      <w:isLgl w:val="false"/>
      <w:suff w:val="tab"/>
      <w:lvlText w:val="%8) "/>
      <w:lvlJc w:val="left"/>
      <w:pPr>
        <w:pStyle w:val="77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79"/>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779"/>
        <w:ind w:left="768" w:hanging="360"/>
        <w:tabs>
          <w:tab w:val="num" w:pos="768" w:leader="none"/>
        </w:tabs>
      </w:pPr>
      <w:rPr>
        <w:rFonts w:hint="eastAsia"/>
      </w:rPr>
    </w:lvl>
    <w:lvl w:ilvl="1">
      <w:start w:val="1"/>
      <w:numFmt w:val="decimal"/>
      <w:pStyle w:val="923"/>
      <w:isLgl w:val="false"/>
      <w:suff w:val="tab"/>
      <w:lvlText w:val="%2、"/>
      <w:lvlJc w:val="left"/>
      <w:pPr>
        <w:pStyle w:val="779"/>
        <w:ind w:left="1188" w:hanging="360"/>
        <w:tabs>
          <w:tab w:val="num" w:pos="1188" w:leader="none"/>
        </w:tabs>
      </w:pPr>
      <w:rPr>
        <w:rFonts w:hint="eastAsia"/>
      </w:rPr>
    </w:lvl>
    <w:lvl w:ilvl="2">
      <w:start w:val="1"/>
      <w:numFmt w:val="decimal"/>
      <w:isLgl w:val="false"/>
      <w:suff w:val="tab"/>
      <w:lvlText w:val="（%3）"/>
      <w:lvlJc w:val="left"/>
      <w:pPr>
        <w:pStyle w:val="779"/>
        <w:ind w:left="1968" w:hanging="720"/>
        <w:tabs>
          <w:tab w:val="num" w:pos="1968" w:leader="none"/>
        </w:tabs>
      </w:pPr>
      <w:rPr>
        <w:rFonts w:hint="eastAsia"/>
        <w:u w:val="none"/>
      </w:rPr>
    </w:lvl>
    <w:lvl w:ilvl="3">
      <w:start w:val="1"/>
      <w:numFmt w:val="decimal"/>
      <w:isLgl w:val="false"/>
      <w:suff w:val="tab"/>
      <w:lvlText w:val="%4."/>
      <w:lvlJc w:val="left"/>
      <w:pPr>
        <w:pStyle w:val="779"/>
        <w:ind w:left="2088" w:hanging="420"/>
        <w:tabs>
          <w:tab w:val="num" w:pos="2088" w:leader="none"/>
        </w:tabs>
      </w:pPr>
    </w:lvl>
    <w:lvl w:ilvl="4">
      <w:start w:val="1"/>
      <w:numFmt w:val="lowerLetter"/>
      <w:isLgl w:val="false"/>
      <w:suff w:val="tab"/>
      <w:lvlText w:val="%5)"/>
      <w:lvlJc w:val="left"/>
      <w:pPr>
        <w:pStyle w:val="779"/>
        <w:ind w:left="2508" w:hanging="420"/>
        <w:tabs>
          <w:tab w:val="num" w:pos="2508" w:leader="none"/>
        </w:tabs>
      </w:pPr>
    </w:lvl>
    <w:lvl w:ilvl="5">
      <w:start w:val="1"/>
      <w:numFmt w:val="lowerRoman"/>
      <w:isLgl w:val="false"/>
      <w:suff w:val="tab"/>
      <w:lvlText w:val="%6."/>
      <w:lvlJc w:val="right"/>
      <w:pPr>
        <w:pStyle w:val="779"/>
        <w:ind w:left="2928" w:hanging="420"/>
        <w:tabs>
          <w:tab w:val="num" w:pos="2928" w:leader="none"/>
        </w:tabs>
      </w:pPr>
    </w:lvl>
    <w:lvl w:ilvl="6">
      <w:start w:val="1"/>
      <w:numFmt w:val="decimal"/>
      <w:isLgl w:val="false"/>
      <w:suff w:val="tab"/>
      <w:lvlText w:val="%7."/>
      <w:lvlJc w:val="left"/>
      <w:pPr>
        <w:pStyle w:val="779"/>
        <w:ind w:left="3348" w:hanging="420"/>
        <w:tabs>
          <w:tab w:val="num" w:pos="3348" w:leader="none"/>
        </w:tabs>
      </w:pPr>
    </w:lvl>
    <w:lvl w:ilvl="7">
      <w:start w:val="1"/>
      <w:numFmt w:val="lowerLetter"/>
      <w:isLgl w:val="false"/>
      <w:suff w:val="tab"/>
      <w:lvlText w:val="%8)"/>
      <w:lvlJc w:val="left"/>
      <w:pPr>
        <w:pStyle w:val="779"/>
        <w:ind w:left="3768" w:hanging="420"/>
        <w:tabs>
          <w:tab w:val="num" w:pos="3768" w:leader="none"/>
        </w:tabs>
      </w:pPr>
    </w:lvl>
    <w:lvl w:ilvl="8">
      <w:start w:val="1"/>
      <w:numFmt w:val="lowerRoman"/>
      <w:isLgl w:val="false"/>
      <w:suff w:val="tab"/>
      <w:lvlText w:val="%9."/>
      <w:lvlJc w:val="right"/>
      <w:pPr>
        <w:pStyle w:val="779"/>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779"/>
        <w:ind w:left="900" w:hanging="900"/>
        <w:tabs>
          <w:tab w:val="num" w:pos="900" w:leader="none"/>
        </w:tabs>
      </w:pPr>
      <w:rPr>
        <w:rFonts w:hint="eastAsia"/>
      </w:rPr>
    </w:lvl>
    <w:lvl w:ilvl="1">
      <w:start w:val="1"/>
      <w:numFmt w:val="decimal"/>
      <w:isLgl w:val="false"/>
      <w:suff w:val="tab"/>
      <w:lvlText w:val="%1.%2"/>
      <w:lvlJc w:val="left"/>
      <w:pPr>
        <w:pStyle w:val="77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79"/>
        <w:ind w:left="1980" w:hanging="900"/>
        <w:tabs>
          <w:tab w:val="num" w:pos="1980" w:leader="none"/>
        </w:tabs>
      </w:pPr>
      <w:rPr>
        <w:rFonts w:hint="eastAsia"/>
      </w:rPr>
    </w:lvl>
    <w:lvl w:ilvl="3">
      <w:start w:val="1"/>
      <w:numFmt w:val="decimal"/>
      <w:isLgl w:val="false"/>
      <w:suff w:val="tab"/>
      <w:lvlText w:val="%1.%2.%3.%4"/>
      <w:lvlJc w:val="left"/>
      <w:pPr>
        <w:pStyle w:val="779"/>
        <w:ind w:left="900" w:hanging="900"/>
        <w:tabs>
          <w:tab w:val="num" w:pos="900" w:leader="none"/>
        </w:tabs>
      </w:pPr>
      <w:rPr>
        <w:rFonts w:hint="eastAsia"/>
      </w:rPr>
    </w:lvl>
    <w:lvl w:ilvl="4">
      <w:start w:val="1"/>
      <w:numFmt w:val="decimal"/>
      <w:isLgl w:val="false"/>
      <w:suff w:val="tab"/>
      <w:lvlText w:val="%1.%2.%3.%4.%5"/>
      <w:lvlJc w:val="left"/>
      <w:pPr>
        <w:pStyle w:val="779"/>
        <w:ind w:left="900" w:hanging="900"/>
        <w:tabs>
          <w:tab w:val="num" w:pos="900" w:leader="none"/>
        </w:tabs>
      </w:pPr>
      <w:rPr>
        <w:rFonts w:hint="eastAsia"/>
      </w:rPr>
    </w:lvl>
    <w:lvl w:ilvl="5">
      <w:start w:val="1"/>
      <w:numFmt w:val="decimal"/>
      <w:isLgl w:val="false"/>
      <w:suff w:val="tab"/>
      <w:lvlText w:val="%1.%2.%3.%4.%5.%6"/>
      <w:lvlJc w:val="left"/>
      <w:pPr>
        <w:pStyle w:val="779"/>
        <w:ind w:left="900" w:hanging="900"/>
        <w:tabs>
          <w:tab w:val="num" w:pos="900" w:leader="none"/>
        </w:tabs>
      </w:pPr>
      <w:rPr>
        <w:rFonts w:hint="eastAsia"/>
      </w:rPr>
    </w:lvl>
    <w:lvl w:ilvl="6">
      <w:start w:val="1"/>
      <w:numFmt w:val="decimal"/>
      <w:isLgl w:val="false"/>
      <w:suff w:val="tab"/>
      <w:lvlText w:val="%1.%2.%3.%4.%5.%6.%7"/>
      <w:lvlJc w:val="left"/>
      <w:pPr>
        <w:pStyle w:val="779"/>
        <w:ind w:left="900" w:hanging="900"/>
        <w:tabs>
          <w:tab w:val="num" w:pos="900" w:leader="none"/>
        </w:tabs>
      </w:pPr>
      <w:rPr>
        <w:rFonts w:hint="eastAsia"/>
      </w:rPr>
    </w:lvl>
    <w:lvl w:ilvl="7">
      <w:start w:val="1"/>
      <w:numFmt w:val="decimal"/>
      <w:isLgl w:val="false"/>
      <w:suff w:val="tab"/>
      <w:lvlText w:val="%1.%2.%3.%4.%5.%6.%7.%8"/>
      <w:lvlJc w:val="left"/>
      <w:pPr>
        <w:pStyle w:val="779"/>
        <w:ind w:left="900" w:hanging="900"/>
        <w:tabs>
          <w:tab w:val="num" w:pos="900" w:leader="none"/>
        </w:tabs>
      </w:pPr>
      <w:rPr>
        <w:rFonts w:hint="eastAsia"/>
      </w:rPr>
    </w:lvl>
    <w:lvl w:ilvl="8">
      <w:start w:val="1"/>
      <w:numFmt w:val="decimal"/>
      <w:isLgl w:val="false"/>
      <w:suff w:val="tab"/>
      <w:lvlText w:val="%1.%2.%3.%4.%5.%6.%7.%8.%9"/>
      <w:lvlJc w:val="left"/>
      <w:pPr>
        <w:pStyle w:val="779"/>
        <w:ind w:left="900" w:hanging="900"/>
        <w:tabs>
          <w:tab w:val="num" w:pos="900" w:leader="none"/>
        </w:tabs>
      </w:pPr>
      <w:rPr>
        <w:rFonts w:hint="eastAsia"/>
      </w:rPr>
    </w:lvl>
  </w:abstractNum>
  <w:abstractNum w:abstractNumId="8">
    <w:multiLevelType w:val="hybridMultilevel"/>
    <w:lvl w:ilvl="0">
      <w:start w:val="1"/>
      <w:numFmt w:val="decimal"/>
      <w:pStyle w:val="890"/>
      <w:isLgl w:val="false"/>
      <w:suff w:val="tab"/>
      <w:lvlText w:val="%1)"/>
      <w:lvlJc w:val="left"/>
      <w:pPr>
        <w:pStyle w:val="779"/>
        <w:ind w:left="420" w:hanging="420"/>
      </w:pPr>
    </w:lvl>
    <w:lvl w:ilvl="1">
      <w:start w:val="1"/>
      <w:numFmt w:val="lowerLetter"/>
      <w:isLgl w:val="false"/>
      <w:suff w:val="tab"/>
      <w:lvlText w:val="%2)"/>
      <w:lvlJc w:val="left"/>
      <w:pPr>
        <w:pStyle w:val="779"/>
        <w:ind w:left="840" w:hanging="420"/>
      </w:pPr>
    </w:lvl>
    <w:lvl w:ilvl="2">
      <w:start w:val="1"/>
      <w:numFmt w:val="lowerRoman"/>
      <w:isLgl w:val="false"/>
      <w:suff w:val="tab"/>
      <w:lvlText w:val="%3."/>
      <w:lvlJc w:val="right"/>
      <w:pPr>
        <w:pStyle w:val="779"/>
        <w:ind w:left="1260" w:hanging="420"/>
      </w:pPr>
    </w:lvl>
    <w:lvl w:ilvl="3">
      <w:start w:val="1"/>
      <w:numFmt w:val="decimal"/>
      <w:isLgl w:val="false"/>
      <w:suff w:val="tab"/>
      <w:lvlText w:val="%4."/>
      <w:lvlJc w:val="left"/>
      <w:pPr>
        <w:pStyle w:val="779"/>
        <w:ind w:left="1680" w:hanging="420"/>
      </w:pPr>
    </w:lvl>
    <w:lvl w:ilvl="4">
      <w:start w:val="1"/>
      <w:numFmt w:val="lowerLetter"/>
      <w:isLgl w:val="false"/>
      <w:suff w:val="tab"/>
      <w:lvlText w:val="%5)"/>
      <w:lvlJc w:val="left"/>
      <w:pPr>
        <w:pStyle w:val="779"/>
        <w:ind w:left="2100" w:hanging="420"/>
      </w:pPr>
    </w:lvl>
    <w:lvl w:ilvl="5">
      <w:start w:val="1"/>
      <w:numFmt w:val="lowerRoman"/>
      <w:isLgl w:val="false"/>
      <w:suff w:val="tab"/>
      <w:lvlText w:val="%6."/>
      <w:lvlJc w:val="right"/>
      <w:pPr>
        <w:pStyle w:val="779"/>
        <w:ind w:left="2520" w:hanging="420"/>
      </w:pPr>
    </w:lvl>
    <w:lvl w:ilvl="6">
      <w:start w:val="1"/>
      <w:numFmt w:val="decimal"/>
      <w:isLgl w:val="false"/>
      <w:suff w:val="tab"/>
      <w:lvlText w:val="%7."/>
      <w:lvlJc w:val="left"/>
      <w:pPr>
        <w:pStyle w:val="779"/>
        <w:ind w:left="2940" w:hanging="420"/>
      </w:pPr>
    </w:lvl>
    <w:lvl w:ilvl="7">
      <w:start w:val="1"/>
      <w:numFmt w:val="lowerLetter"/>
      <w:isLgl w:val="false"/>
      <w:suff w:val="tab"/>
      <w:lvlText w:val="%8)"/>
      <w:lvlJc w:val="left"/>
      <w:pPr>
        <w:pStyle w:val="779"/>
        <w:ind w:left="3360" w:hanging="420"/>
      </w:pPr>
    </w:lvl>
    <w:lvl w:ilvl="8">
      <w:start w:val="1"/>
      <w:numFmt w:val="lowerRoman"/>
      <w:isLgl w:val="false"/>
      <w:suff w:val="tab"/>
      <w:lvlText w:val="%9."/>
      <w:lvlJc w:val="right"/>
      <w:pPr>
        <w:pStyle w:val="779"/>
        <w:ind w:left="3780" w:hanging="420"/>
      </w:pPr>
    </w:lvl>
  </w:abstractNum>
  <w:abstractNum w:abstractNumId="9">
    <w:multiLevelType w:val="hybridMultilevel"/>
    <w:lvl w:ilvl="0">
      <w:start w:val="1"/>
      <w:numFmt w:val="decimal"/>
      <w:pStyle w:val="991"/>
      <w:isLgl w:val="false"/>
      <w:suff w:val="tab"/>
      <w:lvlText w:val="%1"/>
      <w:lvlJc w:val="left"/>
      <w:pPr>
        <w:pStyle w:val="779"/>
        <w:ind w:left="680" w:hanging="680"/>
      </w:pPr>
      <w:rPr>
        <w:rFonts w:hint="eastAsia" w:ascii="宋体" w:hAnsi="宋体" w:eastAsia="宋体"/>
      </w:rPr>
    </w:lvl>
    <w:lvl w:ilvl="1">
      <w:start w:val="1"/>
      <w:numFmt w:val="decimal"/>
      <w:pStyle w:val="992"/>
      <w:isLgl w:val="false"/>
      <w:suff w:val="tab"/>
      <w:lvlText w:val="%1.%2"/>
      <w:lvlJc w:val="left"/>
      <w:pPr>
        <w:pStyle w:val="779"/>
        <w:ind w:left="851" w:hanging="851"/>
      </w:pPr>
      <w:rPr>
        <w:rFonts w:hint="eastAsia" w:ascii="宋体" w:hAnsi="宋体" w:eastAsia="宋体"/>
        <w:color w:val="000000"/>
      </w:rPr>
    </w:lvl>
    <w:lvl w:ilvl="2">
      <w:start w:val="1"/>
      <w:numFmt w:val="decimal"/>
      <w:pStyle w:val="993"/>
      <w:isLgl w:val="false"/>
      <w:suff w:val="tab"/>
      <w:lvlText w:val="%1.%2.%3"/>
      <w:lvlJc w:val="left"/>
      <w:pPr>
        <w:pStyle w:val="779"/>
        <w:ind w:left="851" w:hanging="851"/>
      </w:pPr>
      <w:rPr>
        <w:rFonts w:hint="eastAsia"/>
      </w:rPr>
    </w:lvl>
    <w:lvl w:ilvl="3">
      <w:start w:val="1"/>
      <w:numFmt w:val="decimal"/>
      <w:isLgl w:val="false"/>
      <w:suff w:val="tab"/>
      <w:lvlText w:val="%1.%2.%3.%4"/>
      <w:lvlJc w:val="left"/>
      <w:pPr>
        <w:pStyle w:val="779"/>
        <w:ind w:left="680" w:hanging="680"/>
      </w:pPr>
      <w:rPr>
        <w:rFonts w:hint="eastAsia"/>
      </w:rPr>
    </w:lvl>
    <w:lvl w:ilvl="4">
      <w:start w:val="1"/>
      <w:numFmt w:val="decimal"/>
      <w:isLgl w:val="false"/>
      <w:suff w:val="tab"/>
      <w:lvlText w:val="%1.%2.%3.%4.%5"/>
      <w:lvlJc w:val="left"/>
      <w:pPr>
        <w:pStyle w:val="779"/>
        <w:ind w:left="680" w:hanging="680"/>
      </w:pPr>
      <w:rPr>
        <w:rFonts w:hint="eastAsia"/>
      </w:rPr>
    </w:lvl>
    <w:lvl w:ilvl="5">
      <w:start w:val="1"/>
      <w:numFmt w:val="decimal"/>
      <w:isLgl w:val="false"/>
      <w:suff w:val="tab"/>
      <w:lvlText w:val="%1.%2.%3.%4.%5.%6"/>
      <w:lvlJc w:val="left"/>
      <w:pPr>
        <w:pStyle w:val="779"/>
        <w:ind w:left="680" w:hanging="680"/>
      </w:pPr>
      <w:rPr>
        <w:rFonts w:hint="eastAsia"/>
      </w:rPr>
    </w:lvl>
    <w:lvl w:ilvl="6">
      <w:start w:val="1"/>
      <w:numFmt w:val="decimal"/>
      <w:isLgl w:val="false"/>
      <w:suff w:val="tab"/>
      <w:lvlText w:val="%1.%2.%3.%4.%5.%6.%7"/>
      <w:lvlJc w:val="left"/>
      <w:pPr>
        <w:pStyle w:val="779"/>
        <w:ind w:left="680" w:hanging="680"/>
      </w:pPr>
      <w:rPr>
        <w:rFonts w:hint="eastAsia"/>
      </w:rPr>
    </w:lvl>
    <w:lvl w:ilvl="7">
      <w:start w:val="1"/>
      <w:numFmt w:val="decimal"/>
      <w:isLgl w:val="false"/>
      <w:suff w:val="tab"/>
      <w:lvlText w:val="%1.%2.%3.%4.%5.%6.%7.%8"/>
      <w:lvlJc w:val="left"/>
      <w:pPr>
        <w:pStyle w:val="779"/>
        <w:ind w:left="680" w:hanging="680"/>
      </w:pPr>
      <w:rPr>
        <w:rFonts w:hint="eastAsia"/>
      </w:rPr>
    </w:lvl>
    <w:lvl w:ilvl="8">
      <w:start w:val="1"/>
      <w:numFmt w:val="decimal"/>
      <w:isLgl w:val="false"/>
      <w:suff w:val="tab"/>
      <w:lvlText w:val="%1.%2.%3.%4.%5.%6.%7.%8.%9"/>
      <w:lvlJc w:val="left"/>
      <w:pPr>
        <w:pStyle w:val="779"/>
        <w:ind w:left="680" w:hanging="680"/>
      </w:pPr>
      <w:rPr>
        <w:rFonts w:hint="eastAsia"/>
      </w:rPr>
    </w:lvl>
  </w:abstractNum>
  <w:abstractNum w:abstractNumId="10">
    <w:multiLevelType w:val="hybridMultilevel"/>
    <w:lvl w:ilvl="0">
      <w:start w:val="1"/>
      <w:numFmt w:val="decimal"/>
      <w:isLgl w:val="false"/>
      <w:suff w:val="tab"/>
      <w:lvlText w:val="%1"/>
      <w:lvlJc w:val="left"/>
      <w:pPr>
        <w:pStyle w:val="779"/>
        <w:ind w:left="900" w:hanging="900"/>
        <w:tabs>
          <w:tab w:val="num" w:pos="900" w:leader="none"/>
        </w:tabs>
      </w:pPr>
      <w:rPr>
        <w:rFonts w:hint="eastAsia"/>
      </w:rPr>
    </w:lvl>
    <w:lvl w:ilvl="1">
      <w:start w:val="1"/>
      <w:numFmt w:val="decimal"/>
      <w:isLgl w:val="false"/>
      <w:suff w:val="tab"/>
      <w:lvlText w:val="%1.%2"/>
      <w:lvlJc w:val="left"/>
      <w:pPr>
        <w:pStyle w:val="77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79"/>
        <w:ind w:left="1980" w:hanging="900"/>
        <w:tabs>
          <w:tab w:val="num" w:pos="1980" w:leader="none"/>
        </w:tabs>
      </w:pPr>
      <w:rPr>
        <w:rFonts w:hint="eastAsia"/>
      </w:rPr>
    </w:lvl>
    <w:lvl w:ilvl="3">
      <w:start w:val="1"/>
      <w:numFmt w:val="decimal"/>
      <w:isLgl w:val="false"/>
      <w:suff w:val="tab"/>
      <w:lvlText w:val="%1.%2.%3.%4"/>
      <w:lvlJc w:val="left"/>
      <w:pPr>
        <w:pStyle w:val="779"/>
        <w:ind w:left="900" w:hanging="900"/>
        <w:tabs>
          <w:tab w:val="num" w:pos="900" w:leader="none"/>
        </w:tabs>
      </w:pPr>
      <w:rPr>
        <w:rFonts w:hint="eastAsia"/>
      </w:rPr>
    </w:lvl>
    <w:lvl w:ilvl="4">
      <w:start w:val="1"/>
      <w:numFmt w:val="decimal"/>
      <w:isLgl w:val="false"/>
      <w:suff w:val="tab"/>
      <w:lvlText w:val="%1.%2.%3.%4.%5"/>
      <w:lvlJc w:val="left"/>
      <w:pPr>
        <w:pStyle w:val="779"/>
        <w:ind w:left="900" w:hanging="900"/>
        <w:tabs>
          <w:tab w:val="num" w:pos="900" w:leader="none"/>
        </w:tabs>
      </w:pPr>
      <w:rPr>
        <w:rFonts w:hint="eastAsia"/>
      </w:rPr>
    </w:lvl>
    <w:lvl w:ilvl="5">
      <w:start w:val="1"/>
      <w:numFmt w:val="decimal"/>
      <w:isLgl w:val="false"/>
      <w:suff w:val="tab"/>
      <w:lvlText w:val="%1.%2.%3.%4.%5.%6"/>
      <w:lvlJc w:val="left"/>
      <w:pPr>
        <w:pStyle w:val="779"/>
        <w:ind w:left="900" w:hanging="900"/>
        <w:tabs>
          <w:tab w:val="num" w:pos="900" w:leader="none"/>
        </w:tabs>
      </w:pPr>
      <w:rPr>
        <w:rFonts w:hint="eastAsia"/>
      </w:rPr>
    </w:lvl>
    <w:lvl w:ilvl="6">
      <w:start w:val="1"/>
      <w:numFmt w:val="decimal"/>
      <w:isLgl w:val="false"/>
      <w:suff w:val="tab"/>
      <w:lvlText w:val="%1.%2.%3.%4.%5.%6.%7"/>
      <w:lvlJc w:val="left"/>
      <w:pPr>
        <w:pStyle w:val="779"/>
        <w:ind w:left="900" w:hanging="900"/>
        <w:tabs>
          <w:tab w:val="num" w:pos="900" w:leader="none"/>
        </w:tabs>
      </w:pPr>
      <w:rPr>
        <w:rFonts w:hint="eastAsia"/>
      </w:rPr>
    </w:lvl>
    <w:lvl w:ilvl="7">
      <w:start w:val="1"/>
      <w:numFmt w:val="decimal"/>
      <w:isLgl w:val="false"/>
      <w:suff w:val="tab"/>
      <w:lvlText w:val="%1.%2.%3.%4.%5.%6.%7.%8"/>
      <w:lvlJc w:val="left"/>
      <w:pPr>
        <w:pStyle w:val="779"/>
        <w:ind w:left="900" w:hanging="900"/>
        <w:tabs>
          <w:tab w:val="num" w:pos="900" w:leader="none"/>
        </w:tabs>
      </w:pPr>
      <w:rPr>
        <w:rFonts w:hint="eastAsia"/>
      </w:rPr>
    </w:lvl>
    <w:lvl w:ilvl="8">
      <w:start w:val="1"/>
      <w:numFmt w:val="decimal"/>
      <w:isLgl w:val="false"/>
      <w:suff w:val="tab"/>
      <w:lvlText w:val="%1.%2.%3.%4.%5.%6.%7.%8.%9"/>
      <w:lvlJc w:val="left"/>
      <w:pPr>
        <w:pStyle w:val="779"/>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779"/>
        <w:ind w:left="900" w:hanging="900"/>
        <w:tabs>
          <w:tab w:val="num" w:pos="900" w:leader="none"/>
        </w:tabs>
      </w:pPr>
      <w:rPr>
        <w:rFonts w:hint="eastAsia"/>
      </w:rPr>
    </w:lvl>
    <w:lvl w:ilvl="1">
      <w:start w:val="1"/>
      <w:numFmt w:val="decimal"/>
      <w:isLgl w:val="false"/>
      <w:suff w:val="tab"/>
      <w:lvlText w:val="%1.%2"/>
      <w:lvlJc w:val="left"/>
      <w:pPr>
        <w:pStyle w:val="77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79"/>
        <w:ind w:left="1980" w:hanging="900"/>
        <w:tabs>
          <w:tab w:val="num" w:pos="1980" w:leader="none"/>
        </w:tabs>
      </w:pPr>
      <w:rPr>
        <w:rFonts w:hint="eastAsia"/>
      </w:rPr>
    </w:lvl>
    <w:lvl w:ilvl="3">
      <w:start w:val="1"/>
      <w:numFmt w:val="decimal"/>
      <w:isLgl w:val="false"/>
      <w:suff w:val="tab"/>
      <w:lvlText w:val="%1.%2.%3.%4"/>
      <w:lvlJc w:val="left"/>
      <w:pPr>
        <w:pStyle w:val="779"/>
        <w:ind w:left="900" w:hanging="900"/>
        <w:tabs>
          <w:tab w:val="num" w:pos="900" w:leader="none"/>
        </w:tabs>
      </w:pPr>
      <w:rPr>
        <w:rFonts w:hint="eastAsia"/>
      </w:rPr>
    </w:lvl>
    <w:lvl w:ilvl="4">
      <w:start w:val="1"/>
      <w:numFmt w:val="decimal"/>
      <w:isLgl w:val="false"/>
      <w:suff w:val="tab"/>
      <w:lvlText w:val="%1.%2.%3.%4.%5"/>
      <w:lvlJc w:val="left"/>
      <w:pPr>
        <w:pStyle w:val="779"/>
        <w:ind w:left="900" w:hanging="900"/>
        <w:tabs>
          <w:tab w:val="num" w:pos="900" w:leader="none"/>
        </w:tabs>
      </w:pPr>
      <w:rPr>
        <w:rFonts w:hint="eastAsia"/>
      </w:rPr>
    </w:lvl>
    <w:lvl w:ilvl="5">
      <w:start w:val="1"/>
      <w:numFmt w:val="decimal"/>
      <w:isLgl w:val="false"/>
      <w:suff w:val="tab"/>
      <w:lvlText w:val="%1.%2.%3.%4.%5.%6"/>
      <w:lvlJc w:val="left"/>
      <w:pPr>
        <w:pStyle w:val="779"/>
        <w:ind w:left="900" w:hanging="900"/>
        <w:tabs>
          <w:tab w:val="num" w:pos="900" w:leader="none"/>
        </w:tabs>
      </w:pPr>
      <w:rPr>
        <w:rFonts w:hint="eastAsia"/>
      </w:rPr>
    </w:lvl>
    <w:lvl w:ilvl="6">
      <w:start w:val="1"/>
      <w:numFmt w:val="decimal"/>
      <w:isLgl w:val="false"/>
      <w:suff w:val="tab"/>
      <w:lvlText w:val="%1.%2.%3.%4.%5.%6.%7"/>
      <w:lvlJc w:val="left"/>
      <w:pPr>
        <w:pStyle w:val="779"/>
        <w:ind w:left="900" w:hanging="900"/>
        <w:tabs>
          <w:tab w:val="num" w:pos="900" w:leader="none"/>
        </w:tabs>
      </w:pPr>
      <w:rPr>
        <w:rFonts w:hint="eastAsia"/>
      </w:rPr>
    </w:lvl>
    <w:lvl w:ilvl="7">
      <w:start w:val="1"/>
      <w:numFmt w:val="decimal"/>
      <w:isLgl w:val="false"/>
      <w:suff w:val="tab"/>
      <w:lvlText w:val="%1.%2.%3.%4.%5.%6.%7.%8"/>
      <w:lvlJc w:val="left"/>
      <w:pPr>
        <w:pStyle w:val="779"/>
        <w:ind w:left="900" w:hanging="900"/>
        <w:tabs>
          <w:tab w:val="num" w:pos="900" w:leader="none"/>
        </w:tabs>
      </w:pPr>
      <w:rPr>
        <w:rFonts w:hint="eastAsia"/>
      </w:rPr>
    </w:lvl>
    <w:lvl w:ilvl="8">
      <w:start w:val="1"/>
      <w:numFmt w:val="decimal"/>
      <w:isLgl w:val="false"/>
      <w:suff w:val="tab"/>
      <w:lvlText w:val="%1.%2.%3.%4.%5.%6.%7.%8.%9"/>
      <w:lvlJc w:val="left"/>
      <w:pPr>
        <w:pStyle w:val="779"/>
        <w:ind w:left="900" w:hanging="900"/>
        <w:tabs>
          <w:tab w:val="num" w:pos="900" w:leader="none"/>
        </w:tabs>
      </w:pPr>
      <w:rPr>
        <w:rFonts w:hint="eastAsia"/>
      </w:rPr>
    </w:lvl>
  </w:abstractNum>
  <w:abstractNum w:abstractNumId="12">
    <w:multiLevelType w:val="hybridMultilevel"/>
    <w:lvl w:ilvl="0">
      <w:start w:val="6"/>
      <w:numFmt w:val="chineseCounting"/>
      <w:isLgl w:val="false"/>
      <w:suff w:val="space"/>
      <w:lvlText w:val="第%1条"/>
      <w:lvlJc w:val="left"/>
      <w:pPr>
        <w:pStyle w:val="77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779"/>
        <w:ind w:left="900" w:hanging="900"/>
        <w:tabs>
          <w:tab w:val="num" w:pos="900" w:leader="none"/>
        </w:tabs>
      </w:pPr>
      <w:rPr>
        <w:rFonts w:hint="eastAsia"/>
      </w:rPr>
    </w:lvl>
    <w:lvl w:ilvl="1">
      <w:start w:val="1"/>
      <w:numFmt w:val="decimal"/>
      <w:isLgl w:val="false"/>
      <w:suff w:val="tab"/>
      <w:lvlText w:val="%1.%2"/>
      <w:lvlJc w:val="left"/>
      <w:pPr>
        <w:pStyle w:val="77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79"/>
        <w:ind w:left="1980" w:hanging="900"/>
        <w:tabs>
          <w:tab w:val="num" w:pos="1980" w:leader="none"/>
        </w:tabs>
      </w:pPr>
      <w:rPr>
        <w:rFonts w:hint="eastAsia"/>
      </w:rPr>
    </w:lvl>
    <w:lvl w:ilvl="3">
      <w:start w:val="1"/>
      <w:numFmt w:val="decimal"/>
      <w:isLgl w:val="false"/>
      <w:suff w:val="tab"/>
      <w:lvlText w:val="%1.%2.%3.%4"/>
      <w:lvlJc w:val="left"/>
      <w:pPr>
        <w:pStyle w:val="779"/>
        <w:ind w:left="900" w:hanging="900"/>
        <w:tabs>
          <w:tab w:val="num" w:pos="900" w:leader="none"/>
        </w:tabs>
      </w:pPr>
      <w:rPr>
        <w:rFonts w:hint="eastAsia"/>
      </w:rPr>
    </w:lvl>
    <w:lvl w:ilvl="4">
      <w:start w:val="1"/>
      <w:numFmt w:val="decimal"/>
      <w:isLgl w:val="false"/>
      <w:suff w:val="tab"/>
      <w:lvlText w:val="%1.%2.%3.%4.%5"/>
      <w:lvlJc w:val="left"/>
      <w:pPr>
        <w:pStyle w:val="779"/>
        <w:ind w:left="900" w:hanging="900"/>
        <w:tabs>
          <w:tab w:val="num" w:pos="900" w:leader="none"/>
        </w:tabs>
      </w:pPr>
      <w:rPr>
        <w:rFonts w:hint="eastAsia"/>
      </w:rPr>
    </w:lvl>
    <w:lvl w:ilvl="5">
      <w:start w:val="1"/>
      <w:numFmt w:val="decimal"/>
      <w:isLgl w:val="false"/>
      <w:suff w:val="tab"/>
      <w:lvlText w:val="%1.%2.%3.%4.%5.%6"/>
      <w:lvlJc w:val="left"/>
      <w:pPr>
        <w:pStyle w:val="779"/>
        <w:ind w:left="900" w:hanging="900"/>
        <w:tabs>
          <w:tab w:val="num" w:pos="900" w:leader="none"/>
        </w:tabs>
      </w:pPr>
      <w:rPr>
        <w:rFonts w:hint="eastAsia"/>
      </w:rPr>
    </w:lvl>
    <w:lvl w:ilvl="6">
      <w:start w:val="1"/>
      <w:numFmt w:val="decimal"/>
      <w:isLgl w:val="false"/>
      <w:suff w:val="tab"/>
      <w:lvlText w:val="%1.%2.%3.%4.%5.%6.%7"/>
      <w:lvlJc w:val="left"/>
      <w:pPr>
        <w:pStyle w:val="779"/>
        <w:ind w:left="900" w:hanging="900"/>
        <w:tabs>
          <w:tab w:val="num" w:pos="900" w:leader="none"/>
        </w:tabs>
      </w:pPr>
      <w:rPr>
        <w:rFonts w:hint="eastAsia"/>
      </w:rPr>
    </w:lvl>
    <w:lvl w:ilvl="7">
      <w:start w:val="1"/>
      <w:numFmt w:val="decimal"/>
      <w:isLgl w:val="false"/>
      <w:suff w:val="tab"/>
      <w:lvlText w:val="%1.%2.%3.%4.%5.%6.%7.%8"/>
      <w:lvlJc w:val="left"/>
      <w:pPr>
        <w:pStyle w:val="779"/>
        <w:ind w:left="900" w:hanging="900"/>
        <w:tabs>
          <w:tab w:val="num" w:pos="900" w:leader="none"/>
        </w:tabs>
      </w:pPr>
      <w:rPr>
        <w:rFonts w:hint="eastAsia"/>
      </w:rPr>
    </w:lvl>
    <w:lvl w:ilvl="8">
      <w:start w:val="1"/>
      <w:numFmt w:val="decimal"/>
      <w:isLgl w:val="false"/>
      <w:suff w:val="tab"/>
      <w:lvlText w:val="%1.%2.%3.%4.%5.%6.%7.%8.%9"/>
      <w:lvlJc w:val="left"/>
      <w:pPr>
        <w:pStyle w:val="779"/>
        <w:ind w:left="900" w:hanging="900"/>
        <w:tabs>
          <w:tab w:val="num" w:pos="900" w:leader="none"/>
        </w:tabs>
      </w:pPr>
      <w:rPr>
        <w:rFonts w:hint="eastAsia"/>
      </w:rPr>
    </w:lvl>
  </w:abstractNum>
  <w:abstractNum w:abstractNumId="14">
    <w:multiLevelType w:val="hybridMultilevel"/>
    <w:lvl w:ilvl="0">
      <w:start w:val="7"/>
      <w:numFmt w:val="chineseCounting"/>
      <w:isLgl w:val="false"/>
      <w:suff w:val="nothing"/>
      <w:lvlText w:val="%1、"/>
      <w:lvlJc w:val="left"/>
      <w:pPr>
        <w:pStyle w:val="77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779"/>
        <w:ind w:left="900" w:hanging="900"/>
        <w:tabs>
          <w:tab w:val="num" w:pos="900" w:leader="none"/>
        </w:tabs>
      </w:pPr>
      <w:rPr>
        <w:rFonts w:hint="eastAsia"/>
      </w:rPr>
    </w:lvl>
    <w:lvl w:ilvl="1">
      <w:start w:val="1"/>
      <w:numFmt w:val="decimal"/>
      <w:isLgl w:val="false"/>
      <w:suff w:val="tab"/>
      <w:lvlText w:val="%1.%2"/>
      <w:lvlJc w:val="left"/>
      <w:pPr>
        <w:pStyle w:val="77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79"/>
        <w:ind w:left="1980" w:hanging="900"/>
        <w:tabs>
          <w:tab w:val="num" w:pos="1980" w:leader="none"/>
        </w:tabs>
      </w:pPr>
      <w:rPr>
        <w:rFonts w:hint="eastAsia"/>
      </w:rPr>
    </w:lvl>
    <w:lvl w:ilvl="3">
      <w:start w:val="1"/>
      <w:numFmt w:val="decimal"/>
      <w:isLgl w:val="false"/>
      <w:suff w:val="tab"/>
      <w:lvlText w:val="%1.%2.%3.%4"/>
      <w:lvlJc w:val="left"/>
      <w:pPr>
        <w:pStyle w:val="779"/>
        <w:ind w:left="900" w:hanging="900"/>
        <w:tabs>
          <w:tab w:val="num" w:pos="900" w:leader="none"/>
        </w:tabs>
      </w:pPr>
      <w:rPr>
        <w:rFonts w:hint="eastAsia"/>
      </w:rPr>
    </w:lvl>
    <w:lvl w:ilvl="4">
      <w:start w:val="1"/>
      <w:numFmt w:val="decimal"/>
      <w:isLgl w:val="false"/>
      <w:suff w:val="tab"/>
      <w:lvlText w:val="%1.%2.%3.%4.%5"/>
      <w:lvlJc w:val="left"/>
      <w:pPr>
        <w:pStyle w:val="779"/>
        <w:ind w:left="900" w:hanging="900"/>
        <w:tabs>
          <w:tab w:val="num" w:pos="900" w:leader="none"/>
        </w:tabs>
      </w:pPr>
      <w:rPr>
        <w:rFonts w:hint="eastAsia"/>
      </w:rPr>
    </w:lvl>
    <w:lvl w:ilvl="5">
      <w:start w:val="1"/>
      <w:numFmt w:val="decimal"/>
      <w:isLgl w:val="false"/>
      <w:suff w:val="tab"/>
      <w:lvlText w:val="%1.%2.%3.%4.%5.%6"/>
      <w:lvlJc w:val="left"/>
      <w:pPr>
        <w:pStyle w:val="779"/>
        <w:ind w:left="900" w:hanging="900"/>
        <w:tabs>
          <w:tab w:val="num" w:pos="900" w:leader="none"/>
        </w:tabs>
      </w:pPr>
      <w:rPr>
        <w:rFonts w:hint="eastAsia"/>
      </w:rPr>
    </w:lvl>
    <w:lvl w:ilvl="6">
      <w:start w:val="1"/>
      <w:numFmt w:val="decimal"/>
      <w:isLgl w:val="false"/>
      <w:suff w:val="tab"/>
      <w:lvlText w:val="%1.%2.%3.%4.%5.%6.%7"/>
      <w:lvlJc w:val="left"/>
      <w:pPr>
        <w:pStyle w:val="779"/>
        <w:ind w:left="900" w:hanging="900"/>
        <w:tabs>
          <w:tab w:val="num" w:pos="900" w:leader="none"/>
        </w:tabs>
      </w:pPr>
      <w:rPr>
        <w:rFonts w:hint="eastAsia"/>
      </w:rPr>
    </w:lvl>
    <w:lvl w:ilvl="7">
      <w:start w:val="1"/>
      <w:numFmt w:val="decimal"/>
      <w:isLgl w:val="false"/>
      <w:suff w:val="tab"/>
      <w:lvlText w:val="%1.%2.%3.%4.%5.%6.%7.%8"/>
      <w:lvlJc w:val="left"/>
      <w:pPr>
        <w:pStyle w:val="779"/>
        <w:ind w:left="900" w:hanging="900"/>
        <w:tabs>
          <w:tab w:val="num" w:pos="900" w:leader="none"/>
        </w:tabs>
      </w:pPr>
      <w:rPr>
        <w:rFonts w:hint="eastAsia"/>
      </w:rPr>
    </w:lvl>
    <w:lvl w:ilvl="8">
      <w:start w:val="1"/>
      <w:numFmt w:val="decimal"/>
      <w:isLgl w:val="false"/>
      <w:suff w:val="tab"/>
      <w:lvlText w:val="%1.%2.%3.%4.%5.%6.%7.%8.%9"/>
      <w:lvlJc w:val="left"/>
      <w:pPr>
        <w:pStyle w:val="779"/>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7"/>
  </w:num>
  <w:num w:numId="9">
    <w:abstractNumId w:val="11"/>
  </w:num>
  <w:num w:numId="10">
    <w:abstractNumId w:val="1"/>
  </w:num>
  <w:num w:numId="11">
    <w:abstractNumId w:val="13"/>
  </w:num>
  <w:num w:numId="12">
    <w:abstractNumId w:val="10"/>
  </w:num>
  <w:num w:numId="13">
    <w:abstractNumId w:val="15"/>
  </w:num>
  <w:num w:numId="14">
    <w:abstractNumId w:val="0"/>
  </w:num>
  <w:num w:numId="15">
    <w:abstractNumId w:val="14"/>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9"/>
    <w:next w:val="77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79"/>
    <w:next w:val="77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9"/>
    <w:next w:val="77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79"/>
    <w:next w:val="77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9"/>
    <w:next w:val="77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9"/>
    <w:next w:val="77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9"/>
    <w:next w:val="77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9"/>
    <w:next w:val="77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9"/>
    <w:next w:val="77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7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79"/>
    <w:next w:val="77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79"/>
    <w:next w:val="77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9"/>
    <w:next w:val="779"/>
    <w:link w:val="38"/>
    <w:uiPriority w:val="29"/>
    <w:qFormat/>
    <w:pPr>
      <w:ind w:left="720" w:right="720"/>
    </w:pPr>
    <w:rPr>
      <w:i/>
    </w:rPr>
  </w:style>
  <w:style w:type="character" w:styleId="38">
    <w:name w:val="Quote Char"/>
    <w:link w:val="37"/>
    <w:uiPriority w:val="29"/>
    <w:rPr>
      <w:i/>
    </w:rPr>
  </w:style>
  <w:style w:type="paragraph" w:styleId="39">
    <w:name w:val="Intense Quote"/>
    <w:basedOn w:val="779"/>
    <w:next w:val="77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9"/>
    <w:next w:val="77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79"/>
    <w:next w:val="779"/>
    <w:uiPriority w:val="39"/>
    <w:unhideWhenUsed/>
    <w:pPr>
      <w:ind w:left="0" w:right="0" w:firstLine="0"/>
      <w:spacing w:after="57"/>
    </w:pPr>
  </w:style>
  <w:style w:type="paragraph" w:styleId="181">
    <w:name w:val="toc 2"/>
    <w:basedOn w:val="779"/>
    <w:next w:val="779"/>
    <w:uiPriority w:val="39"/>
    <w:unhideWhenUsed/>
    <w:pPr>
      <w:ind w:left="283" w:right="0" w:firstLine="0"/>
      <w:spacing w:after="57"/>
    </w:pPr>
  </w:style>
  <w:style w:type="paragraph" w:styleId="182">
    <w:name w:val="toc 3"/>
    <w:basedOn w:val="779"/>
    <w:next w:val="779"/>
    <w:uiPriority w:val="39"/>
    <w:unhideWhenUsed/>
    <w:pPr>
      <w:ind w:left="567" w:right="0" w:firstLine="0"/>
      <w:spacing w:after="57"/>
    </w:pPr>
  </w:style>
  <w:style w:type="paragraph" w:styleId="183">
    <w:name w:val="toc 4"/>
    <w:basedOn w:val="779"/>
    <w:next w:val="779"/>
    <w:uiPriority w:val="39"/>
    <w:unhideWhenUsed/>
    <w:pPr>
      <w:ind w:left="850" w:right="0" w:firstLine="0"/>
      <w:spacing w:after="57"/>
    </w:pPr>
  </w:style>
  <w:style w:type="paragraph" w:styleId="184">
    <w:name w:val="toc 5"/>
    <w:basedOn w:val="779"/>
    <w:next w:val="779"/>
    <w:uiPriority w:val="39"/>
    <w:unhideWhenUsed/>
    <w:pPr>
      <w:ind w:left="1134" w:right="0" w:firstLine="0"/>
      <w:spacing w:after="57"/>
    </w:pPr>
  </w:style>
  <w:style w:type="paragraph" w:styleId="185">
    <w:name w:val="toc 6"/>
    <w:basedOn w:val="779"/>
    <w:next w:val="779"/>
    <w:uiPriority w:val="39"/>
    <w:unhideWhenUsed/>
    <w:pPr>
      <w:ind w:left="1417" w:right="0" w:firstLine="0"/>
      <w:spacing w:after="57"/>
    </w:pPr>
  </w:style>
  <w:style w:type="paragraph" w:styleId="186">
    <w:name w:val="toc 7"/>
    <w:basedOn w:val="779"/>
    <w:next w:val="779"/>
    <w:uiPriority w:val="39"/>
    <w:unhideWhenUsed/>
    <w:pPr>
      <w:ind w:left="1701" w:right="0" w:firstLine="0"/>
      <w:spacing w:after="57"/>
    </w:pPr>
  </w:style>
  <w:style w:type="paragraph" w:styleId="187">
    <w:name w:val="toc 8"/>
    <w:basedOn w:val="779"/>
    <w:next w:val="779"/>
    <w:uiPriority w:val="39"/>
    <w:unhideWhenUsed/>
    <w:pPr>
      <w:ind w:left="1984" w:right="0" w:firstLine="0"/>
      <w:spacing w:after="57"/>
    </w:pPr>
  </w:style>
  <w:style w:type="paragraph" w:styleId="188">
    <w:name w:val="toc 9"/>
    <w:basedOn w:val="779"/>
    <w:next w:val="77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9"/>
    <w:next w:val="779"/>
    <w:uiPriority w:val="99"/>
    <w:unhideWhenUsed/>
    <w:pPr>
      <w:spacing w:after="0" w:afterAutospacing="0"/>
    </w:pPr>
  </w:style>
  <w:style w:type="paragraph" w:styleId="779" w:default="1">
    <w:name w:val="Normal"/>
    <w:next w:val="779"/>
    <w:link w:val="779"/>
    <w:qFormat/>
    <w:pPr>
      <w:jc w:val="both"/>
      <w:widowControl w:val="off"/>
    </w:pPr>
    <w:rPr>
      <w:sz w:val="21"/>
      <w:szCs w:val="24"/>
      <w:lang w:val="en-US" w:eastAsia="zh-CN" w:bidi="ar-SA"/>
    </w:rPr>
  </w:style>
  <w:style w:type="paragraph" w:styleId="780">
    <w:name w:val="标题 1"/>
    <w:basedOn w:val="779"/>
    <w:next w:val="779"/>
    <w:link w:val="791"/>
    <w:qFormat/>
    <w:pPr>
      <w:jc w:val="center"/>
      <w:keepLines/>
      <w:keepNext/>
      <w:spacing w:before="240" w:after="120" w:line="300" w:lineRule="auto"/>
      <w:outlineLvl w:val="0"/>
    </w:pPr>
    <w:rPr>
      <w:rFonts w:ascii="宋体"/>
      <w:b/>
      <w:sz w:val="32"/>
      <w:szCs w:val="20"/>
    </w:rPr>
  </w:style>
  <w:style w:type="paragraph" w:styleId="781">
    <w:name w:val="标题 2"/>
    <w:basedOn w:val="779"/>
    <w:next w:val="793"/>
    <w:link w:val="792"/>
    <w:qFormat/>
    <w:pPr>
      <w:jc w:val="center"/>
      <w:keepLines/>
      <w:keepNext/>
      <w:spacing w:before="120" w:line="300" w:lineRule="auto"/>
      <w:outlineLvl w:val="1"/>
    </w:pPr>
    <w:rPr>
      <w:rFonts w:ascii="Arial" w:hAnsi="Arial" w:eastAsia="黑体"/>
      <w:b/>
      <w:sz w:val="30"/>
      <w:szCs w:val="20"/>
    </w:rPr>
  </w:style>
  <w:style w:type="paragraph" w:styleId="782">
    <w:name w:val="标题 3"/>
    <w:basedOn w:val="779"/>
    <w:next w:val="779"/>
    <w:link w:val="795"/>
    <w:qFormat/>
    <w:pPr>
      <w:jc w:val="left"/>
      <w:keepLines/>
      <w:keepNext/>
      <w:spacing w:before="360" w:after="120"/>
      <w:outlineLvl w:val="2"/>
    </w:pPr>
    <w:rPr>
      <w:rFonts w:ascii="宋体"/>
      <w:b/>
      <w:sz w:val="24"/>
      <w:szCs w:val="20"/>
      <w:u w:val="single"/>
    </w:rPr>
  </w:style>
  <w:style w:type="paragraph" w:styleId="783">
    <w:name w:val="标题 4"/>
    <w:basedOn w:val="779"/>
    <w:next w:val="779"/>
    <w:link w:val="796"/>
    <w:qFormat/>
    <w:pPr>
      <w:keepLines/>
      <w:keepNext/>
      <w:spacing w:before="280" w:after="290" w:line="376" w:lineRule="atLeast"/>
      <w:outlineLvl w:val="3"/>
    </w:pPr>
    <w:rPr>
      <w:rFonts w:ascii="Arial" w:hAnsi="Arial" w:eastAsia="黑体"/>
      <w:b/>
      <w:sz w:val="28"/>
      <w:szCs w:val="20"/>
    </w:rPr>
  </w:style>
  <w:style w:type="paragraph" w:styleId="784">
    <w:name w:val="标题 5"/>
    <w:basedOn w:val="779"/>
    <w:next w:val="779"/>
    <w:link w:val="797"/>
    <w:qFormat/>
    <w:pPr>
      <w:keepLines/>
      <w:keepNext/>
      <w:spacing w:before="280" w:after="290" w:line="376" w:lineRule="atLeast"/>
      <w:outlineLvl w:val="4"/>
    </w:pPr>
    <w:rPr>
      <w:b/>
      <w:sz w:val="28"/>
      <w:szCs w:val="20"/>
    </w:rPr>
  </w:style>
  <w:style w:type="paragraph" w:styleId="785">
    <w:name w:val="标题 6"/>
    <w:basedOn w:val="779"/>
    <w:next w:val="779"/>
    <w:link w:val="798"/>
    <w:qFormat/>
    <w:pPr>
      <w:keepLines/>
      <w:keepNext/>
      <w:spacing w:before="240" w:after="64" w:line="320" w:lineRule="atLeast"/>
      <w:outlineLvl w:val="5"/>
    </w:pPr>
    <w:rPr>
      <w:rFonts w:ascii="Arial" w:hAnsi="Arial" w:eastAsia="黑体"/>
      <w:b/>
      <w:sz w:val="24"/>
      <w:szCs w:val="20"/>
    </w:rPr>
  </w:style>
  <w:style w:type="paragraph" w:styleId="786">
    <w:name w:val="标题 7"/>
    <w:basedOn w:val="779"/>
    <w:next w:val="779"/>
    <w:link w:val="799"/>
    <w:qFormat/>
    <w:pPr>
      <w:keepLines/>
      <w:keepNext/>
      <w:spacing w:before="240" w:after="64" w:line="320" w:lineRule="atLeast"/>
      <w:outlineLvl w:val="6"/>
    </w:pPr>
    <w:rPr>
      <w:b/>
      <w:sz w:val="24"/>
      <w:szCs w:val="20"/>
    </w:rPr>
  </w:style>
  <w:style w:type="paragraph" w:styleId="787">
    <w:name w:val="标题 8"/>
    <w:basedOn w:val="779"/>
    <w:next w:val="779"/>
    <w:link w:val="800"/>
    <w:qFormat/>
    <w:pPr>
      <w:keepLines/>
      <w:keepNext/>
      <w:spacing w:before="240" w:after="64" w:line="320" w:lineRule="atLeast"/>
      <w:outlineLvl w:val="7"/>
    </w:pPr>
    <w:rPr>
      <w:rFonts w:ascii="Arial" w:hAnsi="Arial" w:eastAsia="黑体"/>
      <w:sz w:val="24"/>
      <w:szCs w:val="20"/>
    </w:rPr>
  </w:style>
  <w:style w:type="paragraph" w:styleId="788">
    <w:name w:val="标题 9"/>
    <w:basedOn w:val="779"/>
    <w:next w:val="779"/>
    <w:link w:val="801"/>
    <w:qFormat/>
    <w:pPr>
      <w:keepLines/>
      <w:keepNext/>
      <w:spacing w:before="240" w:after="64" w:line="320" w:lineRule="atLeast"/>
      <w:outlineLvl w:val="8"/>
    </w:pPr>
    <w:rPr>
      <w:rFonts w:ascii="Arial" w:hAnsi="Arial" w:eastAsia="黑体"/>
      <w:szCs w:val="20"/>
    </w:rPr>
  </w:style>
  <w:style w:type="character" w:styleId="789">
    <w:name w:val="默认段落字体"/>
    <w:next w:val="789"/>
    <w:link w:val="779"/>
    <w:uiPriority w:val="1"/>
    <w:unhideWhenUsed/>
    <w:qFormat/>
  </w:style>
  <w:style w:type="table" w:styleId="790">
    <w:name w:val="普通表格"/>
    <w:next w:val="790"/>
    <w:link w:val="779"/>
    <w:uiPriority w:val="99"/>
    <w:unhideWhenUsed/>
    <w:qFormat/>
    <w:tblPr/>
  </w:style>
  <w:style w:type="character" w:styleId="791">
    <w:name w:val="标题 1 Char"/>
    <w:basedOn w:val="789"/>
    <w:next w:val="791"/>
    <w:link w:val="780"/>
    <w:qFormat/>
    <w:rPr>
      <w:rFonts w:ascii="宋体"/>
      <w:b/>
      <w:sz w:val="32"/>
    </w:rPr>
  </w:style>
  <w:style w:type="character" w:styleId="792">
    <w:name w:val="标题 2 Char1"/>
    <w:next w:val="792"/>
    <w:link w:val="781"/>
    <w:qFormat/>
    <w:rPr>
      <w:rFonts w:ascii="Arial" w:hAnsi="Arial" w:eastAsia="黑体"/>
      <w:b/>
      <w:sz w:val="30"/>
      <w:lang w:val="en-US" w:eastAsia="zh-CN" w:bidi="ar-SA"/>
    </w:rPr>
  </w:style>
  <w:style w:type="paragraph" w:styleId="793">
    <w:name w:val="正文缩进"/>
    <w:basedOn w:val="779"/>
    <w:next w:val="779"/>
    <w:link w:val="794"/>
    <w:qFormat/>
    <w:pPr>
      <w:ind w:firstLine="420"/>
      <w:jc w:val="left"/>
    </w:pPr>
    <w:rPr>
      <w:rFonts w:ascii="宋体"/>
      <w:sz w:val="24"/>
    </w:rPr>
  </w:style>
  <w:style w:type="character" w:styleId="794">
    <w:name w:val="正文缩进 Char1"/>
    <w:next w:val="794"/>
    <w:link w:val="793"/>
    <w:qFormat/>
    <w:rPr>
      <w:rFonts w:ascii="宋体" w:eastAsia="宋体"/>
      <w:sz w:val="24"/>
      <w:szCs w:val="24"/>
      <w:lang w:val="en-US" w:eastAsia="zh-CN" w:bidi="ar-SA"/>
    </w:rPr>
  </w:style>
  <w:style w:type="character" w:styleId="795">
    <w:name w:val="标题 3 Char1"/>
    <w:next w:val="795"/>
    <w:link w:val="782"/>
    <w:qFormat/>
    <w:rPr>
      <w:rFonts w:ascii="宋体" w:eastAsia="宋体"/>
      <w:b/>
      <w:sz w:val="24"/>
      <w:u w:val="single"/>
      <w:lang w:val="en-US" w:eastAsia="zh-CN" w:bidi="ar-SA"/>
    </w:rPr>
  </w:style>
  <w:style w:type="character" w:styleId="796">
    <w:name w:val="标题 4 Char"/>
    <w:basedOn w:val="789"/>
    <w:next w:val="796"/>
    <w:link w:val="783"/>
    <w:qFormat/>
    <w:rPr>
      <w:rFonts w:ascii="Arial" w:hAnsi="Arial" w:eastAsia="黑体"/>
      <w:b/>
      <w:sz w:val="28"/>
    </w:rPr>
  </w:style>
  <w:style w:type="character" w:styleId="797">
    <w:name w:val="标题 5 Char"/>
    <w:basedOn w:val="789"/>
    <w:next w:val="797"/>
    <w:link w:val="784"/>
    <w:qFormat/>
    <w:rPr>
      <w:b/>
      <w:sz w:val="28"/>
    </w:rPr>
  </w:style>
  <w:style w:type="character" w:styleId="798">
    <w:name w:val="标题 6 Char"/>
    <w:basedOn w:val="789"/>
    <w:next w:val="798"/>
    <w:link w:val="785"/>
    <w:qFormat/>
    <w:rPr>
      <w:rFonts w:ascii="Arial" w:hAnsi="Arial" w:eastAsia="黑体"/>
      <w:b/>
      <w:sz w:val="24"/>
    </w:rPr>
  </w:style>
  <w:style w:type="character" w:styleId="799">
    <w:name w:val="标题 7 Char"/>
    <w:basedOn w:val="789"/>
    <w:next w:val="799"/>
    <w:link w:val="786"/>
    <w:qFormat/>
    <w:rPr>
      <w:b/>
      <w:sz w:val="24"/>
    </w:rPr>
  </w:style>
  <w:style w:type="character" w:styleId="800">
    <w:name w:val="标题 8 Char"/>
    <w:basedOn w:val="789"/>
    <w:next w:val="800"/>
    <w:link w:val="787"/>
    <w:qFormat/>
    <w:rPr>
      <w:rFonts w:ascii="Arial" w:hAnsi="Arial" w:eastAsia="黑体"/>
      <w:sz w:val="24"/>
    </w:rPr>
  </w:style>
  <w:style w:type="character" w:styleId="801">
    <w:name w:val="标题 9 Char"/>
    <w:basedOn w:val="789"/>
    <w:next w:val="801"/>
    <w:link w:val="788"/>
    <w:qFormat/>
    <w:rPr>
      <w:rFonts w:ascii="Arial" w:hAnsi="Arial" w:eastAsia="黑体"/>
      <w:sz w:val="21"/>
    </w:rPr>
  </w:style>
  <w:style w:type="paragraph" w:styleId="802">
    <w:name w:val="目录 7"/>
    <w:basedOn w:val="779"/>
    <w:next w:val="779"/>
    <w:link w:val="779"/>
    <w:qFormat/>
    <w:pPr>
      <w:ind w:left="2520"/>
    </w:pPr>
  </w:style>
  <w:style w:type="paragraph" w:styleId="803">
    <w:name w:val="题注"/>
    <w:basedOn w:val="779"/>
    <w:next w:val="779"/>
    <w:link w:val="779"/>
    <w:qFormat/>
    <w:pPr>
      <w:spacing w:line="480" w:lineRule="auto"/>
    </w:pPr>
    <w:rPr>
      <w:rFonts w:ascii="华文中宋" w:hAnsi="华文中宋" w:eastAsia="华文中宋"/>
      <w:sz w:val="36"/>
      <w:szCs w:val="20"/>
    </w:rPr>
  </w:style>
  <w:style w:type="paragraph" w:styleId="804">
    <w:name w:val="文档结构图"/>
    <w:basedOn w:val="779"/>
    <w:next w:val="779"/>
    <w:link w:val="805"/>
    <w:qFormat/>
    <w:pPr>
      <w:shd w:val="clear" w:color="auto" w:fill="000080"/>
    </w:pPr>
  </w:style>
  <w:style w:type="character" w:styleId="805">
    <w:name w:val="文档结构图 Char"/>
    <w:basedOn w:val="789"/>
    <w:next w:val="805"/>
    <w:link w:val="804"/>
    <w:qFormat/>
    <w:rPr>
      <w:sz w:val="21"/>
      <w:szCs w:val="24"/>
      <w:shd w:val="clear" w:color="auto" w:fill="000080"/>
    </w:rPr>
  </w:style>
  <w:style w:type="paragraph" w:styleId="806">
    <w:name w:val="批注文字"/>
    <w:basedOn w:val="779"/>
    <w:next w:val="806"/>
    <w:link w:val="807"/>
    <w:uiPriority w:val="99"/>
    <w:qFormat/>
    <w:pPr>
      <w:jc w:val="left"/>
    </w:pPr>
  </w:style>
  <w:style w:type="character" w:styleId="807">
    <w:name w:val="批注文字 Char1"/>
    <w:next w:val="807"/>
    <w:link w:val="806"/>
    <w:uiPriority w:val="99"/>
    <w:qFormat/>
    <w:rPr>
      <w:sz w:val="21"/>
      <w:szCs w:val="24"/>
    </w:rPr>
  </w:style>
  <w:style w:type="paragraph" w:styleId="808">
    <w:name w:val="正文文本 3"/>
    <w:basedOn w:val="779"/>
    <w:next w:val="808"/>
    <w:link w:val="809"/>
    <w:qFormat/>
    <w:pPr>
      <w:spacing w:after="120"/>
    </w:pPr>
    <w:rPr>
      <w:sz w:val="16"/>
      <w:szCs w:val="16"/>
    </w:rPr>
  </w:style>
  <w:style w:type="character" w:styleId="809">
    <w:name w:val="正文文本 3 Char"/>
    <w:basedOn w:val="789"/>
    <w:next w:val="809"/>
    <w:link w:val="808"/>
    <w:qFormat/>
    <w:rPr>
      <w:sz w:val="16"/>
      <w:szCs w:val="16"/>
    </w:rPr>
  </w:style>
  <w:style w:type="paragraph" w:styleId="810">
    <w:name w:val="正文文本"/>
    <w:basedOn w:val="779"/>
    <w:next w:val="779"/>
    <w:link w:val="811"/>
    <w:qFormat/>
    <w:pPr>
      <w:spacing w:before="120" w:line="22" w:lineRule="atLeast"/>
      <w:tabs>
        <w:tab w:val="left" w:pos="567" w:leader="none"/>
      </w:tabs>
    </w:pPr>
    <w:rPr>
      <w:rFonts w:ascii="宋体" w:hAnsi="宋体"/>
      <w:sz w:val="24"/>
    </w:rPr>
  </w:style>
  <w:style w:type="character" w:styleId="811">
    <w:name w:val="正文文本 Char"/>
    <w:basedOn w:val="789"/>
    <w:next w:val="811"/>
    <w:link w:val="810"/>
    <w:qFormat/>
    <w:rPr>
      <w:rFonts w:ascii="宋体" w:hAnsi="宋体"/>
      <w:sz w:val="24"/>
      <w:szCs w:val="24"/>
    </w:rPr>
  </w:style>
  <w:style w:type="paragraph" w:styleId="812">
    <w:name w:val="正文文本缩进"/>
    <w:basedOn w:val="779"/>
    <w:next w:val="779"/>
    <w:link w:val="813"/>
    <w:qFormat/>
    <w:pPr>
      <w:ind w:firstLine="570"/>
      <w:spacing w:line="360" w:lineRule="auto"/>
    </w:pPr>
    <w:rPr>
      <w:sz w:val="24"/>
    </w:rPr>
  </w:style>
  <w:style w:type="character" w:styleId="813">
    <w:name w:val="正文文本缩进 Char2"/>
    <w:next w:val="813"/>
    <w:link w:val="812"/>
    <w:qFormat/>
    <w:rPr>
      <w:rFonts w:eastAsia="宋体"/>
      <w:sz w:val="24"/>
      <w:szCs w:val="24"/>
      <w:lang w:val="en-US" w:eastAsia="zh-CN" w:bidi="ar-SA"/>
    </w:rPr>
  </w:style>
  <w:style w:type="paragraph" w:styleId="814">
    <w:name w:val="列表 2"/>
    <w:basedOn w:val="779"/>
    <w:next w:val="814"/>
    <w:link w:val="779"/>
    <w:qFormat/>
    <w:pPr>
      <w:ind w:left="100" w:hanging="200"/>
    </w:pPr>
  </w:style>
  <w:style w:type="paragraph" w:styleId="815">
    <w:name w:val="文本块"/>
    <w:basedOn w:val="779"/>
    <w:next w:val="815"/>
    <w:link w:val="779"/>
    <w:qFormat/>
    <w:pPr>
      <w:ind w:left="480" w:right="-341" w:firstLine="513"/>
      <w:widowControl/>
    </w:pPr>
    <w:rPr>
      <w:sz w:val="24"/>
      <w:szCs w:val="20"/>
    </w:rPr>
  </w:style>
  <w:style w:type="paragraph" w:styleId="816">
    <w:name w:val="目录 5"/>
    <w:basedOn w:val="779"/>
    <w:next w:val="779"/>
    <w:link w:val="779"/>
    <w:qFormat/>
    <w:pPr>
      <w:ind w:left="1680"/>
    </w:pPr>
  </w:style>
  <w:style w:type="paragraph" w:styleId="817">
    <w:name w:val="目录 3"/>
    <w:basedOn w:val="779"/>
    <w:next w:val="779"/>
    <w:link w:val="779"/>
    <w:uiPriority w:val="39"/>
    <w:qFormat/>
    <w:pPr>
      <w:ind w:left="840"/>
    </w:pPr>
  </w:style>
  <w:style w:type="paragraph" w:styleId="818">
    <w:name w:val="纯文本"/>
    <w:basedOn w:val="779"/>
    <w:next w:val="793"/>
    <w:link w:val="819"/>
    <w:qFormat/>
    <w:rPr>
      <w:rFonts w:hint="eastAsia" w:ascii="宋体" w:hAnsi="Courier New"/>
      <w:szCs w:val="20"/>
    </w:rPr>
  </w:style>
  <w:style w:type="character" w:styleId="819">
    <w:name w:val="纯文本 Char"/>
    <w:basedOn w:val="789"/>
    <w:next w:val="819"/>
    <w:link w:val="818"/>
    <w:qFormat/>
    <w:rPr>
      <w:rFonts w:hint="eastAsia" w:ascii="宋体" w:hAnsi="Courier New" w:eastAsia="宋体" w:cs="宋体"/>
      <w:sz w:val="21"/>
    </w:rPr>
  </w:style>
  <w:style w:type="paragraph" w:styleId="820">
    <w:name w:val="目录 8"/>
    <w:basedOn w:val="779"/>
    <w:next w:val="779"/>
    <w:link w:val="779"/>
    <w:qFormat/>
    <w:pPr>
      <w:ind w:left="2940"/>
    </w:pPr>
  </w:style>
  <w:style w:type="paragraph" w:styleId="821">
    <w:name w:val="日期"/>
    <w:basedOn w:val="779"/>
    <w:next w:val="779"/>
    <w:link w:val="822"/>
    <w:qFormat/>
    <w:pPr>
      <w:ind w:left="100"/>
    </w:pPr>
    <w:rPr>
      <w:rFonts w:ascii="仿宋_GB2312" w:hAnsi="宋体" w:eastAsia="仿宋_GB2312"/>
      <w:color w:val="000000"/>
      <w:sz w:val="24"/>
    </w:rPr>
  </w:style>
  <w:style w:type="character" w:styleId="822">
    <w:name w:val="日期 Char"/>
    <w:basedOn w:val="789"/>
    <w:next w:val="822"/>
    <w:link w:val="821"/>
    <w:qFormat/>
    <w:rPr>
      <w:rFonts w:ascii="仿宋_GB2312" w:hAnsi="宋体" w:eastAsia="仿宋_GB2312"/>
      <w:color w:val="000000"/>
      <w:sz w:val="24"/>
      <w:szCs w:val="24"/>
    </w:rPr>
  </w:style>
  <w:style w:type="paragraph" w:styleId="823">
    <w:name w:val="正文文本缩进 2"/>
    <w:basedOn w:val="779"/>
    <w:next w:val="823"/>
    <w:link w:val="824"/>
    <w:qFormat/>
    <w:pPr>
      <w:ind w:firstLine="480"/>
    </w:pPr>
    <w:rPr>
      <w:rFonts w:ascii="仿宋_GB2312" w:eastAsia="仿宋_GB2312"/>
      <w:sz w:val="24"/>
    </w:rPr>
  </w:style>
  <w:style w:type="character" w:styleId="824">
    <w:name w:val="正文文本缩进 2 Char"/>
    <w:basedOn w:val="789"/>
    <w:next w:val="824"/>
    <w:link w:val="823"/>
    <w:qFormat/>
    <w:rPr>
      <w:rFonts w:ascii="仿宋_GB2312" w:eastAsia="仿宋_GB2312"/>
      <w:sz w:val="24"/>
      <w:szCs w:val="24"/>
    </w:rPr>
  </w:style>
  <w:style w:type="paragraph" w:styleId="825">
    <w:name w:val="批注框文本"/>
    <w:basedOn w:val="779"/>
    <w:next w:val="825"/>
    <w:link w:val="826"/>
    <w:qFormat/>
    <w:rPr>
      <w:sz w:val="18"/>
      <w:szCs w:val="18"/>
    </w:rPr>
  </w:style>
  <w:style w:type="character" w:styleId="826">
    <w:name w:val="批注框文本 Char"/>
    <w:basedOn w:val="789"/>
    <w:next w:val="826"/>
    <w:link w:val="825"/>
    <w:qFormat/>
    <w:rPr>
      <w:sz w:val="18"/>
      <w:szCs w:val="18"/>
    </w:rPr>
  </w:style>
  <w:style w:type="paragraph" w:styleId="827">
    <w:name w:val="页脚"/>
    <w:basedOn w:val="779"/>
    <w:next w:val="827"/>
    <w:link w:val="828"/>
    <w:uiPriority w:val="99"/>
    <w:qFormat/>
    <w:pPr>
      <w:jc w:val="left"/>
      <w:tabs>
        <w:tab w:val="center" w:pos="4153" w:leader="none"/>
        <w:tab w:val="right" w:pos="8306" w:leader="none"/>
      </w:tabs>
    </w:pPr>
    <w:rPr>
      <w:rFonts w:ascii="宋体"/>
      <w:sz w:val="18"/>
      <w:szCs w:val="20"/>
    </w:rPr>
  </w:style>
  <w:style w:type="character" w:styleId="828">
    <w:name w:val="页脚 Char1"/>
    <w:next w:val="828"/>
    <w:link w:val="827"/>
    <w:uiPriority w:val="99"/>
    <w:qFormat/>
    <w:rPr>
      <w:rFonts w:ascii="宋体" w:eastAsia="宋体"/>
      <w:sz w:val="18"/>
      <w:lang w:val="en-US" w:eastAsia="zh-CN" w:bidi="ar-SA"/>
    </w:rPr>
  </w:style>
  <w:style w:type="paragraph" w:styleId="829">
    <w:name w:val="页眉"/>
    <w:basedOn w:val="779"/>
    <w:next w:val="829"/>
    <w:link w:val="830"/>
    <w:qFormat/>
    <w:pPr>
      <w:jc w:val="center"/>
      <w:tabs>
        <w:tab w:val="center" w:pos="4153" w:leader="none"/>
        <w:tab w:val="right" w:pos="8306" w:leader="none"/>
      </w:tabs>
      <w:pBdr>
        <w:bottom w:val="single" w:color="000000" w:sz="6" w:space="1"/>
      </w:pBdr>
    </w:pPr>
    <w:rPr>
      <w:sz w:val="18"/>
      <w:szCs w:val="18"/>
    </w:rPr>
  </w:style>
  <w:style w:type="character" w:styleId="830">
    <w:name w:val="页眉 Char1"/>
    <w:next w:val="830"/>
    <w:link w:val="829"/>
    <w:qFormat/>
    <w:rPr>
      <w:rFonts w:eastAsia="宋体"/>
      <w:sz w:val="18"/>
      <w:szCs w:val="18"/>
      <w:lang w:val="en-US" w:eastAsia="zh-CN" w:bidi="ar-SA"/>
    </w:rPr>
  </w:style>
  <w:style w:type="paragraph" w:styleId="831">
    <w:name w:val="目录 1"/>
    <w:basedOn w:val="779"/>
    <w:next w:val="779"/>
    <w:link w:val="779"/>
    <w:uiPriority w:val="39"/>
    <w:qFormat/>
    <w:pPr>
      <w:spacing w:line="300" w:lineRule="auto"/>
      <w:tabs>
        <w:tab w:val="left" w:pos="1050" w:leader="none"/>
        <w:tab w:val="right" w:pos="8937" w:leader="dot"/>
      </w:tabs>
    </w:pPr>
    <w:rPr>
      <w:rFonts w:ascii="宋体" w:hAnsi="宋体"/>
      <w:b/>
      <w:sz w:val="24"/>
    </w:rPr>
  </w:style>
  <w:style w:type="paragraph" w:styleId="832">
    <w:name w:val="目录 4"/>
    <w:basedOn w:val="779"/>
    <w:next w:val="779"/>
    <w:link w:val="779"/>
    <w:qFormat/>
    <w:pPr>
      <w:ind w:left="1260"/>
    </w:pPr>
  </w:style>
  <w:style w:type="paragraph" w:styleId="833">
    <w:name w:val="目录 6"/>
    <w:basedOn w:val="779"/>
    <w:next w:val="779"/>
    <w:link w:val="779"/>
    <w:qFormat/>
    <w:pPr>
      <w:ind w:left="2100"/>
    </w:pPr>
  </w:style>
  <w:style w:type="paragraph" w:styleId="834">
    <w:name w:val="正文文本缩进 3"/>
    <w:basedOn w:val="779"/>
    <w:next w:val="834"/>
    <w:link w:val="835"/>
    <w:qFormat/>
    <w:pPr>
      <w:ind w:left="720" w:firstLine="480"/>
      <w:jc w:val="left"/>
      <w:spacing w:before="120" w:line="22" w:lineRule="atLeast"/>
    </w:pPr>
    <w:rPr>
      <w:rFonts w:ascii="宋体"/>
      <w:sz w:val="24"/>
      <w:szCs w:val="20"/>
    </w:rPr>
  </w:style>
  <w:style w:type="character" w:styleId="835">
    <w:name w:val="正文文本缩进 3 Char"/>
    <w:basedOn w:val="789"/>
    <w:next w:val="835"/>
    <w:link w:val="834"/>
    <w:qFormat/>
    <w:rPr>
      <w:rFonts w:ascii="宋体"/>
      <w:sz w:val="24"/>
    </w:rPr>
  </w:style>
  <w:style w:type="paragraph" w:styleId="836">
    <w:name w:val="目录 2"/>
    <w:basedOn w:val="779"/>
    <w:next w:val="779"/>
    <w:link w:val="779"/>
    <w:uiPriority w:val="39"/>
    <w:qFormat/>
    <w:pPr>
      <w:ind w:left="420"/>
      <w:spacing w:line="312" w:lineRule="auto"/>
      <w:tabs>
        <w:tab w:val="right" w:pos="8937" w:leader="dot"/>
      </w:tabs>
    </w:pPr>
  </w:style>
  <w:style w:type="paragraph" w:styleId="837">
    <w:name w:val="目录 9"/>
    <w:basedOn w:val="779"/>
    <w:next w:val="779"/>
    <w:link w:val="779"/>
    <w:qFormat/>
    <w:pPr>
      <w:ind w:left="3360"/>
    </w:pPr>
  </w:style>
  <w:style w:type="paragraph" w:styleId="838">
    <w:name w:val="HTML 预设格式"/>
    <w:basedOn w:val="779"/>
    <w:next w:val="838"/>
    <w:link w:val="83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39">
    <w:name w:val="HTML 预设格式 Char"/>
    <w:basedOn w:val="789"/>
    <w:next w:val="839"/>
    <w:link w:val="838"/>
    <w:qFormat/>
    <w:rPr>
      <w:rFonts w:ascii="宋体" w:hAnsi="宋体" w:cs="宋体"/>
      <w:sz w:val="24"/>
      <w:szCs w:val="24"/>
    </w:rPr>
  </w:style>
  <w:style w:type="paragraph" w:styleId="840">
    <w:name w:val="普通(网站)"/>
    <w:basedOn w:val="779"/>
    <w:next w:val="840"/>
    <w:link w:val="779"/>
    <w:uiPriority w:val="99"/>
    <w:unhideWhenUsed/>
    <w:qFormat/>
    <w:pPr>
      <w:jc w:val="left"/>
      <w:spacing w:before="100" w:beforeAutospacing="1" w:after="100" w:afterAutospacing="1"/>
      <w:widowControl/>
    </w:pPr>
    <w:rPr>
      <w:rFonts w:ascii="宋体" w:hAnsi="宋体" w:cs="宋体"/>
      <w:sz w:val="24"/>
    </w:rPr>
  </w:style>
  <w:style w:type="paragraph" w:styleId="841">
    <w:name w:val="索引 1"/>
    <w:basedOn w:val="779"/>
    <w:next w:val="779"/>
    <w:link w:val="779"/>
    <w:qFormat/>
    <w:rPr>
      <w:szCs w:val="20"/>
    </w:rPr>
  </w:style>
  <w:style w:type="paragraph" w:styleId="842">
    <w:name w:val="标题"/>
    <w:basedOn w:val="779"/>
    <w:next w:val="842"/>
    <w:link w:val="843"/>
    <w:qFormat/>
    <w:pPr>
      <w:jc w:val="center"/>
      <w:outlineLvl w:val="0"/>
    </w:pPr>
    <w:rPr>
      <w:b/>
      <w:sz w:val="32"/>
      <w:szCs w:val="20"/>
    </w:rPr>
  </w:style>
  <w:style w:type="character" w:styleId="843">
    <w:name w:val="标题 Char1"/>
    <w:next w:val="843"/>
    <w:link w:val="842"/>
    <w:qFormat/>
    <w:rPr>
      <w:b/>
      <w:sz w:val="32"/>
    </w:rPr>
  </w:style>
  <w:style w:type="paragraph" w:styleId="844">
    <w:name w:val="批注主题"/>
    <w:basedOn w:val="806"/>
    <w:next w:val="806"/>
    <w:link w:val="845"/>
    <w:qFormat/>
    <w:rPr>
      <w:b/>
      <w:bCs/>
    </w:rPr>
  </w:style>
  <w:style w:type="character" w:styleId="845">
    <w:name w:val="批注主题 Char"/>
    <w:basedOn w:val="846"/>
    <w:next w:val="845"/>
    <w:link w:val="844"/>
    <w:qFormat/>
    <w:rPr>
      <w:rFonts w:ascii="Times New Roman" w:hAnsi="Times New Roman" w:eastAsia="宋体" w:cs="Times New Roman"/>
      <w:b/>
      <w:bCs/>
      <w:sz w:val="21"/>
      <w:szCs w:val="24"/>
      <w:lang w:val="en-US" w:eastAsia="zh-CN" w:bidi="ar-SA"/>
    </w:rPr>
  </w:style>
  <w:style w:type="character" w:styleId="846">
    <w:name w:val="批注文字 字符"/>
    <w:next w:val="846"/>
    <w:link w:val="779"/>
    <w:uiPriority w:val="99"/>
    <w:qFormat/>
    <w:rPr>
      <w:rFonts w:ascii="Times New Roman" w:hAnsi="Times New Roman" w:eastAsia="宋体" w:cs="Times New Roman"/>
      <w:sz w:val="24"/>
      <w:lang w:val="en-US" w:eastAsia="zh-CN" w:bidi="ar-SA"/>
    </w:rPr>
  </w:style>
  <w:style w:type="paragraph" w:styleId="847">
    <w:name w:val="正文首行缩进 2"/>
    <w:basedOn w:val="812"/>
    <w:next w:val="779"/>
    <w:link w:val="848"/>
    <w:qFormat/>
    <w:pPr>
      <w:ind w:left="420" w:firstLine="420"/>
      <w:spacing w:after="120" w:line="480" w:lineRule="exact"/>
    </w:pPr>
    <w:rPr>
      <w:szCs w:val="20"/>
    </w:rPr>
  </w:style>
  <w:style w:type="character" w:styleId="848">
    <w:name w:val="正文首行缩进 2 Char"/>
    <w:basedOn w:val="813"/>
    <w:next w:val="848"/>
    <w:link w:val="847"/>
    <w:qFormat/>
    <w:rPr>
      <w:rFonts w:eastAsia="宋体"/>
      <w:sz w:val="24"/>
      <w:szCs w:val="24"/>
      <w:lang w:val="en-US" w:eastAsia="zh-CN" w:bidi="ar-SA"/>
    </w:rPr>
  </w:style>
  <w:style w:type="table" w:styleId="849">
    <w:name w:val="网格型"/>
    <w:basedOn w:val="790"/>
    <w:next w:val="849"/>
    <w:link w:val="779"/>
    <w:uiPriority w:val="39"/>
    <w:qFormat/>
    <w:tblPr/>
  </w:style>
  <w:style w:type="table" w:styleId="850">
    <w:name w:val="中等深浅网格 1 - 强调文字颜色 2"/>
    <w:basedOn w:val="790"/>
    <w:next w:val="850"/>
    <w:link w:val="779"/>
    <w:qFormat/>
    <w:rPr>
      <w:sz w:val="21"/>
      <w:szCs w:val="24"/>
    </w:rPr>
    <w:tblPr/>
  </w:style>
  <w:style w:type="character" w:styleId="851">
    <w:name w:val="要点"/>
    <w:next w:val="851"/>
    <w:link w:val="779"/>
    <w:qFormat/>
    <w:rPr>
      <w:b/>
      <w:bCs/>
    </w:rPr>
  </w:style>
  <w:style w:type="character" w:styleId="852">
    <w:name w:val="页码"/>
    <w:basedOn w:val="789"/>
    <w:next w:val="852"/>
    <w:link w:val="779"/>
    <w:qFormat/>
  </w:style>
  <w:style w:type="character" w:styleId="853">
    <w:name w:val="已访问的超链接"/>
    <w:next w:val="853"/>
    <w:link w:val="779"/>
    <w:qFormat/>
    <w:rPr>
      <w:color w:val="800080"/>
      <w:u w:val="single"/>
    </w:rPr>
  </w:style>
  <w:style w:type="character" w:styleId="854">
    <w:name w:val="强调"/>
    <w:next w:val="854"/>
    <w:link w:val="779"/>
    <w:qFormat/>
    <w:rPr>
      <w:color w:val="cc0033"/>
    </w:rPr>
  </w:style>
  <w:style w:type="character" w:styleId="855">
    <w:name w:val="超链接"/>
    <w:next w:val="855"/>
    <w:link w:val="779"/>
    <w:uiPriority w:val="99"/>
    <w:qFormat/>
    <w:rPr>
      <w:color w:val="0000ff"/>
      <w:u w:val="single"/>
    </w:rPr>
  </w:style>
  <w:style w:type="character" w:styleId="856">
    <w:name w:val="批注引用"/>
    <w:next w:val="856"/>
    <w:link w:val="779"/>
    <w:uiPriority w:val="99"/>
    <w:qFormat/>
    <w:rPr>
      <w:sz w:val="21"/>
      <w:szCs w:val="21"/>
    </w:rPr>
  </w:style>
  <w:style w:type="character" w:styleId="857">
    <w:name w:val="HTML 引文"/>
    <w:next w:val="857"/>
    <w:link w:val="779"/>
    <w:qFormat/>
    <w:rPr>
      <w:i/>
      <w:iCs/>
    </w:rPr>
  </w:style>
  <w:style w:type="paragraph" w:styleId="858">
    <w:name w:val="标题 31"/>
    <w:basedOn w:val="779"/>
    <w:next w:val="779"/>
    <w:link w:val="779"/>
    <w:qFormat/>
    <w:pPr>
      <w:jc w:val="left"/>
      <w:keepLines/>
      <w:keepNext/>
      <w:spacing w:before="360" w:after="120"/>
      <w:outlineLvl w:val="2"/>
    </w:pPr>
    <w:rPr>
      <w:rFonts w:ascii="宋体"/>
      <w:b/>
      <w:sz w:val="24"/>
      <w:szCs w:val="20"/>
      <w:u w:val="single"/>
    </w:rPr>
  </w:style>
  <w:style w:type="paragraph" w:styleId="859">
    <w:name w:val="正文首行缩进 21"/>
    <w:basedOn w:val="860"/>
    <w:next w:val="859"/>
    <w:link w:val="779"/>
    <w:qFormat/>
    <w:pPr>
      <w:ind w:left="420" w:firstLine="420"/>
      <w:spacing w:after="120" w:line="480" w:lineRule="exact"/>
    </w:pPr>
    <w:rPr>
      <w:szCs w:val="20"/>
    </w:rPr>
  </w:style>
  <w:style w:type="paragraph" w:styleId="860">
    <w:name w:val="正文文本缩进11"/>
    <w:basedOn w:val="779"/>
    <w:next w:val="860"/>
    <w:link w:val="779"/>
    <w:qFormat/>
    <w:pPr>
      <w:ind w:firstLine="570"/>
      <w:spacing w:line="360" w:lineRule="auto"/>
    </w:pPr>
    <w:rPr>
      <w:sz w:val="24"/>
    </w:rPr>
  </w:style>
  <w:style w:type="paragraph" w:styleId="861">
    <w:name w:val="寄信人地址1"/>
    <w:basedOn w:val="779"/>
    <w:next w:val="861"/>
    <w:link w:val="779"/>
    <w:qFormat/>
    <w:rPr>
      <w:rFonts w:ascii="Arial" w:hAnsi="Arial"/>
    </w:rPr>
  </w:style>
  <w:style w:type="character" w:styleId="862">
    <w:name w:val="c21"/>
    <w:next w:val="862"/>
    <w:link w:val="779"/>
    <w:qFormat/>
    <w:rPr>
      <w:rFonts w:ascii="ˎ̥" w:hAnsi="ˎ̥"/>
      <w:color w:val="000000"/>
      <w:sz w:val="20"/>
      <w:szCs w:val="20"/>
      <w:u w:val="none"/>
    </w:rPr>
  </w:style>
  <w:style w:type="character" w:styleId="863">
    <w:name w:val="title4"/>
    <w:next w:val="863"/>
    <w:link w:val="779"/>
    <w:qFormat/>
    <w:rPr>
      <w:b/>
      <w:bCs/>
      <w:color w:val="1d87b3"/>
      <w:sz w:val="15"/>
      <w:szCs w:val="15"/>
    </w:rPr>
  </w:style>
  <w:style w:type="character" w:styleId="864">
    <w:name w:val="标题 2 Char Char"/>
    <w:next w:val="864"/>
    <w:link w:val="779"/>
    <w:qFormat/>
    <w:rPr>
      <w:rFonts w:ascii="Arial" w:hAnsi="Arial" w:eastAsia="黑体"/>
      <w:b/>
      <w:bCs/>
      <w:sz w:val="32"/>
      <w:szCs w:val="32"/>
      <w:lang w:val="en-US" w:eastAsia="zh-CN" w:bidi="ar-SA"/>
    </w:rPr>
  </w:style>
  <w:style w:type="character" w:styleId="865">
    <w:name w:val="black1"/>
    <w:next w:val="865"/>
    <w:link w:val="779"/>
    <w:qFormat/>
    <w:rPr>
      <w:color w:val="000000"/>
    </w:rPr>
  </w:style>
  <w:style w:type="character" w:styleId="866">
    <w:name w:val="street-address"/>
    <w:basedOn w:val="789"/>
    <w:next w:val="866"/>
    <w:link w:val="779"/>
    <w:qFormat/>
  </w:style>
  <w:style w:type="character" w:styleId="867">
    <w:name w:val="locality"/>
    <w:basedOn w:val="789"/>
    <w:next w:val="867"/>
    <w:link w:val="779"/>
    <w:qFormat/>
  </w:style>
  <w:style w:type="character" w:styleId="868">
    <w:name w:val="正文文本缩进 Char1"/>
    <w:next w:val="868"/>
    <w:link w:val="869"/>
    <w:qFormat/>
    <w:rPr>
      <w:rFonts w:ascii="宋体" w:hAnsi="宋体" w:eastAsia="宋体"/>
      <w:sz w:val="24"/>
      <w:szCs w:val="24"/>
      <w:lang w:bidi="ar-SA"/>
    </w:rPr>
  </w:style>
  <w:style w:type="paragraph" w:styleId="869">
    <w:name w:val="正文文本缩进1"/>
    <w:basedOn w:val="779"/>
    <w:next w:val="869"/>
    <w:link w:val="868"/>
    <w:qFormat/>
    <w:pPr>
      <w:ind w:firstLine="480"/>
      <w:spacing w:line="480" w:lineRule="exact"/>
    </w:pPr>
    <w:rPr>
      <w:rFonts w:ascii="宋体" w:hAnsi="宋体"/>
      <w:sz w:val="24"/>
    </w:rPr>
  </w:style>
  <w:style w:type="character" w:styleId="870">
    <w:name w:val="Char Char11"/>
    <w:next w:val="870"/>
    <w:link w:val="779"/>
    <w:qFormat/>
    <w:rPr>
      <w:rFonts w:ascii="宋体" w:eastAsia="宋体"/>
      <w:b/>
      <w:sz w:val="24"/>
      <w:u w:val="single"/>
      <w:lang w:val="en-US" w:eastAsia="zh-CN" w:bidi="ar-SA"/>
    </w:rPr>
  </w:style>
  <w:style w:type="character" w:styleId="871">
    <w:name w:val="txt"/>
    <w:basedOn w:val="789"/>
    <w:next w:val="871"/>
    <w:link w:val="779"/>
    <w:qFormat/>
  </w:style>
  <w:style w:type="character" w:styleId="872">
    <w:name w:val="正文缩进 Char Char"/>
    <w:next w:val="872"/>
    <w:link w:val="873"/>
    <w:qFormat/>
    <w:rPr>
      <w:rFonts w:ascii="宋体" w:eastAsia="宋体"/>
      <w:color w:val="000000"/>
      <w:sz w:val="28"/>
      <w:lang w:bidi="ar-SA"/>
    </w:rPr>
  </w:style>
  <w:style w:type="paragraph" w:styleId="873">
    <w:name w:val="正文缩进1"/>
    <w:basedOn w:val="779"/>
    <w:next w:val="873"/>
    <w:link w:val="872"/>
    <w:qFormat/>
    <w:pPr>
      <w:ind w:firstLine="567"/>
      <w:spacing w:line="480" w:lineRule="exact"/>
      <w:widowControl/>
    </w:pPr>
    <w:rPr>
      <w:rFonts w:ascii="宋体"/>
      <w:color w:val="000000"/>
      <w:sz w:val="28"/>
      <w:szCs w:val="20"/>
    </w:rPr>
  </w:style>
  <w:style w:type="character" w:styleId="874">
    <w:name w:val="普通文字1 Char1"/>
    <w:next w:val="874"/>
    <w:link w:val="779"/>
    <w:qFormat/>
    <w:rPr>
      <w:rFonts w:ascii="宋体" w:hAnsi="Courier New" w:eastAsia="宋体"/>
      <w:sz w:val="21"/>
      <w:lang w:val="en-US" w:eastAsia="zh-CN" w:bidi="ar-SA"/>
    </w:rPr>
  </w:style>
  <w:style w:type="character" w:styleId="875">
    <w:name w:val="chanpin1"/>
    <w:next w:val="875"/>
    <w:link w:val="779"/>
    <w:qFormat/>
    <w:rPr>
      <w:rFonts w:ascii="ˎ̥" w:hAnsi="ˎ̥"/>
      <w:color w:val="000000"/>
      <w:sz w:val="20"/>
      <w:szCs w:val="20"/>
      <w:u w:val="none"/>
    </w:rPr>
  </w:style>
  <w:style w:type="character" w:styleId="876">
    <w:name w:val="列出段落 Char1"/>
    <w:next w:val="876"/>
    <w:link w:val="877"/>
    <w:uiPriority w:val="34"/>
    <w:qFormat/>
    <w:rPr>
      <w:rFonts w:ascii="Calibri" w:hAnsi="Calibri" w:eastAsia="宋体"/>
      <w:sz w:val="21"/>
      <w:szCs w:val="22"/>
      <w:lang w:val="en-US" w:eastAsia="zh-CN" w:bidi="ar-SA"/>
    </w:rPr>
  </w:style>
  <w:style w:type="paragraph" w:styleId="877">
    <w:name w:val="列出段落"/>
    <w:basedOn w:val="779"/>
    <w:next w:val="877"/>
    <w:link w:val="876"/>
    <w:uiPriority w:val="34"/>
    <w:qFormat/>
    <w:pPr>
      <w:ind w:firstLine="420"/>
    </w:pPr>
    <w:rPr>
      <w:rFonts w:ascii="Calibri" w:hAnsi="Calibri"/>
      <w:szCs w:val="22"/>
    </w:rPr>
  </w:style>
  <w:style w:type="character" w:styleId="878">
    <w:name w:val="标题 3 Char Char"/>
    <w:next w:val="878"/>
    <w:link w:val="779"/>
    <w:qFormat/>
    <w:rPr>
      <w:rFonts w:eastAsia="宋体"/>
      <w:b/>
      <w:bCs/>
      <w:sz w:val="32"/>
      <w:szCs w:val="32"/>
      <w:lang w:val="en-US" w:eastAsia="zh-CN" w:bidi="ar-SA"/>
    </w:rPr>
  </w:style>
  <w:style w:type="character" w:styleId="879">
    <w:name w:val="段1 Char"/>
    <w:next w:val="879"/>
    <w:link w:val="779"/>
    <w:qFormat/>
    <w:rPr>
      <w:rFonts w:ascii="宋体" w:eastAsia="宋体"/>
      <w:sz w:val="24"/>
      <w:lang w:val="en-US" w:eastAsia="zh-CN" w:bidi="ar-SA"/>
    </w:rPr>
  </w:style>
  <w:style w:type="character" w:styleId="880">
    <w:name w:val="chanpin拷贝"/>
    <w:basedOn w:val="789"/>
    <w:next w:val="880"/>
    <w:link w:val="779"/>
    <w:qFormat/>
  </w:style>
  <w:style w:type="character" w:styleId="881">
    <w:name w:val="纯文本 Char1"/>
    <w:next w:val="881"/>
    <w:link w:val="779"/>
    <w:qFormat/>
    <w:rPr>
      <w:rFonts w:ascii="宋体" w:hAnsi="Courier New" w:eastAsia="宋体"/>
      <w:sz w:val="21"/>
      <w:lang w:val="en-US" w:eastAsia="zh-CN" w:bidi="ar-SA"/>
    </w:rPr>
  </w:style>
  <w:style w:type="character" w:styleId="882">
    <w:name w:val="apple-style-span"/>
    <w:next w:val="882"/>
    <w:link w:val="779"/>
    <w:qFormat/>
    <w:rPr>
      <w:rFonts w:cs="Times New Roman"/>
    </w:rPr>
  </w:style>
  <w:style w:type="paragraph" w:styleId="883">
    <w:name w:val="二级条标题"/>
    <w:basedOn w:val="884"/>
    <w:next w:val="779"/>
    <w:link w:val="779"/>
    <w:qFormat/>
    <w:pPr>
      <w:numPr>
        <w:ilvl w:val="0"/>
        <w:numId w:val="0"/>
      </w:numPr>
      <w:ind w:hanging="840"/>
      <w:tabs>
        <w:tab w:val="left" w:pos="360" w:leader="none"/>
        <w:tab w:val="left" w:pos="840" w:leader="none"/>
      </w:tabs>
      <w:outlineLvl w:val="2"/>
    </w:pPr>
    <w:rPr>
      <w:rFonts w:ascii="宋体" w:eastAsia="宋体"/>
      <w:b w:val="0"/>
    </w:rPr>
  </w:style>
  <w:style w:type="paragraph" w:styleId="884">
    <w:name w:val="一级条标题"/>
    <w:basedOn w:val="885"/>
    <w:next w:val="779"/>
    <w:link w:val="779"/>
    <w:qFormat/>
    <w:pPr>
      <w:numPr>
        <w:ilvl w:val="1"/>
      </w:numPr>
      <w:ind w:left="0" w:hanging="840"/>
      <w:tabs>
        <w:tab w:val="left" w:pos="360" w:leader="none"/>
        <w:tab w:val="left" w:pos="840" w:leader="none"/>
      </w:tabs>
      <w:outlineLvl w:val="1"/>
    </w:pPr>
  </w:style>
  <w:style w:type="paragraph" w:styleId="885">
    <w:name w:val="章标题"/>
    <w:next w:val="779"/>
    <w:link w:val="779"/>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86">
    <w:name w:val="font7"/>
    <w:basedOn w:val="779"/>
    <w:next w:val="886"/>
    <w:link w:val="779"/>
    <w:qFormat/>
    <w:pPr>
      <w:jc w:val="left"/>
      <w:spacing w:before="100" w:beforeAutospacing="1" w:after="100" w:afterAutospacing="1"/>
      <w:widowControl/>
    </w:pPr>
    <w:rPr>
      <w:rFonts w:eastAsia="Arial Unicode MS"/>
      <w:b/>
      <w:bCs/>
      <w:color w:val="000000"/>
      <w:sz w:val="20"/>
      <w:szCs w:val="20"/>
    </w:rPr>
  </w:style>
  <w:style w:type="paragraph" w:styleId="887">
    <w:name w:val="字元 字元"/>
    <w:basedOn w:val="779"/>
    <w:next w:val="887"/>
    <w:link w:val="779"/>
    <w:qFormat/>
    <w:rPr>
      <w:rFonts w:ascii="Tahoma" w:hAnsi="Tahoma"/>
      <w:sz w:val="24"/>
      <w:szCs w:val="20"/>
    </w:rPr>
  </w:style>
  <w:style w:type="paragraph" w:styleId="888">
    <w:name w:val="Char3 Char Char Char"/>
    <w:basedOn w:val="779"/>
    <w:next w:val="888"/>
    <w:link w:val="779"/>
    <w:qFormat/>
    <w:rPr>
      <w:rFonts w:ascii="Tahoma" w:hAnsi="Tahoma"/>
      <w:sz w:val="24"/>
      <w:szCs w:val="20"/>
    </w:rPr>
  </w:style>
  <w:style w:type="paragraph" w:styleId="889">
    <w:name w:val="font6"/>
    <w:basedOn w:val="779"/>
    <w:next w:val="889"/>
    <w:link w:val="779"/>
    <w:qFormat/>
    <w:pPr>
      <w:jc w:val="left"/>
      <w:spacing w:before="100" w:beforeAutospacing="1" w:after="100" w:afterAutospacing="1"/>
      <w:widowControl/>
    </w:pPr>
    <w:rPr>
      <w:rFonts w:ascii="宋体" w:hAnsi="宋体" w:cs="宋体"/>
      <w:sz w:val="20"/>
      <w:szCs w:val="20"/>
    </w:rPr>
  </w:style>
  <w:style w:type="paragraph" w:styleId="890">
    <w:name w:val="项目编号2"/>
    <w:basedOn w:val="891"/>
    <w:next w:val="890"/>
    <w:link w:val="779"/>
    <w:qFormat/>
    <w:pPr>
      <w:numPr>
        <w:numId w:val="3"/>
      </w:numPr>
    </w:pPr>
  </w:style>
  <w:style w:type="paragraph" w:styleId="891">
    <w:name w:val="项目编号1"/>
    <w:basedOn w:val="779"/>
    <w:next w:val="891"/>
    <w:link w:val="779"/>
    <w:qFormat/>
    <w:pPr>
      <w:numPr>
        <w:ilvl w:val="0"/>
        <w:numId w:val="2"/>
      </w:numPr>
      <w:spacing w:before="100" w:beforeAutospacing="1" w:after="100" w:afterAutospacing="1" w:line="360" w:lineRule="auto"/>
    </w:pPr>
    <w:rPr>
      <w:sz w:val="24"/>
    </w:rPr>
  </w:style>
  <w:style w:type="paragraph" w:styleId="892">
    <w:name w:val="图中文字"/>
    <w:basedOn w:val="779"/>
    <w:next w:val="892"/>
    <w:link w:val="779"/>
    <w:qFormat/>
    <w:pPr>
      <w:jc w:val="center"/>
      <w:spacing w:line="0" w:lineRule="atLeast"/>
    </w:pPr>
    <w:rPr>
      <w:sz w:val="24"/>
      <w:szCs w:val="20"/>
    </w:rPr>
  </w:style>
  <w:style w:type="paragraph" w:styleId="893">
    <w:name w:val="xl46"/>
    <w:basedOn w:val="779"/>
    <w:next w:val="893"/>
    <w:link w:val="77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94">
    <w:name w:val="xl25"/>
    <w:basedOn w:val="779"/>
    <w:next w:val="894"/>
    <w:link w:val="7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95">
    <w:name w:val="Char2"/>
    <w:basedOn w:val="779"/>
    <w:next w:val="895"/>
    <w:link w:val="779"/>
    <w:qFormat/>
    <w:rPr>
      <w:rFonts w:ascii="Tahoma" w:hAnsi="Tahoma"/>
      <w:sz w:val="24"/>
      <w:szCs w:val="20"/>
    </w:rPr>
  </w:style>
  <w:style w:type="paragraph" w:styleId="896">
    <w:name w:val="xl35"/>
    <w:basedOn w:val="779"/>
    <w:next w:val="896"/>
    <w:link w:val="77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97">
    <w:name w:val="xl40"/>
    <w:basedOn w:val="779"/>
    <w:next w:val="897"/>
    <w:link w:val="7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98">
    <w:name w:val="xl52"/>
    <w:basedOn w:val="779"/>
    <w:next w:val="898"/>
    <w:link w:val="77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99">
    <w:name w:val="xl43"/>
    <w:basedOn w:val="779"/>
    <w:next w:val="899"/>
    <w:link w:val="77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00">
    <w:name w:val="background1"/>
    <w:basedOn w:val="779"/>
    <w:next w:val="900"/>
    <w:link w:val="779"/>
    <w:qFormat/>
    <w:pPr>
      <w:jc w:val="left"/>
      <w:spacing w:before="100" w:beforeAutospacing="1" w:after="100" w:afterAutospacing="1"/>
      <w:widowControl/>
    </w:pPr>
    <w:rPr>
      <w:rFonts w:ascii="宋体" w:hAnsi="宋体" w:cs="宋体"/>
      <w:sz w:val="24"/>
    </w:rPr>
  </w:style>
  <w:style w:type="paragraph" w:styleId="901">
    <w:name w:val="Char Char Char Char Char Char Char"/>
    <w:basedOn w:val="779"/>
    <w:next w:val="901"/>
    <w:link w:val="779"/>
    <w:qFormat/>
    <w:pPr>
      <w:ind w:firstLine="200"/>
      <w:spacing w:line="360" w:lineRule="auto"/>
    </w:pPr>
    <w:rPr>
      <w:rFonts w:eastAsia="仿宋_GB2312"/>
      <w:sz w:val="24"/>
    </w:rPr>
  </w:style>
  <w:style w:type="paragraph" w:styleId="902">
    <w:name w:val="xl38"/>
    <w:basedOn w:val="779"/>
    <w:next w:val="902"/>
    <w:link w:val="7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03">
    <w:name w:val="xl36"/>
    <w:basedOn w:val="779"/>
    <w:next w:val="903"/>
    <w:link w:val="77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04">
    <w:name w:val="正文 + 宋体"/>
    <w:basedOn w:val="779"/>
    <w:next w:val="904"/>
    <w:link w:val="779"/>
    <w:qFormat/>
    <w:pPr>
      <w:ind w:left="360" w:hanging="360"/>
      <w:jc w:val="left"/>
      <w:widowControl/>
    </w:pPr>
    <w:rPr>
      <w:rFonts w:ascii="宋体" w:hAnsi="宋体" w:cs="宋体"/>
      <w:b/>
      <w:bCs/>
      <w:color w:val="000000"/>
      <w:sz w:val="18"/>
      <w:szCs w:val="18"/>
    </w:rPr>
  </w:style>
  <w:style w:type="paragraph" w:styleId="905">
    <w:name w:val="正文列项_数字"/>
    <w:basedOn w:val="779"/>
    <w:next w:val="905"/>
    <w:link w:val="779"/>
    <w:qFormat/>
    <w:pPr>
      <w:numPr>
        <w:ilvl w:val="7"/>
        <w:numId w:val="1"/>
      </w:numPr>
      <w:ind w:left="680" w:hanging="150"/>
      <w:spacing w:line="460" w:lineRule="exact"/>
      <w:tabs>
        <w:tab w:val="clear" w:pos="860" w:leader="none"/>
      </w:tabs>
      <w:outlineLvl w:val="7"/>
    </w:pPr>
    <w:rPr>
      <w:rFonts w:ascii="宋体"/>
      <w:sz w:val="28"/>
      <w:szCs w:val="20"/>
    </w:rPr>
  </w:style>
  <w:style w:type="paragraph" w:styleId="906">
    <w:name w:val="xl39"/>
    <w:basedOn w:val="779"/>
    <w:next w:val="906"/>
    <w:link w:val="7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07">
    <w:name w:val="xl37"/>
    <w:basedOn w:val="779"/>
    <w:next w:val="907"/>
    <w:link w:val="77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08">
    <w:name w:val="xl32"/>
    <w:basedOn w:val="779"/>
    <w:next w:val="908"/>
    <w:link w:val="77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09">
    <w:name w:val="font8"/>
    <w:basedOn w:val="779"/>
    <w:next w:val="909"/>
    <w:link w:val="779"/>
    <w:qFormat/>
    <w:pPr>
      <w:jc w:val="left"/>
      <w:spacing w:before="100" w:beforeAutospacing="1" w:after="100" w:afterAutospacing="1"/>
      <w:widowControl/>
    </w:pPr>
    <w:rPr>
      <w:sz w:val="36"/>
      <w:szCs w:val="36"/>
    </w:rPr>
  </w:style>
  <w:style w:type="paragraph" w:styleId="910">
    <w:name w:val="Char"/>
    <w:basedOn w:val="779"/>
    <w:next w:val="910"/>
    <w:link w:val="779"/>
    <w:qFormat/>
    <w:pPr>
      <w:tabs>
        <w:tab w:val="left" w:pos="360" w:leader="none"/>
      </w:tabs>
    </w:pPr>
    <w:rPr>
      <w:sz w:val="24"/>
    </w:rPr>
  </w:style>
  <w:style w:type="paragraph" w:styleId="911">
    <w:name w:val="Char Char Char Char Char Char Char Char Char Char Char Char Char Char Char Char"/>
    <w:basedOn w:val="779"/>
    <w:next w:val="911"/>
    <w:link w:val="779"/>
    <w:qFormat/>
    <w:pPr>
      <w:jc w:val="center"/>
      <w:spacing w:after="160" w:line="240" w:lineRule="exact"/>
      <w:widowControl/>
    </w:pPr>
    <w:rPr>
      <w:rFonts w:ascii="宋体" w:hAnsi="宋体"/>
      <w:b/>
      <w:sz w:val="30"/>
      <w:szCs w:val="30"/>
      <w:lang w:eastAsia="en-US"/>
    </w:rPr>
  </w:style>
  <w:style w:type="paragraph" w:styleId="912">
    <w:name w:val="xl45"/>
    <w:basedOn w:val="779"/>
    <w:next w:val="912"/>
    <w:link w:val="77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13">
    <w:name w:val="Char Char1 Char Char Char Char Char Char"/>
    <w:basedOn w:val="779"/>
    <w:next w:val="913"/>
    <w:link w:val="779"/>
    <w:qFormat/>
    <w:pPr>
      <w:jc w:val="left"/>
      <w:spacing w:after="160" w:line="240" w:lineRule="exact"/>
      <w:widowControl/>
    </w:pPr>
    <w:rPr>
      <w:rFonts w:ascii="Verdana" w:hAnsi="Verdana" w:eastAsia="仿宋_GB2312"/>
      <w:sz w:val="24"/>
      <w:szCs w:val="20"/>
      <w:lang w:eastAsia="en-US"/>
    </w:rPr>
  </w:style>
  <w:style w:type="paragraph" w:styleId="914">
    <w:name w:val="Char Char1"/>
    <w:basedOn w:val="804"/>
    <w:next w:val="914"/>
    <w:link w:val="779"/>
    <w:qFormat/>
    <w:rPr>
      <w:rFonts w:ascii="Tahoma" w:hAnsi="Tahoma"/>
      <w:sz w:val="24"/>
    </w:rPr>
  </w:style>
  <w:style w:type="paragraph" w:styleId="915">
    <w:name w:val="xl26"/>
    <w:basedOn w:val="779"/>
    <w:next w:val="915"/>
    <w:link w:val="7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16">
    <w:name w:val="xl30"/>
    <w:basedOn w:val="779"/>
    <w:next w:val="916"/>
    <w:link w:val="7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17">
    <w:name w:val="xl41"/>
    <w:basedOn w:val="779"/>
    <w:next w:val="917"/>
    <w:link w:val="77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18">
    <w:name w:val="样式 宋体 五号 行距: 单倍行距"/>
    <w:basedOn w:val="779"/>
    <w:next w:val="918"/>
    <w:link w:val="779"/>
    <w:qFormat/>
    <w:pPr>
      <w:jc w:val="left"/>
    </w:pPr>
    <w:rPr>
      <w:rFonts w:ascii="宋体" w:hAnsi="宋体"/>
      <w:szCs w:val="20"/>
    </w:rPr>
  </w:style>
  <w:style w:type="paragraph" w:styleId="919">
    <w:name w:val="Char1 Char Char Char1"/>
    <w:basedOn w:val="779"/>
    <w:next w:val="919"/>
    <w:link w:val="779"/>
    <w:qFormat/>
    <w:rPr>
      <w:rFonts w:ascii="Tahoma" w:hAnsi="Tahoma" w:cs="仿宋_GB2312"/>
      <w:sz w:val="24"/>
      <w:szCs w:val="28"/>
    </w:rPr>
  </w:style>
  <w:style w:type="paragraph" w:styleId="920">
    <w:name w:val="四级条标题"/>
    <w:basedOn w:val="921"/>
    <w:next w:val="779"/>
    <w:link w:val="779"/>
    <w:qFormat/>
    <w:pPr>
      <w:numPr>
        <w:ilvl w:val="4"/>
      </w:numPr>
      <w:ind w:left="0" w:hanging="840"/>
      <w:tabs>
        <w:tab w:val="left" w:pos="360" w:leader="none"/>
        <w:tab w:val="left" w:pos="840" w:leader="none"/>
      </w:tabs>
      <w:outlineLvl w:val="4"/>
    </w:pPr>
  </w:style>
  <w:style w:type="paragraph" w:styleId="921">
    <w:name w:val="三级条标题"/>
    <w:basedOn w:val="883"/>
    <w:next w:val="779"/>
    <w:link w:val="779"/>
    <w:qFormat/>
    <w:pPr>
      <w:numPr>
        <w:ilvl w:val="3"/>
        <w:numId w:val="1"/>
      </w:numPr>
      <w:ind w:left="0" w:hanging="840"/>
      <w:tabs>
        <w:tab w:val="left" w:pos="360" w:leader="none"/>
        <w:tab w:val="left" w:pos="840" w:leader="none"/>
      </w:tabs>
      <w:outlineLvl w:val="3"/>
    </w:pPr>
  </w:style>
  <w:style w:type="paragraph" w:styleId="922">
    <w:name w:val="??"/>
    <w:next w:val="922"/>
    <w:link w:val="779"/>
    <w:qFormat/>
    <w:pPr>
      <w:jc w:val="both"/>
      <w:widowControl w:val="off"/>
    </w:pPr>
    <w:rPr>
      <w:sz w:val="21"/>
      <w:lang w:val="en-US" w:eastAsia="en-US" w:bidi="ar-SA"/>
    </w:rPr>
  </w:style>
  <w:style w:type="paragraph" w:styleId="923">
    <w:name w:val="样式 标题 2 + 宋体 五号 行距: 单倍行距"/>
    <w:basedOn w:val="781"/>
    <w:next w:val="923"/>
    <w:link w:val="779"/>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24">
    <w:name w:val="List Paragraph1"/>
    <w:basedOn w:val="779"/>
    <w:next w:val="924"/>
    <w:link w:val="779"/>
    <w:qFormat/>
    <w:pPr>
      <w:ind w:firstLine="420"/>
    </w:pPr>
    <w:rPr>
      <w:rFonts w:ascii="Calibri" w:hAnsi="Calibri"/>
      <w:szCs w:val="22"/>
    </w:rPr>
  </w:style>
  <w:style w:type="paragraph" w:styleId="925">
    <w:name w:val="项目符号1"/>
    <w:basedOn w:val="926"/>
    <w:next w:val="925"/>
    <w:link w:val="779"/>
    <w:qFormat/>
    <w:pPr>
      <w:ind w:left="-25" w:firstLine="0"/>
    </w:pPr>
  </w:style>
  <w:style w:type="paragraph" w:styleId="926">
    <w:name w:val="正文文本样式"/>
    <w:basedOn w:val="779"/>
    <w:next w:val="926"/>
    <w:link w:val="779"/>
    <w:qFormat/>
    <w:pPr>
      <w:ind w:firstLine="482"/>
      <w:spacing w:line="360" w:lineRule="auto"/>
    </w:pPr>
    <w:rPr>
      <w:rFonts w:cs="宋体"/>
      <w:sz w:val="24"/>
      <w:szCs w:val="20"/>
    </w:rPr>
  </w:style>
  <w:style w:type="paragraph" w:styleId="927">
    <w:name w:val="xl27"/>
    <w:basedOn w:val="779"/>
    <w:next w:val="927"/>
    <w:link w:val="7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28">
    <w:name w:val="font5"/>
    <w:basedOn w:val="779"/>
    <w:next w:val="928"/>
    <w:link w:val="779"/>
    <w:qFormat/>
    <w:pPr>
      <w:jc w:val="left"/>
      <w:spacing w:before="100" w:beforeAutospacing="1" w:after="100" w:afterAutospacing="1"/>
      <w:widowControl/>
    </w:pPr>
    <w:rPr>
      <w:rFonts w:ascii="宋体" w:hAnsi="宋体" w:cs="宋体"/>
      <w:sz w:val="18"/>
      <w:szCs w:val="18"/>
    </w:rPr>
  </w:style>
  <w:style w:type="paragraph" w:styleId="929">
    <w:name w:val="五级条标题"/>
    <w:basedOn w:val="920"/>
    <w:next w:val="779"/>
    <w:link w:val="779"/>
    <w:qFormat/>
    <w:pPr>
      <w:numPr>
        <w:ilvl w:val="5"/>
      </w:numPr>
      <w:ind w:left="0" w:hanging="840"/>
      <w:tabs>
        <w:tab w:val="left" w:pos="360" w:leader="none"/>
        <w:tab w:val="left" w:pos="840" w:leader="none"/>
      </w:tabs>
      <w:outlineLvl w:val="5"/>
    </w:pPr>
  </w:style>
  <w:style w:type="paragraph" w:styleId="930">
    <w:name w:val="xl49"/>
    <w:basedOn w:val="779"/>
    <w:next w:val="930"/>
    <w:link w:val="7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31">
    <w:name w:val="文档正文"/>
    <w:basedOn w:val="779"/>
    <w:next w:val="931"/>
    <w:link w:val="779"/>
    <w:qFormat/>
    <w:pPr>
      <w:spacing w:before="120" w:after="120" w:line="180" w:lineRule="auto"/>
    </w:pPr>
    <w:rPr>
      <w:rFonts w:ascii="Arial" w:hAnsi="Arial"/>
      <w:szCs w:val="20"/>
    </w:rPr>
  </w:style>
  <w:style w:type="paragraph" w:styleId="932">
    <w:name w:val="xl33"/>
    <w:basedOn w:val="779"/>
    <w:next w:val="932"/>
    <w:link w:val="7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33">
    <w:name w:val="xl42"/>
    <w:basedOn w:val="779"/>
    <w:next w:val="933"/>
    <w:link w:val="7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34">
    <w:name w:val="Char Char Char1 Char"/>
    <w:basedOn w:val="779"/>
    <w:next w:val="934"/>
    <w:link w:val="779"/>
    <w:qFormat/>
    <w:rPr>
      <w:rFonts w:ascii="Tahoma" w:hAnsi="Tahoma"/>
      <w:sz w:val="24"/>
      <w:szCs w:val="20"/>
    </w:rPr>
  </w:style>
  <w:style w:type="paragraph" w:styleId="935">
    <w:name w:val="xl44"/>
    <w:basedOn w:val="779"/>
    <w:next w:val="935"/>
    <w:link w:val="77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36">
    <w:name w:val="1名"/>
    <w:basedOn w:val="779"/>
    <w:next w:val="936"/>
    <w:link w:val="779"/>
    <w:qFormat/>
    <w:pPr>
      <w:numPr>
        <w:ilvl w:val="0"/>
        <w:numId w:val="5"/>
      </w:numPr>
      <w:spacing w:before="120"/>
      <w:tabs>
        <w:tab w:val="left" w:pos="360" w:leader="none"/>
      </w:tabs>
    </w:pPr>
    <w:rPr>
      <w:rFonts w:ascii="宋体"/>
      <w:sz w:val="28"/>
      <w:szCs w:val="20"/>
    </w:rPr>
  </w:style>
  <w:style w:type="paragraph" w:styleId="937">
    <w:name w:val="font9"/>
    <w:basedOn w:val="779"/>
    <w:next w:val="937"/>
    <w:link w:val="779"/>
    <w:qFormat/>
    <w:pPr>
      <w:jc w:val="left"/>
      <w:spacing w:before="100" w:beforeAutospacing="1" w:after="100" w:afterAutospacing="1"/>
      <w:widowControl/>
    </w:pPr>
    <w:rPr>
      <w:rFonts w:hint="eastAsia" w:ascii="宋体" w:hAnsi="宋体" w:cs="Arial Unicode MS"/>
      <w:color w:val="000000"/>
      <w:sz w:val="20"/>
      <w:szCs w:val="20"/>
    </w:rPr>
  </w:style>
  <w:style w:type="paragraph" w:styleId="938">
    <w:name w:val="Char Char Char1 Char1"/>
    <w:basedOn w:val="779"/>
    <w:next w:val="938"/>
    <w:link w:val="779"/>
    <w:qFormat/>
    <w:rPr>
      <w:rFonts w:ascii="Tahoma" w:hAnsi="Tahoma"/>
      <w:sz w:val="24"/>
      <w:szCs w:val="20"/>
    </w:rPr>
  </w:style>
  <w:style w:type="paragraph" w:styleId="939">
    <w:name w:val="Char Char Char Char Char Char Char Char Char Char"/>
    <w:basedOn w:val="779"/>
    <w:next w:val="939"/>
    <w:link w:val="779"/>
    <w:qFormat/>
  </w:style>
  <w:style w:type="paragraph" w:styleId="940">
    <w:name w:val="Char Char1 Char Char Char Char Char Char Char Char"/>
    <w:basedOn w:val="779"/>
    <w:next w:val="940"/>
    <w:link w:val="779"/>
    <w:qFormat/>
    <w:pPr>
      <w:jc w:val="left"/>
      <w:spacing w:after="160" w:line="240" w:lineRule="exact"/>
      <w:widowControl/>
    </w:pPr>
    <w:rPr>
      <w:rFonts w:ascii="Verdana" w:hAnsi="Verdana"/>
      <w:sz w:val="20"/>
      <w:szCs w:val="20"/>
      <w:lang w:eastAsia="en-US"/>
    </w:rPr>
  </w:style>
  <w:style w:type="paragraph" w:styleId="941">
    <w:name w:val="Char1"/>
    <w:basedOn w:val="779"/>
    <w:next w:val="941"/>
    <w:link w:val="779"/>
    <w:qFormat/>
    <w:pPr>
      <w:tabs>
        <w:tab w:val="left" w:pos="360" w:leader="none"/>
      </w:tabs>
    </w:pPr>
    <w:rPr>
      <w:sz w:val="24"/>
    </w:rPr>
  </w:style>
  <w:style w:type="paragraph" w:styleId="942">
    <w:name w:val="正文列项_字母"/>
    <w:basedOn w:val="779"/>
    <w:next w:val="942"/>
    <w:link w:val="779"/>
    <w:qFormat/>
    <w:pPr>
      <w:numPr>
        <w:ilvl w:val="6"/>
        <w:numId w:val="1"/>
      </w:numPr>
      <w:ind w:left="480" w:hanging="180"/>
      <w:spacing w:line="460" w:lineRule="exact"/>
      <w:tabs>
        <w:tab w:val="clear" w:pos="635" w:leader="none"/>
      </w:tabs>
      <w:outlineLvl w:val="6"/>
    </w:pPr>
    <w:rPr>
      <w:rFonts w:ascii="宋体"/>
      <w:sz w:val="28"/>
      <w:szCs w:val="20"/>
    </w:rPr>
  </w:style>
  <w:style w:type="paragraph" w:styleId="943">
    <w:name w:val="xl28"/>
    <w:basedOn w:val="779"/>
    <w:next w:val="943"/>
    <w:link w:val="7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44">
    <w:name w:val="xl47"/>
    <w:basedOn w:val="779"/>
    <w:next w:val="944"/>
    <w:link w:val="77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45">
    <w:name w:val="默认段落字体 Para Char Char Char Char"/>
    <w:basedOn w:val="779"/>
    <w:next w:val="945"/>
    <w:link w:val="779"/>
    <w:qFormat/>
    <w:rPr>
      <w:rFonts w:ascii="Arial" w:hAnsi="Arial" w:cs="Arial"/>
      <w:szCs w:val="21"/>
    </w:rPr>
  </w:style>
  <w:style w:type="paragraph" w:styleId="946">
    <w:name w:val="xl48"/>
    <w:basedOn w:val="779"/>
    <w:next w:val="946"/>
    <w:link w:val="7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47">
    <w:name w:val="xl31"/>
    <w:basedOn w:val="779"/>
    <w:next w:val="947"/>
    <w:link w:val="77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48">
    <w:name w:val="xl53"/>
    <w:basedOn w:val="779"/>
    <w:next w:val="948"/>
    <w:link w:val="7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49">
    <w:name w:val="Char Char Char"/>
    <w:basedOn w:val="779"/>
    <w:next w:val="949"/>
    <w:link w:val="779"/>
    <w:qFormat/>
    <w:rPr>
      <w:rFonts w:ascii="Tahoma" w:hAnsi="Tahoma"/>
      <w:sz w:val="24"/>
      <w:szCs w:val="20"/>
    </w:rPr>
  </w:style>
  <w:style w:type="paragraph" w:styleId="950">
    <w:name w:val="xl50"/>
    <w:basedOn w:val="779"/>
    <w:next w:val="950"/>
    <w:link w:val="7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51">
    <w:name w:val="缺省文本"/>
    <w:basedOn w:val="779"/>
    <w:next w:val="951"/>
    <w:link w:val="779"/>
    <w:qFormat/>
    <w:pPr>
      <w:jc w:val="left"/>
    </w:pPr>
    <w:rPr>
      <w:sz w:val="24"/>
    </w:rPr>
  </w:style>
  <w:style w:type="paragraph" w:styleId="952">
    <w:name w:val="Char Char Char1"/>
    <w:basedOn w:val="779"/>
    <w:next w:val="952"/>
    <w:link w:val="779"/>
    <w:qFormat/>
    <w:rPr>
      <w:rFonts w:ascii="Tahoma" w:hAnsi="Tahoma"/>
      <w:sz w:val="24"/>
      <w:szCs w:val="20"/>
    </w:rPr>
  </w:style>
  <w:style w:type="paragraph" w:styleId="953">
    <w:name w:val="Char Char Char Char Char Char Char1"/>
    <w:basedOn w:val="779"/>
    <w:next w:val="953"/>
    <w:link w:val="779"/>
    <w:qFormat/>
    <w:pPr>
      <w:ind w:firstLine="200"/>
      <w:spacing w:line="360" w:lineRule="auto"/>
    </w:pPr>
    <w:rPr>
      <w:rFonts w:eastAsia="仿宋_GB2312"/>
      <w:sz w:val="24"/>
    </w:rPr>
  </w:style>
  <w:style w:type="paragraph" w:styleId="954">
    <w:name w:val="xl51"/>
    <w:basedOn w:val="779"/>
    <w:next w:val="954"/>
    <w:link w:val="77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55">
    <w:name w:val="样式2"/>
    <w:basedOn w:val="841"/>
    <w:next w:val="955"/>
    <w:link w:val="779"/>
    <w:qFormat/>
    <w:pPr>
      <w:jc w:val="center"/>
      <w:spacing w:line="360" w:lineRule="auto"/>
    </w:pPr>
    <w:rPr>
      <w:sz w:val="24"/>
    </w:rPr>
  </w:style>
  <w:style w:type="paragraph" w:styleId="956">
    <w:name w:val="xl24"/>
    <w:basedOn w:val="779"/>
    <w:next w:val="956"/>
    <w:link w:val="7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57">
    <w:name w:val="xl29"/>
    <w:basedOn w:val="779"/>
    <w:next w:val="957"/>
    <w:link w:val="7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58">
    <w:name w:val="正文 + 楷体_GB2312"/>
    <w:basedOn w:val="779"/>
    <w:next w:val="958"/>
    <w:link w:val="779"/>
    <w:qFormat/>
    <w:pPr>
      <w:jc w:val="left"/>
      <w:widowControl/>
    </w:pPr>
    <w:rPr>
      <w:rFonts w:ascii="楷体_GB2312" w:eastAsia="楷体_GB2312" w:cs="Arial"/>
      <w:sz w:val="24"/>
    </w:rPr>
  </w:style>
  <w:style w:type="paragraph" w:styleId="959">
    <w:name w:val="xl34"/>
    <w:basedOn w:val="779"/>
    <w:next w:val="959"/>
    <w:link w:val="7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60">
    <w:name w:val="1 Char Char Char Char"/>
    <w:basedOn w:val="779"/>
    <w:next w:val="960"/>
    <w:link w:val="779"/>
    <w:qFormat/>
    <w:rPr>
      <w:rFonts w:ascii="Tahoma" w:hAnsi="Tahoma"/>
      <w:sz w:val="24"/>
      <w:szCs w:val="20"/>
    </w:rPr>
  </w:style>
  <w:style w:type="paragraph" w:styleId="961">
    <w:name w:val="Default"/>
    <w:next w:val="961"/>
    <w:link w:val="779"/>
    <w:qFormat/>
    <w:pPr>
      <w:widowControl w:val="off"/>
    </w:pPr>
    <w:rPr>
      <w:rFonts w:ascii="Symbol" w:hAnsi="Symbol" w:cs="Symbol"/>
      <w:color w:val="000000"/>
      <w:sz w:val="24"/>
      <w:szCs w:val="24"/>
      <w:lang w:val="en-US" w:eastAsia="zh-CN" w:bidi="ar-SA"/>
    </w:rPr>
  </w:style>
  <w:style w:type="paragraph" w:styleId="962">
    <w:name w:val="列出段落1"/>
    <w:basedOn w:val="779"/>
    <w:next w:val="962"/>
    <w:link w:val="779"/>
    <w:qFormat/>
    <w:pPr>
      <w:ind w:firstLine="420"/>
    </w:pPr>
    <w:rPr>
      <w:rFonts w:ascii="Calibri" w:hAnsi="Calibri"/>
      <w:szCs w:val="22"/>
    </w:rPr>
  </w:style>
  <w:style w:type="paragraph" w:styleId="963">
    <w:name w:val="default"/>
    <w:basedOn w:val="779"/>
    <w:next w:val="963"/>
    <w:link w:val="779"/>
    <w:qFormat/>
    <w:pPr>
      <w:jc w:val="left"/>
      <w:spacing w:before="100" w:beforeAutospacing="1" w:after="100" w:afterAutospacing="1"/>
      <w:widowControl/>
    </w:pPr>
    <w:rPr>
      <w:rFonts w:ascii="宋体" w:hAnsi="宋体" w:cs="宋体"/>
      <w:sz w:val="24"/>
    </w:rPr>
  </w:style>
  <w:style w:type="paragraph" w:styleId="964">
    <w:name w:val="字元 字元1"/>
    <w:basedOn w:val="779"/>
    <w:next w:val="964"/>
    <w:link w:val="779"/>
    <w:qFormat/>
    <w:rPr>
      <w:rFonts w:ascii="Tahoma" w:hAnsi="Tahoma"/>
      <w:sz w:val="24"/>
      <w:szCs w:val="20"/>
    </w:rPr>
  </w:style>
  <w:style w:type="paragraph" w:styleId="965">
    <w:name w:val="_Style 160"/>
    <w:next w:val="965"/>
    <w:link w:val="779"/>
    <w:qFormat/>
    <w:rPr>
      <w:sz w:val="21"/>
      <w:szCs w:val="24"/>
      <w:lang w:val="en-US" w:eastAsia="zh-CN" w:bidi="ar-SA"/>
    </w:rPr>
  </w:style>
  <w:style w:type="paragraph" w:styleId="966">
    <w:name w:val="项目编号3"/>
    <w:basedOn w:val="926"/>
    <w:next w:val="966"/>
    <w:link w:val="779"/>
    <w:qFormat/>
    <w:pPr>
      <w:numPr>
        <w:ilvl w:val="0"/>
        <w:numId w:val="6"/>
      </w:numPr>
    </w:pPr>
  </w:style>
  <w:style w:type="paragraph" w:styleId="967">
    <w:name w:val="Char21"/>
    <w:basedOn w:val="779"/>
    <w:next w:val="967"/>
    <w:link w:val="779"/>
    <w:qFormat/>
    <w:rPr>
      <w:rFonts w:ascii="Tahoma" w:hAnsi="Tahoma"/>
      <w:sz w:val="24"/>
      <w:szCs w:val="20"/>
    </w:rPr>
  </w:style>
  <w:style w:type="paragraph" w:styleId="968">
    <w:name w:val="表格文字"/>
    <w:basedOn w:val="812"/>
    <w:next w:val="968"/>
    <w:link w:val="779"/>
    <w:qFormat/>
    <w:pPr>
      <w:ind w:firstLine="0"/>
      <w:spacing w:before="20" w:after="20" w:line="240" w:lineRule="auto"/>
    </w:pPr>
    <w:rPr>
      <w:rFonts w:ascii="Century Gothic" w:hAnsi="Century Gothic"/>
      <w:sz w:val="20"/>
      <w:szCs w:val="20"/>
    </w:rPr>
  </w:style>
  <w:style w:type="paragraph" w:styleId="969">
    <w:name w:val="Char Char Char Char Char Char Char Char Char Char1"/>
    <w:basedOn w:val="779"/>
    <w:next w:val="969"/>
    <w:link w:val="779"/>
    <w:qFormat/>
    <w:rPr>
      <w:rFonts w:ascii="宋体" w:hAnsi="宋体" w:cs="Courier New"/>
      <w:sz w:val="32"/>
      <w:szCs w:val="32"/>
    </w:rPr>
  </w:style>
  <w:style w:type="paragraph" w:styleId="970">
    <w:name w:val="正文文本样式 加粗"/>
    <w:basedOn w:val="926"/>
    <w:next w:val="970"/>
    <w:link w:val="779"/>
    <w:qFormat/>
    <w:rPr>
      <w:b/>
    </w:rPr>
  </w:style>
  <w:style w:type="paragraph" w:styleId="971">
    <w:name w:val="Char2 Char Char Char Char Char Char"/>
    <w:basedOn w:val="779"/>
    <w:next w:val="971"/>
    <w:link w:val="779"/>
    <w:qFormat/>
    <w:pPr>
      <w:jc w:val="center"/>
      <w:spacing w:line="400" w:lineRule="exact"/>
      <w:widowControl/>
    </w:pPr>
  </w:style>
  <w:style w:type="paragraph" w:styleId="972">
    <w:name w:val="Char Char4"/>
    <w:basedOn w:val="779"/>
    <w:next w:val="972"/>
    <w:link w:val="779"/>
    <w:qFormat/>
    <w:pPr>
      <w:jc w:val="center"/>
      <w:spacing w:line="400" w:lineRule="exact"/>
      <w:widowControl/>
    </w:pPr>
  </w:style>
  <w:style w:type="paragraph" w:styleId="973">
    <w:name w:val="Char3 Char Char Char1"/>
    <w:basedOn w:val="779"/>
    <w:next w:val="973"/>
    <w:link w:val="779"/>
    <w:qFormat/>
    <w:rPr>
      <w:rFonts w:ascii="Tahoma" w:hAnsi="Tahoma"/>
      <w:sz w:val="24"/>
      <w:szCs w:val="20"/>
    </w:rPr>
  </w:style>
  <w:style w:type="paragraph" w:styleId="974">
    <w:name w:val="无间隔"/>
    <w:next w:val="974"/>
    <w:link w:val="779"/>
    <w:qFormat/>
    <w:pPr>
      <w:jc w:val="both"/>
      <w:widowControl w:val="off"/>
    </w:pPr>
    <w:rPr>
      <w:sz w:val="21"/>
      <w:szCs w:val="24"/>
      <w:lang w:val="en-US" w:eastAsia="zh-CN" w:bidi="ar-SA"/>
    </w:rPr>
  </w:style>
  <w:style w:type="paragraph" w:styleId="975">
    <w:name w:val="22222222222222"/>
    <w:basedOn w:val="779"/>
    <w:next w:val="975"/>
    <w:link w:val="779"/>
    <w:qFormat/>
    <w:pPr>
      <w:ind w:firstLine="480"/>
      <w:jc w:val="left"/>
      <w:spacing w:line="360" w:lineRule="auto"/>
      <w:widowControl/>
    </w:pPr>
    <w:rPr>
      <w:color w:val="ff0000"/>
      <w:sz w:val="24"/>
      <w:szCs w:val="20"/>
    </w:rPr>
  </w:style>
  <w:style w:type="character" w:styleId="976">
    <w:name w:val="中等深浅网格 1 - 强调文字颜色 2 Char"/>
    <w:next w:val="976"/>
    <w:link w:val="977"/>
    <w:qFormat/>
    <w:rPr>
      <w:sz w:val="21"/>
      <w:szCs w:val="24"/>
      <w:lang w:val="zh-CN" w:eastAsia="zh-CN" w:bidi="ar-SA"/>
    </w:rPr>
  </w:style>
  <w:style w:type="paragraph" w:styleId="977">
    <w:name w:val="1"/>
    <w:next w:val="977"/>
    <w:link w:val="976"/>
    <w:qFormat/>
    <w:rPr>
      <w:sz w:val="21"/>
      <w:szCs w:val="24"/>
      <w:lang w:val="zh-CN" w:eastAsia="zh-CN" w:bidi="ar-SA"/>
    </w:rPr>
  </w:style>
  <w:style w:type="paragraph" w:styleId="978">
    <w:name w:val="图文"/>
    <w:basedOn w:val="779"/>
    <w:next w:val="978"/>
    <w:link w:val="779"/>
    <w:qFormat/>
    <w:pPr>
      <w:spacing w:after="50" w:line="360" w:lineRule="auto"/>
    </w:pPr>
    <w:rPr>
      <w:sz w:val="24"/>
    </w:rPr>
  </w:style>
  <w:style w:type="paragraph" w:styleId="979">
    <w:name w:val="xl23"/>
    <w:basedOn w:val="779"/>
    <w:next w:val="979"/>
    <w:link w:val="779"/>
    <w:qFormat/>
    <w:pPr>
      <w:spacing w:before="100" w:beforeAutospacing="1" w:after="100" w:afterAutospacing="1" w:line="360" w:lineRule="auto"/>
      <w:widowControl/>
    </w:pPr>
    <w:rPr>
      <w:sz w:val="24"/>
      <w:szCs w:val="20"/>
    </w:rPr>
  </w:style>
  <w:style w:type="paragraph" w:styleId="980">
    <w:name w:val="正文表格"/>
    <w:basedOn w:val="779"/>
    <w:next w:val="980"/>
    <w:link w:val="981"/>
    <w:qFormat/>
    <w:pPr>
      <w:jc w:val="left"/>
    </w:pPr>
    <w:rPr>
      <w:rFonts w:ascii="宋体" w:hAnsi="宋体"/>
      <w:color w:val="000000"/>
      <w:szCs w:val="21"/>
    </w:rPr>
  </w:style>
  <w:style w:type="character" w:styleId="981">
    <w:name w:val="正文表格 Char"/>
    <w:next w:val="981"/>
    <w:link w:val="980"/>
    <w:qFormat/>
    <w:rPr>
      <w:rFonts w:ascii="宋体" w:hAnsi="宋体"/>
      <w:color w:val="000000"/>
      <w:sz w:val="21"/>
      <w:szCs w:val="21"/>
    </w:rPr>
  </w:style>
  <w:style w:type="paragraph" w:styleId="982">
    <w:name w:val="正文重点"/>
    <w:basedOn w:val="779"/>
    <w:next w:val="982"/>
    <w:link w:val="983"/>
    <w:qFormat/>
    <w:pPr>
      <w:ind w:firstLine="482"/>
      <w:jc w:val="left"/>
      <w:spacing w:line="360" w:lineRule="auto"/>
    </w:pPr>
    <w:rPr>
      <w:b/>
      <w:sz w:val="24"/>
      <w:szCs w:val="20"/>
    </w:rPr>
  </w:style>
  <w:style w:type="character" w:styleId="983">
    <w:name w:val="正文重点 Char"/>
    <w:next w:val="983"/>
    <w:link w:val="982"/>
    <w:qFormat/>
    <w:rPr>
      <w:b/>
      <w:sz w:val="24"/>
    </w:rPr>
  </w:style>
  <w:style w:type="paragraph" w:styleId="984">
    <w:name w:val="标题1-附件"/>
    <w:basedOn w:val="780"/>
    <w:next w:val="984"/>
    <w:link w:val="779"/>
    <w:qFormat/>
    <w:pPr>
      <w:jc w:val="left"/>
    </w:pPr>
    <w:rPr>
      <w:sz w:val="24"/>
      <w:szCs w:val="24"/>
    </w:rPr>
  </w:style>
  <w:style w:type="paragraph" w:styleId="985">
    <w:name w:val="正文小标题"/>
    <w:basedOn w:val="779"/>
    <w:next w:val="793"/>
    <w:link w:val="986"/>
    <w:qFormat/>
    <w:pPr>
      <w:ind w:firstLine="482"/>
      <w:jc w:val="left"/>
      <w:spacing w:before="312" w:after="312"/>
    </w:pPr>
    <w:rPr>
      <w:rFonts w:ascii="宋体" w:hAnsi="宋体"/>
      <w:b/>
      <w:i/>
      <w:color w:val="ff0000"/>
      <w:sz w:val="24"/>
      <w:szCs w:val="20"/>
    </w:rPr>
  </w:style>
  <w:style w:type="character" w:styleId="986">
    <w:name w:val="正文小标题 Char"/>
    <w:next w:val="986"/>
    <w:link w:val="985"/>
    <w:qFormat/>
    <w:rPr>
      <w:rFonts w:ascii="宋体" w:hAnsi="宋体"/>
      <w:b/>
      <w:i/>
      <w:color w:val="ff0000"/>
      <w:sz w:val="24"/>
    </w:rPr>
  </w:style>
  <w:style w:type="paragraph" w:styleId="987">
    <w:name w:val="正文大标题"/>
    <w:basedOn w:val="985"/>
    <w:next w:val="793"/>
    <w:link w:val="988"/>
    <w:qFormat/>
    <w:pPr>
      <w:jc w:val="center"/>
    </w:pPr>
    <w:rPr>
      <w:i w:val="0"/>
      <w:color w:val="000000"/>
      <w:sz w:val="28"/>
      <w:szCs w:val="21"/>
    </w:rPr>
  </w:style>
  <w:style w:type="character" w:styleId="988">
    <w:name w:val="正文大标题 Char"/>
    <w:next w:val="988"/>
    <w:link w:val="987"/>
    <w:qFormat/>
    <w:rPr>
      <w:rFonts w:ascii="宋体" w:hAnsi="宋体"/>
      <w:b/>
      <w:color w:val="000000"/>
      <w:sz w:val="28"/>
      <w:szCs w:val="21"/>
    </w:rPr>
  </w:style>
  <w:style w:type="paragraph" w:styleId="989">
    <w:name w:val="注释"/>
    <w:basedOn w:val="779"/>
    <w:next w:val="989"/>
    <w:link w:val="990"/>
    <w:qFormat/>
    <w:pPr>
      <w:ind w:left="420" w:hanging="420"/>
      <w:jc w:val="left"/>
    </w:pPr>
    <w:rPr>
      <w:rFonts w:ascii="宋体" w:hAnsi="宋体"/>
      <w:szCs w:val="21"/>
    </w:rPr>
  </w:style>
  <w:style w:type="character" w:styleId="990">
    <w:name w:val="注释 Char"/>
    <w:next w:val="990"/>
    <w:link w:val="989"/>
    <w:qFormat/>
    <w:rPr>
      <w:rFonts w:ascii="宋体" w:hAnsi="宋体"/>
      <w:sz w:val="21"/>
      <w:szCs w:val="21"/>
    </w:rPr>
  </w:style>
  <w:style w:type="paragraph" w:styleId="991">
    <w:name w:val="正文须知-1级"/>
    <w:basedOn w:val="779"/>
    <w:next w:val="779"/>
    <w:link w:val="779"/>
    <w:qFormat/>
    <w:pPr>
      <w:numPr>
        <w:ilvl w:val="0"/>
        <w:numId w:val="7"/>
      </w:numPr>
      <w:spacing w:line="300" w:lineRule="auto"/>
    </w:pPr>
    <w:rPr>
      <w:rFonts w:ascii="宋体" w:hAnsi="Calibri"/>
      <w:sz w:val="24"/>
      <w:szCs w:val="21"/>
    </w:rPr>
  </w:style>
  <w:style w:type="paragraph" w:styleId="992">
    <w:name w:val="正文须知-2级"/>
    <w:basedOn w:val="779"/>
    <w:next w:val="992"/>
    <w:link w:val="779"/>
    <w:qFormat/>
    <w:pPr>
      <w:numPr>
        <w:ilvl w:val="1"/>
        <w:numId w:val="7"/>
      </w:numPr>
      <w:spacing w:line="300" w:lineRule="auto"/>
    </w:pPr>
    <w:rPr>
      <w:rFonts w:ascii="宋体" w:hAnsi="Calibri"/>
      <w:sz w:val="24"/>
      <w:szCs w:val="21"/>
    </w:rPr>
  </w:style>
  <w:style w:type="paragraph" w:styleId="993">
    <w:name w:val="正文须知-3级"/>
    <w:basedOn w:val="779"/>
    <w:next w:val="993"/>
    <w:link w:val="779"/>
    <w:qFormat/>
    <w:pPr>
      <w:numPr>
        <w:ilvl w:val="2"/>
        <w:numId w:val="7"/>
      </w:numPr>
      <w:ind w:hanging="355"/>
      <w:spacing w:line="300" w:lineRule="auto"/>
    </w:pPr>
    <w:rPr>
      <w:rFonts w:ascii="宋体" w:hAnsi="Calibri"/>
      <w:sz w:val="24"/>
      <w:szCs w:val="21"/>
    </w:rPr>
  </w:style>
  <w:style w:type="character" w:styleId="994">
    <w:name w:val="纯文本 字符"/>
    <w:next w:val="994"/>
    <w:link w:val="779"/>
    <w:uiPriority w:val="99"/>
    <w:qFormat/>
    <w:rPr>
      <w:rFonts w:ascii="宋体" w:hAnsi="Courier New" w:eastAsia="宋体" w:cs="Times New Roman"/>
      <w:sz w:val="21"/>
      <w:szCs w:val="21"/>
      <w:lang w:val="en-US" w:eastAsia="zh-CN" w:bidi="ar-SA"/>
    </w:rPr>
  </w:style>
  <w:style w:type="paragraph" w:styleId="995">
    <w:name w:val="表格1"/>
    <w:basedOn w:val="779"/>
    <w:next w:val="995"/>
    <w:link w:val="779"/>
    <w:qFormat/>
    <w:pPr>
      <w:ind w:firstLine="480"/>
      <w:jc w:val="center"/>
    </w:pPr>
    <w:rPr>
      <w:sz w:val="24"/>
      <w:szCs w:val="20"/>
    </w:rPr>
  </w:style>
  <w:style w:type="character" w:styleId="996">
    <w:name w:val="纯文本 字符1"/>
    <w:next w:val="996"/>
    <w:link w:val="779"/>
    <w:qFormat/>
    <w:rPr>
      <w:rFonts w:ascii="宋体" w:hAnsi="Courier New"/>
    </w:rPr>
  </w:style>
  <w:style w:type="character" w:styleId="997">
    <w:name w:val="bjh-p"/>
    <w:next w:val="997"/>
    <w:link w:val="779"/>
    <w:qFormat/>
  </w:style>
  <w:style w:type="paragraph" w:styleId="998">
    <w:name w:val="无标题条"/>
    <w:next w:val="779"/>
    <w:link w:val="779"/>
    <w:qFormat/>
    <w:pPr>
      <w:jc w:val="both"/>
    </w:pPr>
    <w:rPr>
      <w:sz w:val="21"/>
      <w:lang w:val="en-US" w:eastAsia="zh-CN" w:bidi="ar-SA"/>
    </w:rPr>
  </w:style>
  <w:style w:type="character" w:styleId="999">
    <w:name w:val="正文格式 Char"/>
    <w:next w:val="999"/>
    <w:link w:val="1000"/>
    <w:qFormat/>
    <w:rPr>
      <w:rFonts w:ascii="宋体" w:hAnsi="宋体"/>
      <w:sz w:val="24"/>
      <w:szCs w:val="24"/>
      <w:lang w:val="en-GB"/>
    </w:rPr>
  </w:style>
  <w:style w:type="paragraph" w:styleId="1000">
    <w:name w:val="正文格式"/>
    <w:basedOn w:val="779"/>
    <w:next w:val="1000"/>
    <w:link w:val="999"/>
    <w:qFormat/>
    <w:pPr>
      <w:ind w:firstLine="480"/>
      <w:spacing w:line="360" w:lineRule="auto"/>
    </w:pPr>
    <w:rPr>
      <w:rFonts w:ascii="宋体" w:hAnsi="宋体"/>
      <w:sz w:val="24"/>
      <w:lang w:val="en-GB"/>
    </w:rPr>
  </w:style>
  <w:style w:type="character" w:styleId="1001">
    <w:name w:val="标题 3 Char"/>
    <w:next w:val="1001"/>
    <w:link w:val="779"/>
    <w:qFormat/>
    <w:rPr>
      <w:rFonts w:ascii="宋体" w:eastAsia="宋体"/>
      <w:b/>
      <w:sz w:val="24"/>
      <w:u w:val="single"/>
      <w:lang w:val="en-US" w:eastAsia="zh-CN" w:bidi="ar-SA"/>
    </w:rPr>
  </w:style>
  <w:style w:type="character" w:styleId="1002">
    <w:name w:val="正文缩进 Char"/>
    <w:next w:val="1002"/>
    <w:link w:val="779"/>
    <w:qFormat/>
    <w:rPr>
      <w:rFonts w:ascii="宋体" w:eastAsia="宋体"/>
      <w:sz w:val="24"/>
      <w:szCs w:val="24"/>
      <w:lang w:val="en-US" w:eastAsia="zh-CN" w:bidi="ar-SA"/>
    </w:rPr>
  </w:style>
  <w:style w:type="character" w:styleId="1003">
    <w:name w:val="Char Char111"/>
    <w:next w:val="1003"/>
    <w:link w:val="779"/>
    <w:qFormat/>
    <w:rPr>
      <w:rFonts w:ascii="宋体" w:eastAsia="宋体"/>
      <w:b/>
      <w:sz w:val="24"/>
      <w:u w:val="single"/>
      <w:lang w:val="en-US" w:eastAsia="zh-CN" w:bidi="ar-SA"/>
    </w:rPr>
  </w:style>
  <w:style w:type="character" w:styleId="1004">
    <w:name w:val="正文文本缩进 Char"/>
    <w:next w:val="1004"/>
    <w:link w:val="779"/>
    <w:qFormat/>
    <w:rPr>
      <w:rFonts w:eastAsia="宋体"/>
      <w:sz w:val="24"/>
      <w:szCs w:val="24"/>
      <w:lang w:val="en-US" w:eastAsia="zh-CN" w:bidi="ar-SA"/>
    </w:rPr>
  </w:style>
  <w:style w:type="character" w:styleId="1005">
    <w:name w:val="列出段落 Char"/>
    <w:next w:val="1005"/>
    <w:link w:val="779"/>
    <w:qFormat/>
    <w:rPr>
      <w:rFonts w:ascii="Calibri" w:hAnsi="Calibri" w:eastAsia="宋体"/>
      <w:sz w:val="21"/>
      <w:szCs w:val="22"/>
      <w:lang w:val="en-US" w:eastAsia="zh-CN" w:bidi="ar-SA"/>
    </w:rPr>
  </w:style>
  <w:style w:type="character" w:styleId="1006">
    <w:name w:val="页眉 Char"/>
    <w:next w:val="1006"/>
    <w:link w:val="779"/>
    <w:qFormat/>
    <w:rPr>
      <w:rFonts w:eastAsia="宋体"/>
      <w:sz w:val="18"/>
      <w:szCs w:val="18"/>
      <w:lang w:val="en-US" w:eastAsia="zh-CN" w:bidi="ar-SA"/>
    </w:rPr>
  </w:style>
  <w:style w:type="character" w:styleId="1007">
    <w:name w:val="标题 2 Char"/>
    <w:next w:val="1007"/>
    <w:link w:val="779"/>
    <w:qFormat/>
    <w:rPr>
      <w:rFonts w:ascii="Arial" w:hAnsi="Arial" w:eastAsia="黑体"/>
      <w:b/>
      <w:sz w:val="30"/>
      <w:lang w:val="en-US" w:eastAsia="zh-CN" w:bidi="ar-SA"/>
    </w:rPr>
  </w:style>
  <w:style w:type="paragraph" w:styleId="1008">
    <w:name w:val="字元 字元2"/>
    <w:basedOn w:val="779"/>
    <w:next w:val="1008"/>
    <w:link w:val="779"/>
    <w:qFormat/>
    <w:rPr>
      <w:rFonts w:ascii="Tahoma" w:hAnsi="Tahoma"/>
      <w:sz w:val="24"/>
      <w:szCs w:val="20"/>
    </w:rPr>
  </w:style>
  <w:style w:type="paragraph" w:styleId="1009">
    <w:name w:val="Char3 Char Char Char2"/>
    <w:basedOn w:val="779"/>
    <w:next w:val="1009"/>
    <w:link w:val="779"/>
    <w:qFormat/>
    <w:rPr>
      <w:rFonts w:ascii="Tahoma" w:hAnsi="Tahoma"/>
      <w:sz w:val="24"/>
      <w:szCs w:val="20"/>
    </w:rPr>
  </w:style>
  <w:style w:type="paragraph" w:styleId="1010">
    <w:name w:val="正文文本缩进2"/>
    <w:basedOn w:val="779"/>
    <w:next w:val="1010"/>
    <w:link w:val="779"/>
    <w:qFormat/>
    <w:pPr>
      <w:ind w:firstLine="480"/>
      <w:spacing w:line="480" w:lineRule="exact"/>
    </w:pPr>
    <w:rPr>
      <w:rFonts w:ascii="宋体" w:hAnsi="宋体"/>
      <w:sz w:val="24"/>
      <w:lang w:val="zh-CN" w:eastAsia="zh-CN"/>
    </w:rPr>
  </w:style>
  <w:style w:type="paragraph" w:styleId="1011">
    <w:name w:val="Char3"/>
    <w:basedOn w:val="779"/>
    <w:next w:val="1011"/>
    <w:link w:val="779"/>
    <w:qFormat/>
    <w:pPr>
      <w:tabs>
        <w:tab w:val="left" w:pos="360" w:leader="none"/>
      </w:tabs>
    </w:pPr>
    <w:rPr>
      <w:sz w:val="24"/>
    </w:rPr>
  </w:style>
  <w:style w:type="paragraph" w:styleId="1012">
    <w:name w:val="Char Char Char Char Char Char Char Char Char Char Char Char Char Char Char Char1"/>
    <w:basedOn w:val="779"/>
    <w:next w:val="1012"/>
    <w:link w:val="779"/>
    <w:qFormat/>
    <w:pPr>
      <w:jc w:val="center"/>
      <w:spacing w:after="160" w:line="240" w:lineRule="exact"/>
      <w:widowControl/>
    </w:pPr>
    <w:rPr>
      <w:rFonts w:ascii="宋体" w:hAnsi="宋体"/>
      <w:b/>
      <w:sz w:val="30"/>
      <w:szCs w:val="30"/>
      <w:lang w:eastAsia="en-US"/>
    </w:rPr>
  </w:style>
  <w:style w:type="paragraph" w:styleId="1013">
    <w:name w:val="Char Char1 Char Char Char Char Char Char1"/>
    <w:basedOn w:val="779"/>
    <w:next w:val="1013"/>
    <w:link w:val="779"/>
    <w:qFormat/>
    <w:pPr>
      <w:jc w:val="left"/>
      <w:spacing w:after="160" w:line="240" w:lineRule="exact"/>
      <w:widowControl/>
    </w:pPr>
    <w:rPr>
      <w:rFonts w:ascii="Verdana" w:hAnsi="Verdana" w:eastAsia="仿宋_GB2312"/>
      <w:sz w:val="24"/>
      <w:szCs w:val="20"/>
      <w:lang w:eastAsia="en-US"/>
    </w:rPr>
  </w:style>
  <w:style w:type="paragraph" w:styleId="1014">
    <w:name w:val="列出段落2"/>
    <w:basedOn w:val="779"/>
    <w:next w:val="1014"/>
    <w:link w:val="779"/>
    <w:qFormat/>
    <w:pPr>
      <w:ind w:firstLine="420"/>
    </w:pPr>
    <w:rPr>
      <w:rFonts w:ascii="Calibri" w:hAnsi="Calibri"/>
      <w:szCs w:val="22"/>
    </w:rPr>
  </w:style>
  <w:style w:type="paragraph" w:styleId="1015">
    <w:name w:val="Char Char Char1 Char2"/>
    <w:basedOn w:val="779"/>
    <w:next w:val="1015"/>
    <w:link w:val="779"/>
    <w:qFormat/>
    <w:rPr>
      <w:rFonts w:ascii="Tahoma" w:hAnsi="Tahoma"/>
      <w:sz w:val="24"/>
      <w:szCs w:val="20"/>
    </w:rPr>
  </w:style>
  <w:style w:type="paragraph" w:styleId="1016">
    <w:name w:val="Char Char Char2"/>
    <w:basedOn w:val="779"/>
    <w:next w:val="1016"/>
    <w:link w:val="779"/>
    <w:qFormat/>
    <w:rPr>
      <w:rFonts w:ascii="Tahoma" w:hAnsi="Tahoma"/>
      <w:sz w:val="24"/>
      <w:szCs w:val="20"/>
    </w:rPr>
  </w:style>
  <w:style w:type="paragraph" w:styleId="1017">
    <w:name w:val="Char Char Char Char Char Char Char2"/>
    <w:basedOn w:val="779"/>
    <w:next w:val="1017"/>
    <w:link w:val="779"/>
    <w:qFormat/>
    <w:pPr>
      <w:ind w:firstLine="200"/>
      <w:spacing w:line="360" w:lineRule="auto"/>
    </w:pPr>
    <w:rPr>
      <w:rFonts w:eastAsia="仿宋_GB2312"/>
      <w:sz w:val="24"/>
    </w:rPr>
  </w:style>
  <w:style w:type="paragraph" w:styleId="1018">
    <w:name w:val="正文缩进2"/>
    <w:basedOn w:val="779"/>
    <w:next w:val="1018"/>
    <w:link w:val="779"/>
    <w:qFormat/>
    <w:pPr>
      <w:ind w:firstLine="567"/>
      <w:spacing w:line="480" w:lineRule="exact"/>
      <w:widowControl/>
    </w:pPr>
    <w:rPr>
      <w:rFonts w:ascii="宋体"/>
      <w:color w:val="000000"/>
      <w:sz w:val="28"/>
      <w:szCs w:val="20"/>
      <w:lang w:val="zh-CN" w:eastAsia="zh-CN"/>
    </w:rPr>
  </w:style>
  <w:style w:type="paragraph" w:styleId="1019">
    <w:name w:val="Revision"/>
    <w:next w:val="1019"/>
    <w:link w:val="779"/>
    <w:qFormat/>
    <w:rPr>
      <w:sz w:val="21"/>
      <w:szCs w:val="24"/>
      <w:lang w:val="en-US" w:eastAsia="zh-CN" w:bidi="ar-SA"/>
    </w:rPr>
  </w:style>
  <w:style w:type="paragraph" w:styleId="1020">
    <w:name w:val="Char22"/>
    <w:basedOn w:val="779"/>
    <w:next w:val="1020"/>
    <w:link w:val="779"/>
    <w:qFormat/>
    <w:rPr>
      <w:rFonts w:ascii="Tahoma" w:hAnsi="Tahoma"/>
      <w:sz w:val="24"/>
      <w:szCs w:val="20"/>
    </w:rPr>
  </w:style>
  <w:style w:type="paragraph" w:styleId="1021">
    <w:name w:val="Char Char Char Char Char Char Char Char Char Char2"/>
    <w:basedOn w:val="779"/>
    <w:next w:val="1021"/>
    <w:link w:val="779"/>
    <w:qFormat/>
    <w:rPr>
      <w:rFonts w:ascii="宋体" w:hAnsi="宋体" w:cs="Courier New"/>
      <w:sz w:val="32"/>
      <w:szCs w:val="32"/>
    </w:rPr>
  </w:style>
  <w:style w:type="paragraph" w:styleId="1022">
    <w:name w:val="Char2 Char Char Char Char Char Char1"/>
    <w:basedOn w:val="779"/>
    <w:next w:val="1022"/>
    <w:link w:val="779"/>
    <w:qFormat/>
    <w:pPr>
      <w:jc w:val="center"/>
      <w:spacing w:line="400" w:lineRule="exact"/>
      <w:widowControl/>
    </w:pPr>
  </w:style>
  <w:style w:type="character" w:styleId="1023">
    <w:name w:val="页脚 Char"/>
    <w:next w:val="1023"/>
    <w:link w:val="779"/>
    <w:qFormat/>
    <w:rPr>
      <w:rFonts w:ascii="宋体" w:eastAsia="宋体"/>
      <w:sz w:val="18"/>
      <w:lang w:val="en-US" w:eastAsia="zh-CN" w:bidi="ar-SA"/>
    </w:rPr>
  </w:style>
  <w:style w:type="paragraph" w:styleId="1024">
    <w:name w:val="Char Char41"/>
    <w:basedOn w:val="779"/>
    <w:next w:val="1024"/>
    <w:link w:val="779"/>
    <w:qFormat/>
    <w:pPr>
      <w:jc w:val="center"/>
      <w:spacing w:line="400" w:lineRule="exact"/>
      <w:widowControl/>
    </w:pPr>
  </w:style>
  <w:style w:type="character" w:styleId="1025">
    <w:name w:val="批注文字 Char"/>
    <w:next w:val="1025"/>
    <w:link w:val="779"/>
    <w:uiPriority w:val="99"/>
    <w:qFormat/>
    <w:rPr>
      <w:sz w:val="21"/>
      <w:szCs w:val="24"/>
    </w:rPr>
  </w:style>
  <w:style w:type="character" w:styleId="1026">
    <w:name w:val="标题 Char"/>
    <w:next w:val="1026"/>
    <w:link w:val="779"/>
    <w:qFormat/>
    <w:rPr>
      <w:b/>
      <w:sz w:val="32"/>
    </w:rPr>
  </w:style>
  <w:style w:type="paragraph" w:styleId="1027">
    <w:name w:val="图例"/>
    <w:basedOn w:val="779"/>
    <w:next w:val="1027"/>
    <w:link w:val="779"/>
    <w:qFormat/>
    <w:pPr>
      <w:jc w:val="center"/>
      <w:spacing w:before="120" w:after="120" w:line="360" w:lineRule="auto"/>
    </w:pPr>
    <w:rPr>
      <w:rFonts w:eastAsia="仿宋_GB2312"/>
      <w:b/>
      <w:sz w:val="24"/>
      <w:szCs w:val="20"/>
    </w:rPr>
  </w:style>
  <w:style w:type="table" w:styleId="1028">
    <w:name w:val="Table Normal"/>
    <w:next w:val="1028"/>
    <w:link w:val="779"/>
    <w:uiPriority w:val="2"/>
    <w:unhideWhenUsed/>
    <w:qFormat/>
    <w:pPr>
      <w:widowControl w:val="off"/>
    </w:pPr>
    <w:rPr>
      <w:rFonts w:ascii="Calibri" w:hAnsi="Calibri"/>
      <w:sz w:val="22"/>
      <w:szCs w:val="22"/>
      <w:lang w:val="en-US" w:eastAsia="en-US" w:bidi="ar-SA"/>
    </w:rPr>
    <w:tblPr/>
  </w:style>
  <w:style w:type="paragraph" w:styleId="1029">
    <w:name w:val="Table Paragraph"/>
    <w:basedOn w:val="779"/>
    <w:next w:val="1029"/>
    <w:link w:val="779"/>
    <w:uiPriority w:val="1"/>
    <w:qFormat/>
    <w:pPr>
      <w:jc w:val="left"/>
    </w:pPr>
    <w:rPr>
      <w:rFonts w:ascii="宋体" w:hAnsi="宋体" w:cs="宋体"/>
      <w:sz w:val="22"/>
      <w:szCs w:val="22"/>
      <w:lang w:eastAsia="en-US"/>
    </w:rPr>
  </w:style>
  <w:style w:type="paragraph" w:styleId="1030">
    <w:name w:val="成文日期"/>
    <w:basedOn w:val="779"/>
    <w:next w:val="1030"/>
    <w:link w:val="1031"/>
    <w:qFormat/>
    <w:pPr>
      <w:ind w:right="400" w:firstLine="200"/>
      <w:jc w:val="right"/>
      <w:spacing w:line="570" w:lineRule="exact"/>
    </w:pPr>
    <w:rPr>
      <w:rFonts w:ascii="仿宋_GB2312" w:eastAsia="仿宋_GB2312"/>
      <w:sz w:val="32"/>
      <w:szCs w:val="20"/>
    </w:rPr>
  </w:style>
  <w:style w:type="character" w:styleId="1031">
    <w:name w:val="成文日期 Char"/>
    <w:next w:val="1031"/>
    <w:link w:val="1030"/>
    <w:rPr>
      <w:rFonts w:ascii="仿宋_GB2312" w:eastAsia="仿宋_GB2312"/>
      <w:sz w:val="32"/>
    </w:rPr>
  </w:style>
  <w:style w:type="paragraph" w:styleId="1032">
    <w:name w:val="修订"/>
    <w:next w:val="1032"/>
    <w:link w:val="779"/>
    <w:uiPriority w:val="99"/>
    <w:unhideWhenUsed/>
    <w:rPr>
      <w:sz w:val="21"/>
      <w:szCs w:val="24"/>
      <w:lang w:val="en-US" w:eastAsia="zh-CN" w:bidi="ar-SA"/>
    </w:rPr>
  </w:style>
  <w:style w:type="character" w:styleId="1033">
    <w:name w:val="font61"/>
    <w:basedOn w:val="789"/>
    <w:next w:val="1033"/>
    <w:link w:val="779"/>
    <w:rPr>
      <w:rFonts w:hint="eastAsia" w:ascii="宋体" w:hAnsi="宋体" w:eastAsia="宋体" w:cs="宋体"/>
      <w:i w:val="0"/>
      <w:iCs w:val="0"/>
      <w:color w:val="000000"/>
      <w:sz w:val="20"/>
      <w:szCs w:val="20"/>
      <w:u w:val="none"/>
    </w:rPr>
  </w:style>
  <w:style w:type="paragraph" w:styleId="1034">
    <w:name w:val="正文文本1"/>
    <w:basedOn w:val="779"/>
    <w:next w:val="779"/>
    <w:link w:val="779"/>
    <w:qFormat/>
    <w:pPr>
      <w:spacing w:before="120" w:line="22" w:lineRule="atLeast"/>
      <w:tabs>
        <w:tab w:val="left" w:pos="567" w:leader="none"/>
      </w:tabs>
    </w:pPr>
    <w:rPr>
      <w:rFonts w:ascii="宋体" w:hAnsi="宋体"/>
      <w:sz w:val="24"/>
    </w:rPr>
  </w:style>
  <w:style w:type="paragraph" w:styleId="1035">
    <w:name w:val="表"/>
    <w:next w:val="1035"/>
    <w:link w:val="779"/>
    <w:qFormat/>
    <w:pPr>
      <w:jc w:val="both"/>
      <w:spacing w:line="312" w:lineRule="auto"/>
      <w:widowControl w:val="off"/>
    </w:pPr>
    <w:rPr>
      <w:rFonts w:ascii="Calibri" w:hAnsi="Calibri" w:eastAsia="宋体" w:cs="宋体"/>
      <w:sz w:val="21"/>
      <w:lang w:val="en-US" w:eastAsia="zh-CN" w:bidi="ar-SA"/>
    </w:rPr>
  </w:style>
  <w:style w:type="character" w:styleId="14571" w:default="1">
    <w:name w:val="Default Paragraph Font"/>
    <w:uiPriority w:val="1"/>
    <w:semiHidden/>
    <w:unhideWhenUsed/>
  </w:style>
  <w:style w:type="numbering" w:styleId="14572" w:default="1">
    <w:name w:val="No List"/>
    <w:uiPriority w:val="99"/>
    <w:semiHidden/>
    <w:unhideWhenUsed/>
  </w:style>
  <w:style w:type="table" w:styleId="145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蒋鑫晨</cp:lastModifiedBy>
  <cp:revision>5</cp:revision>
  <dcterms:created xsi:type="dcterms:W3CDTF">2022-05-30T08:08:00Z</dcterms:created>
  <dcterms:modified xsi:type="dcterms:W3CDTF">2025-10-10T02:31:08Z</dcterms:modified>
</cp:coreProperties>
</file>