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32"/>
          <w:szCs w:val="32"/>
        </w:rPr>
      </w:pPr>
      <w:r>
        <w:rPr>
          <w:rFonts w:hint="eastAsia"/>
          <w:sz w:val="32"/>
          <w:szCs w:val="32"/>
        </w:rPr>
        <w:t>低碳岛河道治理工程一期施工招标技术要求</w:t>
      </w:r>
    </w:p>
    <w:p>
      <w:pPr>
        <w:numPr>
          <w:ilvl w:val="0"/>
          <w:numId w:val="1"/>
        </w:numPr>
        <w:rPr>
          <w:rFonts w:hint="eastAsia"/>
          <w:b/>
          <w:bCs/>
          <w:sz w:val="28"/>
          <w:szCs w:val="28"/>
          <w:lang w:val="en-US" w:eastAsia="zh-CN"/>
        </w:rPr>
      </w:pPr>
      <w:r>
        <w:rPr>
          <w:rFonts w:hint="eastAsia"/>
          <w:b/>
          <w:bCs/>
          <w:sz w:val="28"/>
          <w:szCs w:val="28"/>
          <w:lang w:val="en-US" w:eastAsia="zh-CN"/>
        </w:rPr>
        <w:t>临设：</w:t>
      </w:r>
    </w:p>
    <w:p>
      <w:pPr>
        <w:numPr>
          <w:ilvl w:val="0"/>
          <w:numId w:val="2"/>
        </w:numPr>
        <w:rPr>
          <w:rFonts w:hint="eastAsia" w:ascii="宋体" w:hAnsi="宋体" w:eastAsia="宋体"/>
          <w:b w:val="0"/>
          <w:bCs/>
          <w:sz w:val="28"/>
          <w:szCs w:val="28"/>
          <w:lang w:val="en-US" w:eastAsia="zh-CN"/>
        </w:rPr>
      </w:pPr>
      <w:r>
        <w:rPr>
          <w:rFonts w:hint="eastAsia" w:ascii="宋体" w:hAnsi="宋体" w:eastAsia="宋体"/>
          <w:b w:val="0"/>
          <w:bCs/>
          <w:sz w:val="28"/>
          <w:szCs w:val="28"/>
        </w:rPr>
        <w:t>临时用电及用水</w:t>
      </w:r>
      <w:r>
        <w:rPr>
          <w:rFonts w:hint="eastAsia" w:ascii="宋体" w:hAnsi="宋体" w:eastAsia="宋体"/>
          <w:b w:val="0"/>
          <w:bCs/>
          <w:sz w:val="28"/>
          <w:szCs w:val="28"/>
          <w:lang w:eastAsia="zh-CN"/>
        </w:rPr>
        <w:t>；</w:t>
      </w:r>
      <w:r>
        <w:rPr>
          <w:rFonts w:hint="eastAsia" w:ascii="宋体" w:hAnsi="宋体" w:eastAsia="宋体"/>
          <w:b w:val="0"/>
          <w:bCs/>
          <w:sz w:val="28"/>
          <w:szCs w:val="28"/>
          <w:lang w:val="en-US" w:eastAsia="zh-CN"/>
        </w:rPr>
        <w:t>临时用电施工单位自行接入就近市政道路临时用电接口，统一接入市政专用总配电箱及总水表，按甲方要求统一管理总表箱，各家按分表接入读数计量。生活区、办公区雨污水不得直接排放场外，按甲方要求统一接入临时市政管网。施工用电由建设单位提供的，本项目结算时按定额扣除相关费用。</w:t>
      </w:r>
    </w:p>
    <w:p>
      <w:pPr>
        <w:numPr>
          <w:ilvl w:val="0"/>
          <w:numId w:val="2"/>
        </w:numPr>
        <w:rPr>
          <w:rFonts w:hint="eastAsia" w:ascii="宋体" w:hAnsi="宋体" w:eastAsia="宋体"/>
          <w:b w:val="0"/>
          <w:bCs/>
          <w:sz w:val="28"/>
          <w:szCs w:val="28"/>
          <w:lang w:val="en-US" w:eastAsia="zh-CN"/>
        </w:rPr>
      </w:pPr>
      <w:r>
        <w:rPr>
          <w:rFonts w:hint="eastAsia" w:ascii="宋体" w:hAnsi="宋体" w:eastAsia="宋体"/>
          <w:b w:val="0"/>
          <w:bCs/>
          <w:sz w:val="28"/>
          <w:szCs w:val="28"/>
          <w:lang w:val="en-US" w:eastAsia="zh-CN"/>
        </w:rPr>
        <w:t>临时办公区：本项目临时办公区可设置在区域内总包办公区范围内，施工单位可自行与其他总包协商租用。</w:t>
      </w:r>
    </w:p>
    <w:p>
      <w:pPr>
        <w:numPr>
          <w:ilvl w:val="0"/>
          <w:numId w:val="2"/>
        </w:numPr>
        <w:rPr>
          <w:rFonts w:hint="eastAsia" w:ascii="宋体" w:hAnsi="宋体" w:eastAsia="宋体"/>
          <w:b w:val="0"/>
          <w:bCs/>
          <w:sz w:val="28"/>
          <w:szCs w:val="28"/>
          <w:lang w:val="en-US" w:eastAsia="zh-CN"/>
        </w:rPr>
      </w:pPr>
      <w:r>
        <w:rPr>
          <w:rFonts w:hint="eastAsia" w:ascii="宋体" w:hAnsi="宋体" w:eastAsia="宋体"/>
          <w:b w:val="0"/>
          <w:bCs/>
          <w:sz w:val="28"/>
          <w:szCs w:val="28"/>
        </w:rPr>
        <w:t>施工现场区域：</w:t>
      </w:r>
      <w:r>
        <w:rPr>
          <w:rFonts w:hint="eastAsia" w:ascii="宋体" w:hAnsi="宋体" w:eastAsia="宋体"/>
          <w:b w:val="0"/>
          <w:bCs/>
          <w:sz w:val="28"/>
          <w:szCs w:val="28"/>
          <w:lang w:val="en-US" w:eastAsia="zh-CN"/>
        </w:rPr>
        <w:t>区域内施工临时入口位于黄浦江路昆承快速路口，所有施工单位进出及岗亭交通管理由昆承物业统一管理，以及所有生活区办公区施工单位必须服从物业管理各项要求，具体费用按物业管理标准收取。</w:t>
      </w:r>
    </w:p>
    <w:p>
      <w:pPr>
        <w:numPr>
          <w:ilvl w:val="0"/>
          <w:numId w:val="2"/>
        </w:numPr>
        <w:rPr>
          <w:rFonts w:hint="eastAsia" w:ascii="宋体" w:hAnsi="宋体" w:eastAsia="宋体"/>
          <w:b w:val="0"/>
          <w:bCs/>
          <w:sz w:val="28"/>
          <w:szCs w:val="28"/>
          <w:lang w:val="en-US" w:eastAsia="zh-CN"/>
        </w:rPr>
      </w:pPr>
      <w:r>
        <w:rPr>
          <w:rFonts w:hint="eastAsia" w:ascii="宋体" w:hAnsi="宋体" w:eastAsia="宋体"/>
          <w:b w:val="0"/>
          <w:bCs/>
          <w:sz w:val="28"/>
          <w:szCs w:val="28"/>
          <w:lang w:val="en-US" w:eastAsia="zh-CN"/>
        </w:rPr>
        <w:t>本项目不设置独立生活区，施工单位可考虑自行解决或租用区域内其他总包现有控制生活区设施设备，相关费用包含在本次招标内。</w:t>
      </w:r>
    </w:p>
    <w:p>
      <w:pPr>
        <w:numPr>
          <w:ilvl w:val="0"/>
          <w:numId w:val="1"/>
        </w:numPr>
        <w:rPr>
          <w:rFonts w:hint="eastAsia"/>
          <w:b/>
          <w:bCs/>
          <w:sz w:val="28"/>
          <w:szCs w:val="28"/>
          <w:lang w:val="en-US" w:eastAsia="zh-CN"/>
        </w:rPr>
      </w:pPr>
      <w:r>
        <w:rPr>
          <w:rFonts w:hint="eastAsia"/>
          <w:b/>
          <w:bCs/>
          <w:sz w:val="28"/>
          <w:szCs w:val="28"/>
          <w:lang w:val="en-US" w:eastAsia="zh-CN"/>
        </w:rPr>
        <w:t>施工机械及运输</w:t>
      </w:r>
    </w:p>
    <w:p>
      <w:pPr>
        <w:numPr>
          <w:ilvl w:val="0"/>
          <w:numId w:val="0"/>
        </w:numPr>
        <w:rPr>
          <w:rFonts w:hint="eastAsia"/>
          <w:sz w:val="28"/>
          <w:szCs w:val="28"/>
          <w:lang w:val="en-US" w:eastAsia="zh-CN"/>
        </w:rPr>
      </w:pPr>
      <w:r>
        <w:rPr>
          <w:rFonts w:hint="eastAsia"/>
          <w:sz w:val="28"/>
          <w:szCs w:val="28"/>
          <w:lang w:val="en-US" w:eastAsia="zh-CN"/>
        </w:rPr>
        <w:t>履带挖机等施工机械严禁在已完成的沥青道路行驶。因施工需求的机械设备转运或多次过路车辆运输费包含在本次机械费用中，不另行签证。施工单位不经同意任意破坏路面的，建设单位有权着重处罚并赔偿相关费用。桩基进场申报做好提前预报及进场施工单位，监理单位审核并经建设单位同意后实施。</w:t>
      </w:r>
    </w:p>
    <w:p>
      <w:pPr>
        <w:numPr>
          <w:ilvl w:val="0"/>
          <w:numId w:val="0"/>
        </w:numPr>
        <w:rPr>
          <w:rFonts w:hint="default"/>
          <w:sz w:val="28"/>
          <w:szCs w:val="28"/>
          <w:lang w:val="en-US" w:eastAsia="zh-CN"/>
        </w:rPr>
      </w:pPr>
    </w:p>
    <w:p>
      <w:pPr>
        <w:numPr>
          <w:ilvl w:val="0"/>
          <w:numId w:val="1"/>
        </w:numPr>
        <w:rPr>
          <w:rFonts w:hint="default"/>
          <w:b/>
          <w:bCs/>
          <w:sz w:val="28"/>
          <w:szCs w:val="28"/>
          <w:lang w:val="en-US" w:eastAsia="zh-CN"/>
        </w:rPr>
      </w:pPr>
      <w:r>
        <w:rPr>
          <w:rFonts w:hint="eastAsia"/>
          <w:b/>
          <w:bCs/>
          <w:sz w:val="28"/>
          <w:szCs w:val="28"/>
          <w:lang w:val="en-US" w:eastAsia="zh-CN"/>
        </w:rPr>
        <w:t>土方平衡及管理</w:t>
      </w:r>
    </w:p>
    <w:p>
      <w:pPr>
        <w:numPr>
          <w:ilvl w:val="0"/>
          <w:numId w:val="0"/>
        </w:numPr>
        <w:rPr>
          <w:rFonts w:hint="default"/>
          <w:sz w:val="28"/>
          <w:szCs w:val="28"/>
          <w:lang w:val="en-US" w:eastAsia="zh-CN"/>
        </w:rPr>
      </w:pPr>
      <w:r>
        <w:rPr>
          <w:rFonts w:hint="eastAsia"/>
          <w:sz w:val="28"/>
          <w:szCs w:val="28"/>
          <w:lang w:val="en-US" w:eastAsia="zh-CN"/>
        </w:rPr>
        <w:t>遵循区域内土方平衡的原则，利用区域内河道开挖可利用土，营养土除外。</w:t>
      </w:r>
    </w:p>
    <w:p>
      <w:pPr>
        <w:numPr>
          <w:ilvl w:val="0"/>
          <w:numId w:val="1"/>
        </w:numPr>
        <w:rPr>
          <w:rFonts w:hint="default"/>
          <w:sz w:val="28"/>
          <w:szCs w:val="28"/>
          <w:lang w:val="en-US" w:eastAsia="zh-CN"/>
        </w:rPr>
      </w:pPr>
      <w:r>
        <w:rPr>
          <w:rFonts w:hint="eastAsia"/>
          <w:b/>
          <w:bCs/>
          <w:sz w:val="28"/>
          <w:szCs w:val="28"/>
          <w:lang w:val="en-US" w:eastAsia="zh-CN"/>
        </w:rPr>
        <w:t>其他交叉施工作业</w:t>
      </w:r>
      <w:r>
        <w:rPr>
          <w:rFonts w:hint="eastAsia"/>
          <w:sz w:val="28"/>
          <w:szCs w:val="28"/>
          <w:lang w:val="en-US" w:eastAsia="zh-CN"/>
        </w:rPr>
        <w:t>：</w:t>
      </w:r>
    </w:p>
    <w:p>
      <w:pPr>
        <w:numPr>
          <w:ilvl w:val="0"/>
          <w:numId w:val="0"/>
        </w:numPr>
        <w:rPr>
          <w:rFonts w:hint="eastAsia"/>
          <w:sz w:val="28"/>
          <w:szCs w:val="28"/>
          <w:lang w:val="en-US" w:eastAsia="zh-CN"/>
        </w:rPr>
      </w:pPr>
      <w:r>
        <w:rPr>
          <w:rFonts w:hint="eastAsia"/>
          <w:sz w:val="28"/>
          <w:szCs w:val="28"/>
          <w:lang w:val="en-US" w:eastAsia="zh-CN"/>
        </w:rPr>
        <w:t>规划河道已基本成型，请施工单位进入施工区域注意成品保护；</w:t>
      </w:r>
    </w:p>
    <w:p>
      <w:pPr>
        <w:numPr>
          <w:ilvl w:val="0"/>
          <w:numId w:val="3"/>
        </w:numPr>
        <w:rPr>
          <w:rFonts w:hint="eastAsia"/>
          <w:sz w:val="28"/>
          <w:szCs w:val="28"/>
          <w:lang w:val="en-US" w:eastAsia="zh-CN"/>
        </w:rPr>
      </w:pPr>
      <w:r>
        <w:rPr>
          <w:rFonts w:hint="eastAsia"/>
          <w:sz w:val="28"/>
          <w:szCs w:val="28"/>
          <w:lang w:val="en-US" w:eastAsia="zh-CN"/>
        </w:rPr>
        <w:t>土方作业注意生态砌块及挡墙后拉筋格栅的保护。</w:t>
      </w:r>
    </w:p>
    <w:p>
      <w:pPr>
        <w:numPr>
          <w:ilvl w:val="0"/>
          <w:numId w:val="3"/>
        </w:numPr>
        <w:rPr>
          <w:rFonts w:hint="default"/>
          <w:sz w:val="28"/>
          <w:szCs w:val="28"/>
          <w:lang w:val="en-US" w:eastAsia="zh-CN"/>
        </w:rPr>
      </w:pPr>
      <w:r>
        <w:rPr>
          <w:rFonts w:hint="eastAsia"/>
          <w:sz w:val="28"/>
          <w:szCs w:val="28"/>
          <w:lang w:val="en-US" w:eastAsia="zh-CN"/>
        </w:rPr>
        <w:t>驳岸自来水通气孔及雨水排水口注意堵塞。</w:t>
      </w:r>
    </w:p>
    <w:p>
      <w:pPr>
        <w:numPr>
          <w:ilvl w:val="0"/>
          <w:numId w:val="3"/>
        </w:numPr>
        <w:rPr>
          <w:rFonts w:hint="default"/>
          <w:sz w:val="28"/>
          <w:szCs w:val="28"/>
          <w:lang w:val="en-US" w:eastAsia="zh-CN"/>
        </w:rPr>
      </w:pPr>
      <w:r>
        <w:rPr>
          <w:rFonts w:hint="eastAsia"/>
          <w:sz w:val="28"/>
          <w:szCs w:val="28"/>
          <w:lang w:val="en-US" w:eastAsia="zh-CN"/>
        </w:rPr>
        <w:t>驳岸周边道路人行道及侧石已完成铺装，注意施工机械不得碾压人行道，临时施工道口进入需经建设单位同意，并加强防破坏保护及相关修复费用包含在本次招标内综合考虑。</w:t>
      </w:r>
    </w:p>
    <w:p>
      <w:pPr>
        <w:numPr>
          <w:ilvl w:val="0"/>
          <w:numId w:val="3"/>
        </w:numPr>
        <w:rPr>
          <w:rFonts w:hint="default"/>
          <w:sz w:val="28"/>
          <w:szCs w:val="28"/>
          <w:lang w:val="en-US" w:eastAsia="zh-CN"/>
        </w:rPr>
      </w:pPr>
      <w:r>
        <w:rPr>
          <w:rFonts w:hint="eastAsia"/>
          <w:sz w:val="28"/>
          <w:szCs w:val="28"/>
          <w:lang w:val="en-US" w:eastAsia="zh-CN"/>
        </w:rPr>
        <w:t>坡道上涉及到现有管井的，若需管道井盖标高调整的，申报建设单位另行实数。岸坡防护方案施工过程中注意已通车道路区域安全防护及专人安全管理。</w:t>
      </w:r>
    </w:p>
    <w:p>
      <w:pPr>
        <w:numPr>
          <w:ilvl w:val="0"/>
          <w:numId w:val="1"/>
        </w:numPr>
        <w:rPr>
          <w:rFonts w:hint="default"/>
          <w:b/>
          <w:bCs/>
          <w:sz w:val="28"/>
          <w:szCs w:val="28"/>
          <w:lang w:val="en-US" w:eastAsia="zh-CN"/>
        </w:rPr>
      </w:pPr>
      <w:r>
        <w:rPr>
          <w:rFonts w:hint="eastAsia"/>
          <w:b/>
          <w:bCs/>
          <w:sz w:val="28"/>
          <w:szCs w:val="28"/>
          <w:lang w:val="en-US" w:eastAsia="zh-CN"/>
        </w:rPr>
        <w:t>工期要求</w:t>
      </w:r>
    </w:p>
    <w:p>
      <w:pPr>
        <w:numPr>
          <w:ilvl w:val="0"/>
          <w:numId w:val="0"/>
        </w:numPr>
        <w:rPr>
          <w:rFonts w:hint="default"/>
          <w:sz w:val="28"/>
          <w:szCs w:val="28"/>
          <w:lang w:val="en-US" w:eastAsia="zh-CN"/>
        </w:rPr>
      </w:pPr>
      <w:r>
        <w:rPr>
          <w:rFonts w:hint="eastAsia"/>
          <w:sz w:val="28"/>
          <w:szCs w:val="28"/>
          <w:lang w:val="en-US" w:eastAsia="zh-CN"/>
        </w:rPr>
        <w:t>施工周期：2025年8月5日-2025年9月30日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24CE6"/>
    <w:multiLevelType w:val="singleLevel"/>
    <w:tmpl w:val="B6324CE6"/>
    <w:lvl w:ilvl="0" w:tentative="0">
      <w:start w:val="1"/>
      <w:numFmt w:val="decimal"/>
      <w:suff w:val="nothing"/>
      <w:lvlText w:val="%1，"/>
      <w:lvlJc w:val="left"/>
    </w:lvl>
  </w:abstractNum>
  <w:abstractNum w:abstractNumId="1">
    <w:nsid w:val="C1D03555"/>
    <w:multiLevelType w:val="singleLevel"/>
    <w:tmpl w:val="C1D03555"/>
    <w:lvl w:ilvl="0" w:tentative="0">
      <w:start w:val="1"/>
      <w:numFmt w:val="decimal"/>
      <w:suff w:val="nothing"/>
      <w:lvlText w:val="%1，"/>
      <w:lvlJc w:val="left"/>
    </w:lvl>
  </w:abstractNum>
  <w:abstractNum w:abstractNumId="2">
    <w:nsid w:val="63B989F3"/>
    <w:multiLevelType w:val="singleLevel"/>
    <w:tmpl w:val="63B989F3"/>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MmVkOTA1MjFjYzMwZWNmZGFhODliZDBjZWU4YWMifQ=="/>
  </w:docVars>
  <w:rsids>
    <w:rsidRoot w:val="00000000"/>
    <w:rsid w:val="00ED7B4B"/>
    <w:rsid w:val="124C503D"/>
    <w:rsid w:val="245B2DEE"/>
    <w:rsid w:val="2DA1305B"/>
    <w:rsid w:val="33AF02B4"/>
    <w:rsid w:val="3597423E"/>
    <w:rsid w:val="50171EA9"/>
    <w:rsid w:val="575256B8"/>
    <w:rsid w:val="6BE84836"/>
    <w:rsid w:val="73DC556C"/>
    <w:rsid w:val="75B30CA9"/>
    <w:rsid w:val="77E81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2025-06-04T05:23:00Z</dcterms:created>
  <dc:creator>admin</dc:creator>
  <cp:lastModifiedBy>WIN10</cp:lastModifiedBy>
  <dcterms:modified xsi:type="dcterms:W3CDTF">2025-07-17T07:10:29Z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2A824904E0A8431D951F3646F2B9825E_12</vt:lpwstr>
  </property>
</Properties>
</file>