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701"/>
        <w:tblW w:w="0" w:type="auto"/>
        <w:tblInd w:w="11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842"/>
        <w:gridCol w:w="6096"/>
      </w:tblGrid>
      <w:tr>
        <w:trPr/>
        <w:tc>
          <w:tcPr>
            <w:tcW w:w="1842"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p>
        </w:tc>
        <w:tc>
          <w:tcPr>
            <w:tcW w:w="6096" w:type="dxa"/>
            <w:textDirection w:val="lrTb"/>
            <w:noWrap w:val="false"/>
          </w:tcPr>
          <w:p>
            <w:pPr>
              <w:jc w:val="left"/>
              <w:rPr>
                <w:rFonts w:ascii="黑体" w:hAnsi="黑体" w:eastAsia="黑体" w:cs="黑体"/>
                <w:sz w:val="32"/>
                <w:szCs w:val="32"/>
              </w:rPr>
            </w:pPr>
            <w:r>
              <w:rPr>
                <w:rFonts w:hint="eastAsia" w:ascii="黑体" w:hAnsi="黑体" w:eastAsia="黑体" w:cs="黑体"/>
                <w:sz w:val="32"/>
                <w:szCs w:val="32"/>
              </w:rPr>
              <w:t xml:space="preserve">连云港市社会治理服务中心（矛盾纠纷调处中心）信息化设备采购项目</w:t>
            </w:r>
            <w:r/>
          </w:p>
        </w:tc>
      </w:tr>
      <w:tr>
        <w:trPr/>
        <w:tc>
          <w:tcPr>
            <w:tcW w:w="1842"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sz w:val="32"/>
                <w:szCs w:val="24"/>
              </w:rPr>
              <w:t xml:space="preserve">项目编号：</w:t>
            </w:r>
            <w:r/>
          </w:p>
        </w:tc>
        <w:tc>
          <w:tcPr>
            <w:tcW w:w="6096" w:type="dxa"/>
            <w:textDirection w:val="lrTb"/>
            <w:noWrap w:val="false"/>
          </w:tcPr>
          <w:p>
            <w:pPr>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JSZC-320700-JZCG-G2024-0136</w:t>
            </w:r>
            <w:r/>
          </w:p>
        </w:tc>
      </w:tr>
    </w:tbl>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ind w:firstLine="3855"/>
        <w:jc w:val="left"/>
        <w:spacing w:line="480" w:lineRule="auto"/>
        <w:widowControl/>
        <w:rPr>
          <w:rFonts w:asciiTheme="minorEastAsia" w:hAnsiTheme="minorEastAsia"/>
          <w:sz w:val="22"/>
          <w:szCs w:val="24"/>
        </w:rPr>
      </w:pP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9</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2"/>
          <w:szCs w:val="24"/>
        </w:rPr>
        <w:fldChar w:fldCharType="begin"/>
      </w:r>
      <w:r>
        <w:rPr>
          <w:rFonts w:asciiTheme="minorEastAsia" w:hAnsiTheme="minorEastAsia"/>
          <w:sz w:val="22"/>
          <w:szCs w:val="24"/>
        </w:rPr>
        <w:instrText xml:space="preserve"> TOC \o "1-1" \u </w:instrText>
      </w:r>
      <w:r>
        <w:rPr>
          <w:rFonts w:asciiTheme="minorEastAsia" w:hAnsiTheme="minorEastAsia"/>
          <w:sz w:val="22"/>
          <w:szCs w:val="24"/>
        </w:rPr>
        <w:fldChar w:fldCharType="separate"/>
      </w:r>
      <w:r/>
    </w:p>
    <w:p>
      <w:pPr>
        <w:pStyle w:val="698"/>
      </w:pPr>
      <w:r>
        <w:rPr>
          <w:rFonts w:hint="eastAsia"/>
        </w:rPr>
        <w:t xml:space="preserve">目  录</w:t>
      </w:r>
      <w:r/>
    </w:p>
    <w:p>
      <w:pPr>
        <w:pStyle w:val="698"/>
        <w:rPr>
          <w:sz w:val="32"/>
        </w:rPr>
      </w:pPr>
      <w:r>
        <w:rPr>
          <w:sz w:val="32"/>
        </w:rPr>
      </w:r>
      <w:r/>
    </w:p>
    <w:p>
      <w:pPr>
        <w:pStyle w:val="698"/>
        <w:rPr>
          <w:sz w:val="32"/>
        </w:rPr>
      </w:pPr>
      <w:r>
        <w:rPr>
          <w:rFonts w:hint="eastAsia"/>
          <w:sz w:val="32"/>
        </w:rPr>
        <w:t xml:space="preserve">第一章  投标邀请</w:t>
      </w:r>
      <w:r>
        <w:rPr>
          <w:sz w:val="32"/>
        </w:rPr>
        <w:tab/>
      </w:r>
      <w:r>
        <w:rPr>
          <w:sz w:val="32"/>
        </w:rPr>
        <w:fldChar w:fldCharType="begin"/>
      </w:r>
      <w:r>
        <w:rPr>
          <w:sz w:val="32"/>
        </w:rPr>
        <w:instrText xml:space="preserve"> PAGEREF _Toc25791 \h </w:instrText>
      </w:r>
      <w:r>
        <w:rPr>
          <w:sz w:val="32"/>
        </w:rPr>
        <w:fldChar w:fldCharType="separate"/>
      </w:r>
      <w:r>
        <w:rPr>
          <w:sz w:val="32"/>
        </w:rPr>
        <w:t xml:space="preserve">1</w:t>
      </w:r>
      <w:r>
        <w:rPr>
          <w:sz w:val="32"/>
        </w:rPr>
        <w:fldChar w:fldCharType="end"/>
      </w:r>
      <w:r/>
    </w:p>
    <w:p>
      <w:pPr>
        <w:pStyle w:val="698"/>
        <w:rPr>
          <w:sz w:val="32"/>
        </w:rPr>
      </w:pPr>
      <w:r>
        <w:rPr>
          <w:rFonts w:hint="eastAsia"/>
          <w:sz w:val="32"/>
        </w:rPr>
        <w:t xml:space="preserve">第二章  投标人须知</w:t>
      </w:r>
      <w:r>
        <w:rPr>
          <w:sz w:val="32"/>
        </w:rPr>
        <w:tab/>
      </w:r>
      <w:r>
        <w:rPr>
          <w:sz w:val="32"/>
        </w:rPr>
        <w:fldChar w:fldCharType="begin"/>
      </w:r>
      <w:r>
        <w:rPr>
          <w:sz w:val="32"/>
        </w:rPr>
        <w:instrText xml:space="preserve"> PAGEREF _Toc20940 \h </w:instrText>
      </w:r>
      <w:r>
        <w:rPr>
          <w:sz w:val="32"/>
        </w:rPr>
        <w:fldChar w:fldCharType="separate"/>
      </w:r>
      <w:r>
        <w:rPr>
          <w:sz w:val="32"/>
        </w:rPr>
        <w:t xml:space="preserve">4</w:t>
      </w:r>
      <w:r>
        <w:rPr>
          <w:sz w:val="32"/>
        </w:rPr>
        <w:fldChar w:fldCharType="end"/>
      </w:r>
      <w:r/>
    </w:p>
    <w:p>
      <w:pPr>
        <w:pStyle w:val="698"/>
        <w:rPr>
          <w:sz w:val="32"/>
        </w:rPr>
      </w:pPr>
      <w:r>
        <w:rPr>
          <w:rFonts w:hint="eastAsia"/>
          <w:sz w:val="32"/>
        </w:rPr>
        <w:t xml:space="preserve">第三章  合同文本</w:t>
      </w:r>
      <w:r>
        <w:rPr>
          <w:sz w:val="32"/>
        </w:rPr>
        <w:tab/>
      </w:r>
      <w:r>
        <w:rPr>
          <w:sz w:val="32"/>
        </w:rPr>
        <w:fldChar w:fldCharType="begin"/>
      </w:r>
      <w:r>
        <w:rPr>
          <w:sz w:val="32"/>
        </w:rPr>
        <w:instrText xml:space="preserve"> PAGEREF _Toc14742 \h </w:instrText>
      </w:r>
      <w:r>
        <w:rPr>
          <w:sz w:val="32"/>
        </w:rPr>
        <w:fldChar w:fldCharType="separate"/>
      </w:r>
      <w:r>
        <w:rPr>
          <w:sz w:val="32"/>
        </w:rPr>
        <w:t xml:space="preserve">19</w:t>
      </w:r>
      <w:r>
        <w:rPr>
          <w:sz w:val="32"/>
        </w:rPr>
        <w:fldChar w:fldCharType="end"/>
      </w:r>
      <w:r/>
    </w:p>
    <w:p>
      <w:pPr>
        <w:pStyle w:val="698"/>
        <w:rPr>
          <w:sz w:val="32"/>
        </w:rPr>
      </w:pPr>
      <w:r>
        <w:rPr>
          <w:rFonts w:hint="eastAsia"/>
          <w:sz w:val="32"/>
        </w:rPr>
        <w:t xml:space="preserve">第四章  采购需求</w:t>
      </w:r>
      <w:r>
        <w:rPr>
          <w:sz w:val="32"/>
        </w:rPr>
        <w:tab/>
      </w:r>
      <w:r>
        <w:rPr>
          <w:sz w:val="32"/>
        </w:rPr>
        <w:fldChar w:fldCharType="begin"/>
      </w:r>
      <w:r>
        <w:rPr>
          <w:sz w:val="32"/>
        </w:rPr>
        <w:instrText xml:space="preserve"> PAGEREF _Toc24403 \h </w:instrText>
      </w:r>
      <w:r>
        <w:rPr>
          <w:sz w:val="32"/>
        </w:rPr>
        <w:fldChar w:fldCharType="separate"/>
      </w:r>
      <w:r>
        <w:rPr>
          <w:sz w:val="32"/>
        </w:rPr>
        <w:t xml:space="preserve">36</w:t>
      </w:r>
      <w:r>
        <w:rPr>
          <w:sz w:val="32"/>
        </w:rPr>
        <w:fldChar w:fldCharType="end"/>
      </w:r>
      <w:r/>
    </w:p>
    <w:p>
      <w:pPr>
        <w:pStyle w:val="698"/>
        <w:rPr>
          <w:sz w:val="32"/>
        </w:rPr>
      </w:pPr>
      <w:r>
        <w:rPr>
          <w:sz w:val="32"/>
        </w:rPr>
        <w:t xml:space="preserve">第五章</w:t>
      </w:r>
      <w:r>
        <w:rPr>
          <w:rFonts w:hint="eastAsia"/>
          <w:sz w:val="32"/>
        </w:rPr>
        <w:t xml:space="preserve">  评标方法与评标标准</w:t>
      </w:r>
      <w:r>
        <w:rPr>
          <w:sz w:val="32"/>
        </w:rPr>
        <w:tab/>
      </w:r>
      <w:r>
        <w:rPr>
          <w:sz w:val="32"/>
        </w:rPr>
        <w:fldChar w:fldCharType="begin"/>
      </w:r>
      <w:r>
        <w:rPr>
          <w:sz w:val="32"/>
        </w:rPr>
        <w:instrText xml:space="preserve"> PAGEREF _Toc22781 \h </w:instrText>
      </w:r>
      <w:r>
        <w:rPr>
          <w:sz w:val="32"/>
        </w:rPr>
        <w:fldChar w:fldCharType="separate"/>
      </w:r>
      <w:r>
        <w:rPr>
          <w:sz w:val="32"/>
        </w:rPr>
        <w:t xml:space="preserve">88</w:t>
      </w:r>
      <w:r>
        <w:rPr>
          <w:sz w:val="32"/>
        </w:rPr>
        <w:fldChar w:fldCharType="end"/>
      </w:r>
      <w:r/>
    </w:p>
    <w:p>
      <w:pPr>
        <w:pStyle w:val="698"/>
        <w:rPr>
          <w:sz w:val="32"/>
        </w:rPr>
      </w:pPr>
      <w:r>
        <w:rPr>
          <w:rFonts w:hint="eastAsia"/>
          <w:sz w:val="32"/>
        </w:rPr>
        <w:t xml:space="preserve">第六章  投标文件格式</w:t>
      </w:r>
      <w:r>
        <w:rPr>
          <w:sz w:val="32"/>
        </w:rPr>
        <w:tab/>
      </w:r>
      <w:r>
        <w:rPr>
          <w:sz w:val="32"/>
        </w:rPr>
        <w:fldChar w:fldCharType="begin"/>
      </w:r>
      <w:r>
        <w:rPr>
          <w:sz w:val="32"/>
        </w:rPr>
        <w:instrText xml:space="preserve"> PAGEREF _Toc25809 \h </w:instrText>
      </w:r>
      <w:r>
        <w:rPr>
          <w:sz w:val="32"/>
        </w:rPr>
        <w:fldChar w:fldCharType="separate"/>
      </w:r>
      <w:r>
        <w:rPr>
          <w:sz w:val="32"/>
        </w:rPr>
        <w:t xml:space="preserve">92</w:t>
      </w:r>
      <w:r>
        <w:rPr>
          <w:sz w:val="32"/>
        </w:rPr>
        <w:fldChar w:fldCharType="end"/>
      </w:r>
      <w:r/>
    </w:p>
    <w:p>
      <w:pPr>
        <w:jc w:val="center"/>
        <w:spacing w:before="120" w:after="120" w:line="480" w:lineRule="auto"/>
        <w:widowControl/>
        <w:rPr>
          <w:rFonts w:asciiTheme="minorEastAsia" w:hAnsiTheme="minorEastAsia"/>
          <w:sz w:val="24"/>
        </w:rPr>
      </w:pPr>
      <w:r>
        <w:rPr>
          <w:rFonts w:asciiTheme="minorEastAsia" w:hAnsiTheme="minorEastAsia"/>
          <w:sz w:val="22"/>
          <w:szCs w:val="24"/>
        </w:rPr>
        <w:fldChar w:fldCharType="end"/>
      </w:r>
      <w:r>
        <w:rPr>
          <w:rFonts w:asciiTheme="minorEastAsia" w:hAnsiTheme="minorEastAsia"/>
          <w:sz w:val="24"/>
        </w:rPr>
        <w:br w:type="page" w:clear="all"/>
      </w:r>
      <w:r/>
    </w:p>
    <w:p>
      <w:pPr>
        <w:pStyle w:val="683"/>
        <w:jc w:val="center"/>
        <w:spacing w:line="360" w:lineRule="auto"/>
        <w:rPr>
          <w:rFonts w:ascii="黑体" w:hAnsi="黑体" w:eastAsia="黑体"/>
          <w:b w:val="0"/>
        </w:rPr>
        <w:sectPr>
          <w:footerReference w:type="default" r:id="rId9"/>
          <w:footnotePr/>
          <w:endnotePr/>
          <w:type w:val="nextPage"/>
          <w:pgSz w:w="11906" w:h="16838" w:orient="portrait"/>
          <w:pgMar w:top="1134" w:right="1134" w:bottom="1134" w:left="1134" w:header="851" w:footer="992" w:gutter="0"/>
          <w:cols w:num="1" w:sep="0" w:space="425" w:equalWidth="1"/>
          <w:docGrid w:linePitch="360"/>
        </w:sectPr>
      </w:pPr>
      <w:r>
        <w:rPr>
          <w:rFonts w:ascii="黑体" w:hAnsi="黑体" w:eastAsia="黑体"/>
          <w:b w:val="0"/>
        </w:rPr>
      </w:r>
      <w:r/>
    </w:p>
    <w:p>
      <w:pPr>
        <w:pStyle w:val="683"/>
        <w:jc w:val="center"/>
        <w:spacing w:line="360" w:lineRule="auto"/>
        <w:rPr>
          <w:rFonts w:ascii="黑体" w:hAnsi="黑体" w:eastAsia="黑体"/>
          <w:b w:val="0"/>
        </w:rPr>
      </w:pPr>
      <w:r/>
      <w:bookmarkStart w:id="0" w:name="_Toc25791"/>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w:t>
      </w:r>
      <w:r>
        <w:rPr>
          <w:rFonts w:hint="eastAsia" w:asciiTheme="minorEastAsia" w:hAnsiTheme="minorEastAsia"/>
          <w:bCs/>
          <w:sz w:val="24"/>
          <w:szCs w:val="24"/>
        </w:rPr>
        <w:t xml:space="preserve">中共连云港市委政法委员会（机关）</w:t>
      </w:r>
      <w:r>
        <w:rPr>
          <w:rFonts w:hint="eastAsia" w:asciiTheme="minorEastAsia" w:hAnsiTheme="minorEastAsia"/>
          <w:sz w:val="24"/>
          <w:szCs w:val="24"/>
        </w:rPr>
        <w:t xml:space="preserve">的委托，连云港市公共资源交易中心就</w:t>
      </w:r>
      <w:r>
        <w:rPr>
          <w:rFonts w:hint="eastAsia" w:asciiTheme="minorEastAsia" w:hAnsiTheme="minorEastAsia"/>
          <w:bCs/>
          <w:sz w:val="24"/>
          <w:szCs w:val="24"/>
        </w:rPr>
        <w:t xml:space="preserve">连云港市社会治理服务中心（矛盾纠纷调处中心）信息化设备采购项目（</w:t>
      </w:r>
      <w:r>
        <w:rPr>
          <w:rFonts w:asciiTheme="minorEastAsia" w:hAnsiTheme="minorEastAsia"/>
          <w:bCs/>
          <w:sz w:val="24"/>
          <w:szCs w:val="24"/>
        </w:rPr>
        <w:t xml:space="preserve">JSZC-320700-JZCG-G2024-0136</w:t>
      </w:r>
      <w:r>
        <w:rPr>
          <w:rFonts w:hint="eastAsia" w:asciiTheme="minorEastAsia" w:hAnsiTheme="minorEastAsia"/>
          <w:bCs/>
          <w:sz w:val="24"/>
          <w:szCs w:val="24"/>
        </w:rPr>
        <w:t xml:space="preserve">）</w:t>
      </w:r>
      <w:r>
        <w:rPr>
          <w:rFonts w:hint="eastAsia" w:asciiTheme="minorEastAsia" w:hAnsiTheme="minorEastAsia"/>
          <w:sz w:val="24"/>
          <w:szCs w:val="24"/>
        </w:rPr>
        <w:t xml:space="preserve">项目进行公开招标采购，欢迎符合条件的供应商投标。</w:t>
      </w:r>
      <w:r/>
    </w:p>
    <w:tbl>
      <w:tblPr>
        <w:tblStyle w:val="701"/>
        <w:tblW w:w="0" w:type="auto"/>
        <w:tblInd w:w="108" w:type="dxa"/>
        <w:tblLook w:val="04A0" w:firstRow="1" w:lastRow="0" w:firstColumn="1" w:lastColumn="0" w:noHBand="0" w:noVBand="1"/>
      </w:tblPr>
      <w:tblGrid>
        <w:gridCol w:w="9639"/>
      </w:tblGrid>
      <w:tr>
        <w:trPr/>
        <w:tc>
          <w:tcPr>
            <w:tcW w:w="9639"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rPr>
              <w:t xml:space="preserve">连云港市社会治理服务中心（矛盾纠纷调处中心）信息化设备采购</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2024年</w:t>
            </w:r>
            <w:r>
              <w:rPr>
                <w:rFonts w:hint="eastAsia" w:asciiTheme="minorEastAsia" w:hAnsiTheme="minorEastAsia"/>
                <w:b/>
                <w:sz w:val="24"/>
                <w:szCs w:val="24"/>
                <w:u w:val="single"/>
              </w:rPr>
              <w:t xml:space="preserve">10</w:t>
            </w:r>
            <w:r>
              <w:rPr>
                <w:rFonts w:hint="eastAsia" w:asciiTheme="minorEastAsia" w:hAnsiTheme="minorEastAsia"/>
                <w:b/>
                <w:sz w:val="24"/>
                <w:szCs w:val="24"/>
                <w:u w:val="single"/>
              </w:rPr>
              <w:t xml:space="preserve">月</w:t>
            </w:r>
            <w:r>
              <w:rPr>
                <w:rFonts w:hint="eastAsia" w:asciiTheme="minorEastAsia" w:hAnsiTheme="minorEastAsia"/>
                <w:b/>
                <w:sz w:val="24"/>
                <w:szCs w:val="24"/>
                <w:u w:val="single"/>
              </w:rPr>
              <w:t xml:space="preserve">9</w:t>
            </w:r>
            <w:r>
              <w:rPr>
                <w:rFonts w:hint="eastAsia" w:asciiTheme="minorEastAsia" w:hAnsiTheme="minorEastAsia"/>
                <w:b/>
                <w:sz w:val="24"/>
                <w:szCs w:val="24"/>
                <w:u w:val="single"/>
              </w:rPr>
              <w:t xml:space="preserve">日10:30:00</w:t>
            </w:r>
            <w:r>
              <w:rPr>
                <w:rFonts w:hint="eastAsia" w:asciiTheme="minorEastAsia" w:hAnsiTheme="minorEastAsia"/>
                <w:b/>
                <w:sz w:val="24"/>
                <w:szCs w:val="24"/>
                <w:u w:val="single"/>
              </w:rPr>
              <w:t xml:space="preserve">（北京时间）</w:t>
            </w:r>
            <w:r>
              <w:rPr>
                <w:rFonts w:hint="eastAsia" w:asciiTheme="minorEastAsia" w:hAnsiTheme="minorEastAsia"/>
                <w:sz w:val="24"/>
                <w:szCs w:val="24"/>
              </w:rPr>
              <w:t xml:space="preserve">前递交（上传）投标文件。</w:t>
            </w:r>
            <w:r/>
          </w:p>
        </w:tc>
      </w:tr>
    </w:tbl>
    <w:p>
      <w:pPr>
        <w:pStyle w:val="6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w:t>
      </w:r>
      <w:r>
        <w:rPr>
          <w:rFonts w:asciiTheme="minorEastAsia" w:hAnsiTheme="minorEastAsia"/>
          <w:sz w:val="24"/>
          <w:szCs w:val="24"/>
        </w:rPr>
        <w:t xml:space="preserve">JSZC-320700-JZCG-G2024-0136</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w:t>
      </w:r>
      <w:r>
        <w:rPr>
          <w:rFonts w:hint="eastAsia" w:asciiTheme="minorEastAsia" w:hAnsiTheme="minorEastAsia"/>
          <w:bCs/>
          <w:sz w:val="24"/>
          <w:szCs w:val="24"/>
        </w:rPr>
        <w:t xml:space="preserve">连云港市社会治理服务中心（矛盾纠纷调处中心）信息化设备采购</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w:t>
      </w:r>
      <w:r>
        <w:rPr>
          <w:rFonts w:hint="eastAsia" w:asciiTheme="minorEastAsia" w:hAnsiTheme="minorEastAsia"/>
          <w:bCs/>
          <w:sz w:val="24"/>
          <w:szCs w:val="24"/>
        </w:rPr>
        <w:t xml:space="preserve">529.54</w:t>
      </w:r>
      <w:r>
        <w:rPr>
          <w:rFonts w:hint="eastAsia" w:asciiTheme="minorEastAsia" w:hAnsiTheme="minorEastAsia"/>
          <w:sz w:val="24"/>
          <w:szCs w:val="24"/>
        </w:rPr>
        <w:t xml:space="preserve">万元，</w:t>
      </w:r>
      <w:r>
        <w:rPr>
          <w:rFonts w:hint="eastAsia" w:cs="Times New Roman" w:asciiTheme="minorEastAsia" w:hAnsiTheme="minorEastAsia"/>
          <w:color w:val="000000"/>
          <w:sz w:val="24"/>
          <w:szCs w:val="24"/>
        </w:rPr>
        <w:t xml:space="preserve">投标报价超过预算金额的投标无效。</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采购需求：</w:t>
      </w:r>
      <w:r>
        <w:rPr>
          <w:rFonts w:hint="eastAsia" w:asciiTheme="minorEastAsia" w:hAnsiTheme="minorEastAsia"/>
          <w:bCs/>
          <w:sz w:val="24"/>
          <w:szCs w:val="24"/>
        </w:rPr>
        <w:t xml:space="preserve">连云港市社会治理服务中心（矛盾纠纷调处中心）信息化设备采购项目拟采购叫号系统、视频会议系统、智能访调一体化系统、法治服务智能系统、LED显示屏、网络设备、台式计算机等货物，项目实施包含硬件设备和软件系统的安装、部署、调试等工作。具体要求见第四章 采购需求。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合同履行期限：</w:t>
      </w:r>
      <w:r>
        <w:rPr>
          <w:rFonts w:hint="eastAsia" w:asciiTheme="minorEastAsia" w:hAnsiTheme="minorEastAsia"/>
          <w:bCs/>
          <w:sz w:val="24"/>
          <w:szCs w:val="24"/>
        </w:rPr>
        <w:t xml:space="preserve">合同签订后60天内完成供货、安装、调试，达到交付条件。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本项目不接受进口产品（进口产品是指通过中国海关报关验放进入中国境内且产自关境外的产品）投标，中标后不允许分包或转包。</w:t>
      </w:r>
      <w:r/>
    </w:p>
    <w:p>
      <w:pPr>
        <w:pStyle w:val="6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w:t>
      </w:r>
      <w:r>
        <w:rPr>
          <w:rFonts w:hint="eastAsia" w:asciiTheme="minorEastAsia" w:hAnsiTheme="minorEastAsia"/>
          <w:sz w:val="24"/>
          <w:szCs w:val="24"/>
        </w:rPr>
        <w:t xml:space="preserve">一个月依法缴纳税收及缴纳社会保障资金的证明材料，投标人依法享受缓缴、免缴税收、社会保障资金的提供证明材料）；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7.资格审查现场查询信用中国、中国政府采购网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时间：自招标公告发布之日起至2024年</w:t>
      </w:r>
      <w:r>
        <w:rPr>
          <w:rFonts w:hint="eastAsia" w:asciiTheme="minorEastAsia" w:hAnsiTheme="minorEastAsia"/>
          <w:sz w:val="24"/>
          <w:szCs w:val="24"/>
        </w:rPr>
        <w:t xml:space="preserve">9</w:t>
      </w:r>
      <w:r>
        <w:rPr>
          <w:rFonts w:hint="eastAsia" w:asciiTheme="minorEastAsia" w:hAnsiTheme="minorEastAsia"/>
          <w:sz w:val="24"/>
          <w:szCs w:val="24"/>
        </w:rPr>
        <w:t xml:space="preserve">月</w:t>
      </w:r>
      <w:r>
        <w:rPr>
          <w:rFonts w:hint="eastAsia" w:asciiTheme="minorEastAsia" w:hAnsiTheme="minorEastAsia"/>
          <w:sz w:val="24"/>
          <w:szCs w:val="24"/>
        </w:rPr>
        <w:t xml:space="preserve">20</w:t>
      </w:r>
      <w:r>
        <w:rPr>
          <w:rFonts w:hint="eastAsia" w:asciiTheme="minorEastAsia" w:hAnsiTheme="minorEastAsia"/>
          <w:sz w:val="24"/>
          <w:szCs w:val="24"/>
        </w:rPr>
        <w:t xml:space="preserve">日（北京时间）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6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提交投标文件截止时间：2024年</w:t>
      </w:r>
      <w:r>
        <w:rPr>
          <w:rFonts w:hint="eastAsia" w:asciiTheme="minorEastAsia" w:hAnsiTheme="minorEastAsia"/>
          <w:sz w:val="24"/>
          <w:szCs w:val="24"/>
        </w:rPr>
        <w:t xml:space="preserve">10</w:t>
      </w:r>
      <w:r>
        <w:rPr>
          <w:rFonts w:hint="eastAsia" w:asciiTheme="minorEastAsia" w:hAnsiTheme="minorEastAsia"/>
          <w:sz w:val="24"/>
          <w:szCs w:val="24"/>
        </w:rPr>
        <w:t xml:space="preserve">月</w:t>
      </w:r>
      <w:r>
        <w:rPr>
          <w:rFonts w:hint="eastAsia" w:asciiTheme="minorEastAsia" w:hAnsiTheme="minorEastAsia"/>
          <w:sz w:val="24"/>
          <w:szCs w:val="24"/>
        </w:rPr>
        <w:t xml:space="preserve">9</w:t>
      </w:r>
      <w:r>
        <w:rPr>
          <w:rFonts w:hint="eastAsia" w:asciiTheme="minorEastAsia" w:hAnsiTheme="minorEastAsia"/>
          <w:sz w:val="24"/>
          <w:szCs w:val="24"/>
        </w:rPr>
        <w:t xml:space="preserve">日10:30:00（北京时间）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开标时间：2024年</w:t>
      </w:r>
      <w:r>
        <w:rPr>
          <w:rFonts w:hint="eastAsia" w:asciiTheme="minorEastAsia" w:hAnsiTheme="minorEastAsia"/>
          <w:sz w:val="24"/>
          <w:szCs w:val="24"/>
        </w:rPr>
        <w:t xml:space="preserve">10</w:t>
      </w:r>
      <w:r>
        <w:rPr>
          <w:rFonts w:hint="eastAsia" w:asciiTheme="minorEastAsia" w:hAnsiTheme="minorEastAsia"/>
          <w:sz w:val="24"/>
          <w:szCs w:val="24"/>
        </w:rPr>
        <w:t xml:space="preserve">月</w:t>
      </w:r>
      <w:r>
        <w:rPr>
          <w:rFonts w:hint="eastAsia" w:asciiTheme="minorEastAsia" w:hAnsiTheme="minorEastAsia"/>
          <w:sz w:val="24"/>
          <w:szCs w:val="24"/>
        </w:rPr>
        <w:t xml:space="preserve">9</w:t>
      </w:r>
      <w:r>
        <w:rPr>
          <w:rFonts w:hint="eastAsia" w:asciiTheme="minorEastAsia" w:hAnsiTheme="minorEastAsia"/>
          <w:sz w:val="24"/>
          <w:szCs w:val="24"/>
        </w:rPr>
        <w:t xml:space="preserve">日10:30:00（北京时间）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6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6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6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w:t>
      </w:r>
      <w:r>
        <w:rPr>
          <w:rFonts w:hint="eastAsia" w:asciiTheme="minorEastAsia" w:hAnsiTheme="minorEastAsia"/>
          <w:bCs/>
          <w:sz w:val="24"/>
          <w:szCs w:val="24"/>
        </w:rPr>
        <w:t xml:space="preserve">中共连云港市委政法委员会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w:t>
      </w:r>
      <w:r>
        <w:rPr>
          <w:rFonts w:hint="eastAsia" w:asciiTheme="minorEastAsia" w:hAnsiTheme="minorEastAsia"/>
          <w:bCs/>
          <w:sz w:val="24"/>
          <w:szCs w:val="24"/>
        </w:rPr>
        <w:t xml:space="preserve">江苏省连云港市海州区苍梧路36号5号楼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联系方式：0518-85808586</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联系方式：李俊怡 </w:t>
      </w:r>
      <w:r>
        <w:rPr>
          <w:rFonts w:cs="Times New Roman" w:asciiTheme="minorEastAsia" w:hAnsiTheme="minorEastAsia"/>
          <w:sz w:val="24"/>
          <w:szCs w:val="24"/>
        </w:rPr>
        <w:t xml:space="preserve">  0518-85868290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项目联系人：吴江波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话：0518-85808586</w:t>
      </w:r>
      <w:r/>
      <w:r>
        <w:rPr>
          <w:rFonts w:asciiTheme="minorEastAsia" w:hAnsiTheme="minorEastAsia"/>
          <w:sz w:val="24"/>
          <w:szCs w:val="24"/>
        </w:rPr>
      </w:r>
      <w:r/>
      <w:r>
        <w:rPr>
          <w:rFonts w:asciiTheme="minorEastAsia" w:hAnsiTheme="minorEastAsia"/>
          <w:sz w:val="24"/>
          <w:szCs w:val="24"/>
        </w:rPr>
      </w:r>
    </w:p>
    <w:p>
      <w:pPr>
        <w:pStyle w:val="683"/>
        <w:jc w:val="center"/>
        <w:spacing w:line="360" w:lineRule="auto"/>
        <w:rPr>
          <w:rFonts w:ascii="黑体" w:hAnsi="黑体" w:eastAsia="黑体"/>
          <w:b w:val="0"/>
        </w:rPr>
      </w:pPr>
      <w:r/>
      <w:bookmarkStart w:id="1" w:name="_Toc20940"/>
      <w:r>
        <w:rPr>
          <w:rFonts w:hint="eastAsia" w:ascii="黑体" w:hAnsi="黑体" w:eastAsia="黑体"/>
          <w:b w:val="0"/>
        </w:rPr>
        <w:t xml:space="preserve">第二章  投标人须知</w:t>
      </w:r>
      <w:bookmarkEnd w:id="1"/>
      <w:r/>
      <w:r/>
    </w:p>
    <w:p>
      <w:pPr>
        <w:pStyle w:val="6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一、总则</w:t>
      </w:r>
      <w:r/>
    </w:p>
    <w:p>
      <w:pPr>
        <w:ind w:firstLine="482"/>
        <w:spacing w:line="500" w:lineRule="exact"/>
        <w:rPr>
          <w:rFonts w:asciiTheme="minorEastAsia" w:hAnsiTheme="minorEastAsia"/>
          <w:b/>
          <w:sz w:val="40"/>
          <w:szCs w:val="32"/>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sz w:val="24"/>
          <w:szCs w:val="24"/>
        </w:rPr>
      </w:pPr>
      <w:r>
        <w:rPr>
          <w:rFonts w:hint="eastAsia" w:asciiTheme="minorEastAsia" w:hAnsiTheme="minorEastAsia"/>
          <w:sz w:val="24"/>
        </w:rPr>
        <w:t xml:space="preserve">5.1 投标人一旦参加本项目采购活动，即被认为接受了</w:t>
      </w:r>
      <w:r>
        <w:rPr>
          <w:rFonts w:hint="eastAsia"/>
          <w:sz w:val="24"/>
          <w:szCs w:val="24"/>
        </w:rPr>
        <w:t xml:space="preserve">本招标文件的规定和约束。</w:t>
      </w:r>
      <w:r/>
    </w:p>
    <w:p>
      <w:pPr>
        <w:pStyle w:val="6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6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w:t>
      </w:r>
      <w:r>
        <w:rPr>
          <w:rFonts w:hint="eastAsia" w:asciiTheme="minorEastAsia" w:hAnsiTheme="minorEastAsia"/>
          <w:sz w:val="24"/>
          <w:szCs w:val="24"/>
        </w:rPr>
        <w:t xml:space="preserve">利后果由投标人自行承担。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（1）投标的货物总价；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（2）货物的标准附件、备品备件、专用工具、运输、装卸等各种费用；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（3）必要的保险费用和各项税金；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（4）投标总价要求包含安装维保费用。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13.2 投标人应按照招标文件规定格式填报投标分项报价表。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13.3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rPr>
        <w:t xml:space="preserve">14.1 技术要求是指对采购标的的功能和质量要求，包括性能、材料、结构</w:t>
      </w:r>
      <w:r>
        <w:rPr>
          <w:rFonts w:hint="eastAsia" w:asciiTheme="minorEastAsia" w:hAnsiTheme="minorEastAsia"/>
          <w:sz w:val="24"/>
          <w:szCs w:val="24"/>
        </w:rPr>
        <w:t xml:space="preserve">、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 </w:t>
      </w:r>
      <w:r>
        <w:rPr>
          <w:rFonts w:hint="eastAsia"/>
          <w:sz w:val="24"/>
          <w:szCs w:val="24"/>
        </w:rPr>
        <w:t xml:space="preserve">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6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6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开标后，交易中心将组织评委会进行评标。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26、对投标文件的初审</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26.1 投标文件初审分为资格</w:t>
      </w:r>
      <w:r>
        <w:rPr>
          <w:rFonts w:hint="eastAsia" w:asciiTheme="minorEastAsia" w:hAnsiTheme="minorEastAsia"/>
          <w:sz w:val="24"/>
          <w:szCs w:val="24"/>
        </w:rPr>
        <w:t xml:space="preserve">性</w:t>
      </w:r>
      <w:r>
        <w:rPr>
          <w:rFonts w:hint="eastAsia" w:asciiTheme="minorEastAsia" w:hAnsiTheme="minorEastAsia"/>
          <w:sz w:val="24"/>
          <w:szCs w:val="24"/>
        </w:rPr>
        <w:t xml:space="preserve">审查和符合性审查。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26.1.1 资格</w:t>
      </w:r>
      <w:r>
        <w:rPr>
          <w:rFonts w:hint="eastAsia" w:asciiTheme="minorEastAsia" w:hAnsiTheme="minorEastAsia"/>
          <w:sz w:val="24"/>
          <w:szCs w:val="24"/>
        </w:rPr>
        <w:t xml:space="preserve">性</w:t>
      </w:r>
      <w:r>
        <w:rPr>
          <w:rFonts w:hint="eastAsia" w:asciiTheme="minorEastAsia" w:hAnsiTheme="minorEastAsia"/>
          <w:sz w:val="24"/>
          <w:szCs w:val="24"/>
        </w:rPr>
        <w:t xml:space="preserve">审查：依据法律法规和招标文件的规定，由采购人对投标文件中的资格证明文件进行审查。资格审查的结论，采购人以书面形式向评委会进行反馈。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26.1 符合性审查：依据招标文件的规定，由评委会从投标文件的有效性、完整性和对招标文件的响应程度进行审查，</w:t>
      </w:r>
      <w:r>
        <w:rPr>
          <w:rFonts w:hint="eastAsia" w:asciiTheme="minorEastAsia" w:hAnsiTheme="minorEastAsia"/>
          <w:sz w:val="24"/>
          <w:szCs w:val="24"/>
        </w:rPr>
        <w:t xml:space="preserve">包含但不限于</w:t>
      </w:r>
      <w:r>
        <w:rPr>
          <w:rFonts w:hint="eastAsia" w:asciiTheme="minorEastAsia" w:hAnsiTheme="minorEastAsia"/>
          <w:sz w:val="24"/>
          <w:szCs w:val="24"/>
        </w:rPr>
        <w:t xml:space="preserve">实质性条款（文件中</w:t>
      </w:r>
      <w:r>
        <w:rPr>
          <w:rFonts w:hint="eastAsia"/>
          <w:sz w:val="24"/>
          <w:szCs w:val="24"/>
        </w:rPr>
        <w:t xml:space="preserve">斜体且有下划线部分）、</w:t>
      </w:r>
      <w:r>
        <w:rPr>
          <w:rFonts w:hint="eastAsia" w:asciiTheme="minorEastAsia" w:hAnsiTheme="minorEastAsia"/>
          <w:sz w:val="24"/>
          <w:szCs w:val="24"/>
        </w:rPr>
        <w:t xml:space="preserve">设备质量、技术规格、售后服务和履约能力</w:t>
      </w:r>
      <w:r>
        <w:rPr>
          <w:rFonts w:hint="eastAsia" w:asciiTheme="minorEastAsia" w:hAnsiTheme="minorEastAsia"/>
          <w:sz w:val="24"/>
          <w:szCs w:val="24"/>
        </w:rPr>
        <w:t xml:space="preserve">等，</w:t>
      </w:r>
      <w:r>
        <w:rPr>
          <w:rFonts w:hint="eastAsia" w:asciiTheme="minorEastAsia" w:hAnsiTheme="minorEastAsia"/>
          <w:sz w:val="24"/>
          <w:szCs w:val="24"/>
        </w:rPr>
        <w:t xml:space="preserve">以确定其是否对招标文件</w:t>
      </w:r>
      <w:r>
        <w:rPr>
          <w:rFonts w:hint="eastAsia" w:asciiTheme="minorEastAsia" w:hAnsiTheme="minorEastAsia"/>
          <w:sz w:val="24"/>
          <w:szCs w:val="24"/>
        </w:rPr>
        <w:t xml:space="preserve">作出</w:t>
      </w:r>
      <w:r>
        <w:rPr>
          <w:rFonts w:hint="eastAsia" w:asciiTheme="minorEastAsia" w:hAnsiTheme="minorEastAsia"/>
          <w:sz w:val="24"/>
          <w:szCs w:val="24"/>
        </w:rPr>
        <w:t xml:space="preserve">实质性响应。</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26.2 </w:t>
      </w:r>
      <w:r>
        <w:rPr>
          <w:rFonts w:hint="eastAsia" w:asciiTheme="minorEastAsia" w:hAnsiTheme="minorEastAsia"/>
          <w:sz w:val="24"/>
          <w:szCs w:val="24"/>
        </w:rPr>
        <w:t xml:space="preserve">在符合性审查阶段</w:t>
      </w:r>
      <w:r>
        <w:rPr>
          <w:rFonts w:hint="eastAsia" w:asciiTheme="minorEastAsia" w:hAnsiTheme="minorEastAsia"/>
          <w:sz w:val="24"/>
          <w:szCs w:val="24"/>
        </w:rPr>
        <w:t xml:space="preserve">，评委会将审查每份投标文件是否实质性响应了招标文件的要求。实质性响应的投标应当是与招标文件要求的全部条款、条件和规格相符，没有重大偏离或保留的投标。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Calibri" w:hAnsi="Calibri" w:eastAsia="宋体" w:cs="Times New Roman"/>
          <w:sz w:val="24"/>
          <w:szCs w:val="24"/>
        </w:rPr>
        <w:t xml:space="preserve">，</w:t>
      </w:r>
      <w:r>
        <w:rPr>
          <w:rFonts w:hint="eastAsia" w:asciiTheme="minorEastAsia" w:hAnsiTheme="minorEastAsia"/>
          <w:sz w:val="24"/>
          <w:szCs w:val="24"/>
        </w:rPr>
        <w:t xml:space="preserve">限制了合同中买方和交易中心的权利或投标人的义务，纠正这些偏离或保留将会对其他实质性响应要求的投标人的竞争地位产生不公正的影响。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重大偏离的认定需经过评委会以少数服从多数的原则作出结论。评委决定投标文件的响应性只根据投标文件本身的内容，而不寻求外部的证据。</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26.3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w:t>
      </w:r>
      <w:r>
        <w:rPr>
          <w:rFonts w:hint="eastAsia" w:asciiTheme="minorEastAsia" w:hAnsiTheme="minorEastAsia"/>
          <w:sz w:val="24"/>
          <w:szCs w:val="24"/>
        </w:rPr>
        <w:t xml:space="preserve">4</w:t>
      </w:r>
      <w:r>
        <w:rPr>
          <w:rFonts w:hint="eastAsia" w:asciiTheme="minorEastAsia" w:hAnsiTheme="minorEastAsia"/>
          <w:sz w:val="24"/>
          <w:szCs w:val="24"/>
        </w:rPr>
        <w:t xml:space="preserve">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w:t>
      </w:r>
      <w:r>
        <w:rPr>
          <w:rFonts w:hint="eastAsia" w:asciiTheme="minorEastAsia" w:hAnsiTheme="minorEastAsia"/>
          <w:sz w:val="24"/>
          <w:szCs w:val="24"/>
        </w:rPr>
        <w:t xml:space="preserve">5</w:t>
      </w:r>
      <w:r>
        <w:rPr>
          <w:rFonts w:hint="eastAsia" w:asciiTheme="minorEastAsia" w:hAnsiTheme="minorEastAsia"/>
          <w:sz w:val="24"/>
          <w:szCs w:val="24"/>
        </w:rPr>
        <w:t xml:space="preserve"> 评委会将对确定为实质性响应的投标进行进一步审核，看其是否有计算上或累加上</w:t>
      </w:r>
      <w:r>
        <w:rPr>
          <w:rFonts w:hint="eastAsia" w:asciiTheme="minorEastAsia" w:hAnsiTheme="minorEastAsia"/>
          <w:sz w:val="24"/>
          <w:szCs w:val="24"/>
        </w:rPr>
        <w:t xml:space="preserve">的算术错误，修正错误的原则如下：</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w:t>
      </w:r>
      <w:r>
        <w:rPr>
          <w:rFonts w:hint="eastAsia" w:asciiTheme="minorEastAsia" w:hAnsiTheme="minorEastAsia"/>
          <w:sz w:val="24"/>
          <w:szCs w:val="24"/>
        </w:rPr>
        <w:t xml:space="preserve">6</w:t>
      </w:r>
      <w:r>
        <w:rPr>
          <w:rFonts w:hint="eastAsia" w:asciiTheme="minorEastAsia" w:hAnsiTheme="minorEastAsia"/>
          <w:sz w:val="24"/>
          <w:szCs w:val="24"/>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w:t>
      </w:r>
      <w:r>
        <w:rPr>
          <w:rFonts w:hint="eastAsia" w:asciiTheme="minorEastAsia" w:hAnsiTheme="minorEastAsia"/>
          <w:sz w:val="24"/>
          <w:szCs w:val="24"/>
        </w:rPr>
        <w:t xml:space="preserve">7</w:t>
      </w:r>
      <w:r>
        <w:rPr>
          <w:rFonts w:hint="eastAsia" w:asciiTheme="minorEastAsia" w:hAnsiTheme="minorEastAsia"/>
          <w:sz w:val="24"/>
          <w:szCs w:val="24"/>
        </w:rPr>
        <w:t xml:space="preserve">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w:t>
      </w:r>
      <w:r>
        <w:rPr>
          <w:rFonts w:hint="eastAsia" w:asciiTheme="minorEastAsia" w:hAnsiTheme="minorEastAsia"/>
          <w:sz w:val="24"/>
          <w:szCs w:val="24"/>
        </w:rPr>
        <w:t xml:space="preserve">8</w:t>
      </w:r>
      <w:r>
        <w:rPr>
          <w:rFonts w:hint="eastAsia" w:asciiTheme="minorEastAsia" w:hAnsiTheme="minorEastAsia"/>
          <w:sz w:val="24"/>
          <w:szCs w:val="24"/>
        </w:rPr>
        <w:t xml:space="preserve">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（4）投标人被信用中国网站（www.creditchina.gov.cn）、中国政府采购网</w:t>
      </w:r>
      <w:r>
        <w:rPr>
          <w:rFonts w:hint="eastAsia" w:asciiTheme="minorEastAsia" w:hAnsiTheme="minorEastAsia"/>
          <w:sz w:val="24"/>
          <w:szCs w:val="24"/>
        </w:rPr>
        <w:t xml:space="preserve">（www.ccgp.gov.cn）列入失信被执行人、重大税收违法案件当事人名单、政府采购严重违法失信行为记录名单及其他不符合《中华人民共和国政府采购法》第二十二条规定情形的。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w:t>
      </w:r>
      <w:r>
        <w:rPr>
          <w:rFonts w:hint="eastAsia" w:asciiTheme="minorEastAsia" w:hAnsiTheme="minorEastAsia"/>
          <w:sz w:val="24"/>
          <w:szCs w:val="24"/>
        </w:rPr>
        <w:t xml:space="preserve">响应的供应商不足三家情况的，按照政府采购相关规定执行。</w:t>
      </w:r>
      <w:r/>
    </w:p>
    <w:p>
      <w:pPr>
        <w:pStyle w:val="6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asciiTheme="minorEastAsia" w:hAnsiTheme="minorEastAsia"/>
          <w:sz w:val="24"/>
          <w:szCs w:val="24"/>
        </w:rPr>
        <w:t xml:space="preserve">29.3 中标人在中标后七个工作日内，需向采购人和交易中心</w:t>
      </w:r>
      <w:r>
        <w:rPr>
          <w:rFonts w:hint="eastAsia"/>
          <w:sz w:val="24"/>
          <w:szCs w:val="24"/>
        </w:rPr>
        <w:t xml:space="preserve">各提供一份与电子投标文件一致的纸质打印胶装投标文件，封面、骑缝需加盖公章。</w:t>
      </w:r>
      <w:r/>
    </w:p>
    <w:p>
      <w:pPr>
        <w:pStyle w:val="6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w:t>
      </w:r>
      <w:r>
        <w:rPr>
          <w:rFonts w:hint="eastAsia" w:asciiTheme="minorEastAsia" w:hAnsiTheme="minorEastAsia"/>
          <w:b/>
          <w:sz w:val="24"/>
        </w:rPr>
        <w:t xml:space="preserve">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w:t>
      </w:r>
      <w:r>
        <w:rPr>
          <w:rFonts w:hint="eastAsia" w:asciiTheme="minorEastAsia" w:hAnsiTheme="minorEastAsia"/>
          <w:b/>
          <w:sz w:val="24"/>
        </w:rPr>
        <w:t xml:space="preserve">合同签订及</w:t>
      </w:r>
      <w:r>
        <w:rPr>
          <w:rFonts w:hint="eastAsia" w:asciiTheme="minorEastAsia" w:hAnsiTheme="minorEastAsia"/>
          <w:b/>
          <w:sz w:val="24"/>
        </w:rPr>
        <w:t xml:space="preserve">货物（包含与货物相关的服务）的追加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31.1</w:t>
      </w:r>
      <w:r>
        <w:rPr>
          <w:rFonts w:hint="eastAsia" w:asciiTheme="minorEastAsia" w:hAnsiTheme="minorEastAsia"/>
          <w:sz w:val="24"/>
          <w:szCs w:val="24"/>
        </w:rPr>
        <w:t xml:space="preserve">中标人应当在中标通知书发出之日起三十日内，按照招标文件和中标人投标文件的规定，与采购人签订政府采购合同。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31.2</w:t>
      </w:r>
      <w:r>
        <w:rPr>
          <w:rFonts w:hint="eastAsia" w:asciiTheme="minorEastAsia" w:hAnsiTheme="minorEastAsia"/>
          <w:sz w:val="24"/>
          <w:szCs w:val="24"/>
        </w:rPr>
        <w:t xml:space="preserve">招标文件、中标人的投标文件及招标过程中有关澄清、承诺等文件均应作为合同附件。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31.3</w:t>
      </w:r>
      <w:r>
        <w:rPr>
          <w:rFonts w:hint="eastAsia" w:asciiTheme="minorEastAsia" w:hAnsiTheme="minorEastAsia"/>
          <w:sz w:val="24"/>
          <w:szCs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31.</w:t>
      </w:r>
      <w:r>
        <w:rPr>
          <w:rFonts w:hint="eastAsia" w:asciiTheme="minorEastAsia" w:hAnsiTheme="minorEastAsia"/>
          <w:sz w:val="24"/>
          <w:szCs w:val="24"/>
        </w:rPr>
        <w:t xml:space="preserve">4</w:t>
      </w:r>
      <w:r>
        <w:rPr>
          <w:rFonts w:hint="eastAsia" w:asciiTheme="minorEastAsia" w:hAnsiTheme="minorEastAsia"/>
          <w:sz w:val="24"/>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32、政府采购履约资金扶持政策</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6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33、询问</w:t>
      </w:r>
      <w:r/>
    </w:p>
    <w:p>
      <w:pPr>
        <w:ind w:firstLine="480"/>
        <w:spacing w:line="500" w:lineRule="exact"/>
        <w:rPr>
          <w:sz w:val="24"/>
          <w:szCs w:val="24"/>
        </w:rPr>
      </w:pPr>
      <w:r>
        <w:rPr>
          <w:rFonts w:hint="eastAsia" w:asciiTheme="minorEastAsia" w:hAnsiTheme="minorEastAsia"/>
          <w:sz w:val="24"/>
        </w:rPr>
        <w:t xml:space="preserve">33.1 供应商对政府</w:t>
      </w:r>
      <w:r>
        <w:rPr>
          <w:rFonts w:hint="eastAsia"/>
          <w:sz w:val="24"/>
          <w:szCs w:val="24"/>
        </w:rPr>
        <w:t xml:space="preserve">采购活动事项有疑问的，可以提出询问，采购人或者交易中心应当在</w:t>
      </w:r>
      <w:r>
        <w:rPr>
          <w:rFonts w:hint="eastAsia"/>
          <w:sz w:val="24"/>
          <w:szCs w:val="24"/>
        </w:rPr>
        <w:t xml:space="preserve">3</w:t>
      </w:r>
      <w:r>
        <w:rPr>
          <w:rFonts w:hint="eastAsia"/>
          <w:sz w:val="24"/>
          <w:szCs w:val="24"/>
        </w:rPr>
        <w:t xml:space="preserve">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34、质疑提出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34.1 提出质疑的供应商应当是参与所质疑项目采购活动的供应商。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34.2 供应商认为采购文件、采购过程、采购结果使自己的权益受到损害的，可以在知道</w:t>
      </w:r>
      <w:r>
        <w:rPr>
          <w:rFonts w:hint="eastAsia" w:asciiTheme="minorEastAsia" w:hAnsiTheme="minorEastAsia"/>
          <w:sz w:val="24"/>
          <w:szCs w:val="24"/>
        </w:rPr>
        <w:t xml:space="preserve">或者应知其权益受到损害之日（获取采购文件之日、采购公告发布之日）起七个工作日内以书面形式向采购人、交易中心提出质疑。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35、质疑函的受理和答复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35.1 质疑供应商应当保证其提出的质疑事项及必要的证明材料的真实性及来源的合法性，并承担相应的法律责任。对不能提供必要的证明材料的、涉及商业秘密的、非书面原件</w:t>
      </w:r>
      <w:r>
        <w:rPr>
          <w:rFonts w:hint="eastAsia" w:asciiTheme="minorEastAsia" w:hAnsiTheme="minorEastAsia"/>
          <w:sz w:val="24"/>
          <w:szCs w:val="24"/>
        </w:rPr>
        <w:t xml:space="preserve">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35.3 对不符合质疑要求的，采购人、交易中心有权要求其补充必要的证明材料，质疑供应商未在法定的时间内提供补充必要的证明材料的，视同放弃质疑。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35.4 以下情形的质疑不予受理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35.5 采购人、交易中心依法受理的质疑，将按照政府采购有关规定，在法定期限内答复。</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36.1 质疑供应商未按照法定程序进行质疑投诉的，视为一般失信行为。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36.2 质疑供应商不配合或者采用不正当手段干扰政府采购质疑、投诉处理工作的，视为一般失信行为。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36.3 质疑供应商投诉受理期间，就同一事项多头举报，干扰财政部门投诉处理的，视为一般失信行为。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36.4 质疑供应商在全国范围12个月内三次以上质疑查无实据的，视为一般失信行为。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36.6 质疑供应商在全国范围12个月内三次以上投诉查无实据的，视为严重失信行为。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36.7 未尽事宜，依照有关法律、法规执行。</w:t>
      </w:r>
      <w:r/>
    </w:p>
    <w:p>
      <w:pPr>
        <w:pStyle w:val="68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九、政府采购政策功能</w:t>
      </w:r>
      <w:r/>
    </w:p>
    <w:p>
      <w:pPr>
        <w:ind w:firstLine="482"/>
        <w:spacing w:line="500" w:lineRule="exact"/>
        <w:rPr>
          <w:rFonts w:asciiTheme="minorEastAsia" w:hAnsiTheme="minorEastAsia"/>
          <w:sz w:val="24"/>
          <w:szCs w:val="24"/>
        </w:rPr>
      </w:pPr>
      <w:r>
        <w:rPr>
          <w:rFonts w:hint="eastAsia" w:asciiTheme="minorEastAsia" w:hAnsiTheme="minorEastAsia"/>
          <w:b/>
          <w:sz w:val="24"/>
        </w:rPr>
        <w:t xml:space="preserve">37、促进中小企业发展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7</w:t>
      </w:r>
      <w:r>
        <w:rPr>
          <w:rFonts w:hint="eastAsia" w:asciiTheme="minorEastAsia" w:hAnsiTheme="minor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7</w:t>
      </w:r>
      <w:r>
        <w:rPr>
          <w:rFonts w:hint="eastAsia" w:asciiTheme="minorEastAsia" w:hAnsiTheme="minorEastAsia"/>
          <w:sz w:val="24"/>
          <w:szCs w:val="24"/>
        </w:rPr>
        <w:t xml:space="preserve">.3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（1）投标人提供的货物全部由小型企业、微型企业制造的，提供《中小企业声明函》（第六章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7</w:t>
      </w:r>
      <w:r>
        <w:rPr>
          <w:rFonts w:hint="eastAsia" w:asciiTheme="minorEastAsia" w:hAnsiTheme="minorEastAsia"/>
          <w:sz w:val="24"/>
          <w:szCs w:val="24"/>
        </w:rPr>
        <w:t xml:space="preserve">.4 残疾人福利单位、监狱企业属于小型、微型企业的，不重复享受政策。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7</w:t>
      </w:r>
      <w:r>
        <w:rPr>
          <w:rFonts w:hint="eastAsia" w:asciiTheme="minorEastAsia" w:hAnsiTheme="minorEastAsia"/>
          <w:sz w:val="24"/>
          <w:szCs w:val="24"/>
        </w:rPr>
        <w:t xml:space="preserve">.5 享受扶持政策获得政府采购合同的，小微型企业不得将合同分包给大中型企业，中</w:t>
      </w:r>
      <w:r>
        <w:rPr>
          <w:rFonts w:hint="eastAsia" w:asciiTheme="minorEastAsia" w:hAnsiTheme="minorEastAsia"/>
          <w:sz w:val="24"/>
          <w:szCs w:val="24"/>
        </w:rPr>
        <w:t xml:space="preserve">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38、支持绿色发展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38.3本项目执行</w:t>
      </w:r>
      <w:r>
        <w:rPr>
          <w:rFonts w:hint="eastAsia" w:asciiTheme="minorEastAsia" w:hAnsiTheme="minorEastAsia"/>
          <w:sz w:val="24"/>
          <w:szCs w:val="24"/>
        </w:rPr>
        <w:t xml:space="preserve">《财政部 生态环境部 工业和信息化部关于印发&lt;绿色数据中心政府采购需求标准（试行）&gt;的通知》（财库〔2023〕7号）</w:t>
      </w:r>
      <w:r>
        <w:rPr>
          <w:rFonts w:hint="eastAsia" w:asciiTheme="minorEastAsia" w:hAnsiTheme="minorEastAsia"/>
          <w:sz w:val="24"/>
          <w:szCs w:val="24"/>
        </w:rPr>
        <w:t xml:space="preserve">的</w:t>
      </w:r>
      <w:r>
        <w:rPr>
          <w:rFonts w:hint="eastAsia" w:asciiTheme="minorEastAsia" w:hAnsiTheme="minorEastAsia"/>
          <w:sz w:val="24"/>
          <w:szCs w:val="24"/>
        </w:rPr>
        <w:t xml:space="preserve">相关要求。</w:t>
      </w:r>
      <w:r>
        <w:rPr>
          <w:rFonts w:hint="eastAsia" w:asciiTheme="minorEastAsia" w:hAnsiTheme="minorEastAsia"/>
          <w:sz w:val="24"/>
          <w:szCs w:val="24"/>
        </w:rPr>
        <w:t xml:space="preserve">涉及本次采购标的的设备</w:t>
      </w:r>
      <w:r>
        <w:rPr>
          <w:rFonts w:hint="eastAsia" w:asciiTheme="minorEastAsia" w:hAnsiTheme="minorEastAsia"/>
          <w:sz w:val="24"/>
          <w:szCs w:val="24"/>
        </w:rPr>
        <w:t xml:space="preserve">在履约验收中</w:t>
      </w:r>
      <w:r>
        <w:rPr>
          <w:rFonts w:hint="eastAsia" w:asciiTheme="minorEastAsia" w:hAnsiTheme="minorEastAsia"/>
          <w:sz w:val="24"/>
          <w:szCs w:val="24"/>
        </w:rPr>
        <w:t xml:space="preserve">将</w:t>
      </w:r>
      <w:r>
        <w:rPr>
          <w:rFonts w:hint="eastAsia" w:asciiTheme="minorEastAsia" w:hAnsiTheme="minorEastAsia"/>
          <w:sz w:val="24"/>
          <w:szCs w:val="24"/>
        </w:rPr>
        <w:t xml:space="preserve">对</w:t>
      </w:r>
      <w:r>
        <w:rPr>
          <w:rFonts w:hint="eastAsia" w:asciiTheme="minorEastAsia" w:hAnsiTheme="minorEastAsia"/>
          <w:sz w:val="24"/>
          <w:szCs w:val="24"/>
        </w:rPr>
        <w:t xml:space="preserve">中标人</w:t>
      </w:r>
      <w:r>
        <w:rPr>
          <w:rFonts w:hint="eastAsia" w:asciiTheme="minorEastAsia" w:hAnsiTheme="minorEastAsia"/>
          <w:sz w:val="24"/>
          <w:szCs w:val="24"/>
        </w:rPr>
        <w:t xml:space="preserve">提供的产品或服务进行抽查检测，必要时可委托取得相关资质的第三方机构对其进行检测、认证。</w:t>
      </w:r>
      <w:r/>
    </w:p>
    <w:p>
      <w:pPr>
        <w:ind w:firstLine="480"/>
        <w:jc w:val="left"/>
        <w:spacing w:line="500" w:lineRule="exact"/>
        <w:rPr>
          <w:rFonts w:ascii="Calibri" w:hAnsi="Calibri" w:eastAsia="宋体" w:cs="Times New Roman"/>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8</w:t>
      </w:r>
      <w:r>
        <w:rPr>
          <w:rFonts w:hint="eastAsia" w:asciiTheme="minorEastAsia" w:hAnsiTheme="minorEastAsia"/>
          <w:sz w:val="24"/>
          <w:szCs w:val="24"/>
        </w:rPr>
        <w:t xml:space="preserve">.</w:t>
      </w:r>
      <w:r>
        <w:rPr>
          <w:rFonts w:hint="eastAsia" w:asciiTheme="minorEastAsia" w:hAnsiTheme="minorEastAsia"/>
          <w:sz w:val="24"/>
          <w:szCs w:val="24"/>
        </w:rPr>
        <w:t xml:space="preserve">4</w:t>
      </w:r>
      <w:r>
        <w:rPr>
          <w:rFonts w:hint="eastAsia" w:asciiTheme="minorEastAsia" w:hAnsiTheme="minorEastAsia"/>
          <w:sz w:val="24"/>
          <w:szCs w:val="24"/>
        </w:rPr>
        <w:t xml:space="preserve">为落实挥发性有机化合物（VOCs）治理要求，本项目采购标的如涉及涂料、胶黏剂、</w:t>
      </w:r>
      <w:r>
        <w:rPr>
          <w:rFonts w:hint="eastAsia" w:ascii="Calibri" w:hAnsi="Calibri" w:eastAsia="宋体" w:cs="Times New Roman"/>
          <w:sz w:val="24"/>
          <w:szCs w:val="24"/>
        </w:rPr>
        <w:t xml:space="preserve">油墨、清洗剂等挥发性有机物产品的，投标人应当执行国家和我省</w:t>
      </w:r>
      <w:r>
        <w:rPr>
          <w:rFonts w:hint="eastAsia" w:ascii="Calibri" w:hAnsi="Calibri" w:eastAsia="宋体" w:cs="Times New Roman"/>
          <w:sz w:val="24"/>
          <w:szCs w:val="24"/>
        </w:rPr>
        <w:t xml:space="preserve">VOCs</w:t>
      </w:r>
      <w:r>
        <w:rPr>
          <w:rFonts w:hint="eastAsia" w:ascii="Calibri" w:hAnsi="Calibri" w:eastAsia="宋体" w:cs="Times New Roman"/>
          <w:sz w:val="24"/>
          <w:szCs w:val="24"/>
        </w:rPr>
        <w:t xml:space="preserve">含量限制标准，并优先使用低挥发性原辅材料。投标人使用低</w:t>
      </w:r>
      <w:r>
        <w:rPr>
          <w:rFonts w:hint="eastAsia" w:ascii="Calibri" w:hAnsi="Calibri" w:eastAsia="宋体" w:cs="Times New Roman"/>
          <w:sz w:val="24"/>
          <w:szCs w:val="24"/>
        </w:rPr>
        <w:t xml:space="preserve">VOCs</w:t>
      </w:r>
      <w:r>
        <w:rPr>
          <w:rFonts w:hint="eastAsia" w:ascii="Calibri" w:hAnsi="Calibri" w:eastAsia="宋体" w:cs="Times New Roman"/>
          <w:sz w:val="24"/>
          <w:szCs w:val="24"/>
        </w:rPr>
        <w:t xml:space="preserve">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39、政府采购需求标准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39.1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83"/>
        <w:jc w:val="center"/>
        <w:spacing w:line="360" w:lineRule="auto"/>
        <w:rPr>
          <w:rFonts w:ascii="黑体" w:hAnsi="黑体" w:eastAsia="黑体"/>
          <w:b w:val="0"/>
        </w:rPr>
      </w:pPr>
      <w:r/>
      <w:bookmarkStart w:id="2" w:name="_Toc14742"/>
      <w:r>
        <w:rPr>
          <w:rFonts w:hint="eastAsia" w:ascii="黑体" w:hAnsi="黑体" w:eastAsia="黑体"/>
          <w:b w:val="0"/>
        </w:rPr>
        <w:t xml:space="preserve">第三章  合同文本</w:t>
      </w:r>
      <w:bookmarkEnd w:id="2"/>
      <w:r/>
      <w:r/>
    </w:p>
    <w:p>
      <w:r/>
      <w:r/>
    </w:p>
    <w:p>
      <w:r/>
      <w:r/>
    </w:p>
    <w:p>
      <w:r/>
      <w:r/>
    </w:p>
    <w:p>
      <w:r/>
      <w:r/>
    </w:p>
    <w:p>
      <w:r/>
      <w:r/>
    </w:p>
    <w:p>
      <w:r/>
      <w:r/>
    </w:p>
    <w:p>
      <w:r/>
      <w:r/>
    </w:p>
    <w:p>
      <w:r/>
      <w:r/>
    </w:p>
    <w:p>
      <w:pPr>
        <w:jc w:val="center"/>
        <w:rPr>
          <w:rFonts w:ascii="宋体" w:hAnsi="宋体" w:eastAsia="宋体" w:cs="宋体"/>
          <w:b/>
          <w:bCs/>
          <w:spacing w:val="-20"/>
          <w:sz w:val="48"/>
          <w:szCs w:val="48"/>
        </w:rPr>
      </w:pPr>
      <w:r>
        <w:rPr>
          <w:rFonts w:hint="eastAsia" w:ascii="宋体" w:hAnsi="宋体" w:eastAsia="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640"/>
        <w:spacing w:line="360" w:lineRule="auto"/>
        <w:rPr>
          <w:sz w:val="32"/>
          <w:szCs w:val="32"/>
        </w:rPr>
      </w:pPr>
      <w:r>
        <w:rPr>
          <w:rFonts w:hint="eastAsia" w:ascii="宋体" w:hAnsi="宋体" w:cs="宋体"/>
          <w:sz w:val="32"/>
          <w:szCs w:val="32"/>
        </w:rPr>
        <w:t xml:space="preserve">项目名称：</w:t>
      </w:r>
      <w:r/>
    </w:p>
    <w:p>
      <w:pPr>
        <w:ind w:left="420" w:firstLine="640"/>
        <w:spacing w:line="360" w:lineRule="auto"/>
        <w:rPr>
          <w:sz w:val="32"/>
          <w:szCs w:val="32"/>
          <w:u w:val="single"/>
        </w:rPr>
      </w:pPr>
      <w:r>
        <w:rPr>
          <w:rFonts w:hint="eastAsia"/>
          <w:sz w:val="32"/>
          <w:szCs w:val="32"/>
        </w:rPr>
        <w:t xml:space="preserve">合同编号：</w:t>
      </w:r>
      <w:r/>
    </w:p>
    <w:p>
      <w:pPr>
        <w:ind w:left="420" w:firstLine="640"/>
        <w:spacing w:line="360" w:lineRule="auto"/>
        <w:rPr>
          <w:sz w:val="32"/>
          <w:szCs w:val="32"/>
        </w:rPr>
      </w:pPr>
      <w:r>
        <w:rPr>
          <w:rFonts w:hint="eastAsia"/>
          <w:sz w:val="32"/>
          <w:szCs w:val="32"/>
        </w:rPr>
        <w:t xml:space="preserve">甲方：</w:t>
      </w:r>
      <w:r/>
    </w:p>
    <w:p>
      <w:pPr>
        <w:ind w:left="420" w:firstLine="640"/>
        <w:spacing w:line="360" w:lineRule="auto"/>
        <w:rPr>
          <w:sz w:val="32"/>
          <w:szCs w:val="32"/>
          <w:u w:val="single"/>
        </w:rPr>
      </w:pPr>
      <w:r>
        <w:rPr>
          <w:rFonts w:hint="eastAsia"/>
          <w:sz w:val="32"/>
          <w:szCs w:val="32"/>
        </w:rPr>
        <w:t xml:space="preserve">乙方：</w:t>
      </w:r>
      <w:r/>
    </w:p>
    <w:p>
      <w:pPr>
        <w:ind w:left="420" w:firstLine="640"/>
        <w:spacing w:line="360" w:lineRule="auto"/>
        <w:rPr>
          <w:sz w:val="32"/>
          <w:szCs w:val="32"/>
        </w:rPr>
      </w:pPr>
      <w:r>
        <w:rPr>
          <w:rFonts w:hint="eastAsia"/>
          <w:sz w:val="32"/>
          <w:szCs w:val="32"/>
        </w:rPr>
        <w:t xml:space="preserve">签订时间：</w:t>
      </w:r>
      <w:r/>
    </w:p>
    <w:p>
      <w:pPr>
        <w:ind w:firstLine="880"/>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3" w:name="_Toc22209"/>
      <w:r>
        <w:rPr>
          <w:rFonts w:ascii="黑体" w:hAnsi="黑体" w:eastAsia="黑体"/>
          <w:b/>
          <w:bCs/>
          <w:sz w:val="28"/>
          <w:szCs w:val="28"/>
        </w:rPr>
        <w:br w:type="page" w:clear="all"/>
      </w:r>
      <w:r/>
    </w:p>
    <w:p>
      <w:pPr>
        <w:jc w:val="center"/>
        <w:rPr>
          <w:b/>
          <w:sz w:val="28"/>
          <w:szCs w:val="28"/>
        </w:rPr>
      </w:pPr>
      <w:r>
        <w:rPr>
          <w:rFonts w:hint="eastAsia" w:hAnsi="黑体"/>
          <w:b/>
          <w:sz w:val="28"/>
          <w:szCs w:val="28"/>
        </w:rPr>
        <w:t xml:space="preserve">第一节</w:t>
      </w:r>
      <w:r>
        <w:rPr>
          <w:rFonts w:hint="eastAsia"/>
          <w:b/>
          <w:sz w:val="28"/>
          <w:szCs w:val="28"/>
        </w:rPr>
        <w:t xml:space="preserve">政府采购合同协议书</w:t>
      </w:r>
      <w:bookmarkEnd w:id="3"/>
      <w:r/>
      <w:r/>
    </w:p>
    <w:p>
      <w:pPr>
        <w:jc w:val="center"/>
        <w:rPr>
          <w:b/>
          <w:sz w:val="28"/>
          <w:szCs w:val="28"/>
        </w:rPr>
      </w:pPr>
      <w:r>
        <w:rPr>
          <w:b/>
          <w:sz w:val="28"/>
          <w:szCs w:val="28"/>
        </w:rPr>
      </w:r>
      <w:r/>
    </w:p>
    <w:p>
      <w:pPr>
        <w:spacing w:line="400" w:lineRule="exact"/>
        <w:rPr>
          <w:rFonts w:ascii="宋体" w:hAnsi="宋体" w:eastAsia="宋体"/>
          <w:sz w:val="24"/>
          <w:szCs w:val="21"/>
        </w:rPr>
      </w:pPr>
      <w:r>
        <w:rPr>
          <w:rFonts w:hint="eastAsia" w:ascii="宋体" w:hAnsi="宋体" w:eastAsia="宋体"/>
          <w:sz w:val="24"/>
          <w:szCs w:val="21"/>
        </w:rPr>
        <w:t xml:space="preserve">甲方（全称）：（采购人、受采购人委托签订合同的单位或采购文件约定的合同甲方）</w:t>
      </w:r>
      <w:r/>
    </w:p>
    <w:p>
      <w:pPr>
        <w:spacing w:line="400" w:lineRule="exact"/>
        <w:rPr>
          <w:rFonts w:ascii="宋体" w:hAnsi="宋体" w:eastAsia="宋体"/>
          <w:sz w:val="24"/>
          <w:szCs w:val="21"/>
        </w:rPr>
      </w:pPr>
      <w:r>
        <w:rPr>
          <w:rFonts w:hint="eastAsia" w:ascii="宋体" w:hAnsi="宋体" w:eastAsia="宋体"/>
          <w:sz w:val="24"/>
          <w:szCs w:val="21"/>
        </w:rPr>
        <w:t xml:space="preserve">乙方1（全称）：（供应商）</w:t>
      </w:r>
      <w:r/>
    </w:p>
    <w:p>
      <w:pPr>
        <w:spacing w:line="400" w:lineRule="exact"/>
        <w:rPr>
          <w:rFonts w:ascii="宋体" w:hAnsi="宋体" w:eastAsia="宋体"/>
          <w:sz w:val="24"/>
          <w:szCs w:val="21"/>
        </w:rPr>
      </w:pPr>
      <w:r>
        <w:rPr>
          <w:rFonts w:hint="eastAsia" w:ascii="宋体" w:hAnsi="宋体" w:eastAsia="宋体"/>
          <w:sz w:val="24"/>
          <w:szCs w:val="21"/>
        </w:rPr>
        <w:t xml:space="preserve">乙方2（全称）：（联合体成员供应商或其他合同主体）（如有）</w:t>
      </w:r>
      <w:r/>
    </w:p>
    <w:p>
      <w:pPr>
        <w:spacing w:line="400" w:lineRule="exact"/>
        <w:rPr>
          <w:rFonts w:ascii="宋体" w:hAnsi="宋体" w:eastAsia="宋体"/>
          <w:sz w:val="24"/>
          <w:szCs w:val="21"/>
        </w:rPr>
      </w:pPr>
      <w:r>
        <w:rPr>
          <w:rFonts w:hint="eastAsia" w:ascii="宋体" w:hAnsi="宋体" w:eastAsia="宋体"/>
          <w:sz w:val="24"/>
        </w:rPr>
        <w:t xml:space="preserve">乙方</w:t>
      </w:r>
      <w:r>
        <w:rPr>
          <w:rFonts w:hint="eastAsia" w:ascii="宋体" w:hAnsi="宋体" w:eastAsia="宋体"/>
          <w:sz w:val="24"/>
          <w:szCs w:val="21"/>
        </w:rPr>
        <w:t xml:space="preserve">3</w:t>
      </w:r>
      <w:r>
        <w:rPr>
          <w:rFonts w:hint="eastAsia" w:ascii="宋体" w:hAnsi="宋体" w:eastAsia="宋体"/>
          <w:sz w:val="24"/>
        </w:rPr>
        <w:t xml:space="preserve">（全称）：</w:t>
      </w:r>
      <w:r>
        <w:rPr>
          <w:rFonts w:hint="eastAsia" w:ascii="宋体" w:hAnsi="宋体" w:eastAsia="宋体"/>
          <w:sz w:val="24"/>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项目信息</w:t>
      </w:r>
      <w:r/>
    </w:p>
    <w:p>
      <w:pPr>
        <w:ind w:left="420"/>
        <w:jc w:val="left"/>
        <w:spacing w:line="400" w:lineRule="exact"/>
        <w:rPr>
          <w:rFonts w:ascii="宋体" w:hAnsi="宋体" w:eastAsia="宋体" w:cs="Times New Roman"/>
          <w:sz w:val="24"/>
          <w:szCs w:val="21"/>
          <w:u w:val="single"/>
        </w:rPr>
      </w:pPr>
      <w:r>
        <w:rPr>
          <w:rFonts w:hint="eastAsia" w:ascii="宋体" w:hAnsi="宋体" w:eastAsia="宋体" w:cs="Times New Roman"/>
          <w:sz w:val="24"/>
          <w:szCs w:val="21"/>
        </w:rPr>
        <w:t xml:space="preserve">（1）采购项目名称：</w:t>
      </w:r>
      <w:r/>
    </w:p>
    <w:p>
      <w:pPr>
        <w:numPr>
          <w:ilvl w:val="255"/>
          <w:numId w:val="0"/>
        </w:numPr>
        <w:ind w:firstLine="1080"/>
        <w:jc w:val="left"/>
        <w:spacing w:line="400" w:lineRule="exact"/>
        <w:tabs>
          <w:tab w:val="left" w:pos="999" w:leader="none"/>
        </w:tabs>
        <w:rPr>
          <w:rFonts w:ascii="宋体" w:hAnsi="宋体" w:eastAsia="宋体" w:cs="Times New Roman"/>
          <w:sz w:val="24"/>
          <w:szCs w:val="21"/>
        </w:rPr>
      </w:pPr>
      <w:r>
        <w:rPr>
          <w:rFonts w:hint="eastAsia" w:ascii="宋体" w:hAnsi="宋体" w:eastAsia="宋体" w:cs="Times New Roman"/>
          <w:sz w:val="24"/>
          <w:szCs w:val="21"/>
        </w:rPr>
        <w:t xml:space="preserve">采购项目编号：</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（2）采购计划编号：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（3）项目内容：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采购标的及数量（台/套</w:t>
      </w:r>
      <w:r>
        <w:rPr>
          <w:rFonts w:ascii="宋体" w:hAnsi="宋体" w:eastAsia="宋体"/>
          <w:sz w:val="24"/>
          <w:szCs w:val="21"/>
        </w:rPr>
        <w:t xml:space="preserve">/</w:t>
      </w:r>
      <w:r>
        <w:rPr>
          <w:rFonts w:hint="eastAsia" w:ascii="宋体" w:hAnsi="宋体" w:eastAsia="宋体"/>
          <w:sz w:val="24"/>
          <w:szCs w:val="21"/>
        </w:rPr>
        <w:t xml:space="preserve">个</w:t>
      </w:r>
      <w:r>
        <w:rPr>
          <w:rFonts w:ascii="宋体" w:hAnsi="宋体" w:eastAsia="宋体"/>
          <w:sz w:val="24"/>
          <w:szCs w:val="21"/>
        </w:rPr>
        <w:t xml:space="preserve">/</w:t>
      </w:r>
      <w:r>
        <w:rPr>
          <w:rFonts w:hint="eastAsia" w:ascii="宋体" w:hAnsi="宋体" w:eastAsia="宋体"/>
          <w:sz w:val="24"/>
          <w:szCs w:val="21"/>
        </w:rPr>
        <w:t xml:space="preserve">架</w:t>
      </w:r>
      <w:r>
        <w:rPr>
          <w:rFonts w:ascii="宋体" w:hAnsi="宋体" w:eastAsia="宋体"/>
          <w:sz w:val="24"/>
          <w:szCs w:val="21"/>
        </w:rPr>
        <w:t xml:space="preserve">/</w:t>
      </w:r>
      <w:r>
        <w:rPr>
          <w:rFonts w:hint="eastAsia" w:ascii="宋体" w:hAnsi="宋体" w:eastAsia="宋体"/>
          <w:sz w:val="24"/>
          <w:szCs w:val="21"/>
        </w:rPr>
        <w:t xml:space="preserve">组等）：</w:t>
      </w:r>
      <w:r/>
    </w:p>
    <w:p>
      <w:pPr>
        <w:ind w:firstLine="1080"/>
        <w:jc w:val="left"/>
        <w:spacing w:line="400" w:lineRule="exact"/>
        <w:rPr>
          <w:rFonts w:ascii="宋体" w:hAnsi="宋体" w:eastAsia="宋体" w:cs="宋体"/>
          <w:sz w:val="24"/>
          <w:szCs w:val="21"/>
        </w:rPr>
      </w:pPr>
      <w:r>
        <w:rPr>
          <w:rFonts w:hint="eastAsia" w:ascii="宋体" w:hAnsi="宋体" w:eastAsia="宋体"/>
          <w:sz w:val="24"/>
          <w:szCs w:val="21"/>
        </w:rPr>
        <w:t xml:space="preserve">品牌：    规格型号</w:t>
      </w:r>
      <w:r>
        <w:rPr>
          <w:rFonts w:hint="eastAsia" w:ascii="宋体" w:hAnsi="宋体" w:eastAsia="宋体" w:cs="宋体"/>
          <w:sz w:val="24"/>
          <w:szCs w:val="21"/>
        </w:rPr>
        <w:t xml:space="preserve">：    </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采购标的的技术要求、商务要求具体见附件。</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汉仪书宋二S"/>
          <w:sz w:val="24"/>
          <w:szCs w:val="21"/>
        </w:rPr>
        <w:t xml:space="preserve">①</w:t>
      </w:r>
      <w:r>
        <w:rPr>
          <w:rFonts w:hint="eastAsia" w:ascii="宋体" w:hAnsi="宋体" w:eastAsia="宋体" w:cs="宋体"/>
          <w:sz w:val="24"/>
          <w:szCs w:val="21"/>
        </w:rPr>
        <w:t xml:space="preserve">涉及信息类产品，请填写该产品关键部件的品牌、型号：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标的名称：</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rPr>
      </w:pPr>
      <w:r>
        <w:rPr>
          <w:rFonts w:hint="eastAsia" w:ascii="宋体" w:hAnsi="宋体" w:eastAsia="宋体" w:cs="宋体"/>
          <w:sz w:val="24"/>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ascii="宋体" w:hAnsi="宋体" w:eastAsia="宋体" w:cs="宋体"/>
          <w:sz w:val="24"/>
          <w:szCs w:val="21"/>
        </w:rPr>
      </w:pPr>
      <w:r>
        <w:rPr>
          <w:rFonts w:hint="eastAsia" w:ascii="宋体" w:hAnsi="宋体" w:eastAsia="宋体" w:cs="汉仪书宋二S"/>
          <w:sz w:val="24"/>
          <w:szCs w:val="21"/>
        </w:rPr>
        <w:t xml:space="preserve">②</w:t>
      </w:r>
      <w:r>
        <w:rPr>
          <w:rFonts w:hint="eastAsia" w:ascii="宋体" w:hAnsi="宋体" w:eastAsia="宋体" w:cs="宋体"/>
          <w:sz w:val="24"/>
          <w:szCs w:val="21"/>
        </w:rPr>
        <w:t xml:space="preserve">涉及车辆采购，请填写是否属于新能源汽车：</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是，《政府采购品目分类目录》 底级品目名称：    数量：    金额：</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否</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4</w:t>
      </w:r>
      <w:r>
        <w:rPr>
          <w:rFonts w:hint="eastAsia" w:ascii="宋体" w:hAnsi="宋体" w:eastAsia="宋体" w:cstheme="minorEastAsia"/>
          <w:sz w:val="24"/>
          <w:szCs w:val="21"/>
        </w:rPr>
        <w:t xml:space="preserve">）政府采购组织形式：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政府集中采购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部门集中采购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分散采购</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5</w:t>
      </w:r>
      <w:r>
        <w:rPr>
          <w:rFonts w:hint="eastAsia" w:ascii="宋体" w:hAnsi="宋体" w:eastAsia="宋体" w:cstheme="minorEastAsia"/>
          <w:sz w:val="24"/>
          <w:szCs w:val="21"/>
        </w:rPr>
        <w:t xml:space="preserve">）政府采购方式：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公开招标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邀请招标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竞争性谈判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竞争性磋商</w:t>
      </w:r>
      <w:r/>
    </w:p>
    <w:p>
      <w:pPr>
        <w:numPr>
          <w:ilvl w:val="255"/>
          <w:numId w:val="0"/>
        </w:numPr>
        <w:ind w:firstLine="2784"/>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询价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单一来源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框架协议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其他：</w:t>
      </w:r>
      <w:r/>
    </w:p>
    <w:p>
      <w:pPr>
        <w:numPr>
          <w:ilvl w:val="255"/>
          <w:numId w:val="0"/>
        </w:numPr>
        <w:ind w:firstLine="1080"/>
        <w:jc w:val="left"/>
        <w:spacing w:line="400" w:lineRule="exact"/>
        <w:widowControl/>
        <w:rPr>
          <w:rFonts w:ascii="宋体" w:hAnsi="宋体" w:eastAsia="宋体" w:cs="宋体"/>
          <w:sz w:val="24"/>
          <w:szCs w:val="21"/>
          <w:u w:val="single"/>
        </w:rPr>
      </w:pPr>
      <w:r>
        <w:rPr>
          <w:rFonts w:hint="eastAsia" w:ascii="宋体" w:hAnsi="宋体" w:eastAsia="宋体" w:cs="宋体"/>
          <w:sz w:val="24"/>
          <w:szCs w:val="21"/>
        </w:rPr>
        <w:t xml:space="preserve">（注：在框架协议采购的第二阶段，可选择使用该合同文本）</w:t>
      </w:r>
      <w:r/>
    </w:p>
    <w:p>
      <w:pPr>
        <w:numPr>
          <w:ilvl w:val="255"/>
          <w:numId w:val="0"/>
        </w:numPr>
        <w:ind w:firstLine="480"/>
        <w:jc w:val="left"/>
        <w:spacing w:line="400" w:lineRule="exact"/>
        <w:widowControl/>
        <w:rPr>
          <w:rFonts w:ascii="宋体" w:hAnsi="宋体" w:eastAsia="宋体" w:cs="Times New Roman"/>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6</w:t>
      </w:r>
      <w:r>
        <w:rPr>
          <w:rFonts w:hint="eastAsia" w:ascii="宋体" w:hAnsi="宋体" w:eastAsia="宋体" w:cstheme="minorEastAsia"/>
          <w:sz w:val="24"/>
          <w:szCs w:val="21"/>
        </w:rPr>
        <w:t xml:space="preserve">）中标（成交）采购</w:t>
      </w:r>
      <w:r>
        <w:rPr>
          <w:rFonts w:hint="eastAsia" w:ascii="宋体" w:hAnsi="宋体" w:eastAsia="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eastAsia="宋体" w:cs="Times New Roman"/>
          <w:sz w:val="24"/>
          <w:szCs w:val="21"/>
        </w:rPr>
        <w:t xml:space="preserve">是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rPr>
      </w:pPr>
      <w:r>
        <w:rPr>
          <w:rFonts w:hint="eastAsia" w:ascii="宋体" w:hAnsi="宋体" w:eastAsia="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ascii="宋体" w:hAnsi="宋体" w:eastAsia="宋体"/>
          <w:sz w:val="24"/>
          <w:szCs w:val="21"/>
        </w:rPr>
        <w:t xml:space="preserve">7</w:t>
      </w:r>
      <w:r>
        <w:rPr>
          <w:rFonts w:hint="eastAsia" w:ascii="宋体" w:hAnsi="宋体" w:eastAsia="宋体"/>
          <w:sz w:val="24"/>
          <w:szCs w:val="21"/>
        </w:rPr>
        <w:t xml:space="preserve">）合同是否分包：</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分包主要内容：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分包供应商/制造商名称（如供应商和制造商不同，请分别填写）：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分包供应商/制造商类型（如果供应商和制造商不同，只填写制造商类型）：</w:t>
      </w:r>
      <w:r/>
    </w:p>
    <w:p>
      <w:pPr>
        <w:ind w:firstLine="1080"/>
        <w:jc w:val="left"/>
        <w:spacing w:line="400" w:lineRule="exact"/>
        <w:rPr>
          <w:rFonts w:ascii="宋体" w:hAnsi="宋体" w:eastAsia="宋体"/>
          <w:iCs/>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大型企业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中型企业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小微型企业</w:t>
      </w:r>
      <w:r/>
    </w:p>
    <w:p>
      <w:pPr>
        <w:ind w:firstLine="1080"/>
        <w:jc w:val="left"/>
        <w:spacing w:line="400" w:lineRule="exact"/>
        <w:rPr>
          <w:rFonts w:ascii="宋体" w:hAnsi="宋体" w:eastAsia="宋体"/>
          <w:sz w:val="24"/>
        </w:rPr>
      </w:pPr>
      <w:r>
        <w:rPr>
          <w:rFonts w:ascii="Wingdings" w:hAnsi="Wingdings" w:eastAsia="Wingdings" w:cs="Wingdings"/>
          <w:iCs/>
          <w:sz w:val="24"/>
          <w:szCs w:val="21"/>
        </w:rPr>
        <w:t xml:space="preserve">¨</w:t>
      </w:r>
      <w:r>
        <w:rPr>
          <w:rFonts w:hint="eastAsia" w:ascii="宋体" w:hAnsi="宋体" w:eastAsia="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eastAsia="宋体"/>
          <w:iCs/>
          <w:sz w:val="24"/>
          <w:szCs w:val="21"/>
        </w:rPr>
        <w:t xml:space="preserve">监狱企业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numPr>
          <w:ilvl w:val="255"/>
          <w:numId w:val="0"/>
        </w:numPr>
        <w:ind w:firstLine="480"/>
        <w:jc w:val="left"/>
        <w:spacing w:line="400" w:lineRule="exact"/>
        <w:rPr>
          <w:rFonts w:ascii="宋体" w:hAnsi="宋体" w:eastAsia="宋体" w:cs="宋体"/>
          <w:iCs/>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8</w:t>
      </w:r>
      <w:r>
        <w:rPr>
          <w:rFonts w:hint="eastAsia" w:ascii="宋体" w:hAnsi="宋体" w:eastAsia="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否</w:t>
      </w:r>
      <w:r/>
    </w:p>
    <w:p>
      <w:pPr>
        <w:ind w:firstLine="1080"/>
        <w:jc w:val="left"/>
        <w:spacing w:line="400" w:lineRule="exact"/>
        <w:widowControl/>
        <w:tabs>
          <w:tab w:val="left" w:pos="1340" w:leader="none"/>
        </w:tabs>
        <w:rPr>
          <w:rFonts w:ascii="宋体" w:hAnsi="宋体" w:eastAsia="宋体" w:cs="宋体"/>
          <w:sz w:val="24"/>
          <w:szCs w:val="21"/>
          <w:u w:val="single"/>
        </w:rPr>
      </w:pPr>
      <w:r>
        <w:rPr>
          <w:rFonts w:hint="eastAsia" w:ascii="宋体" w:hAnsi="宋体" w:eastAsia="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eastAsia="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部分由外国投资者投资</w:t>
      </w:r>
      <w:r/>
    </w:p>
    <w:p>
      <w:pPr>
        <w:numPr>
          <w:ilvl w:val="255"/>
          <w:numId w:val="0"/>
        </w:num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9</w:t>
      </w:r>
      <w:r>
        <w:rPr>
          <w:rFonts w:hint="eastAsia" w:ascii="宋体" w:hAnsi="宋体" w:eastAsia="宋体" w:cs="宋体"/>
          <w:sz w:val="24"/>
          <w:szCs w:val="21"/>
        </w:rPr>
        <w:t xml:space="preserve">）是否涉及进口产品：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是，《政府采购品目分类目录》 底级品目名称：金额：</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国别：    品牌：    规格型号：</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numPr>
          <w:ilvl w:val="255"/>
          <w:numId w:val="0"/>
        </w:numPr>
        <w:jc w:val="left"/>
        <w:spacing w:line="400" w:lineRule="exact"/>
        <w:tabs>
          <w:tab w:val="left" w:pos="740" w:leader="none"/>
        </w:tabs>
        <w:rPr>
          <w:rFonts w:ascii="宋体" w:hAnsi="宋体" w:eastAsia="宋体"/>
          <w:sz w:val="24"/>
          <w:szCs w:val="21"/>
        </w:rPr>
      </w:pPr>
      <w:r>
        <w:rPr>
          <w:rFonts w:hint="eastAsia" w:ascii="宋体" w:hAnsi="宋体" w:eastAsia="宋体"/>
          <w:sz w:val="24"/>
          <w:szCs w:val="21"/>
        </w:rPr>
        <w:t xml:space="preserve">    （1</w:t>
      </w:r>
      <w:r>
        <w:rPr>
          <w:rFonts w:ascii="宋体" w:hAnsi="宋体" w:eastAsia="宋体"/>
          <w:sz w:val="24"/>
          <w:szCs w:val="21"/>
        </w:rPr>
        <w:t xml:space="preserve">0</w:t>
      </w:r>
      <w:r>
        <w:rPr>
          <w:rFonts w:hint="eastAsia" w:ascii="宋体" w:hAnsi="宋体" w:eastAsia="宋体"/>
          <w:sz w:val="24"/>
          <w:szCs w:val="21"/>
        </w:rPr>
        <w:t xml:space="preserve">）是否涉及节能产品：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是，《节能产品政府采购品目清单》的底级品目名称：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是否涉及环境标志产品：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是，《环境标志产品政府采购品目清单》的底级品目名称：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是否涉及绿色产品：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是，绿色产品政府采购相关政策确定的底级品目名称：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rPr>
        <w:t xml:space="preserve">¨</w:t>
      </w:r>
      <w:r>
        <w:rPr>
          <w:rFonts w:hint="eastAsia" w:ascii="宋体" w:hAnsi="宋体" w:eastAsia="宋体" w:cs="Times New Roman"/>
          <w:sz w:val="24"/>
        </w:rPr>
        <w:t xml:space="preserve">否</w:t>
      </w:r>
      <w:r/>
    </w:p>
    <w:p>
      <w:pPr>
        <w:numPr>
          <w:ilvl w:val="255"/>
          <w:numId w:val="0"/>
        </w:numPr>
        <w:ind w:firstLine="480"/>
        <w:jc w:val="left"/>
        <w:spacing w:line="400" w:lineRule="exact"/>
        <w:rPr>
          <w:rFonts w:ascii="宋体" w:hAnsi="宋体" w:eastAsia="宋体"/>
          <w:sz w:val="24"/>
          <w:szCs w:val="21"/>
        </w:rPr>
      </w:pPr>
      <w:r>
        <w:rPr>
          <w:rFonts w:hint="eastAsia" w:ascii="宋体" w:hAnsi="宋体" w:eastAsia="宋体"/>
          <w:sz w:val="24"/>
          <w:szCs w:val="21"/>
        </w:rPr>
        <w:t xml:space="preserve">（1</w:t>
      </w:r>
      <w:r>
        <w:rPr>
          <w:rFonts w:ascii="宋体" w:hAnsi="宋体" w:eastAsia="宋体"/>
          <w:sz w:val="24"/>
          <w:szCs w:val="21"/>
        </w:rPr>
        <w:t xml:space="preserve">1</w:t>
      </w:r>
      <w:r>
        <w:rPr>
          <w:rFonts w:hint="eastAsia" w:ascii="宋体" w:hAnsi="宋体" w:eastAsia="宋体"/>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  </w:t>
      </w:r>
      <w:r>
        <w:rPr>
          <w:rFonts w:ascii="Wingdings" w:hAnsi="Wingdings" w:eastAsia="Wingdings" w:cs="Wingdings"/>
          <w:sz w:val="24"/>
          <w:szCs w:val="21"/>
        </w:rPr>
        <w:t xml:space="preserve">¨</w:t>
      </w:r>
      <w:r>
        <w:rPr>
          <w:rFonts w:hint="eastAsia" w:ascii="宋体" w:hAnsi="宋体" w:eastAsia="宋体"/>
          <w:sz w:val="24"/>
          <w:szCs w:val="21"/>
        </w:rPr>
        <w:t xml:space="preserve">否  </w:t>
      </w:r>
      <w:r>
        <w:rPr>
          <w:rFonts w:ascii="Wingdings" w:hAnsi="Wingdings" w:eastAsia="Wingdings" w:cs="Wingdings"/>
          <w:sz w:val="24"/>
          <w:szCs w:val="21"/>
        </w:rPr>
        <w:t xml:space="preserve">¨</w:t>
      </w:r>
      <w:r>
        <w:rPr>
          <w:rFonts w:hint="eastAsia" w:ascii="宋体" w:hAnsi="宋体" w:eastAsia="宋体"/>
          <w:sz w:val="24"/>
          <w:szCs w:val="21"/>
        </w:rPr>
        <w:t xml:space="preserve">不涉及</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合同金额</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（1）合同金额小写：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分包金额（如有）小写：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（注：固定单价合同应填写单价和最高限价）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（2）合同定价方式（采用组合定价方式的，可以勾选多项）：</w:t>
      </w:r>
      <w:r/>
    </w:p>
    <w:p>
      <w:pPr>
        <w:ind w:firstLine="1080"/>
        <w:jc w:val="left"/>
        <w:spacing w:line="400" w:lineRule="exact"/>
        <w:rPr>
          <w:rFonts w:ascii="宋体" w:hAnsi="宋体" w:eastAsia="宋体"/>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固定总价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固定单价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固定费率  </w:t>
      </w:r>
      <w:r>
        <w:rPr>
          <w:rFonts w:ascii="Wingdings" w:hAnsi="Wingdings" w:eastAsia="Wingdings" w:cs="Wingdings"/>
          <w:iCs/>
          <w:sz w:val="24"/>
          <w:szCs w:val="21"/>
        </w:rPr>
        <w:t xml:space="preserve">¨</w:t>
      </w:r>
      <w:r>
        <w:rPr>
          <w:rFonts w:hint="eastAsia" w:ascii="宋体" w:hAnsi="宋体" w:eastAsia="宋体"/>
          <w:iCs/>
          <w:sz w:val="24"/>
          <w:szCs w:val="21"/>
        </w:rPr>
        <w:t xml:space="preserve">成本补偿  </w:t>
      </w:r>
      <w:r>
        <w:rPr>
          <w:rFonts w:ascii="Wingdings" w:hAnsi="Wingdings" w:eastAsia="Wingdings" w:cs="Wingdings"/>
          <w:iCs/>
          <w:sz w:val="24"/>
          <w:szCs w:val="21"/>
        </w:rPr>
        <w:t xml:space="preserve">¨</w:t>
      </w:r>
      <w:r>
        <w:rPr>
          <w:rFonts w:hint="eastAsia" w:ascii="宋体" w:hAnsi="宋体" w:eastAsia="宋体"/>
          <w:iCs/>
          <w:sz w:val="24"/>
          <w:szCs w:val="21"/>
        </w:rPr>
        <w:t xml:space="preserve">绩效激励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（3）付款方式（按项目实际勾选填写）：</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全额付款：</w:t>
      </w:r>
      <w:r>
        <w:rPr>
          <w:rFonts w:hint="eastAsia" w:ascii="宋体" w:hAnsi="宋体" w:eastAsia="宋体"/>
          <w:sz w:val="24"/>
          <w:szCs w:val="21"/>
          <w:u w:val="single"/>
        </w:rPr>
        <w:t xml:space="preserve">     （应明确一次性支付合同款项的条件）                </w:t>
      </w:r>
      <w:r/>
    </w:p>
    <w:p>
      <w:pPr>
        <w:ind w:firstLine="1080"/>
        <w:jc w:val="left"/>
        <w:spacing w:line="400" w:lineRule="exact"/>
        <w:rPr>
          <w:rFonts w:ascii="宋体" w:hAnsi="宋体" w:eastAsia="宋体"/>
          <w:sz w:val="24"/>
        </w:rPr>
      </w:pPr>
      <w:r>
        <w:rPr>
          <w:rFonts w:ascii="Wingdings" w:hAnsi="Wingdings" w:eastAsia="Wingdings" w:cs="Wingdings"/>
          <w:sz w:val="24"/>
          <w:szCs w:val="21"/>
        </w:rPr>
        <w:t xml:space="preserve">¨</w:t>
      </w:r>
      <w:r>
        <w:rPr>
          <w:rFonts w:hint="eastAsia" w:ascii="宋体" w:hAnsi="宋体" w:eastAsia="宋体"/>
          <w:sz w:val="24"/>
          <w:szCs w:val="21"/>
        </w:rPr>
        <w:t xml:space="preserve">分期付款：</w:t>
      </w:r>
      <w:r>
        <w:rPr>
          <w:rFonts w:hint="eastAsia" w:ascii="宋体" w:hAnsi="宋体" w:eastAsia="宋体"/>
          <w:sz w:val="24"/>
          <w:szCs w:val="21"/>
          <w:u w:val="single"/>
        </w:rPr>
        <w:t xml:space="preserve">  （应明确分期支付合同款项的各期比例和支付条件，各期支付条件应与分期履约验收情况挂钩） </w:t>
      </w:r>
      <w:r>
        <w:rPr>
          <w:rFonts w:hint="eastAsia" w:ascii="宋体" w:hAnsi="宋体" w:eastAsia="宋体"/>
          <w:sz w:val="24"/>
          <w:szCs w:val="21"/>
        </w:rPr>
        <w:t xml:space="preserve">，其中涉及预付款的：</w:t>
      </w:r>
      <w:r>
        <w:rPr>
          <w:rFonts w:hint="eastAsia" w:ascii="宋体" w:hAnsi="宋体" w:eastAsia="宋体"/>
          <w:sz w:val="24"/>
          <w:szCs w:val="21"/>
          <w:u w:val="single"/>
        </w:rPr>
        <w:t xml:space="preserve"> （应明确预付款的支付比例和支付条件） </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成本补偿：</w:t>
      </w:r>
      <w:r>
        <w:rPr>
          <w:rFonts w:hint="eastAsia" w:ascii="宋体" w:hAnsi="宋体" w:eastAsia="宋体"/>
          <w:sz w:val="24"/>
          <w:szCs w:val="21"/>
          <w:u w:val="single"/>
        </w:rPr>
        <w:t xml:space="preserve">      （应明确按照成本补偿方式的支付方式和支付条件）   </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绩效激励：</w:t>
      </w:r>
      <w:r>
        <w:rPr>
          <w:rFonts w:hint="eastAsia" w:ascii="宋体" w:hAnsi="宋体" w:eastAsia="宋体"/>
          <w:sz w:val="24"/>
          <w:szCs w:val="21"/>
          <w:u w:val="single"/>
        </w:rPr>
        <w:t xml:space="preserve">      （应明确按照绩效激励方式的支付方式和支付条件）   </w:t>
      </w:r>
      <w:r/>
    </w:p>
    <w:p>
      <w:pPr>
        <w:numPr>
          <w:ilvl w:val="0"/>
          <w:numId w:val="1"/>
        </w:numPr>
        <w:ind w:firstLine="482"/>
        <w:jc w:val="left"/>
        <w:spacing w:line="400" w:lineRule="exact"/>
        <w:rPr>
          <w:rFonts w:ascii="宋体" w:hAnsi="宋体" w:eastAsia="宋体"/>
          <w:b/>
          <w:sz w:val="24"/>
          <w:szCs w:val="21"/>
          <w:u w:val="single"/>
        </w:rPr>
      </w:pPr>
      <w:r>
        <w:rPr>
          <w:rFonts w:hint="eastAsia" w:ascii="宋体" w:hAnsi="宋体" w:eastAsia="宋体"/>
          <w:b/>
          <w:sz w:val="24"/>
          <w:szCs w:val="21"/>
        </w:rPr>
        <w:t xml:space="preserve">合同履行</w:t>
      </w:r>
      <w:r/>
    </w:p>
    <w:p>
      <w:p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（1）起始日期：    年  月  日，完成日期：    年  月  日。</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sz w:val="24"/>
          <w:szCs w:val="21"/>
        </w:rPr>
        <w:t xml:space="preserve">（2）履约地点</w:t>
      </w:r>
      <w:r>
        <w:rPr>
          <w:rFonts w:hint="eastAsia" w:ascii="宋体" w:hAnsi="宋体" w:eastAsia="宋体" w:cs="宋体"/>
          <w:bCs/>
          <w:sz w:val="24"/>
          <w:szCs w:val="21"/>
        </w:rPr>
        <w:t xml:space="preserve">：</w:t>
      </w:r>
      <w:r/>
    </w:p>
    <w:p>
      <w:pPr>
        <w:ind w:firstLine="480"/>
        <w:jc w:val="left"/>
        <w:spacing w:line="400" w:lineRule="exact"/>
        <w:rPr>
          <w:rFonts w:ascii="宋体" w:hAnsi="宋体" w:eastAsia="宋体" w:cs="宋体"/>
          <w:sz w:val="24"/>
          <w:szCs w:val="21"/>
        </w:rPr>
      </w:pPr>
      <w:r>
        <w:rPr>
          <w:rFonts w:hint="eastAsia" w:ascii="宋体" w:hAnsi="宋体" w:eastAsia="宋体" w:cs="宋体"/>
          <w:bCs/>
          <w:sz w:val="24"/>
          <w:szCs w:val="21"/>
        </w:rPr>
        <w:t xml:space="preserve">（3）履约担保：</w:t>
      </w:r>
      <w:r>
        <w:rPr>
          <w:rFonts w:hint="eastAsia" w:ascii="宋体" w:hAnsi="宋体" w:eastAsia="宋体" w:cs="宋体"/>
          <w:sz w:val="24"/>
        </w:rPr>
        <w:t xml:space="preserve">是否收取履约保证金：</w:t>
      </w:r>
      <w:r>
        <w:rPr>
          <w:rFonts w:ascii="Wingdings" w:hAnsi="Wingdings" w:eastAsia="Wingdings" w:cs="Wingdings"/>
          <w:sz w:val="24"/>
          <w:szCs w:val="21"/>
        </w:rPr>
        <w:t xml:space="preserve">¨</w:t>
      </w:r>
      <w:r>
        <w:rPr>
          <w:rFonts w:hint="eastAsia" w:ascii="宋体" w:hAnsi="宋体" w:eastAsia="宋体" w:cs="宋体"/>
          <w:sz w:val="24"/>
          <w:szCs w:val="21"/>
        </w:rPr>
        <w:t xml:space="preserve">是  </w:t>
      </w:r>
      <w:r>
        <w:rPr>
          <w:rFonts w:ascii="Wingdings" w:hAnsi="Wingdings" w:eastAsia="Wingdings" w:cs="Wingdings"/>
          <w:sz w:val="24"/>
          <w:szCs w:val="21"/>
        </w:rPr>
        <w:t xml:space="preserve">¨</w:t>
      </w:r>
      <w:r>
        <w:rPr>
          <w:rFonts w:hint="eastAsia" w:ascii="宋体" w:hAnsi="宋体" w:eastAsia="宋体" w:cs="宋体"/>
          <w:sz w:val="24"/>
          <w:szCs w:val="21"/>
        </w:rPr>
        <w:t xml:space="preserve">否</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收取履约保证金形式：</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收取履约保证金金额：</w:t>
      </w:r>
      <w:r/>
    </w:p>
    <w:p>
      <w:pPr>
        <w:ind w:firstLine="1080"/>
        <w:jc w:val="left"/>
        <w:spacing w:line="400" w:lineRule="exact"/>
        <w:rPr>
          <w:rFonts w:ascii="宋体" w:hAnsi="宋体" w:eastAsia="宋体" w:cs="宋体"/>
          <w:sz w:val="24"/>
        </w:rPr>
      </w:pPr>
      <w:r>
        <w:rPr>
          <w:rFonts w:hint="eastAsia" w:ascii="宋体" w:hAnsi="宋体" w:eastAsia="宋体" w:cs="宋体"/>
          <w:bCs/>
          <w:sz w:val="24"/>
          <w:szCs w:val="21"/>
        </w:rPr>
        <w:t xml:space="preserve">履约担保期限：</w:t>
      </w:r>
      <w:r/>
    </w:p>
    <w:p>
      <w:pPr>
        <w:ind w:firstLine="480"/>
        <w:jc w:val="left"/>
        <w:spacing w:line="400" w:lineRule="exact"/>
        <w:rPr>
          <w:rFonts w:ascii="宋体" w:hAnsi="宋体" w:eastAsia="宋体" w:cs="宋体"/>
          <w:bCs/>
          <w:sz w:val="24"/>
          <w:szCs w:val="21"/>
        </w:rPr>
      </w:pPr>
      <w:r>
        <w:rPr>
          <w:rFonts w:hint="eastAsia" w:ascii="宋体" w:hAnsi="宋体" w:eastAsia="宋体" w:cs="宋体"/>
          <w:bCs/>
          <w:sz w:val="24"/>
          <w:szCs w:val="21"/>
        </w:rPr>
        <w:t xml:space="preserve">（4）分期履行要求：</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bCs/>
          <w:sz w:val="24"/>
          <w:szCs w:val="21"/>
        </w:rPr>
        <w:t xml:space="preserve">（5）风险处置措施和替代方案：</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（1）验收组织方式：</w:t>
      </w:r>
      <w:r>
        <w:rPr>
          <w:rFonts w:ascii="Wingdings" w:hAnsi="Wingdings" w:eastAsia="Wingdings" w:cs="Wingdings"/>
          <w:sz w:val="24"/>
          <w:szCs w:val="21"/>
        </w:rPr>
        <w:t xml:space="preserve">¨</w:t>
      </w:r>
      <w:r>
        <w:rPr>
          <w:rFonts w:hint="eastAsia" w:ascii="宋体" w:hAnsi="宋体" w:eastAsia="宋体"/>
          <w:bCs/>
          <w:sz w:val="24"/>
          <w:szCs w:val="21"/>
        </w:rPr>
        <w:t xml:space="preserve">自行组织  </w:t>
      </w:r>
      <w:r>
        <w:rPr>
          <w:rFonts w:ascii="Wingdings" w:hAnsi="Wingdings" w:eastAsia="Wingdings" w:cs="Wingdings"/>
          <w:sz w:val="24"/>
          <w:szCs w:val="21"/>
        </w:rPr>
        <w:t xml:space="preserve">¨</w:t>
      </w:r>
      <w:r>
        <w:rPr>
          <w:rFonts w:hint="eastAsia" w:ascii="宋体" w:hAnsi="宋体" w:eastAsia="宋体"/>
          <w:bCs/>
          <w:sz w:val="24"/>
          <w:szCs w:val="21"/>
        </w:rPr>
        <w:t xml:space="preserve">委托第三方组织</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验收主体：</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eastAsia="宋体"/>
          <w:bCs/>
          <w:sz w:val="24"/>
          <w:szCs w:val="21"/>
        </w:rPr>
        <w:t xml:space="preserve">是，抽查比例：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u w:val="single"/>
        </w:rPr>
        <w:t xml:space="preserve">（应明确对被破坏的检测产品的处理方式）</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验收组织的其他事项：</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（2）履约验收时间：</w:t>
      </w:r>
      <w:r>
        <w:rPr>
          <w:rFonts w:hint="eastAsia" w:ascii="宋体" w:hAnsi="宋体" w:eastAsia="宋体"/>
          <w:bCs/>
          <w:sz w:val="24"/>
          <w:szCs w:val="21"/>
          <w:u w:val="single"/>
        </w:rPr>
        <w:t xml:space="preserve">（计划于何时验收/供应商提出验收申请之日起   日内组织验收）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（3）履约验收方式：</w:t>
      </w:r>
      <w:r/>
    </w:p>
    <w:p>
      <w:pPr>
        <w:ind w:firstLine="1080"/>
        <w:jc w:val="left"/>
        <w:spacing w:line="400" w:lineRule="exact"/>
        <w:rPr>
          <w:rFonts w:ascii="宋体" w:hAnsi="宋体" w:eastAsia="宋体"/>
          <w:bCs/>
          <w:sz w:val="24"/>
          <w:szCs w:val="21"/>
        </w:rPr>
      </w:pPr>
      <w:r>
        <w:rPr>
          <w:rFonts w:ascii="Wingdings" w:hAnsi="Wingdings" w:eastAsia="Wingdings" w:cs="Wingdings"/>
          <w:sz w:val="24"/>
          <w:szCs w:val="21"/>
        </w:rPr>
        <w:t xml:space="preserve">¨</w:t>
      </w:r>
      <w:r>
        <w:rPr>
          <w:rFonts w:hint="eastAsia" w:ascii="宋体" w:hAnsi="宋体" w:eastAsia="宋体"/>
          <w:bCs/>
          <w:sz w:val="24"/>
          <w:szCs w:val="21"/>
        </w:rPr>
        <w:t xml:space="preserve">一次性验收  </w:t>
      </w:r>
      <w:r>
        <w:rPr>
          <w:rFonts w:ascii="Wingdings" w:hAnsi="Wingdings" w:eastAsia="Wingdings" w:cs="Wingdings"/>
          <w:sz w:val="24"/>
          <w:szCs w:val="21"/>
        </w:rPr>
        <w:t xml:space="preserve">¨</w:t>
      </w:r>
      <w:r>
        <w:rPr>
          <w:rFonts w:hint="eastAsia" w:ascii="宋体" w:hAnsi="宋体" w:eastAsia="宋体"/>
          <w:bCs/>
          <w:sz w:val="24"/>
          <w:szCs w:val="21"/>
        </w:rPr>
        <w:t xml:space="preserve">分期/分项验收：</w:t>
      </w:r>
      <w:r>
        <w:rPr>
          <w:rFonts w:hint="eastAsia" w:ascii="宋体" w:hAnsi="宋体" w:eastAsia="宋体"/>
          <w:bCs/>
          <w:sz w:val="24"/>
          <w:szCs w:val="21"/>
          <w:u w:val="single"/>
        </w:rPr>
        <w:t xml:space="preserve">（应明确分期</w:t>
      </w:r>
      <w:r>
        <w:rPr>
          <w:rFonts w:ascii="宋体" w:hAnsi="宋体" w:eastAsia="宋体"/>
          <w:bCs/>
          <w:sz w:val="24"/>
          <w:szCs w:val="21"/>
          <w:u w:val="single"/>
        </w:rPr>
        <w:t xml:space="preserve">/</w:t>
      </w:r>
      <w:r>
        <w:rPr>
          <w:rFonts w:hint="eastAsia" w:ascii="宋体" w:hAnsi="宋体" w:eastAsia="宋体"/>
          <w:bCs/>
          <w:sz w:val="24"/>
          <w:szCs w:val="21"/>
          <w:u w:val="single"/>
        </w:rPr>
        <w:t xml:space="preserve">分项验收的工作安排）</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（4）履约验收程序：</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（5）履约验收的内容：</w:t>
      </w:r>
      <w:r>
        <w:rPr>
          <w:rFonts w:hint="eastAsia" w:ascii="宋体" w:hAnsi="宋体" w:eastAsia="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（6）履约验收标准：</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eastAsia="宋体" w:cs="宋体"/>
          <w:bCs/>
          <w:sz w:val="24"/>
          <w:szCs w:val="21"/>
        </w:rPr>
        <w:t xml:space="preserve">是  </w:t>
      </w:r>
      <w:r>
        <w:rPr>
          <w:rFonts w:ascii="Wingdings" w:hAnsi="Wingdings" w:eastAsia="Wingdings" w:cs="Wingdings"/>
          <w:sz w:val="24"/>
          <w:szCs w:val="21"/>
        </w:rPr>
        <w:t xml:space="preserve">¨</w:t>
      </w:r>
      <w:r>
        <w:rPr>
          <w:rFonts w:hint="eastAsia" w:ascii="宋体" w:hAnsi="宋体" w:eastAsia="宋体" w:cs="宋体"/>
          <w:bCs/>
          <w:sz w:val="24"/>
          <w:szCs w:val="21"/>
        </w:rPr>
        <w:t xml:space="preserve">否</w:t>
      </w:r>
      <w:r/>
    </w:p>
    <w:p>
      <w:pPr>
        <w:ind w:firstLine="480"/>
        <w:jc w:val="left"/>
        <w:spacing w:line="400" w:lineRule="exact"/>
        <w:rPr>
          <w:rFonts w:ascii="宋体" w:hAnsi="宋体" w:eastAsia="宋体" w:cs="宋体"/>
          <w:bCs/>
          <w:sz w:val="24"/>
          <w:szCs w:val="21"/>
          <w:u w:val="single"/>
        </w:rPr>
      </w:pPr>
      <w:r>
        <w:rPr>
          <w:rFonts w:hint="eastAsia" w:ascii="宋体" w:hAnsi="宋体" w:eastAsia="宋体" w:cs="宋体"/>
          <w:bCs/>
          <w:sz w:val="24"/>
          <w:szCs w:val="21"/>
        </w:rPr>
        <w:t xml:space="preserve">（8）履约验收其他事项：</w:t>
      </w:r>
      <w:r>
        <w:rPr>
          <w:rFonts w:hint="eastAsia" w:ascii="宋体" w:hAnsi="宋体" w:eastAsia="宋体" w:cs="宋体"/>
          <w:bCs/>
          <w:sz w:val="24"/>
          <w:szCs w:val="21"/>
          <w:u w:val="single"/>
        </w:rPr>
        <w:t xml:space="preserve">（产权过户登记等）</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组成合同的文件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（1）政府采购合同协议书及其变更、补充协议</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（2）政府采购合同专用条款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（3）政府采购合同通用条款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（4）中标（成交）通知书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（5）投标（响应）文件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（6）采购文件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（7）有关技术文件，图纸</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（8）</w:t>
      </w:r>
      <w:r>
        <w:rPr>
          <w:rFonts w:hint="eastAsia" w:ascii="宋体" w:hAnsi="宋体" w:eastAsia="宋体" w:cs="宋体"/>
          <w:color w:val="000000" w:themeColor="text1"/>
          <w:sz w:val="24"/>
          <w:szCs w:val="21"/>
        </w:rPr>
        <w:t xml:space="preserve">国家法律、行政法规和规章制度规定或合同约定的作为合同组成部分的其他文件</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合同生效</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本合同自        生效。</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合同份数</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本合同一式    份，甲方执    份，乙方执    份，均具有同等法律效力。</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合同订立时间：     年  月  日</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合同订立地点：</w:t>
      </w:r>
      <w:r/>
    </w:p>
    <w:p>
      <w:pPr>
        <w:ind w:firstLine="480"/>
        <w:jc w:val="left"/>
        <w:spacing w:line="400" w:lineRule="exact"/>
        <w:rPr>
          <w:rFonts w:ascii="宋体" w:hAnsi="宋体" w:eastAsia="宋体"/>
          <w:sz w:val="24"/>
        </w:rPr>
      </w:pPr>
      <w:r>
        <w:rPr>
          <w:rFonts w:hint="eastAsia" w:ascii="宋体" w:hAnsi="宋体" w:eastAsia="宋体"/>
          <w:sz w:val="24"/>
          <w:szCs w:val="21"/>
        </w:rPr>
        <w:t xml:space="preserve">附件：具体标的及其技术要求和商务要求、联合协议、分包意向协议等。</w:t>
      </w:r>
      <w:r/>
    </w:p>
    <w:p>
      <w:r>
        <w:rPr>
          <w:rFonts w:hint="eastAsia"/>
        </w:rPr>
        <w:br w:type="page" w:clear="all"/>
      </w:r>
      <w:r/>
    </w:p>
    <w:p>
      <w:pPr>
        <w:ind w:firstLine="420"/>
        <w:rPr>
          <w:rFonts w:ascii="Times New Roman" w:hAnsi="Times New Roman" w:eastAsia="宋体" w:cs="Times New Roman"/>
          <w:szCs w:val="21"/>
        </w:rPr>
      </w:pPr>
      <w:r>
        <w:rPr>
          <w:rFonts w:ascii="Times New Roman" w:hAnsi="Times New Roman" w:eastAsia="宋体" w:cs="Times New Roman"/>
          <w:szCs w:val="21"/>
        </w:rPr>
      </w:r>
      <w:r/>
    </w:p>
    <w:tbl>
      <w:tblPr>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2789"/>
        <w:gridCol w:w="2288"/>
        <w:gridCol w:w="2447"/>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sz w:val="24"/>
                <w:szCs w:val="21"/>
              </w:rPr>
            </w:pPr>
            <w:r>
              <w:rPr>
                <w:sz w:val="24"/>
                <w:szCs w:val="21"/>
              </w:rPr>
              <w:t xml:space="preserve">法定代表人</w:t>
            </w:r>
            <w:r/>
          </w:p>
          <w:p>
            <w:pPr>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法定代表人</w:t>
            </w:r>
            <w:r/>
          </w:p>
          <w:p>
            <w:pPr>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z w:val="24"/>
                <w:szCs w:val="21"/>
              </w:rPr>
            </w:pPr>
            <w:r>
              <w:rPr>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 w:val="24"/>
                <w:szCs w:val="21"/>
              </w:rPr>
            </w:pPr>
            <w:r>
              <w:rPr>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line="360" w:lineRule="auto"/>
              <w:rPr>
                <w:rFonts w:ascii="Times New Roman" w:hAnsi="Times New Roman" w:eastAsia="宋体" w:cs="Times New Roman"/>
                <w:spacing w:val="20"/>
                <w:sz w:val="24"/>
                <w:szCs w:val="21"/>
              </w:rPr>
            </w:pPr>
            <w:r>
              <w:rPr>
                <w:rFonts w:hint="eastAsia" w:ascii="宋体" w:hAnsi="宋体" w:eastAsia="宋体" w:cs="Times New Roman"/>
                <w:sz w:val="24"/>
                <w:szCs w:val="21"/>
              </w:rPr>
              <w:t xml:space="preserve">注：涉及联合体或其他合同主体的信息应按上表格式加列。</w:t>
            </w:r>
            <w:r/>
          </w:p>
        </w:tc>
      </w:tr>
    </w:tbl>
    <w:p>
      <w:pPr>
        <w:jc w:val="center"/>
        <w:rPr>
          <w:b/>
          <w:bCs/>
          <w:sz w:val="32"/>
        </w:rPr>
      </w:pPr>
      <w:r>
        <w:rPr>
          <w:rFonts w:ascii="宋体" w:hAnsi="宋体" w:eastAsiaTheme="majorEastAsia"/>
          <w:b/>
          <w:bCs/>
          <w:szCs w:val="21"/>
          <w:u w:val="single"/>
        </w:rPr>
        <w:br w:type="page" w:clear="all"/>
      </w:r>
      <w:bookmarkStart w:id="4" w:name="_Toc27624"/>
      <w:r>
        <w:rPr>
          <w:rFonts w:hint="eastAsia"/>
          <w:b/>
          <w:sz w:val="32"/>
        </w:rPr>
        <w:t xml:space="preserve">第二节政府采购合同通用条款</w:t>
      </w:r>
      <w:bookmarkEnd w:id="4"/>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rPr>
        <w:t xml:space="preserve">包括软件）及相关的其备品备件、工具、手册及</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技术资料和材料等。</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sz w:val="24"/>
          <w:szCs w:val="24"/>
        </w:rPr>
        <w:t xml:space="preserve">相关</w:t>
      </w:r>
      <w:r>
        <w:rPr>
          <w:rFonts w:hint="eastAsia" w:ascii="宋体" w:hAnsi="宋体"/>
          <w:color w:val="000000" w:themeColor="text1"/>
          <w:sz w:val="24"/>
          <w:szCs w:val="24"/>
        </w:rPr>
        <w:t xml:space="preserve">服务”系指根据合同规定，乙方应提供的与货物有关的技术、管理和</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义务。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rPr>
        <w:t xml:space="preserve">政府采购合同专用条款</w:t>
      </w:r>
      <w:r>
        <w:rPr>
          <w:rFonts w:hint="eastAsia" w:ascii="宋体" w:hAnsi="宋体"/>
          <w:color w:val="000000" w:themeColor="text1"/>
          <w:sz w:val="24"/>
          <w:szCs w:val="24"/>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color w:val="000000" w:themeColor="text1"/>
          <w:sz w:val="24"/>
          <w:szCs w:val="24"/>
        </w:rPr>
        <w:t xml:space="preserve">（7）其他术语解释，见【</w:t>
      </w:r>
      <w:r>
        <w:rPr>
          <w:rFonts w:hint="eastAsia" w:ascii="宋体" w:hAnsi="宋体"/>
          <w:bCs/>
          <w:color w:val="000000" w:themeColor="text1"/>
          <w:sz w:val="24"/>
          <w:szCs w:val="24"/>
        </w:rPr>
        <w:t xml:space="preserve">政府采购合同专用条款</w:t>
      </w:r>
      <w:r>
        <w:rPr>
          <w:rFonts w:hint="eastAsia" w:ascii="宋体" w:hAnsi="宋体"/>
          <w:color w:val="000000" w:themeColor="text1"/>
          <w:sz w:val="24"/>
          <w:szCs w:val="24"/>
        </w:rPr>
        <w:t xml:space="preserve">】。</w:t>
      </w:r>
      <w:r/>
    </w:p>
    <w:p>
      <w:pPr>
        <w:numPr>
          <w:ilvl w:val="0"/>
          <w:numId w:val="2"/>
        </w:numPr>
        <w:spacing w:line="360" w:lineRule="auto"/>
        <w:rPr>
          <w:rFonts w:ascii="宋体" w:hAnsi="宋体"/>
          <w:b/>
          <w:bCs/>
          <w:color w:val="000000" w:themeColor="text1"/>
          <w:sz w:val="24"/>
          <w:szCs w:val="24"/>
        </w:rPr>
      </w:pPr>
      <w:r>
        <w:rPr>
          <w:rFonts w:hint="eastAsia" w:ascii="宋体" w:hAnsi="宋体"/>
          <w:b/>
          <w:color w:val="000000" w:themeColor="text1"/>
          <w:sz w:val="24"/>
          <w:szCs w:val="24"/>
        </w:rPr>
        <w:t xml:space="preserve">合同标的及金额</w:t>
      </w:r>
      <w:r/>
    </w:p>
    <w:p>
      <w:pPr>
        <w:ind w:firstLine="480"/>
        <w:spacing w:line="360" w:lineRule="auto"/>
        <w:rPr>
          <w:rFonts w:ascii="宋体" w:hAnsi="宋体"/>
          <w:b/>
          <w:bCs/>
          <w:i/>
          <w:iCs/>
          <w:color w:val="000000" w:themeColor="text1"/>
          <w:sz w:val="24"/>
          <w:szCs w:val="24"/>
        </w:rPr>
      </w:pPr>
      <w:r>
        <w:rPr>
          <w:rFonts w:hint="eastAsia" w:ascii="宋体" w:hAnsi="宋体"/>
          <w:color w:val="000000" w:themeColor="text1"/>
          <w:sz w:val="24"/>
          <w:szCs w:val="24"/>
        </w:rPr>
        <w:t xml:space="preserve">2.1 合同标的及金额应与中标（成交）结果一致。乙方为履行本合同而发生的所有费用均应包含在合同价款中，甲方不再另行支付</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任何费用。</w:t>
      </w:r>
      <w:r/>
    </w:p>
    <w:p>
      <w:pPr>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3. 履行合同的时间、地点和方式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4. 甲方的权利和义务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 </w:t>
      </w:r>
      <w:r>
        <w:rPr>
          <w:rFonts w:ascii="宋体" w:hAnsi="宋体"/>
          <w:color w:val="000000" w:themeColor="text1"/>
          <w:sz w:val="24"/>
          <w:szCs w:val="24"/>
        </w:rPr>
        <w:t xml:space="preserve">签署合同后，甲方</w:t>
      </w:r>
      <w:r>
        <w:rPr>
          <w:rFonts w:hint="eastAsia" w:ascii="宋体" w:hAnsi="宋体"/>
          <w:color w:val="000000" w:themeColor="text1"/>
          <w:sz w:val="24"/>
          <w:szCs w:val="24"/>
        </w:rPr>
        <w:t xml:space="preserve">应</w:t>
      </w:r>
      <w:r>
        <w:rPr>
          <w:rFonts w:ascii="宋体" w:hAnsi="宋体"/>
          <w:color w:val="000000" w:themeColor="text1"/>
          <w:sz w:val="24"/>
          <w:szCs w:val="24"/>
        </w:rPr>
        <w:t xml:space="preserve">确定</w:t>
      </w:r>
      <w:r>
        <w:rPr>
          <w:rFonts w:hint="eastAsia" w:ascii="宋体" w:hAnsi="宋体"/>
          <w:color w:val="000000" w:themeColor="text1"/>
          <w:sz w:val="24"/>
          <w:szCs w:val="24"/>
        </w:rPr>
        <w:t xml:space="preserve">项目负责人（或项目联系人）</w:t>
      </w:r>
      <w:r>
        <w:rPr>
          <w:rFonts w:ascii="宋体" w:hAnsi="宋体"/>
          <w:color w:val="000000" w:themeColor="text1"/>
          <w:sz w:val="24"/>
          <w:szCs w:val="24"/>
        </w:rPr>
        <w:t xml:space="preserve">，负责与本合同有关的事务。</w:t>
      </w:r>
      <w:r>
        <w:rPr>
          <w:rFonts w:hint="eastAsia" w:ascii="宋体" w:hAnsi="宋体"/>
          <w:color w:val="000000" w:themeColor="text1"/>
          <w:sz w:val="24"/>
          <w:szCs w:val="24"/>
        </w:rPr>
        <w:t xml:space="preserve">甲方有权对乙方的履约行为进行检查，并</w:t>
      </w:r>
      <w:r>
        <w:rPr>
          <w:rFonts w:ascii="宋体" w:hAnsi="宋体"/>
          <w:color w:val="000000" w:themeColor="text1"/>
          <w:sz w:val="24"/>
          <w:szCs w:val="24"/>
        </w:rPr>
        <w:t xml:space="preserve">及时确认乙方提交的事项</w:t>
      </w:r>
      <w:r>
        <w:rPr>
          <w:rFonts w:hint="eastAsia" w:ascii="宋体" w:hAnsi="宋体"/>
          <w:color w:val="000000" w:themeColor="text1"/>
          <w:sz w:val="24"/>
          <w:szCs w:val="24"/>
        </w:rPr>
        <w:t xml:space="preserve">。甲方应当</w:t>
      </w:r>
      <w:r>
        <w:rPr>
          <w:rFonts w:ascii="宋体" w:hAnsi="宋体"/>
          <w:color w:val="000000" w:themeColor="text1"/>
          <w:sz w:val="24"/>
          <w:szCs w:val="24"/>
        </w:rPr>
        <w:t xml:space="preserve">配合乙方完成</w:t>
      </w:r>
      <w:r>
        <w:rPr>
          <w:rFonts w:hint="eastAsia" w:ascii="宋体" w:hAnsi="宋体"/>
          <w:color w:val="000000" w:themeColor="text1"/>
          <w:sz w:val="24"/>
          <w:szCs w:val="24"/>
        </w:rPr>
        <w:t xml:space="preserve">相关项目</w:t>
      </w:r>
      <w:r>
        <w:rPr>
          <w:rFonts w:ascii="宋体" w:hAnsi="宋体"/>
          <w:color w:val="000000" w:themeColor="text1"/>
          <w:sz w:val="24"/>
          <w:szCs w:val="24"/>
        </w:rPr>
        <w:t xml:space="preserve">实施工作。</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4.2 </w:t>
      </w:r>
      <w:r>
        <w:rPr>
          <w:rFonts w:ascii="宋体" w:hAnsi="宋体"/>
          <w:color w:val="000000" w:themeColor="text1"/>
          <w:sz w:val="24"/>
          <w:szCs w:val="24"/>
        </w:rPr>
        <w:t xml:space="preserve">甲方有权要求乙方按时提交各阶段有关</w:t>
      </w:r>
      <w:r>
        <w:rPr>
          <w:rFonts w:hint="eastAsia" w:ascii="宋体" w:hAnsi="宋体"/>
          <w:color w:val="000000" w:themeColor="text1"/>
          <w:sz w:val="24"/>
          <w:szCs w:val="24"/>
        </w:rPr>
        <w:t xml:space="preserve">安排计划</w:t>
      </w:r>
      <w:r>
        <w:rPr>
          <w:rFonts w:ascii="宋体" w:hAnsi="宋体"/>
          <w:color w:val="000000" w:themeColor="text1"/>
          <w:sz w:val="24"/>
          <w:szCs w:val="24"/>
        </w:rPr>
        <w:t xml:space="preserve">，并有权</w:t>
      </w:r>
      <w:r>
        <w:rPr>
          <w:rFonts w:hint="eastAsia" w:ascii="宋体" w:hAnsi="宋体"/>
          <w:color w:val="000000" w:themeColor="text1"/>
          <w:sz w:val="24"/>
          <w:szCs w:val="24"/>
        </w:rPr>
        <w:t xml:space="preserve">定期核对乙方提供货物数量、规格、质量等内容。甲方</w:t>
      </w:r>
      <w:r>
        <w:rPr>
          <w:rFonts w:ascii="宋体" w:hAnsi="宋体"/>
          <w:color w:val="000000" w:themeColor="text1"/>
          <w:sz w:val="24"/>
          <w:szCs w:val="24"/>
        </w:rPr>
        <w:t xml:space="preserve">有权督促乙方工作并要求乙方</w:t>
      </w:r>
      <w:r>
        <w:rPr>
          <w:rFonts w:hint="eastAsia" w:ascii="宋体" w:hAnsi="宋体"/>
          <w:color w:val="000000" w:themeColor="text1"/>
          <w:sz w:val="24"/>
          <w:szCs w:val="24"/>
        </w:rPr>
        <w:t xml:space="preserve">更</w:t>
      </w:r>
      <w:r>
        <w:rPr>
          <w:rFonts w:ascii="宋体" w:hAnsi="宋体"/>
          <w:color w:val="000000" w:themeColor="text1"/>
          <w:sz w:val="24"/>
          <w:szCs w:val="24"/>
        </w:rPr>
        <w:t xml:space="preserve">换不符合要求的</w:t>
      </w:r>
      <w:r>
        <w:rPr>
          <w:rFonts w:hint="eastAsia" w:ascii="宋体" w:hAnsi="宋体"/>
          <w:color w:val="000000" w:themeColor="text1"/>
          <w:sz w:val="24"/>
          <w:szCs w:val="24"/>
        </w:rPr>
        <w:t xml:space="preserve">货物</w:t>
      </w:r>
      <w:r>
        <w:rPr>
          <w:rFonts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szCs w:val="24"/>
        </w:rPr>
        <w:t xml:space="preserve">3甲方</w:t>
      </w:r>
      <w:r>
        <w:rPr>
          <w:rFonts w:hint="eastAsia" w:ascii="宋体" w:hAnsi="宋体"/>
          <w:color w:val="000000" w:themeColor="text1"/>
          <w:sz w:val="24"/>
          <w:szCs w:val="24"/>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themeColor="text1"/>
          <w:sz w:val="24"/>
          <w:szCs w:val="24"/>
        </w:rPr>
        <w:t xml:space="preserve">4.4甲方应当按照合同约定及时对交付的货物进行验收</w:t>
      </w:r>
      <w:r>
        <w:rPr>
          <w:rFonts w:hint="eastAsia" w:ascii="宋体" w:hAnsi="宋体"/>
          <w:color w:val="000000" w:themeColor="text1"/>
          <w:sz w:val="24"/>
          <w:szCs w:val="24"/>
        </w:rPr>
        <w:t xml:space="preserve">，</w:t>
      </w:r>
      <w:r>
        <w:rPr>
          <w:rFonts w:hint="eastAsia" w:ascii="宋体" w:hAnsi="宋体" w:cs="宋体"/>
          <w:sz w:val="24"/>
          <w:szCs w:val="24"/>
        </w:rPr>
        <w:t xml:space="preserve">未</w:t>
      </w:r>
      <w:r>
        <w:rPr>
          <w:rFonts w:hint="eastAsia" w:ascii="宋体" w:hAnsi="宋体"/>
          <w:color w:val="000000" w:themeColor="text1"/>
          <w:sz w:val="24"/>
          <w:szCs w:val="24"/>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rPr>
        <w:t xml:space="preserve">视为验收通过。</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4</w:t>
      </w:r>
      <w:r>
        <w:rPr>
          <w:rFonts w:hint="eastAsia" w:ascii="宋体" w:hAnsi="宋体"/>
          <w:color w:val="000000" w:themeColor="text1"/>
          <w:sz w:val="24"/>
          <w:szCs w:val="24"/>
        </w:rPr>
        <w:t xml:space="preserve">.</w:t>
      </w:r>
      <w:r>
        <w:rPr>
          <w:rFonts w:ascii="宋体" w:hAnsi="宋体"/>
          <w:color w:val="000000" w:themeColor="text1"/>
          <w:sz w:val="24"/>
          <w:szCs w:val="24"/>
        </w:rPr>
        <w:t xml:space="preserve">5</w:t>
      </w:r>
      <w:r>
        <w:rPr>
          <w:rFonts w:hint="eastAsia" w:ascii="宋体" w:hAnsi="宋体"/>
          <w:color w:val="000000" w:themeColor="text1"/>
          <w:sz w:val="24"/>
          <w:szCs w:val="24"/>
        </w:rPr>
        <w:t xml:space="preserve"> 甲方应当根据合同约定及时向乙方支付合同价款</w:t>
      </w:r>
      <w:r>
        <w:rPr>
          <w:rFonts w:ascii="宋体" w:hAnsi="宋体"/>
          <w:color w:val="000000" w:themeColor="text1"/>
          <w:sz w:val="24"/>
          <w:szCs w:val="24"/>
        </w:rPr>
        <w:t xml:space="preserve">，不得以内部人员变更、履行内部付款流程等为由，拒绝或迟延支付。</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4.6 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rPr>
        <w:t xml:space="preserve">约定应由甲方承担的其他义务和责任。</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5. 乙方的权利和义务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5.1 </w:t>
      </w:r>
      <w:r>
        <w:rPr>
          <w:rFonts w:ascii="宋体" w:hAnsi="宋体"/>
          <w:color w:val="000000" w:themeColor="text1"/>
          <w:sz w:val="24"/>
          <w:szCs w:val="24"/>
        </w:rPr>
        <w:t xml:space="preserve">签署合同后，乙方</w:t>
      </w:r>
      <w:r>
        <w:rPr>
          <w:rFonts w:hint="eastAsia" w:ascii="宋体" w:hAnsi="宋体"/>
          <w:color w:val="000000" w:themeColor="text1"/>
          <w:sz w:val="24"/>
          <w:szCs w:val="24"/>
        </w:rPr>
        <w:t xml:space="preserve">应</w:t>
      </w:r>
      <w:r>
        <w:rPr>
          <w:rFonts w:ascii="宋体" w:hAnsi="宋体"/>
          <w:color w:val="000000" w:themeColor="text1"/>
          <w:sz w:val="24"/>
          <w:szCs w:val="24"/>
        </w:rPr>
        <w:t xml:space="preserve">确定</w:t>
      </w:r>
      <w:r>
        <w:rPr>
          <w:rFonts w:hint="eastAsia" w:ascii="宋体" w:hAnsi="宋体"/>
          <w:color w:val="000000" w:themeColor="text1"/>
          <w:sz w:val="24"/>
          <w:szCs w:val="24"/>
        </w:rPr>
        <w:t xml:space="preserve">项目负责人（或项目联系人）</w:t>
      </w:r>
      <w:r>
        <w:rPr>
          <w:rFonts w:ascii="宋体" w:hAnsi="宋体"/>
          <w:color w:val="000000" w:themeColor="text1"/>
          <w:sz w:val="24"/>
          <w:szCs w:val="24"/>
        </w:rPr>
        <w:t xml:space="preserve">，负责与本合同有关的事务。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rPr>
          <w:rFonts w:ascii="宋体" w:hAnsi="宋体"/>
          <w:color w:val="000000" w:themeColor="text1"/>
          <w:sz w:val="24"/>
          <w:szCs w:val="24"/>
        </w:rPr>
        <w:t xml:space="preserve">2乙方应按照合同要求</w:t>
      </w:r>
      <w:r>
        <w:rPr>
          <w:rFonts w:hint="eastAsia" w:ascii="宋体" w:hAnsi="宋体"/>
          <w:color w:val="000000" w:themeColor="text1"/>
          <w:sz w:val="24"/>
          <w:szCs w:val="24"/>
        </w:rPr>
        <w:t xml:space="preserve">履约</w:t>
      </w:r>
      <w:r>
        <w:rPr>
          <w:rFonts w:ascii="宋体" w:hAnsi="宋体"/>
          <w:color w:val="000000" w:themeColor="text1"/>
          <w:sz w:val="24"/>
          <w:szCs w:val="24"/>
        </w:rPr>
        <w:t xml:space="preserve">，充分合理安排，确保</w:t>
      </w:r>
      <w:r>
        <w:rPr>
          <w:rFonts w:hint="eastAsia" w:ascii="宋体" w:hAnsi="宋体"/>
          <w:color w:val="000000" w:themeColor="text1"/>
          <w:sz w:val="24"/>
          <w:szCs w:val="24"/>
        </w:rPr>
        <w:t xml:space="preserve">提供的货物及相关服务符合合同有关</w:t>
      </w:r>
      <w:r>
        <w:rPr>
          <w:rFonts w:ascii="宋体" w:hAnsi="宋体"/>
          <w:color w:val="000000" w:themeColor="text1"/>
          <w:sz w:val="24"/>
          <w:szCs w:val="24"/>
        </w:rPr>
        <w:t xml:space="preserve">要求</w:t>
      </w:r>
      <w:r>
        <w:rPr>
          <w:rFonts w:hint="eastAsia" w:ascii="宋体" w:hAnsi="宋体"/>
          <w:color w:val="000000" w:themeColor="text1"/>
          <w:sz w:val="24"/>
          <w:szCs w:val="24"/>
        </w:rPr>
        <w:t xml:space="preserve">。接受项目行业管理部门及政府有关部门的指导，配合甲方的履约检查及验收，并</w:t>
      </w:r>
      <w:r>
        <w:rPr>
          <w:rFonts w:ascii="宋体" w:hAnsi="宋体"/>
          <w:color w:val="000000" w:themeColor="text1"/>
          <w:sz w:val="24"/>
          <w:szCs w:val="24"/>
        </w:rPr>
        <w:t xml:space="preserve">负责项目实施过程中的所有协调工作。</w:t>
      </w:r>
      <w:r/>
    </w:p>
    <w:p>
      <w:pPr>
        <w:ind w:firstLine="422"/>
        <w:spacing w:line="360" w:lineRule="auto"/>
        <w:rPr>
          <w:rFonts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5.</w:t>
      </w:r>
      <w:r>
        <w:rPr>
          <w:rFonts w:ascii="宋体" w:hAnsi="宋体" w:eastAsia="宋体" w:cs="Times New Roman"/>
          <w:color w:val="000000" w:themeColor="text1"/>
          <w:sz w:val="24"/>
          <w:szCs w:val="24"/>
        </w:rPr>
        <w:t xml:space="preserve">3</w:t>
      </w:r>
      <w:r>
        <w:rPr>
          <w:rFonts w:hint="eastAsia" w:ascii="宋体" w:hAnsi="宋体" w:eastAsia="宋体" w:cs="Times New Roman"/>
          <w:color w:val="000000" w:themeColor="text1"/>
          <w:sz w:val="24"/>
          <w:szCs w:val="24"/>
        </w:rPr>
        <w:t xml:space="preserve"> 乙方有权</w:t>
      </w:r>
      <w:r>
        <w:rPr>
          <w:rFonts w:hint="eastAsia" w:ascii="宋体" w:hAnsi="宋体" w:eastAsia="宋体" w:cs="宋体"/>
          <w:color w:val="000000" w:themeColor="text1"/>
          <w:sz w:val="24"/>
          <w:szCs w:val="24"/>
        </w:rPr>
        <w:t xml:space="preserve">根据合同约定向甲方收取合同价款。</w:t>
      </w:r>
      <w:r/>
    </w:p>
    <w:p>
      <w:pPr>
        <w:ind w:firstLine="422"/>
        <w:spacing w:line="360" w:lineRule="auto"/>
        <w:rPr>
          <w:rFonts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5.</w:t>
      </w:r>
      <w:r>
        <w:rPr>
          <w:rFonts w:ascii="宋体" w:hAnsi="宋体" w:eastAsia="宋体" w:cs="Times New Roman"/>
          <w:color w:val="000000" w:themeColor="text1"/>
          <w:sz w:val="24"/>
          <w:szCs w:val="24"/>
        </w:rPr>
        <w:t xml:space="preserve">4</w:t>
      </w:r>
      <w:r>
        <w:rPr>
          <w:rFonts w:hint="eastAsia" w:ascii="宋体" w:hAnsi="宋体" w:eastAsia="宋体" w:cs="宋体"/>
          <w:color w:val="000000" w:themeColor="text1"/>
          <w:sz w:val="24"/>
          <w:szCs w:val="24"/>
        </w:rPr>
        <w:t xml:space="preserve">国家法律法规规定</w:t>
      </w:r>
      <w:r>
        <w:rPr>
          <w:rFonts w:hint="eastAsia" w:ascii="宋体" w:hAnsi="宋体" w:eastAsia="宋体" w:cs="Times New Roman"/>
          <w:color w:val="000000" w:themeColor="text1"/>
          <w:sz w:val="24"/>
          <w:szCs w:val="24"/>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rPr>
        <w:t xml:space="preserve">由乙方承担的其他义务和责任。</w:t>
      </w:r>
      <w:r/>
    </w:p>
    <w:p>
      <w:pPr>
        <w:numPr>
          <w:ilvl w:val="0"/>
          <w:numId w:val="3"/>
        </w:num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合同履行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7. 货物包装、运输、保险和交付要求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7.1 本合同</w:t>
      </w:r>
      <w:r>
        <w:rPr>
          <w:rFonts w:hint="eastAsia" w:ascii="宋体" w:hAnsi="宋体"/>
          <w:bCs/>
          <w:color w:val="000000" w:themeColor="text1"/>
          <w:sz w:val="24"/>
          <w:szCs w:val="24"/>
        </w:rPr>
        <w:t xml:space="preserve">涉及商品包装、快递包装的，</w:t>
      </w:r>
      <w:r>
        <w:rPr>
          <w:rFonts w:hint="eastAsia" w:ascii="宋体" w:hAnsi="宋体"/>
          <w:color w:val="000000" w:themeColor="text1"/>
          <w:sz w:val="24"/>
          <w:szCs w:val="24"/>
        </w:rPr>
        <w:t xml:space="preserve">除【政府采购合同专用条款】</w:t>
      </w:r>
      <w:r>
        <w:rPr>
          <w:rFonts w:hint="eastAsia" w:ascii="宋体" w:hAnsi="宋体"/>
          <w:bCs/>
          <w:color w:val="000000" w:themeColor="text1"/>
          <w:sz w:val="24"/>
          <w:szCs w:val="24"/>
        </w:rPr>
        <w:t xml:space="preserve">另有约定外，</w:t>
      </w:r>
      <w:r>
        <w:rPr>
          <w:rFonts w:hint="eastAsia" w:ascii="宋体" w:hAnsi="宋体"/>
          <w:color w:val="000000" w:themeColor="text1"/>
          <w:sz w:val="24"/>
          <w:szCs w:val="24"/>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rPr>
        <w:t xml:space="preserve">约定的</w:t>
      </w:r>
      <w:r>
        <w:rPr>
          <w:rFonts w:hint="eastAsia" w:ascii="宋体" w:hAnsi="宋体"/>
          <w:color w:val="000000" w:themeColor="text1"/>
          <w:sz w:val="24"/>
          <w:szCs w:val="24"/>
        </w:rPr>
        <w:t xml:space="preserve">指定现场。</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7.2 除【政府采购合同专用条款】</w:t>
      </w:r>
      <w:r>
        <w:rPr>
          <w:rFonts w:hint="eastAsia" w:ascii="宋体" w:hAnsi="宋体"/>
          <w:bCs/>
          <w:color w:val="000000" w:themeColor="text1"/>
          <w:sz w:val="24"/>
          <w:szCs w:val="24"/>
        </w:rPr>
        <w:t xml:space="preserve">另有约定外，</w:t>
      </w:r>
      <w:r>
        <w:rPr>
          <w:rFonts w:hint="eastAsia" w:ascii="宋体" w:hAnsi="宋体"/>
          <w:color w:val="000000" w:themeColor="text1"/>
          <w:sz w:val="24"/>
          <w:szCs w:val="24"/>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7.3 货物保险要求按【政府采购合同专用条款】</w:t>
      </w:r>
      <w:r>
        <w:rPr>
          <w:rFonts w:hint="eastAsia" w:ascii="宋体" w:hAnsi="宋体"/>
          <w:bCs/>
          <w:color w:val="000000" w:themeColor="text1"/>
          <w:sz w:val="24"/>
          <w:szCs w:val="24"/>
        </w:rPr>
        <w:t xml:space="preserve">规定执行</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rPr>
        <w:t xml:space="preserve">追究</w:t>
      </w:r>
      <w:r>
        <w:rPr>
          <w:rFonts w:hint="eastAsia" w:ascii="宋体" w:hAnsi="宋体"/>
          <w:sz w:val="24"/>
          <w:szCs w:val="24"/>
        </w:rPr>
        <w:t xml:space="preserve">乙方</w:t>
      </w:r>
      <w:r>
        <w:rPr>
          <w:rFonts w:hint="eastAsia" w:ascii="宋体" w:hAnsi="宋体"/>
          <w:color w:val="000000" w:themeColor="text1"/>
          <w:sz w:val="24"/>
          <w:szCs w:val="24"/>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9.1 乙方保证对其出售的货物享有合法的权利。</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9.3 如甲方使用上述货物构成对第三人侵权的，则由乙方承担全部责任。</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10.知识产权保护</w:t>
      </w:r>
      <w:r/>
    </w:p>
    <w:p>
      <w:pPr>
        <w:ind w:firstLine="480"/>
        <w:spacing w:line="360" w:lineRule="auto"/>
        <w:rPr>
          <w:rFonts w:ascii="宋体" w:hAnsi="宋体"/>
          <w:sz w:val="24"/>
          <w:szCs w:val="24"/>
        </w:rPr>
      </w:pPr>
      <w:r>
        <w:rPr>
          <w:rFonts w:hint="eastAsia" w:ascii="宋体" w:hAnsi="宋体"/>
          <w:color w:val="000000" w:themeColor="text1"/>
          <w:sz w:val="24"/>
          <w:szCs w:val="24"/>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5"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5"/>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w:t>
      </w:r>
      <w:r>
        <w:rPr>
          <w:rFonts w:hint="eastAsia" w:ascii="宋体" w:hAnsi="宋体"/>
          <w:sz w:val="24"/>
          <w:szCs w:val="24"/>
        </w:rPr>
        <w:t xml:space="preserve">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4"/>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5"/>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6"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rPr>
          <w:b/>
          <w:sz w:val="32"/>
        </w:rPr>
      </w:pPr>
      <w:r>
        <w:rPr>
          <w:rFonts w:hint="eastAsia"/>
          <w:b/>
          <w:sz w:val="32"/>
        </w:rPr>
        <w:t xml:space="preserve">第三节政府采购合同专用条款</w:t>
      </w:r>
      <w:bookmarkEnd w:id="6"/>
      <w:r/>
      <w:r/>
    </w:p>
    <w:p>
      <w:pPr>
        <w:jc w:val="center"/>
        <w:rPr>
          <w:b/>
          <w:sz w:val="32"/>
        </w:rPr>
      </w:pPr>
      <w:r>
        <w:rPr>
          <w:b/>
          <w:sz w:val="32"/>
        </w:rPr>
      </w:r>
      <w:r/>
    </w:p>
    <w:tbl>
      <w:tblPr>
        <w:tblW w:w="950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1847"/>
        <w:gridCol w:w="2479"/>
        <w:gridCol w:w="5174"/>
      </w:tblGrid>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18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5174" w:type="dxa"/>
            <w:vAlign w:val="center"/>
            <w:textDirection w:val="lrTb"/>
            <w:noWrap w:val="false"/>
          </w:tcPr>
          <w:p>
            <w:pPr>
              <w:rPr>
                <w:sz w:val="24"/>
                <w:szCs w:val="24"/>
              </w:rPr>
            </w:pPr>
            <w:r>
              <w:rPr>
                <w:sz w:val="24"/>
                <w:szCs w:val="24"/>
              </w:rPr>
            </w:r>
            <w:r/>
          </w:p>
        </w:tc>
      </w:tr>
      <w:tr>
        <w:trPr>
          <w:jc w:val="center"/>
          <w:trHeight w:val="667"/>
        </w:trPr>
        <w:tc>
          <w:tcPr>
            <w:tcW w:w="18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5174" w:type="dxa"/>
            <w:vAlign w:val="center"/>
            <w:textDirection w:val="lrTb"/>
            <w:noWrap w:val="false"/>
          </w:tcPr>
          <w:p>
            <w:pPr>
              <w:rPr>
                <w:sz w:val="24"/>
                <w:szCs w:val="24"/>
              </w:rPr>
            </w:pPr>
            <w:r>
              <w:rPr>
                <w:sz w:val="24"/>
                <w:szCs w:val="24"/>
              </w:rPr>
            </w:r>
            <w:r/>
          </w:p>
        </w:tc>
      </w:tr>
      <w:tr>
        <w:trPr>
          <w:jc w:val="center"/>
          <w:trHeight w:val="772"/>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5174" w:type="dxa"/>
            <w:vAlign w:val="center"/>
            <w:textDirection w:val="lrTb"/>
            <w:noWrap w:val="false"/>
          </w:tcPr>
          <w:p>
            <w:pPr>
              <w:rPr>
                <w:sz w:val="24"/>
                <w:szCs w:val="24"/>
              </w:rPr>
            </w:pPr>
            <w:r>
              <w:rPr>
                <w:sz w:val="24"/>
                <w:szCs w:val="24"/>
              </w:rPr>
            </w:r>
            <w:r/>
          </w:p>
        </w:tc>
      </w:tr>
      <w:tr>
        <w:trPr>
          <w:jc w:val="center"/>
          <w:trHeight w:val="66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5174" w:type="dxa"/>
            <w:vAlign w:val="center"/>
            <w:textDirection w:val="lrTb"/>
            <w:noWrap w:val="false"/>
          </w:tcPr>
          <w:p>
            <w:pPr>
              <w:rPr>
                <w:sz w:val="24"/>
                <w:szCs w:val="24"/>
              </w:rPr>
            </w:pPr>
            <w:r>
              <w:rPr>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5174"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spacing w:line="400" w:lineRule="exact"/>
              <w:widowControl/>
              <w:rPr>
                <w:rFonts w:ascii="华文楷体" w:hAnsi="华文楷体" w:eastAsia="华文楷体" w:cs="华文楷体"/>
                <w:sz w:val="24"/>
                <w:szCs w:val="24"/>
              </w:rPr>
            </w:pPr>
            <w:r>
              <w:rPr>
                <w:rFonts w:hint="eastAsia" w:ascii="宋体" w:hAnsi="宋体" w:eastAsia="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修理、重作、更换相关具体规定</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5174" w:type="dxa"/>
            <w:vAlign w:val="center"/>
            <w:textDirection w:val="lrTb"/>
            <w:noWrap w:val="false"/>
          </w:tcPr>
          <w:p>
            <w:pPr>
              <w:jc w:val="left"/>
              <w:spacing w:line="400" w:lineRule="exact"/>
              <w:rPr>
                <w:rFonts w:ascii="宋体" w:hAnsi="宋体" w:cs="宋体"/>
                <w:iCs/>
                <w:sz w:val="24"/>
                <w:szCs w:val="24"/>
              </w:rPr>
            </w:pPr>
            <w:r>
              <w:rPr>
                <w:rFonts w:hint="eastAsia" w:ascii="宋体" w:hAnsi="宋体" w:cs="宋体"/>
                <w:iCs/>
                <w:sz w:val="24"/>
                <w:szCs w:val="24"/>
              </w:rPr>
              <w:t xml:space="preserve">因本合同及合同有关事项发生的争议，按下列第（ ）种方式解决：</w:t>
            </w:r>
            <w:r/>
          </w:p>
          <w:p>
            <w:pPr>
              <w:jc w:val="left"/>
              <w:spacing w:line="400" w:lineRule="exact"/>
              <w:rPr>
                <w:rFonts w:ascii="宋体" w:hAnsi="宋体" w:cs="宋体"/>
                <w:iCs/>
                <w:sz w:val="24"/>
                <w:szCs w:val="24"/>
              </w:rPr>
            </w:pPr>
            <w:r>
              <w:rPr>
                <w:rFonts w:hint="eastAsia" w:ascii="宋体" w:hAnsi="宋体" w:cs="宋体"/>
                <w:iCs/>
                <w:sz w:val="24"/>
                <w:szCs w:val="24"/>
              </w:rPr>
              <w:t xml:space="preserve">（1）向仲裁委员会申请仲裁，仲裁地点为        ；</w:t>
            </w:r>
            <w:r/>
          </w:p>
          <w:p>
            <w:pPr>
              <w:jc w:val="left"/>
              <w:rPr>
                <w:rFonts w:ascii="宋体" w:hAnsi="宋体"/>
                <w:sz w:val="24"/>
                <w:szCs w:val="24"/>
                <w:u w:val="single"/>
              </w:rPr>
            </w:pPr>
            <w:r>
              <w:rPr>
                <w:rFonts w:hint="eastAsia" w:ascii="宋体" w:hAnsi="宋体" w:cs="宋体"/>
                <w:iCs/>
                <w:sz w:val="24"/>
                <w:szCs w:val="24"/>
              </w:rPr>
              <w:t xml:space="preserve">（2）向        人民法院起诉。</w:t>
            </w:r>
            <w:r/>
          </w:p>
        </w:tc>
      </w:tr>
      <w:tr>
        <w:trPr>
          <w:jc w:val="center"/>
          <w:trHeight w:val="77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83"/>
        <w:jc w:val="center"/>
        <w:spacing w:line="360" w:lineRule="auto"/>
        <w:rPr>
          <w:rFonts w:ascii="黑体" w:hAnsi="黑体" w:eastAsia="黑体"/>
          <w:b w:val="0"/>
        </w:rPr>
      </w:pPr>
      <w:r/>
      <w:bookmarkStart w:id="7" w:name="_Toc24403"/>
      <w:r>
        <w:rPr>
          <w:rFonts w:hint="eastAsia" w:ascii="黑体" w:hAnsi="黑体" w:eastAsia="黑体"/>
          <w:b w:val="0"/>
        </w:rPr>
        <w:t xml:space="preserve">第四章  采购需求</w:t>
      </w:r>
      <w:bookmarkEnd w:id="7"/>
      <w:r/>
      <w:r/>
    </w:p>
    <w:p>
      <w:pPr>
        <w:ind w:firstLine="482"/>
        <w:jc w:val="left"/>
        <w:spacing w:line="500" w:lineRule="exact"/>
        <w:rPr>
          <w:b/>
          <w:sz w:val="24"/>
          <w:szCs w:val="24"/>
        </w:rPr>
      </w:pPr>
      <w:r>
        <w:rPr>
          <w:rFonts w:hint="eastAsia"/>
          <w:b/>
          <w:sz w:val="24"/>
          <w:szCs w:val="24"/>
        </w:rPr>
        <w:t xml:space="preserve">说明：本项目属性为</w:t>
      </w:r>
      <w:r>
        <w:rPr>
          <w:rFonts w:hint="eastAsia"/>
          <w:b/>
          <w:sz w:val="24"/>
          <w:szCs w:val="24"/>
          <w:u w:val="single"/>
        </w:rPr>
        <w:t xml:space="preserve">货物</w:t>
      </w:r>
      <w:r>
        <w:rPr>
          <w:rFonts w:hint="eastAsia"/>
          <w:b/>
          <w:sz w:val="24"/>
          <w:szCs w:val="24"/>
        </w:rPr>
        <w:t xml:space="preserve">，采购标的对应的中小企业划分标准所属行业详见</w:t>
      </w:r>
      <w:r>
        <w:rPr>
          <w:rFonts w:hint="eastAsia"/>
          <w:b/>
          <w:sz w:val="24"/>
          <w:szCs w:val="24"/>
          <w:u w:val="single"/>
        </w:rPr>
        <w:t xml:space="preserve">货物（标的）采购清单</w:t>
      </w:r>
      <w:r>
        <w:rPr>
          <w:rFonts w:hint="eastAsia"/>
          <w:b/>
          <w:sz w:val="24"/>
          <w:szCs w:val="24"/>
        </w:rPr>
        <w:t xml:space="preserve">。</w:t>
      </w:r>
      <w:r/>
    </w:p>
    <w:p>
      <w:pPr>
        <w:ind w:firstLine="482"/>
        <w:jc w:val="left"/>
        <w:spacing w:line="500" w:lineRule="exact"/>
        <w:rPr>
          <w:b/>
          <w:sz w:val="24"/>
          <w:szCs w:val="24"/>
        </w:rPr>
      </w:pPr>
      <w:r>
        <w:rPr>
          <w:rFonts w:hint="eastAsia" w:ascii="宋体" w:hAnsi="宋体" w:eastAsia="宋体" w:cs="Times New Roman"/>
          <w:b/>
          <w:color w:val="000000"/>
          <w:sz w:val="24"/>
          <w:szCs w:val="24"/>
        </w:rPr>
        <w:t xml:space="preserve">本项目</w:t>
      </w:r>
      <w:r>
        <w:rPr>
          <w:rFonts w:hint="eastAsia"/>
          <w:b/>
          <w:sz w:val="24"/>
          <w:szCs w:val="24"/>
        </w:rPr>
        <w:t xml:space="preserve">采购标的对应的中小企业划分标准所属行业</w:t>
      </w:r>
      <w:r>
        <w:rPr>
          <w:rFonts w:hint="eastAsia"/>
          <w:b/>
          <w:sz w:val="24"/>
          <w:szCs w:val="24"/>
        </w:rPr>
        <w:t xml:space="preserve">均为</w:t>
      </w:r>
      <w:r>
        <w:rPr>
          <w:rFonts w:hint="eastAsia"/>
          <w:b/>
          <w:sz w:val="24"/>
          <w:szCs w:val="24"/>
          <w:u w:val="single"/>
        </w:rPr>
        <w:t xml:space="preserve">工业</w:t>
      </w:r>
      <w:r>
        <w:rPr>
          <w:rFonts w:hint="eastAsia" w:ascii="宋体" w:hAnsi="宋体" w:eastAsia="宋体" w:cs="Times New Roman"/>
          <w:b/>
          <w:color w:val="000000"/>
          <w:sz w:val="24"/>
          <w:szCs w:val="24"/>
        </w:rPr>
        <w:t xml:space="preserve">，依据《关于印发中小企业划型标准规定的通知》（工信部联企业〔2011〕300号）行业划型标准如下：</w:t>
      </w:r>
      <w:r/>
    </w:p>
    <w:p>
      <w:pPr>
        <w:pStyle w:val="699"/>
        <w:ind w:firstLine="482"/>
        <w:jc w:val="both"/>
        <w:spacing w:before="0" w:beforeAutospacing="0" w:after="0" w:afterAutospacing="0" w:line="360" w:lineRule="auto"/>
        <w:shd w:val="clear" w:color="auto" w:fill="ffffff"/>
        <w:rPr>
          <w:rFonts w:cs="Calibri" w:asciiTheme="minorEastAsia" w:hAnsiTheme="minorEastAsia" w:eastAsiaTheme="minorEastAsia"/>
          <w:b/>
        </w:rPr>
      </w:pPr>
      <w:r>
        <w:rPr>
          <w:rFonts w:hint="eastAsia" w:cs="Calibri" w:asciiTheme="minorEastAsia" w:hAnsiTheme="minorEastAsia" w:eastAsiaTheme="minorEastAsia"/>
          <w:b/>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500" w:lineRule="exact"/>
        <w:rPr>
          <w:b/>
          <w:sz w:val="24"/>
          <w:szCs w:val="24"/>
        </w:rPr>
      </w:pPr>
      <w:r>
        <w:rPr>
          <w:b/>
          <w:sz w:val="24"/>
          <w:szCs w:val="24"/>
        </w:rPr>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360" w:lineRule="auto"/>
        <w:widowControl/>
        <w:rPr>
          <w:rFonts w:asciiTheme="minorEastAsia" w:hAnsiTheme="minorEastAsia"/>
          <w:sz w:val="24"/>
          <w:szCs w:val="24"/>
        </w:rPr>
      </w:pPr>
      <w:r>
        <w:rPr>
          <w:rFonts w:hint="eastAsia" w:asciiTheme="minorEastAsia" w:hAnsiTheme="minorEastAsia"/>
          <w:sz w:val="24"/>
          <w:szCs w:val="24"/>
        </w:rPr>
        <w:t xml:space="preserve">2.</w:t>
      </w:r>
      <w:r>
        <w:rPr>
          <w:rFonts w:hint="eastAsia"/>
          <w:sz w:val="24"/>
          <w:szCs w:val="24"/>
        </w:rPr>
        <w:t xml:space="preserve">本招标文件中斜体且有下划线部分为实质性要求和条件，</w:t>
      </w:r>
      <w:r>
        <w:rPr>
          <w:rFonts w:hint="eastAsia" w:asciiTheme="minorEastAsia" w:hAnsiTheme="minorEastAsia"/>
          <w:sz w:val="24"/>
          <w:szCs w:val="24"/>
        </w:rPr>
        <w:t xml:space="preserve">由采购人根据实际情况设置，投标人必须逐条明确作出满足实质性要求和条件的响应，否则将按无效投标处理。</w:t>
      </w:r>
      <w:r/>
    </w:p>
    <w:p>
      <w:pPr>
        <w:ind w:firstLine="482"/>
        <w:jc w:val="left"/>
        <w:spacing w:line="360" w:lineRule="auto"/>
        <w:widowControl/>
        <w:rPr>
          <w:rFonts w:ascii="MS Mincho" w:hAnsi="Calibri" w:eastAsia="宋体" w:cs="Times New Roman"/>
          <w:color w:val="000000"/>
          <w:szCs w:val="24"/>
        </w:rPr>
      </w:pPr>
      <w:r>
        <w:rPr>
          <w:rFonts w:hint="eastAsia" w:asciiTheme="minorEastAsia" w:hAnsiTheme="minorEastAsia"/>
          <w:b/>
          <w:sz w:val="24"/>
          <w:szCs w:val="24"/>
        </w:rPr>
        <w:t xml:space="preserve">本项目核心产品为：</w:t>
      </w:r>
      <w:r>
        <w:rPr>
          <w:rFonts w:hint="eastAsia" w:ascii="宋体" w:hAnsi="宋体" w:eastAsia="宋体" w:cs="宋体"/>
          <w:b/>
          <w:bCs/>
          <w:color w:val="000000"/>
          <w:sz w:val="24"/>
          <w:szCs w:val="24"/>
          <w:u w:val="single"/>
        </w:rPr>
        <w:t xml:space="preserve">LED显示屏</w:t>
      </w:r>
      <w:r>
        <w:rPr>
          <w:rFonts w:hint="eastAsia" w:asciiTheme="minorEastAsia" w:hAnsiTheme="minorEastAsia"/>
          <w:b/>
          <w:sz w:val="24"/>
          <w:szCs w:val="24"/>
        </w:rPr>
        <w:t xml:space="preserve">。</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一、项目概况</w:t>
      </w:r>
      <w:r/>
    </w:p>
    <w:p>
      <w:pPr>
        <w:ind w:firstLine="480"/>
        <w:spacing w:line="360" w:lineRule="auto"/>
        <w:widowControl/>
        <w:rPr>
          <w:rFonts w:asciiTheme="minorEastAsia" w:hAnsiTheme="minorEastAsia"/>
          <w:sz w:val="24"/>
          <w:szCs w:val="24"/>
        </w:rPr>
      </w:pPr>
      <w:r>
        <w:rPr>
          <w:rFonts w:hint="eastAsia" w:asciiTheme="minorEastAsia" w:hAnsiTheme="minorEastAsia"/>
          <w:sz w:val="24"/>
          <w:szCs w:val="24"/>
        </w:rPr>
        <w:t xml:space="preserve">市社会治理服务中心（矛盾纠纷调处中心）是提升社会治理现代化能力，通过整合力量资源，形成调解合力，不断满足人民群众的需求，提高群众满意度。连云港市社会治理服务中心（矛盾纠纷调处中心）信息化设备采购项目拟采购内容包括叫号系统、视频会议系统、智能访调一体化系统、法治服务智能系统、LED显示屏、网络设备、台式计算机等。</w:t>
      </w:r>
      <w:r/>
    </w:p>
    <w:p>
      <w:pPr>
        <w:ind w:firstLine="480"/>
        <w:spacing w:line="360" w:lineRule="auto"/>
        <w:rPr>
          <w:rFonts w:asciiTheme="minorEastAsia" w:hAnsiTheme="minorEastAsia"/>
          <w:b/>
          <w:sz w:val="24"/>
          <w:szCs w:val="24"/>
        </w:rPr>
      </w:pPr>
      <w:r>
        <w:rPr>
          <w:rFonts w:hint="eastAsia" w:asciiTheme="minorEastAsia" w:hAnsiTheme="minorEastAsia"/>
          <w:sz w:val="24"/>
          <w:szCs w:val="24"/>
        </w:rPr>
        <w:t xml:space="preserve">二、</w:t>
      </w:r>
      <w:r>
        <w:rPr>
          <w:rFonts w:hint="eastAsia" w:asciiTheme="minorEastAsia" w:hAnsiTheme="minorEastAsia"/>
          <w:b/>
          <w:sz w:val="24"/>
          <w:szCs w:val="24"/>
        </w:rPr>
        <w:t xml:space="preserve">货物（标的）采购清单</w:t>
      </w:r>
      <w:r/>
    </w:p>
    <w:tbl>
      <w:tblPr>
        <w:tblW w:w="96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3118"/>
        <w:gridCol w:w="1134"/>
        <w:gridCol w:w="1134"/>
        <w:gridCol w:w="3442"/>
      </w:tblGrid>
      <w:tr>
        <w:trPr>
          <w:jc w:val="center"/>
        </w:trPr>
        <w:tc>
          <w:tcPr>
            <w:shd w:val="clear" w:color="auto" w:fill="auto"/>
            <w:tcW w:w="773"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3118"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1134" w:type="dxa"/>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1134" w:type="dxa"/>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442" w:type="dxa"/>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1</w:t>
            </w:r>
            <w:r/>
          </w:p>
        </w:tc>
        <w:tc>
          <w:tcPr>
            <w:shd w:val="clear" w:color="auto" w:fill="auto"/>
            <w:tcW w:w="3118"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闸机（含闸机伴侣）</w:t>
            </w:r>
            <w:r/>
          </w:p>
        </w:tc>
        <w:tc>
          <w:tcPr>
            <w:shd w:val="clear" w:color="auto" w:fill="auto"/>
            <w:tcW w:w="1134"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2</w:t>
            </w:r>
            <w:r/>
          </w:p>
        </w:tc>
        <w:tc>
          <w:tcPr>
            <w:shd w:val="clear" w:color="auto" w:fill="auto"/>
            <w:tcW w:w="3118"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安检门</w:t>
            </w:r>
            <w:r/>
          </w:p>
        </w:tc>
        <w:tc>
          <w:tcPr>
            <w:shd w:val="clear" w:color="auto" w:fill="auto"/>
            <w:tcW w:w="1134"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3</w:t>
            </w:r>
            <w:r/>
          </w:p>
        </w:tc>
        <w:tc>
          <w:tcPr>
            <w:shd w:val="clear" w:color="auto" w:fill="auto"/>
            <w:tcW w:w="3118"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钢化玻璃隔断</w:t>
            </w:r>
            <w:r/>
          </w:p>
        </w:tc>
        <w:tc>
          <w:tcPr>
            <w:shd w:val="clear" w:color="auto" w:fill="auto"/>
            <w:tcW w:w="1134"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4</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米</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4</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智能导诉融合终端</w:t>
            </w:r>
            <w:r/>
          </w:p>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（含导诉台）</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highlight w:val="yellow"/>
              </w:rPr>
            </w:pPr>
            <w:r>
              <w:rPr>
                <w:rFonts w:hint="eastAsia" w:cs="Helvetica" w:asciiTheme="minorEastAsia" w:hAnsiTheme="minorEastAsia"/>
                <w:sz w:val="24"/>
                <w:szCs w:val="24"/>
              </w:rPr>
              <w:t xml:space="preserve">5</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叫号器</w:t>
            </w:r>
            <w:r/>
          </w:p>
        </w:tc>
        <w:tc>
          <w:tcPr>
            <w:shd w:val="clear" w:color="auto" w:fill="auto"/>
            <w:tcW w:w="1134"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8</w:t>
            </w:r>
            <w:r/>
          </w:p>
        </w:tc>
        <w:tc>
          <w:tcPr>
            <w:shd w:val="clear" w:color="auto" w:fill="auto"/>
            <w:tcW w:w="1134"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6</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叫号显示屏</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8</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7</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多功能显示屏</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2</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8</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多媒体控制盒</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9</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HDMI分配器</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10</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吸顶式喇叭</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2</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11</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Helvetica" w:asciiTheme="minorEastAsia" w:hAnsiTheme="minorEastAsia"/>
                <w:sz w:val="24"/>
                <w:szCs w:val="24"/>
              </w:rPr>
              <w:t xml:space="preserve">功率放大器</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12</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智能物品材料柜</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13</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台式计算机</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28</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14</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黑白打印设备</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20</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15</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高拍仪</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8</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16</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多功能打印复印设备</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17</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电子门牌</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18</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个</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18</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电子门牌发布系统</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套</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19</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垃圾桶（大）</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2</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只</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20</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垃圾桶（小）</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28</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只</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21</w:t>
            </w:r>
            <w:r/>
          </w:p>
        </w:tc>
        <w:tc>
          <w:tcPr>
            <w:shd w:val="clear" w:color="auto" w:fill="auto"/>
            <w:tcW w:w="3118"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法治服务智能系统</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Helvetica" w:asciiTheme="minorEastAsia" w:hAnsiTheme="minorEastAsia"/>
                <w:sz w:val="24"/>
                <w:szCs w:val="24"/>
              </w:rPr>
              <w:t xml:space="preserve">项</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highlight w:val="yellow"/>
              </w:rPr>
            </w:pPr>
            <w:r>
              <w:rPr>
                <w:rFonts w:hint="eastAsia" w:cs="Helvetica" w:asciiTheme="minorEastAsia" w:hAnsiTheme="minorEastAsia"/>
                <w:sz w:val="24"/>
                <w:szCs w:val="24"/>
              </w:rPr>
              <w:t xml:space="preserve">22</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显示器</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5</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23</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HDMI线缆</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6</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条</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24</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HDMI分配器</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25</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智能接访调解终端</w:t>
            </w:r>
            <w:r/>
          </w:p>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（含联动屏）</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套</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26</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碎纸机</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4</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27</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排插</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20</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28</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吸顶音箱</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12</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只</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29</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主音箱</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4</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只</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30</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壁挂支架</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4</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只</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31</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功率放大器</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5</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32</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四通道功率放大器</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33</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调音台</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3</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34</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音频处理器</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3</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35</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反馈抑制器</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3</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36</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电源时序器</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4</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37</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会议系统主机</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3</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38</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会议话筒</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34</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39</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会议延长线</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3</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套</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40</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Helvetica" w:asciiTheme="minorEastAsia" w:hAnsiTheme="minorEastAsia"/>
                <w:sz w:val="24"/>
                <w:szCs w:val="24"/>
              </w:rPr>
              <w:t xml:space="preserve">升降式电子桌牌</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Helvetica" w:asciiTheme="minorEastAsia" w:hAnsiTheme="minorEastAsia"/>
                <w:sz w:val="24"/>
                <w:szCs w:val="24"/>
              </w:rPr>
              <w:t xml:space="preserve">19</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Helvetica" w:asciiTheme="minorEastAsia" w:hAnsiTheme="minorEastAsia"/>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highlight w:val="yellow"/>
              </w:rPr>
            </w:pPr>
            <w:r>
              <w:rPr>
                <w:rFonts w:hint="eastAsia" w:cs="Helvetica" w:asciiTheme="minorEastAsia" w:hAnsiTheme="minorEastAsia"/>
                <w:sz w:val="24"/>
                <w:szCs w:val="24"/>
              </w:rPr>
              <w:t xml:space="preserve">41</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插卡式混合矩阵</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42</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HDMI无缝高清输入板卡</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块</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43</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HDMI无缝高清输出板卡</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块</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44</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平板触摸屏</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45</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无线路由器</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46</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网络智能中控主机</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47</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中控系统管理软件</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套</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48</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分布式管理平台</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highlight w:val="yellow"/>
              </w:rPr>
            </w:pPr>
            <w:r>
              <w:rPr>
                <w:rFonts w:hint="eastAsia" w:cs="Helvetica" w:asciiTheme="minorEastAsia" w:hAnsiTheme="minorEastAsia"/>
                <w:sz w:val="24"/>
                <w:szCs w:val="24"/>
              </w:rPr>
              <w:t xml:space="preserve">49</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设计器</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套</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50</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分布式坐席输入节点</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7</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51</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分布式坐席输出节点</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7</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Height w:val="467"/>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52</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高清MCU</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53</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会议管理平台</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套</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54</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高清视频会议终端</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2</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55</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高清会议摄像机</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4</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56</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机柜（12U）</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2</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57</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LED显示屏</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29.77</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58</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asciiTheme="minorEastAsia" w:hAnsiTheme="minorEastAsia"/>
                <w:color w:val="000000"/>
                <w:sz w:val="24"/>
                <w:szCs w:val="24"/>
              </w:rPr>
              <w:t xml:space="preserve">视频拼接处理器</w:t>
            </w:r>
            <w:r/>
          </w:p>
        </w:tc>
        <w:tc>
          <w:tcPr>
            <w:shd w:val="clear" w:color="auto" w:fill="auto"/>
            <w:tcW w:w="1134" w:type="dxa"/>
            <w:vAlign w:val="center"/>
            <w:textDirection w:val="lrTb"/>
            <w:noWrap w:val="false"/>
          </w:tcPr>
          <w:p>
            <w:pPr>
              <w:jc w:val="center"/>
              <w:widowControl/>
              <w:rPr>
                <w:rFonts w:cs="宋体" w:asciiTheme="minorEastAsia" w:hAnsiTheme="minorEastAsia"/>
                <w:color w:val="000000"/>
                <w:sz w:val="24"/>
                <w:szCs w:val="24"/>
              </w:rPr>
            </w:pPr>
            <w:r>
              <w:rPr>
                <w:rFonts w:hint="eastAsia"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color w:val="000000"/>
                <w:sz w:val="24"/>
                <w:szCs w:val="24"/>
              </w:rPr>
            </w:pPr>
            <w:r>
              <w:rPr>
                <w:rFonts w:hint="eastAsia"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59</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asciiTheme="minorEastAsia" w:hAnsiTheme="minorEastAsia"/>
                <w:color w:val="000000"/>
                <w:sz w:val="24"/>
                <w:szCs w:val="24"/>
              </w:rPr>
              <w:t xml:space="preserve">视频接入</w:t>
            </w:r>
            <w:r/>
          </w:p>
        </w:tc>
        <w:tc>
          <w:tcPr>
            <w:shd w:val="clear" w:color="auto" w:fill="auto"/>
            <w:tcW w:w="1134" w:type="dxa"/>
            <w:vAlign w:val="center"/>
            <w:textDirection w:val="lrTb"/>
            <w:noWrap w:val="false"/>
          </w:tcPr>
          <w:p>
            <w:pPr>
              <w:jc w:val="center"/>
              <w:widowControl/>
              <w:rPr>
                <w:rFonts w:cs="宋体" w:asciiTheme="minorEastAsia" w:hAnsiTheme="minorEastAsia"/>
                <w:color w:val="000000"/>
                <w:sz w:val="24"/>
                <w:szCs w:val="24"/>
              </w:rPr>
            </w:pPr>
            <w:r>
              <w:rPr>
                <w:rFonts w:hint="eastAsia" w:asciiTheme="minorEastAsia" w:hAnsiTheme="minorEastAsia"/>
                <w:color w:val="000000"/>
                <w:sz w:val="24"/>
                <w:szCs w:val="24"/>
              </w:rPr>
              <w:t xml:space="preserve">8</w:t>
            </w:r>
            <w:r/>
          </w:p>
        </w:tc>
        <w:tc>
          <w:tcPr>
            <w:shd w:val="clear" w:color="auto" w:fill="auto"/>
            <w:tcW w:w="1134" w:type="dxa"/>
            <w:vAlign w:val="center"/>
            <w:textDirection w:val="lrTb"/>
            <w:noWrap w:val="false"/>
          </w:tcPr>
          <w:p>
            <w:pPr>
              <w:jc w:val="center"/>
              <w:widowControl/>
              <w:rPr>
                <w:rFonts w:cs="宋体" w:asciiTheme="minorEastAsia" w:hAnsiTheme="minorEastAsia"/>
                <w:color w:val="000000"/>
                <w:sz w:val="24"/>
                <w:szCs w:val="24"/>
              </w:rPr>
            </w:pPr>
            <w:r>
              <w:rPr>
                <w:rFonts w:hint="eastAsia"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60</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配电系统</w:t>
            </w:r>
            <w:r/>
          </w:p>
        </w:tc>
        <w:tc>
          <w:tcPr>
            <w:shd w:val="clear" w:color="auto" w:fill="auto"/>
            <w:tcW w:w="1134"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61</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钢结构</w:t>
            </w:r>
            <w:r/>
          </w:p>
        </w:tc>
        <w:tc>
          <w:tcPr>
            <w:shd w:val="clear" w:color="auto" w:fill="auto"/>
            <w:tcW w:w="1134"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29.77</w:t>
            </w:r>
            <w:r/>
          </w:p>
        </w:tc>
        <w:tc>
          <w:tcPr>
            <w:shd w:val="clear" w:color="auto" w:fill="auto"/>
            <w:tcW w:w="1134"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62</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asciiTheme="minorEastAsia" w:hAnsiTheme="minorEastAsia"/>
                <w:color w:val="000000"/>
                <w:sz w:val="24"/>
                <w:szCs w:val="24"/>
              </w:rPr>
              <w:t xml:space="preserve">线缆</w:t>
            </w:r>
            <w:r/>
          </w:p>
        </w:tc>
        <w:tc>
          <w:tcPr>
            <w:shd w:val="clear" w:color="auto" w:fill="auto"/>
            <w:tcW w:w="1134"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项</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63</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UPS主机（20KVA）</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6</w:t>
            </w:r>
            <w:r>
              <w:rPr>
                <w:rFonts w:hint="eastAsia" w:cs="Helvetica" w:asciiTheme="minorEastAsia" w:hAnsiTheme="minorEastAsia"/>
                <w:sz w:val="24"/>
                <w:szCs w:val="24"/>
              </w:rPr>
              <w:t xml:space="preserve">4</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蓄电池</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32</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节</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6</w:t>
            </w:r>
            <w:r>
              <w:rPr>
                <w:rFonts w:hint="eastAsia" w:cs="Helvetica" w:asciiTheme="minorEastAsia" w:hAnsiTheme="minorEastAsia"/>
                <w:sz w:val="24"/>
                <w:szCs w:val="24"/>
              </w:rPr>
              <w:t xml:space="preserve">5</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电池架</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6</w:t>
            </w:r>
            <w:r>
              <w:rPr>
                <w:rFonts w:hint="eastAsia" w:cs="Helvetica" w:asciiTheme="minorEastAsia" w:hAnsiTheme="minorEastAsia"/>
                <w:sz w:val="24"/>
                <w:szCs w:val="24"/>
              </w:rPr>
              <w:t xml:space="preserve">6</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市电配电柜</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6</w:t>
            </w:r>
            <w:r>
              <w:rPr>
                <w:rFonts w:hint="eastAsia" w:cs="Helvetica" w:asciiTheme="minorEastAsia" w:hAnsiTheme="minorEastAsia"/>
                <w:sz w:val="24"/>
                <w:szCs w:val="24"/>
              </w:rPr>
              <w:t xml:space="preserve">7</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配电线缆</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220</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米</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6</w:t>
            </w:r>
            <w:r>
              <w:rPr>
                <w:rFonts w:hint="eastAsia" w:cs="Helvetica" w:asciiTheme="minorEastAsia" w:hAnsiTheme="minorEastAsia"/>
                <w:sz w:val="24"/>
                <w:szCs w:val="24"/>
              </w:rPr>
              <w:t xml:space="preserve">8</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PDU</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8</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条</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69</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机柜</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4</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70</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机柜底座</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4</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7</w:t>
            </w:r>
            <w:r>
              <w:rPr>
                <w:rFonts w:hint="eastAsia" w:cs="Helvetica" w:asciiTheme="minorEastAsia" w:hAnsiTheme="minorEastAsia"/>
                <w:sz w:val="24"/>
                <w:szCs w:val="24"/>
              </w:rPr>
              <w:t xml:space="preserve">1</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一体化智能主机</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 </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套</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7</w:t>
            </w:r>
            <w:r>
              <w:rPr>
                <w:rFonts w:hint="eastAsia" w:cs="Helvetica" w:asciiTheme="minorEastAsia" w:hAnsiTheme="minorEastAsia"/>
                <w:sz w:val="24"/>
                <w:szCs w:val="24"/>
              </w:rPr>
              <w:t xml:space="preserve">2</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一体化柜嵌入式监控软件</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 </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套</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7</w:t>
            </w:r>
            <w:r>
              <w:rPr>
                <w:rFonts w:hint="eastAsia" w:cs="Helvetica" w:asciiTheme="minorEastAsia" w:hAnsiTheme="minorEastAsia"/>
                <w:sz w:val="24"/>
                <w:szCs w:val="24"/>
              </w:rPr>
              <w:t xml:space="preserve">3</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温湿度传感器</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4 </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7</w:t>
            </w:r>
            <w:r>
              <w:rPr>
                <w:rFonts w:hint="eastAsia" w:cs="Helvetica" w:asciiTheme="minorEastAsia" w:hAnsiTheme="minorEastAsia"/>
                <w:sz w:val="24"/>
                <w:szCs w:val="24"/>
              </w:rPr>
              <w:t xml:space="preserve">4</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漏水控制器+漏水探头</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套</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7</w:t>
            </w:r>
            <w:r>
              <w:rPr>
                <w:rFonts w:hint="eastAsia" w:cs="Helvetica" w:asciiTheme="minorEastAsia" w:hAnsiTheme="minorEastAsia"/>
                <w:sz w:val="24"/>
                <w:szCs w:val="24"/>
              </w:rPr>
              <w:t xml:space="preserve">5</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七氟丙烷药剂</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90</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kg</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7</w:t>
            </w:r>
            <w:r>
              <w:rPr>
                <w:rFonts w:hint="eastAsia" w:cs="Helvetica" w:asciiTheme="minorEastAsia" w:hAnsiTheme="minorEastAsia"/>
                <w:sz w:val="24"/>
                <w:szCs w:val="24"/>
              </w:rPr>
              <w:t xml:space="preserve">6</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90L无管网灭火装置</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套</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7</w:t>
            </w:r>
            <w:r>
              <w:rPr>
                <w:rFonts w:hint="eastAsia" w:cs="Helvetica" w:asciiTheme="minorEastAsia" w:hAnsiTheme="minorEastAsia"/>
                <w:sz w:val="24"/>
                <w:szCs w:val="24"/>
              </w:rPr>
              <w:t xml:space="preserve">7</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核心交换机</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7</w:t>
            </w:r>
            <w:r>
              <w:rPr>
                <w:rFonts w:hint="eastAsia" w:cs="Helvetica" w:asciiTheme="minorEastAsia" w:hAnsiTheme="minorEastAsia"/>
                <w:sz w:val="24"/>
                <w:szCs w:val="24"/>
              </w:rPr>
              <w:t xml:space="preserve">8</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边缘路由器</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79</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汇聚交换机</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8</w:t>
            </w:r>
            <w:r>
              <w:rPr>
                <w:rFonts w:hint="eastAsia" w:cs="Helvetica" w:asciiTheme="minorEastAsia" w:hAnsiTheme="minorEastAsia"/>
                <w:sz w:val="24"/>
                <w:szCs w:val="24"/>
              </w:rPr>
              <w:t xml:space="preserve">0</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24口交换机</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8</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8</w:t>
            </w:r>
            <w:r>
              <w:rPr>
                <w:rFonts w:hint="eastAsia" w:cs="Helvetica" w:asciiTheme="minorEastAsia" w:hAnsiTheme="minorEastAsia"/>
                <w:sz w:val="24"/>
                <w:szCs w:val="24"/>
              </w:rPr>
              <w:t xml:space="preserve">1</w:t>
            </w:r>
            <w:r/>
          </w:p>
        </w:tc>
        <w:tc>
          <w:tcPr>
            <w:shd w:val="clear" w:color="auto" w:fill="auto"/>
            <w:tcW w:w="3118"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24口POE交换机</w:t>
            </w:r>
            <w:r/>
          </w:p>
        </w:tc>
        <w:tc>
          <w:tcPr>
            <w:shd w:val="clear" w:color="auto" w:fill="auto"/>
            <w:tcW w:w="1134"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w:t>
            </w:r>
            <w:r/>
          </w:p>
        </w:tc>
        <w:tc>
          <w:tcPr>
            <w:shd w:val="clear" w:color="auto" w:fill="auto"/>
            <w:tcW w:w="1134" w:type="dxa"/>
            <w:vAlign w:val="center"/>
            <w:textDirection w:val="lrTb"/>
            <w:noWrap w:val="false"/>
          </w:tcPr>
          <w:p>
            <w:pPr>
              <w:jc w:val="center"/>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Height w:val="430"/>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8</w:t>
            </w:r>
            <w:r>
              <w:rPr>
                <w:rFonts w:hint="eastAsia" w:cs="Helvetica" w:asciiTheme="minorEastAsia" w:hAnsiTheme="minorEastAsia"/>
                <w:sz w:val="24"/>
                <w:szCs w:val="24"/>
              </w:rPr>
              <w:t xml:space="preserve">2</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防火墙</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7</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8</w:t>
            </w:r>
            <w:r>
              <w:rPr>
                <w:rFonts w:hint="eastAsia" w:cs="Helvetica" w:asciiTheme="minorEastAsia" w:hAnsiTheme="minorEastAsia"/>
                <w:sz w:val="24"/>
                <w:szCs w:val="24"/>
              </w:rPr>
              <w:t xml:space="preserve">3</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光模块</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26</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个</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8</w:t>
            </w:r>
            <w:r>
              <w:rPr>
                <w:rFonts w:hint="eastAsia" w:cs="Helvetica" w:asciiTheme="minorEastAsia" w:hAnsiTheme="minorEastAsia"/>
                <w:sz w:val="24"/>
                <w:szCs w:val="24"/>
              </w:rPr>
              <w:t xml:space="preserve">4</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主FTTR</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2</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个</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8</w:t>
            </w:r>
            <w:r>
              <w:rPr>
                <w:rFonts w:hint="eastAsia" w:cs="Helvetica" w:asciiTheme="minorEastAsia" w:hAnsiTheme="minorEastAsia"/>
                <w:sz w:val="24"/>
                <w:szCs w:val="24"/>
              </w:rPr>
              <w:t xml:space="preserve">5</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从FTTR-吸顶</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30</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个</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8</w:t>
            </w:r>
            <w:r>
              <w:rPr>
                <w:rFonts w:hint="eastAsia" w:cs="Helvetica" w:asciiTheme="minorEastAsia" w:hAnsiTheme="minorEastAsia"/>
                <w:sz w:val="24"/>
                <w:szCs w:val="24"/>
              </w:rPr>
              <w:t xml:space="preserve">6</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标准光插座（1:5)</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7</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个</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8</w:t>
            </w:r>
            <w:r>
              <w:rPr>
                <w:rFonts w:hint="eastAsia" w:cs="Helvetica" w:asciiTheme="minorEastAsia" w:hAnsiTheme="minorEastAsia"/>
                <w:sz w:val="24"/>
                <w:szCs w:val="24"/>
              </w:rPr>
              <w:t xml:space="preserve">7</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光电复合缆</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26</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根</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8</w:t>
            </w:r>
            <w:r>
              <w:rPr>
                <w:rFonts w:hint="eastAsia" w:cs="Helvetica" w:asciiTheme="minorEastAsia" w:hAnsiTheme="minorEastAsia"/>
                <w:sz w:val="24"/>
                <w:szCs w:val="24"/>
              </w:rPr>
              <w:t xml:space="preserve">8</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电话交换机</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1</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r>
        <w:trPr>
          <w:jc w:val="center"/>
        </w:trPr>
        <w:tc>
          <w:tcPr>
            <w:shd w:val="clear" w:color="auto" w:fill="auto"/>
            <w:tcW w:w="773" w:type="dxa"/>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89</w:t>
            </w:r>
            <w:r/>
          </w:p>
        </w:tc>
        <w:tc>
          <w:tcPr>
            <w:shd w:val="clear" w:color="auto" w:fill="auto"/>
            <w:tcW w:w="3118"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话机</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22</w:t>
            </w:r>
            <w:r/>
          </w:p>
        </w:tc>
        <w:tc>
          <w:tcPr>
            <w:shd w:val="clear" w:color="auto" w:fill="auto"/>
            <w:tcW w:w="1134" w:type="dxa"/>
            <w:vAlign w:val="center"/>
            <w:textDirection w:val="lrTb"/>
            <w:noWrap w:val="false"/>
          </w:tcPr>
          <w:p>
            <w:pPr>
              <w:jc w:val="center"/>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台</w:t>
            </w:r>
            <w:r/>
          </w:p>
        </w:tc>
        <w:tc>
          <w:tcPr>
            <w:shd w:val="clear" w:color="auto" w:fill="auto"/>
            <w:tcW w:w="3442" w:type="dxa"/>
            <w:vAlign w:val="center"/>
            <w:textDirection w:val="lrTb"/>
            <w:noWrap w:val="false"/>
          </w:tcPr>
          <w:p>
            <w:pPr>
              <w:jc w:val="cente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工业</w:t>
            </w:r>
            <w:r/>
          </w:p>
        </w:tc>
      </w:tr>
    </w:tbl>
    <w:p>
      <w:pPr>
        <w:ind w:firstLine="472"/>
        <w:spacing w:line="360" w:lineRule="auto"/>
        <w:rPr>
          <w:rFonts w:ascii="宋体" w:hAnsi="宋体" w:eastAsia="宋体" w:cs="Helvetica"/>
          <w:b/>
          <w:sz w:val="24"/>
          <w:szCs w:val="32"/>
        </w:rPr>
      </w:pPr>
      <w:r/>
      <w:bookmarkStart w:id="8" w:name="_Toc139967216"/>
      <w:r/>
      <w:bookmarkStart w:id="9" w:name="_Toc139966432"/>
      <w:r>
        <w:rPr>
          <w:rFonts w:asciiTheme="minorEastAsia" w:hAnsiTheme="minorEastAsia"/>
          <w:b/>
          <w:sz w:val="24"/>
          <w:szCs w:val="24"/>
        </w:rPr>
        <w:t xml:space="preserve">三、</w:t>
      </w:r>
      <w:r>
        <w:rPr>
          <w:rFonts w:hint="eastAsia" w:ascii="宋体" w:hAnsi="宋体" w:eastAsia="宋体" w:cs="Helvetica"/>
          <w:b/>
          <w:sz w:val="24"/>
          <w:szCs w:val="32"/>
        </w:rPr>
        <w:t xml:space="preserve">货物（标的）技术参数及功能指标</w:t>
      </w:r>
      <w:r/>
    </w:p>
    <w:tbl>
      <w:tblPr>
        <w:tblW w:w="9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3"/>
        <w:gridCol w:w="2268"/>
        <w:gridCol w:w="6587"/>
      </w:tblGrid>
      <w:tr>
        <w:trPr>
          <w:jc w:val="center"/>
        </w:trPr>
        <w:tc>
          <w:tcPr>
            <w:shd w:val="clear" w:color="auto" w:fill="auto"/>
            <w:tcW w:w="763" w:type="dxa"/>
            <w:vAlign w:val="center"/>
            <w:textDirection w:val="lrTb"/>
            <w:noWrap w:val="false"/>
          </w:tcPr>
          <w:p>
            <w:pPr>
              <w:jc w:val="center"/>
              <w:spacing w:line="360" w:lineRule="auto"/>
              <w:widowControl/>
              <w:rPr>
                <w:rFonts w:ascii="宋体" w:hAnsi="宋体" w:eastAsia="宋体" w:cs="Helvetica"/>
                <w:b/>
                <w:sz w:val="24"/>
                <w:szCs w:val="32"/>
              </w:rPr>
            </w:pPr>
            <w:r>
              <w:rPr>
                <w:rFonts w:hint="eastAsia" w:ascii="宋体" w:hAnsi="宋体" w:eastAsia="宋体" w:cs="Helvetica"/>
                <w:b/>
                <w:sz w:val="24"/>
                <w:szCs w:val="32"/>
              </w:rPr>
              <w:t xml:space="preserve">序号</w:t>
            </w:r>
            <w:r/>
          </w:p>
        </w:tc>
        <w:tc>
          <w:tcPr>
            <w:shd w:val="clear" w:color="auto" w:fill="auto"/>
            <w:tcW w:w="2268" w:type="dxa"/>
            <w:vAlign w:val="center"/>
            <w:textDirection w:val="lrTb"/>
            <w:noWrap w:val="false"/>
          </w:tcPr>
          <w:p>
            <w:pPr>
              <w:jc w:val="center"/>
              <w:spacing w:line="360" w:lineRule="auto"/>
              <w:widowControl/>
              <w:rPr>
                <w:rFonts w:ascii="宋体" w:hAnsi="宋体" w:eastAsia="宋体" w:cs="Helvetica"/>
                <w:b/>
                <w:sz w:val="24"/>
                <w:szCs w:val="32"/>
              </w:rPr>
            </w:pPr>
            <w:r>
              <w:rPr>
                <w:rFonts w:hint="eastAsia" w:ascii="宋体" w:hAnsi="宋体" w:eastAsia="宋体" w:cs="Helvetica"/>
                <w:b/>
                <w:sz w:val="24"/>
                <w:szCs w:val="32"/>
              </w:rPr>
              <w:t xml:space="preserve">货物（标的）名称</w:t>
            </w:r>
            <w:r/>
          </w:p>
        </w:tc>
        <w:tc>
          <w:tcPr>
            <w:shd w:val="clear" w:color="auto" w:fill="auto"/>
            <w:tcW w:w="6587" w:type="dxa"/>
            <w:vAlign w:val="center"/>
            <w:textDirection w:val="lrTb"/>
            <w:noWrap w:val="false"/>
          </w:tcPr>
          <w:p>
            <w:pPr>
              <w:jc w:val="center"/>
              <w:spacing w:line="360" w:lineRule="auto"/>
              <w:widowControl/>
              <w:rPr>
                <w:rFonts w:ascii="宋体" w:hAnsi="宋体" w:eastAsia="宋体" w:cs="Helvetica"/>
                <w:b/>
                <w:sz w:val="24"/>
                <w:szCs w:val="32"/>
              </w:rPr>
            </w:pPr>
            <w:r>
              <w:rPr>
                <w:rFonts w:hint="eastAsia" w:ascii="宋体" w:hAnsi="宋体" w:eastAsia="宋体" w:cs="Helvetica"/>
                <w:b/>
                <w:sz w:val="24"/>
                <w:szCs w:val="32"/>
              </w:rPr>
              <w:t xml:space="preserve">技术参数及功能指标</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闸机（含闸机伴侣）</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尺寸：≥L1400*W120*H980mm；</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开门方式：人脸+刷证；</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出门方式：红外感应；</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材料：不锈钢   ；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厚度：盖面≥1.5mm；</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机箱≥1.2mm；</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通行人数：≥40人/分钟 ；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使用寿命：连续开合300万次以上；</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通行方向：双向读卡窗、方向指示、防夹功能、闸机自带语音、断电自动打开、上电自动复位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红外：4对不锈钢大红外；                                         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对开通道宽度：≥700MM ；                                  12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工作环境：室内 /室外；</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软件功能：</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配备管理后台：进出人员信息统计，人员姓名、进入时间；可编辑黑白名单；自定义进出规则。</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安检门</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供电方式 DC 12V，配备AC 100~240V，50/60 Hz电源适配器；</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功耗 ≤11W；</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净重 ≤37.5kg</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毛重 ≤47kg</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产品尺寸≥2209mm × 866mm × 489mm</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工作温度： -20℃～65℃；</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储存温度 ：-20℃~65℃；</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安装方式： 立式安装；</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显示屏≥3.5寸液晶屏；</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金属探测；</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灵敏度：255个灵敏度级别；</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频率：20级频率调节。</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钢化玻璃隔断</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sz w:val="24"/>
                <w:szCs w:val="21"/>
              </w:rPr>
            </w:pPr>
            <w:r>
              <w:rPr>
                <w:rFonts w:hint="eastAsia" w:cs="宋体" w:asciiTheme="minorEastAsia" w:hAnsiTheme="minorEastAsia"/>
                <w:sz w:val="24"/>
                <w:szCs w:val="21"/>
              </w:rPr>
              <w:t xml:space="preserve">不锈钢、双层钢化玻璃。</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智能导诉融合终端</w:t>
            </w:r>
            <w:r>
              <w:rPr>
                <w:rFonts w:hint="eastAsia" w:cs="宋体" w:asciiTheme="minorEastAsia" w:hAnsiTheme="minorEastAsia"/>
                <w:color w:val="000000"/>
                <w:sz w:val="24"/>
                <w:szCs w:val="21"/>
              </w:rPr>
              <w:t xml:space="preserve">（含导诉台）</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sz w:val="24"/>
                <w:szCs w:val="21"/>
              </w:rPr>
            </w:pPr>
            <w:r>
              <w:rPr>
                <w:rFonts w:hint="eastAsia" w:cs="宋体" w:asciiTheme="minorEastAsia" w:hAnsiTheme="minorEastAsia"/>
                <w:sz w:val="24"/>
                <w:szCs w:val="21"/>
              </w:rPr>
              <w:t xml:space="preserve">1</w:t>
            </w:r>
            <w:r>
              <w:rPr>
                <w:rFonts w:hint="eastAsia" w:cs="宋体" w:asciiTheme="minorEastAsia" w:hAnsiTheme="minorEastAsia"/>
                <w:sz w:val="24"/>
                <w:szCs w:val="21"/>
              </w:rPr>
              <w:t xml:space="preserve">.</w:t>
            </w:r>
            <w:r>
              <w:rPr>
                <w:rFonts w:hint="eastAsia" w:cs="宋体" w:asciiTheme="minorEastAsia" w:hAnsiTheme="minorEastAsia"/>
                <w:sz w:val="24"/>
                <w:szCs w:val="21"/>
              </w:rPr>
              <w:t xml:space="preserve">显示单元：高清LED屏（双屏）；分辨率:</w:t>
            </w:r>
            <w:r>
              <w:rPr>
                <w:rFonts w:hint="eastAsia" w:cs="宋体" w:asciiTheme="minorEastAsia" w:hAnsiTheme="minorEastAsia"/>
                <w:color w:val="000000"/>
                <w:sz w:val="24"/>
                <w:szCs w:val="21"/>
              </w:rPr>
              <w:t xml:space="preserve">≥</w:t>
            </w:r>
            <w:r>
              <w:rPr>
                <w:rFonts w:hint="eastAsia" w:cs="宋体" w:asciiTheme="minorEastAsia" w:hAnsiTheme="minorEastAsia"/>
                <w:sz w:val="24"/>
                <w:szCs w:val="21"/>
              </w:rPr>
              <w:t xml:space="preserve">1920x1080；可视区：476.5 X 268mm；显示模式常黑，可视角度：178/178/178/178，对比度：1000：1，亮度：250cd/m2；屏幕比例：16：9；CPU，四核、1.8GHZ，RAM≥2GB；内存：≥16GB，触摸屏：10点电容式触摸；</w:t>
            </w:r>
            <w:r/>
          </w:p>
          <w:p>
            <w:pPr>
              <w:jc w:val="left"/>
              <w:spacing w:line="400" w:lineRule="atLeast"/>
              <w:widowControl/>
              <w:rPr>
                <w:rFonts w:cs="宋体" w:asciiTheme="minorEastAsia" w:hAnsiTheme="minorEastAsia"/>
                <w:sz w:val="24"/>
                <w:szCs w:val="21"/>
              </w:rPr>
            </w:pPr>
            <w:r>
              <w:rPr>
                <w:rFonts w:hint="eastAsia" w:cs="宋体" w:asciiTheme="minorEastAsia" w:hAnsiTheme="minorEastAsia"/>
                <w:sz w:val="24"/>
                <w:szCs w:val="21"/>
              </w:rPr>
              <w:t xml:space="preserve">2</w:t>
            </w:r>
            <w:r>
              <w:rPr>
                <w:rFonts w:hint="eastAsia" w:cs="宋体" w:asciiTheme="minorEastAsia" w:hAnsiTheme="minorEastAsia"/>
                <w:sz w:val="24"/>
                <w:szCs w:val="21"/>
              </w:rPr>
              <w:t xml:space="preserve">.</w:t>
            </w:r>
            <w:r>
              <w:rPr>
                <w:rFonts w:hint="eastAsia" w:cs="宋体" w:asciiTheme="minorEastAsia" w:hAnsiTheme="minorEastAsia"/>
                <w:sz w:val="24"/>
                <w:szCs w:val="21"/>
              </w:rPr>
              <w:t xml:space="preserve">人脸识别单元：感光元件：CMOS；动态分辨率：1280×720；静态分辨率：1280×960；最大帧频：30FPS；输出格式：动态AVI/YUY2；静态：BMP/JPEG；对焦方式：自动对焦；曝光控制：自动；白平衡：自动；</w:t>
            </w:r>
            <w:r/>
          </w:p>
          <w:p>
            <w:pPr>
              <w:jc w:val="left"/>
              <w:spacing w:line="400" w:lineRule="atLeast"/>
              <w:widowControl/>
              <w:rPr>
                <w:rFonts w:cs="宋体" w:asciiTheme="minorEastAsia" w:hAnsiTheme="minorEastAsia"/>
                <w:sz w:val="24"/>
                <w:szCs w:val="21"/>
              </w:rPr>
            </w:pPr>
            <w:r>
              <w:rPr>
                <w:rFonts w:hint="eastAsia" w:cs="宋体" w:asciiTheme="minorEastAsia" w:hAnsiTheme="minorEastAsia"/>
                <w:sz w:val="24"/>
                <w:szCs w:val="21"/>
              </w:rPr>
              <w:t xml:space="preserve">3</w:t>
            </w:r>
            <w:r>
              <w:rPr>
                <w:rFonts w:hint="eastAsia" w:cs="宋体" w:asciiTheme="minorEastAsia" w:hAnsiTheme="minorEastAsia"/>
                <w:sz w:val="24"/>
                <w:szCs w:val="21"/>
              </w:rPr>
              <w:t xml:space="preserve">.</w:t>
            </w:r>
            <w:r>
              <w:rPr>
                <w:rFonts w:hint="eastAsia" w:cs="宋体" w:asciiTheme="minorEastAsia" w:hAnsiTheme="minorEastAsia"/>
                <w:sz w:val="24"/>
                <w:szCs w:val="21"/>
              </w:rPr>
              <w:t xml:space="preserve">身份证识别单元：嵌入式读取第二代居民身份证专用非接触式读卡板；符合GA467-2013《居民身份证验证安全模块接口技术规范》，符合ISO/IEC 14443 Type B国际标准。</w:t>
            </w:r>
            <w:r/>
          </w:p>
          <w:p>
            <w:pPr>
              <w:jc w:val="left"/>
              <w:spacing w:line="400" w:lineRule="atLeast"/>
              <w:widowControl/>
              <w:rPr>
                <w:rFonts w:cs="宋体" w:asciiTheme="minorEastAsia" w:hAnsiTheme="minorEastAsia"/>
                <w:sz w:val="24"/>
                <w:szCs w:val="21"/>
              </w:rPr>
            </w:pPr>
            <w:r>
              <w:rPr>
                <w:rFonts w:hint="eastAsia" w:cs="宋体" w:asciiTheme="minorEastAsia" w:hAnsiTheme="minorEastAsia"/>
                <w:sz w:val="24"/>
                <w:szCs w:val="21"/>
              </w:rPr>
              <w:t xml:space="preserve">4</w:t>
            </w:r>
            <w:r>
              <w:rPr>
                <w:rFonts w:hint="eastAsia" w:cs="宋体" w:asciiTheme="minorEastAsia" w:hAnsiTheme="minorEastAsia"/>
                <w:sz w:val="24"/>
                <w:szCs w:val="21"/>
              </w:rPr>
              <w:t xml:space="preserve">.</w:t>
            </w:r>
            <w:r>
              <w:rPr>
                <w:rFonts w:hint="eastAsia" w:cs="宋体" w:asciiTheme="minorEastAsia" w:hAnsiTheme="minorEastAsia"/>
                <w:sz w:val="24"/>
                <w:szCs w:val="21"/>
              </w:rPr>
              <w:t xml:space="preserve">打印单元：</w:t>
            </w:r>
            <w:r/>
          </w:p>
          <w:p>
            <w:pPr>
              <w:jc w:val="left"/>
              <w:spacing w:line="400" w:lineRule="atLeast"/>
              <w:widowControl/>
              <w:rPr>
                <w:rFonts w:cs="宋体" w:asciiTheme="minorEastAsia" w:hAnsiTheme="minorEastAsia"/>
                <w:sz w:val="24"/>
                <w:szCs w:val="21"/>
              </w:rPr>
            </w:pPr>
            <w:r>
              <w:rPr>
                <w:rFonts w:hint="eastAsia" w:cs="宋体" w:asciiTheme="minorEastAsia" w:hAnsiTheme="minorEastAsia"/>
                <w:sz w:val="24"/>
                <w:szCs w:val="21"/>
              </w:rPr>
              <w:t xml:space="preserve">打印方式：行式热敏打印；打印密度：8点/毫米（203dpi），384点/行 ；打印速度：最大打印速度：170mm/s(25%打印密度)；有效打印宽度：72mm/48mm；打印纸宽：80mm±0.5mm/57mm±0.5mm；支持功能：缺纸报警、黑标定位、过热保护；电源：直流DC24V±10％，2A；</w:t>
            </w:r>
            <w:r/>
          </w:p>
          <w:p>
            <w:pPr>
              <w:jc w:val="left"/>
              <w:spacing w:line="400" w:lineRule="atLeast"/>
              <w:widowControl/>
              <w:rPr>
                <w:rFonts w:cs="宋体" w:asciiTheme="minorEastAsia" w:hAnsiTheme="minorEastAsia"/>
                <w:sz w:val="24"/>
                <w:szCs w:val="21"/>
              </w:rPr>
            </w:pPr>
            <w:r>
              <w:rPr>
                <w:rFonts w:hint="eastAsia" w:cs="宋体" w:asciiTheme="minorEastAsia" w:hAnsiTheme="minorEastAsia"/>
                <w:sz w:val="24"/>
                <w:szCs w:val="21"/>
              </w:rPr>
              <w:t xml:space="preserve">5</w:t>
            </w:r>
            <w:r>
              <w:rPr>
                <w:rFonts w:hint="eastAsia" w:cs="宋体" w:asciiTheme="minorEastAsia" w:hAnsiTheme="minorEastAsia"/>
                <w:sz w:val="24"/>
                <w:szCs w:val="21"/>
              </w:rPr>
              <w:t xml:space="preserve">.</w:t>
            </w:r>
            <w:r>
              <w:rPr>
                <w:rFonts w:hint="eastAsia" w:cs="宋体" w:asciiTheme="minorEastAsia" w:hAnsiTheme="minorEastAsia"/>
                <w:sz w:val="24"/>
                <w:szCs w:val="21"/>
              </w:rPr>
              <w:t xml:space="preserve">扫描单元：A4高速双面扫描，分辨率600DPI以上。</w:t>
            </w:r>
            <w:r/>
          </w:p>
          <w:p>
            <w:pPr>
              <w:jc w:val="left"/>
              <w:spacing w:line="400" w:lineRule="atLeast"/>
              <w:widowControl/>
              <w:rPr>
                <w:rFonts w:cs="宋体" w:asciiTheme="minorEastAsia" w:hAnsiTheme="minorEastAsia"/>
                <w:sz w:val="24"/>
                <w:szCs w:val="21"/>
              </w:rPr>
            </w:pPr>
            <w:r>
              <w:rPr>
                <w:rFonts w:hint="eastAsia" w:cs="宋体" w:asciiTheme="minorEastAsia" w:hAnsiTheme="minorEastAsia"/>
                <w:sz w:val="24"/>
                <w:szCs w:val="21"/>
              </w:rPr>
              <w:t xml:space="preserve">6</w:t>
            </w:r>
            <w:r>
              <w:rPr>
                <w:rFonts w:hint="eastAsia" w:cs="宋体" w:asciiTheme="minorEastAsia" w:hAnsiTheme="minorEastAsia"/>
                <w:sz w:val="24"/>
                <w:szCs w:val="21"/>
              </w:rPr>
              <w:t xml:space="preserve">.</w:t>
            </w:r>
            <w:r>
              <w:rPr>
                <w:rFonts w:hint="eastAsia" w:cs="宋体" w:asciiTheme="minorEastAsia" w:hAnsiTheme="minorEastAsia"/>
                <w:sz w:val="24"/>
                <w:szCs w:val="21"/>
              </w:rPr>
              <w:t xml:space="preserve">软件功能：</w:t>
            </w:r>
            <w:r/>
          </w:p>
          <w:p>
            <w:pPr>
              <w:jc w:val="left"/>
              <w:spacing w:line="400" w:lineRule="atLeast"/>
              <w:widowControl/>
              <w:rPr>
                <w:rFonts w:cs="宋体" w:asciiTheme="minorEastAsia" w:hAnsiTheme="minorEastAsia"/>
                <w:sz w:val="24"/>
                <w:szCs w:val="21"/>
              </w:rPr>
            </w:pPr>
            <w:r>
              <w:rPr>
                <w:rFonts w:hint="eastAsia" w:cs="宋体" w:asciiTheme="minorEastAsia" w:hAnsiTheme="minorEastAsia"/>
                <w:sz w:val="24"/>
                <w:szCs w:val="21"/>
              </w:rPr>
              <w:t xml:space="preserve">（1）叫号：选择办理业务类型并取号，后台数据可查。取号一览：可以查看取号信息。业务端应用集成叫号、销号、暂停服务功能。</w:t>
            </w:r>
            <w:r/>
          </w:p>
          <w:p>
            <w:pPr>
              <w:jc w:val="left"/>
              <w:spacing w:line="400" w:lineRule="atLeast"/>
              <w:widowControl/>
              <w:rPr>
                <w:rFonts w:cs="宋体" w:asciiTheme="minorEastAsia" w:hAnsiTheme="minorEastAsia"/>
                <w:sz w:val="24"/>
                <w:szCs w:val="21"/>
              </w:rPr>
            </w:pPr>
            <w:r>
              <w:rPr>
                <w:rFonts w:hint="eastAsia" w:cs="宋体" w:asciiTheme="minorEastAsia" w:hAnsiTheme="minorEastAsia"/>
                <w:sz w:val="24"/>
                <w:szCs w:val="21"/>
              </w:rPr>
              <w:t xml:space="preserve">（2）排队叫号管理：编辑排队叫号规则，从基础信息、业务办理、终端配置、窗口配置、工作人员五个大类设置，建立一套排队叫号规则。</w:t>
            </w:r>
            <w:r/>
          </w:p>
          <w:p>
            <w:pPr>
              <w:jc w:val="left"/>
              <w:spacing w:line="400" w:lineRule="atLeast"/>
              <w:widowControl/>
              <w:rPr>
                <w:rFonts w:cs="宋体" w:asciiTheme="minorEastAsia" w:hAnsiTheme="minorEastAsia"/>
                <w:sz w:val="24"/>
                <w:szCs w:val="21"/>
              </w:rPr>
            </w:pPr>
            <w:r>
              <w:rPr>
                <w:rFonts w:hint="eastAsia" w:cs="宋体" w:asciiTheme="minorEastAsia" w:hAnsiTheme="minorEastAsia"/>
                <w:sz w:val="24"/>
                <w:szCs w:val="21"/>
              </w:rPr>
              <w:t xml:space="preserve">（3）登记与扫描：登记来访人员、事项，扫描纸质材料。</w:t>
            </w:r>
            <w:r/>
          </w:p>
          <w:p>
            <w:pPr>
              <w:jc w:val="left"/>
              <w:spacing w:line="400" w:lineRule="atLeast"/>
              <w:widowControl/>
              <w:rPr>
                <w:rFonts w:cs="宋体" w:asciiTheme="minorEastAsia" w:hAnsiTheme="minorEastAsia"/>
                <w:sz w:val="24"/>
                <w:szCs w:val="21"/>
              </w:rPr>
            </w:pPr>
            <w:r>
              <w:rPr>
                <w:rFonts w:hint="eastAsia" w:cs="宋体" w:asciiTheme="minorEastAsia" w:hAnsiTheme="minorEastAsia"/>
                <w:sz w:val="24"/>
                <w:szCs w:val="21"/>
              </w:rPr>
              <w:t xml:space="preserve">（4）查询：与政法单位系统对接，提供查询服务。</w:t>
            </w:r>
            <w:r/>
          </w:p>
          <w:p>
            <w:pPr>
              <w:jc w:val="left"/>
              <w:spacing w:line="400" w:lineRule="atLeast"/>
              <w:widowControl/>
              <w:rPr>
                <w:rFonts w:cs="宋体" w:asciiTheme="minorEastAsia" w:hAnsiTheme="minorEastAsia"/>
                <w:sz w:val="24"/>
                <w:szCs w:val="21"/>
              </w:rPr>
            </w:pPr>
            <w:r>
              <w:rPr>
                <w:rFonts w:hint="eastAsia" w:cs="宋体" w:asciiTheme="minorEastAsia" w:hAnsiTheme="minorEastAsia"/>
                <w:sz w:val="24"/>
                <w:szCs w:val="21"/>
              </w:rPr>
              <w:t xml:space="preserve">（5）后台管理系统提供统一的设备管理功能，如导入、新增、编辑、删除设备，查看设备ID，设备主机编号等全方位信息，提供从主机编号，设备名称等多维度查询功能，方便用户进行设备的导入及管理。</w:t>
            </w:r>
            <w:r/>
          </w:p>
          <w:p>
            <w:pPr>
              <w:jc w:val="left"/>
              <w:spacing w:line="400" w:lineRule="atLeast"/>
              <w:widowControl/>
              <w:rPr>
                <w:rFonts w:cs="宋体" w:asciiTheme="minorEastAsia" w:hAnsiTheme="minorEastAsia"/>
                <w:sz w:val="24"/>
                <w:szCs w:val="21"/>
              </w:rPr>
            </w:pPr>
            <w:r>
              <w:rPr>
                <w:rFonts w:hint="eastAsia" w:cs="宋体" w:asciiTheme="minorEastAsia" w:hAnsiTheme="minorEastAsia"/>
                <w:sz w:val="24"/>
                <w:szCs w:val="21"/>
              </w:rPr>
              <w:t xml:space="preserve">（6）后台管理系统提供全方位的管理及查询功能，提供查看取号、创建时间、号码状态等全方位信息，系统管理员可对所有取号信息查看、编辑、查询。</w:t>
            </w:r>
            <w:r/>
          </w:p>
          <w:p>
            <w:pPr>
              <w:jc w:val="left"/>
              <w:spacing w:line="400" w:lineRule="atLeast"/>
              <w:widowControl/>
              <w:rPr>
                <w:rFonts w:cs="宋体" w:asciiTheme="minorEastAsia" w:hAnsiTheme="minorEastAsia"/>
                <w:sz w:val="24"/>
                <w:szCs w:val="21"/>
              </w:rPr>
            </w:pPr>
            <w:r>
              <w:rPr>
                <w:rFonts w:hint="eastAsia" w:cs="宋体" w:asciiTheme="minorEastAsia" w:hAnsiTheme="minorEastAsia"/>
                <w:sz w:val="24"/>
                <w:szCs w:val="21"/>
              </w:rPr>
              <w:t xml:space="preserve">（7）后台管理系统提供全方位排队叫号管理功能，提供查看排队叫号名称，创建时间等全方位信息，通过多条件查询排队叫号名称，系统管理员可对所有排队叫号名称进行查看、新增、删除等操作，并对排队叫号服务进行窗口配置、终端配置、业务办理、工作人员等信息进行详细配置。</w:t>
            </w:r>
            <w:r/>
          </w:p>
          <w:p>
            <w:pPr>
              <w:jc w:val="left"/>
              <w:spacing w:line="400" w:lineRule="atLeast"/>
              <w:widowControl/>
              <w:rPr>
                <w:rFonts w:cs="宋体" w:asciiTheme="minorEastAsia" w:hAnsiTheme="minorEastAsia"/>
                <w:sz w:val="24"/>
                <w:szCs w:val="21"/>
              </w:rPr>
            </w:pPr>
            <w:r>
              <w:rPr>
                <w:rFonts w:hint="eastAsia" w:cs="宋体" w:asciiTheme="minorEastAsia" w:hAnsiTheme="minorEastAsia"/>
                <w:sz w:val="24"/>
                <w:szCs w:val="21"/>
              </w:rPr>
              <w:t xml:space="preserve">（8）人脸识别技术基于基础人脸技术叠加各类识别及跟踪算法；</w:t>
            </w:r>
            <w:r/>
          </w:p>
          <w:p>
            <w:pPr>
              <w:pStyle w:val="689"/>
              <w:spacing w:line="400" w:lineRule="atLeast"/>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7</w:t>
            </w:r>
            <w:r>
              <w:rPr>
                <w:rFonts w:hint="eastAsia" w:cs="宋体" w:asciiTheme="minorEastAsia" w:hAnsiTheme="minorEastAsia" w:eastAsiaTheme="minorEastAsia"/>
                <w:sz w:val="24"/>
                <w:szCs w:val="21"/>
              </w:rPr>
              <w:t xml:space="preserve">.</w:t>
            </w:r>
            <w:r>
              <w:rPr>
                <w:rFonts w:hint="eastAsia" w:cs="宋体" w:asciiTheme="minorEastAsia" w:hAnsiTheme="minorEastAsia" w:eastAsiaTheme="minorEastAsia"/>
                <w:sz w:val="24"/>
                <w:szCs w:val="21"/>
              </w:rPr>
              <w:t xml:space="preserve">根据现场定制配套设施</w:t>
            </w:r>
            <w:r>
              <w:rPr>
                <w:rFonts w:hint="eastAsia" w:cs="宋体" w:asciiTheme="minorEastAsia" w:hAnsiTheme="minorEastAsia" w:eastAsiaTheme="minorEastAsia"/>
                <w:sz w:val="24"/>
                <w:szCs w:val="21"/>
              </w:rPr>
              <w:t xml:space="preserve">辅材</w:t>
            </w:r>
            <w:r>
              <w:rPr>
                <w:rFonts w:hint="eastAsia" w:cs="宋体" w:asciiTheme="minorEastAsia" w:hAnsiTheme="minorEastAsia" w:eastAsiaTheme="minorEastAsia"/>
                <w:sz w:val="24"/>
                <w:szCs w:val="21"/>
              </w:rPr>
              <w:t xml:space="preserve">。</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highlight w:val="yellow"/>
              </w:rPr>
            </w:pPr>
            <w:r>
              <w:rPr>
                <w:rFonts w:hint="eastAsia" w:cs="Helvetica" w:asciiTheme="minorEastAsia" w:hAnsiTheme="minorEastAsia"/>
                <w:sz w:val="24"/>
                <w:szCs w:val="21"/>
              </w:rPr>
              <w:t xml:space="preserve">5</w:t>
            </w:r>
            <w:r/>
          </w:p>
        </w:tc>
        <w:tc>
          <w:tcPr>
            <w:shd w:val="clear" w:color="auto" w:fill="auto"/>
            <w:tcW w:w="2268" w:type="dxa"/>
            <w:vAlign w:val="center"/>
            <w:textDirection w:val="lrTb"/>
            <w:noWrap w:val="false"/>
          </w:tcPr>
          <w:p>
            <w:pPr>
              <w:jc w:val="center"/>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叫号器</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尺寸：≥8寸；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电容触摸，不低于10点触摸；</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分辨率：≥1280*800；</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CPU:≥四核 1.3GHz；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内存：≥1MB；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存储：≥8GB ；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操作系统：≥Android6.0 ；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亮度：≥250cd/m²；</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适配器：DC5V,2A；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支持重叫、下一个、过号、暂停、挂起、转移、等候人数、已呼叫人数、窗口号、柜员号、姓名等功能键；</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支持业务绑定登录、支持多种呼叫操作、操作响应灵敏、多种显示模式。</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叫号显示屏</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尺寸：≥42寸（±1英寸）（含壁挂架）；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安装方式：壁挂，具有防盗设计；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分辨率：≥1920(H)×1080(V)；</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主板配置：CPU：≥四核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系统内存：≥2G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显示：LVDS驱动；</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存储：采用板载式 EMMC电子硬盘≥ 8G；</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系统：采用工业主板，≥android 5.0版本；</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架构：嵌入式架构，采用安卓操作系统；</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亮度：≥350cd/m2；</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对比度：≥1000：1；</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寿命：≥50000小时；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数据接口：USB2.0/Micro-USB；</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14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通讯：Ethernet: 10/100Mbps可扩展(WIFI、3G/4G)。</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多功能显示屏</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尺寸：≥42寸（±1英寸）（含壁挂架）；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安装方式：壁挂，具有防盗设计；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分辨率：≥1920(H)×1080(V)；</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主板配置：CPU：≥四核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系统内存：≥2G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显示：LVDS驱动；</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存储：采用板载式 EMMC电子硬盘≥ 8G；</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系统：采用工业主板，≥android 5.0版本；</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架构：嵌入式架构，采用安卓操作系统；</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亮度：≥350cd/m2；</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对比度：≥1000：1；</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寿命：≥50000小时；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数据接口：USB2.0/Micro-USB；</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14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通讯：Ethernet: 10/100Mbps可扩展(WIFI、3G/4G)。</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多媒体控制盒</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支持视频/图片/字幕/音乐/doc/ppt/pdf/U盘/时间/天气/LOGO/网页/HDMI输入/摄像头/流媒体；</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支持4K；</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内置系统：安卓；</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分屏播放：支持；</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接口：HDMI。</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9</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HDMI分配器</w:t>
            </w:r>
            <w:r/>
          </w:p>
        </w:tc>
        <w:tc>
          <w:tcPr>
            <w:shd w:val="clear" w:color="auto" w:fill="auto"/>
            <w:tcW w:w="6587" w:type="dxa"/>
            <w:vAlign w:val="center"/>
            <w:textDirection w:val="lrTb"/>
            <w:noWrap w:val="false"/>
          </w:tcPr>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1进4出</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10</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吸顶式喇叭</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额定功率(W)：2.5W/5W/10W/20W/8欧；</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输入电压：70V~100V；</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灵敏度：≥87dB；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频率响应：90-20KHz；</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构成：4寸同轴。</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11</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功率放大器</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支持不小于3路话筒输入；</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支持不小于2路线路输入；</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支持≥1路线路输出；</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支持100V、70V定压输出和4Ω－16Ω定阻输出；</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支持LED电平指示；</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具有默音功能，便于接入紧急广播；</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独立音量控制；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具有高低音调控输出；</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具有短路保护告警功能；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额定功率：130W；</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输入：MIC 1，2，3：600Ω 20mV,不平衡；AUX1，2：10KΩ，150mV，不平衡；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信噪比：MIC1，2，3：66dB；AUX1，2：70dB；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输出方式：70V，100V Or 4-16Ω；</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总频波失真：&lt;1%/1KHz,1/3额定功率；</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频响：100Hz-16KHz；</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保护：高温、直流输出、负载短路。</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12</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智能物品材料柜</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（一）</w:t>
            </w:r>
            <w:r>
              <w:rPr>
                <w:rFonts w:hint="eastAsia" w:cs="宋体" w:asciiTheme="minorEastAsia" w:hAnsiTheme="minorEastAsia"/>
                <w:color w:val="000000"/>
                <w:sz w:val="24"/>
                <w:szCs w:val="21"/>
              </w:rPr>
              <w:t xml:space="preserve">硬件：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钢板镀锌板；特殊部位进行加强筋处理保证柜体绝对牢固；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主机：CPU≥2.7GHZ；内存≥4G内存；≥1T硬盘；1×100Mb自适应；</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副柜：每个副柜22个柜门；</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触摸显示屏：≥32寸触 摸屏；分辨率≥1080*1920；</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配备二维码扫描及IC卡读取二合一模块：模块化设计，可</w:t>
            </w:r>
            <w:r>
              <w:rPr>
                <w:rFonts w:hint="eastAsia" w:cs="宋体" w:asciiTheme="minorEastAsia" w:hAnsiTheme="minorEastAsia"/>
                <w:color w:val="000000"/>
                <w:sz w:val="24"/>
                <w:szCs w:val="21"/>
              </w:rPr>
              <w:t xml:space="preserve">同时支持一维码，二维码扫描及IC卡读取功能，即一维码，二维码读取和IC读取集成在一个模块上；集成NFC功能；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配备身份证模块：供电方式：USB供电；物理接口：miniUSB；蜂鸣器：支持；指示灯：读卡灯、故障灯、电源灯；安全模块：内置公安部专供“居民身份证验证安全控制模块”；感应区面积：70*70mm；最大感应距离：50mm；射频技术：符合ISO14443 Type B标准；平均无故障时间：大于5000小时；工作温度：0℃-+50℃；</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人脸识别摄像头：感光元件类型: CMOS；编码支持格式：YUY2、MJPEG；拍照格式：JPEG;对焦方式：定焦；分辨率：720P, 1280*960;像素：200万；</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门锁系统：锁控板：多路输出、12V供电；门锁：12V供电，带返回信号；</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万向轮：主要材质：高强度消音聚氨酯；承重：300kg/4个；轴承：双轴承。</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（二）</w:t>
            </w:r>
            <w:r>
              <w:rPr>
                <w:rFonts w:hint="eastAsia" w:cs="宋体" w:asciiTheme="minorEastAsia" w:hAnsiTheme="minorEastAsia"/>
                <w:color w:val="000000"/>
                <w:sz w:val="24"/>
                <w:szCs w:val="21"/>
              </w:rPr>
              <w:t xml:space="preserve">功能描述：</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登录：人脸识别；</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存件：来访人存取物品或文件材料。可通过选择对应人员来存件，实现当事人与入驻机构人员之间的材料流转，解决了双方之间时间冲突的问题。</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b/>
                <w:color w:val="000000"/>
                <w:sz w:val="24"/>
                <w:szCs w:val="21"/>
              </w:rPr>
              <w:t xml:space="preserve">（</w:t>
            </w:r>
            <w:r>
              <w:rPr>
                <w:rFonts w:hint="eastAsia" w:cs="宋体" w:asciiTheme="minorEastAsia" w:hAnsiTheme="minorEastAsia"/>
                <w:b/>
                <w:color w:val="000000"/>
                <w:sz w:val="24"/>
                <w:szCs w:val="21"/>
              </w:rPr>
              <w:t xml:space="preserve">投标文件中</w:t>
            </w:r>
            <w:r>
              <w:rPr>
                <w:rFonts w:hint="eastAsia" w:cs="宋体" w:asciiTheme="minorEastAsia" w:hAnsiTheme="minorEastAsia"/>
                <w:b/>
                <w:color w:val="000000"/>
                <w:sz w:val="24"/>
                <w:szCs w:val="21"/>
              </w:rPr>
              <w:t xml:space="preserve">提供物品、文件材料区别存储的软件功能截图并加盖投标人公章）</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入驻单位人员列表展示：可供来访人给相应入驻单位人员存件时选择对应的人员</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二维码取件：通过短信发送的加密二维码进行取件；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管理员登录：管理员通过用户名密码登录，可查看云柜的使用状态以及强制开柜，更好的方便了管理员对云柜的管理</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取件超时通知</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通过短信告知取件人，材料物品已超时，请及时拿取。</w:t>
            </w:r>
            <w:r/>
          </w:p>
        </w:tc>
      </w:tr>
      <w:tr>
        <w:trPr>
          <w:jc w:val="center"/>
          <w:trHeight w:val="90"/>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13</w:t>
            </w:r>
            <w:r/>
          </w:p>
        </w:tc>
        <w:tc>
          <w:tcPr>
            <w:shd w:val="clear" w:color="auto" w:fill="auto"/>
            <w:tcW w:w="2268" w:type="dxa"/>
            <w:vAlign w:val="center"/>
            <w:textDirection w:val="lrTb"/>
            <w:noWrap w:val="false"/>
          </w:tcPr>
          <w:p>
            <w:pPr>
              <w:jc w:val="center"/>
              <w:spacing w:line="400" w:lineRule="atLeast"/>
              <w:widowControl/>
              <w:rPr>
                <w:rFonts w:cs="宋体" w:asciiTheme="minorEastAsia" w:hAnsiTheme="minorEastAsia"/>
                <w:b/>
                <w:color w:val="000000"/>
                <w:sz w:val="24"/>
                <w:szCs w:val="21"/>
              </w:rPr>
            </w:pPr>
            <w:r>
              <w:rPr>
                <w:rFonts w:hint="eastAsia" w:cs="宋体" w:asciiTheme="minorEastAsia" w:hAnsiTheme="minorEastAsia"/>
                <w:b/>
                <w:i/>
                <w:iCs/>
                <w:color w:val="000000"/>
                <w:sz w:val="24"/>
                <w:szCs w:val="21"/>
                <w:u w:val="single"/>
              </w:rPr>
              <w:t xml:space="preserve">台式计算机</w:t>
            </w:r>
            <w:r/>
          </w:p>
        </w:tc>
        <w:tc>
          <w:tcPr>
            <w:shd w:val="clear" w:color="auto" w:fill="ffffff"/>
            <w:tcW w:w="6587" w:type="dxa"/>
            <w:vAlign w:val="center"/>
            <w:textDirection w:val="lrTb"/>
            <w:noWrap w:val="false"/>
          </w:tcPr>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CPU信息:物理核数≥8；CPU主频≥2.7GHz；二级缓存≥8MB；线程≥8；CPU末级缓存容量≥8MB；CPU支持的内存最高速率≥2666MT/s、支持双通道内存。</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内存配置容量≥8GB</w:t>
            </w:r>
            <w:r>
              <w:rPr>
                <w:rFonts w:hint="eastAsia" w:asciiTheme="minorEastAsia" w:hAnsiTheme="minorEastAsia" w:cstheme="minorEastAsia"/>
                <w:b/>
                <w:i/>
                <w:sz w:val="24"/>
                <w:szCs w:val="24"/>
                <w:u w:val="single"/>
              </w:rPr>
              <w:t xml:space="preserve">；</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内存类型：支持DDR4/LPDDR4/LPDDR4X及以上内存类型</w:t>
            </w:r>
            <w:r>
              <w:rPr>
                <w:rFonts w:hint="eastAsia" w:asciiTheme="minorEastAsia" w:hAnsiTheme="minorEastAsia" w:cstheme="minorEastAsia"/>
                <w:b/>
                <w:i/>
                <w:sz w:val="24"/>
                <w:szCs w:val="24"/>
                <w:u w:val="single"/>
              </w:rPr>
              <w:t xml:space="preserve">；</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内存条配置数量≥1；</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主板集成模块：集成资源扩展模块、计算处理模块、音频</w:t>
            </w:r>
            <w:r>
              <w:rPr>
                <w:rFonts w:hint="eastAsia" w:asciiTheme="minorEastAsia" w:hAnsiTheme="minorEastAsia" w:cstheme="minorEastAsia"/>
                <w:b/>
                <w:i/>
                <w:sz w:val="24"/>
                <w:szCs w:val="24"/>
                <w:u w:val="single"/>
              </w:rPr>
              <w:t xml:space="preserve">扩展模块等，主板的互联拓扑可通过处理器或交换电路实现</w:t>
            </w:r>
            <w:r>
              <w:rPr>
                <w:rFonts w:hint="eastAsia" w:asciiTheme="minorEastAsia" w:hAnsiTheme="minorEastAsia" w:cstheme="minorEastAsia"/>
                <w:b/>
                <w:i/>
                <w:sz w:val="24"/>
                <w:szCs w:val="24"/>
                <w:u w:val="single"/>
              </w:rPr>
              <w:t xml:space="preserve">；</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主板支持的CPU和内存情况：支持1颗CPU和2根DDR4内存，主板内置</w:t>
            </w:r>
            <w:r>
              <w:rPr>
                <w:rFonts w:hint="eastAsia" w:asciiTheme="minorEastAsia" w:hAnsiTheme="minorEastAsia" w:cstheme="minorEastAsia"/>
                <w:b/>
                <w:i/>
                <w:sz w:val="24"/>
                <w:szCs w:val="24"/>
                <w:u w:val="single"/>
              </w:rPr>
              <w:t xml:space="preserve">；</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PCIe 插槽数量：支持PCIe插槽数量不少于2个</w:t>
            </w:r>
            <w:r>
              <w:rPr>
                <w:rFonts w:hint="eastAsia" w:asciiTheme="minorEastAsia" w:hAnsiTheme="minorEastAsia" w:cstheme="minorEastAsia"/>
                <w:b/>
                <w:i/>
                <w:sz w:val="24"/>
                <w:szCs w:val="24"/>
                <w:u w:val="single"/>
              </w:rPr>
              <w:t xml:space="preserve">；</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特殊孔位及接口：a)预留满足 USB3.0 数据传输规范的接口，工作电压 5V，最大过电流应不小于 3A;b)预留多功能导入装置板卡安装孔位，采用内置方式与主机一体化集成，容量不小于 145mx125mmx16.5mm(长x宽x高)</w:t>
            </w:r>
            <w:r>
              <w:rPr>
                <w:rFonts w:hint="eastAsia" w:asciiTheme="minorEastAsia" w:hAnsiTheme="minorEastAsia" w:cstheme="minorEastAsia"/>
                <w:b/>
                <w:i/>
                <w:sz w:val="24"/>
                <w:szCs w:val="24"/>
                <w:u w:val="single"/>
              </w:rPr>
              <w:t xml:space="preserve">；</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主板其他内置接口：主板支持存储扩展接口类型，</w:t>
            </w:r>
            <w:r>
              <w:rPr>
                <w:rFonts w:hint="eastAsia" w:asciiTheme="minorEastAsia" w:hAnsiTheme="minorEastAsia"/>
                <w:b/>
                <w:i/>
                <w:sz w:val="24"/>
                <w:szCs w:val="24"/>
                <w:u w:val="single"/>
              </w:rPr>
              <w:t xml:space="preserve">M.2≥2；SATA≥3；支持拓展标准光驱</w:t>
            </w:r>
            <w:r>
              <w:rPr>
                <w:rFonts w:hint="eastAsia" w:asciiTheme="minorEastAsia" w:hAnsiTheme="minorEastAsia" w:cstheme="minorEastAsia"/>
                <w:b/>
                <w:i/>
                <w:sz w:val="24"/>
                <w:szCs w:val="24"/>
                <w:u w:val="single"/>
              </w:rPr>
              <w:t xml:space="preserve">；</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单内存插槽最大可支持容量≥8GB；</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内存插槽满配时提供的最高内存总容量≥16GB；</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固态盘数量≥1个；</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固态存储容量≥256GB；</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14</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机械硬盘数量:≥1个;</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15</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机械硬盘总容量:≥3T;</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16</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机械硬盘转速:≥5400rpm;</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17</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机械硬盘形态:2.5英寸或3.5英寸;</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18</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固态存储形态:M.2 插卡形态;固态存储形态采用插卡或板载等形态，可选用符合M.2或2.5寸SATA或mSATA等标准的插卡形态；</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19、存储设备其他参数要求:a)固态盘应符合SJ/T 11654相关规定；b)机械硬盘准备时间应不大于30s；侧面固定螺丝孔数量可为4 孔或6 孔；工作状态环境温度应满足5℃~55℃；其它参数应符合GB/T 12628 相关规定</w:t>
            </w:r>
            <w:r>
              <w:rPr>
                <w:rFonts w:hint="eastAsia" w:asciiTheme="minorEastAsia" w:hAnsiTheme="minorEastAsia" w:cstheme="minorEastAsia"/>
                <w:b/>
                <w:i/>
                <w:sz w:val="24"/>
                <w:szCs w:val="24"/>
                <w:u w:val="single"/>
              </w:rPr>
              <w:t xml:space="preserve">；</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20</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显卡类型:集成显卡；</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21</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显示器屏占比≥80%；</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22</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显示器分辨率≥1920x1080；显示器尺寸≥23.8英寸；</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23</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屏幕比例16:9；</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24</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显示器外观颜色：黑色；</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25</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显示屏低频闪:显示屏应支持低频闪≤-35dB;</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26</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显示屏防炫目:显示屏镜面反射率≤10%;</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27</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鼠标数量≥1个；</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28</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键盘数量≥1个；</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29</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键盘按键数目≥86键；</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30</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键盘连接方式：有线；</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31</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键盘键程：2.3mm~4.0mm；</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32</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键盘按键压力：键盘按键压力应在0.54N±0.14N；</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33</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有线键盘连接线≥1米；</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34</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键盘颜色：黑色；</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35</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鼠标连接方式有线；</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36</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有线鼠标连接线≥1.5米；</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37</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鼠标DPI分辨率：800~1600；</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38</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鼠标颜色：黑色；</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39</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鼠标其他要求：其它参数应符合GB/T26245的相关规定；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40</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有线网卡数量≥1；</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41</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USB接口数量：机箱前面板应提供不少于3个USB接口（含2个USB3.0及以上接口）；</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42</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视频接口数量≥1；</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43</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音频接口数量≥1；</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44</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整机外观：a)产品表面不应有凹痕、划伤、裂缝、变形和污染等。表面涂层均匀，不应起泡、龟裂、脱落和磨损，金属零部件无锈蚀及其它机械损伤；b)产品表面说明功能的文字、符号、标志，应清晰、端正、牢固；</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45</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状态指示灯：在产品显著位置提供状态指示功能，如运行状态，并由供应商提供详细参数；</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46</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整机结构：</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a)机箱应符合GB/T4208、GB/T26246的相关规定；b)产品内部结构应符合通用部件的安装需求；c)所有输入输出接口应符合相关国家或行业标准；d)产品零部件应紧固无松动，可插拔部件应可靠连接，开关、按钮和其它控制部件应灵活可靠，布局应方便使用；e)所有I/O连接器及需插接线缆的部位应预留采购人操作空间</w:t>
            </w:r>
            <w:r>
              <w:rPr>
                <w:rFonts w:hint="eastAsia" w:asciiTheme="minorEastAsia" w:hAnsiTheme="minorEastAsia" w:cstheme="minorEastAsia"/>
                <w:b/>
                <w:i/>
                <w:sz w:val="24"/>
                <w:szCs w:val="24"/>
                <w:u w:val="single"/>
              </w:rPr>
              <w:t xml:space="preserve">，方便插拔解锁与插拔线缆；f)可插拔板卡插槽部位应预留安装、拆卸或更换板卡空间；g)拆装可能接触到的金属剪口或金属尖角部位应做防划伤处理，以保证安全；h)整机内部走线应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w:t>
            </w:r>
            <w:r>
              <w:rPr>
                <w:rFonts w:hint="eastAsia" w:asciiTheme="minorEastAsia" w:hAnsiTheme="minorEastAsia" w:cstheme="minorEastAsia"/>
                <w:b/>
                <w:i/>
                <w:sz w:val="24"/>
                <w:szCs w:val="24"/>
                <w:u w:val="single"/>
              </w:rPr>
              <w:t xml:space="preserve">扰；m)对于整机或零部件外表面为高亮面的，应粘贴保护膜，保护膜需粘贴牢固，运输、组装等过程不易脱落，撕下无残留；n)其它要求应符合GB/T9813.1的相关规定；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47</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机箱防护要求:机箱应符合GB/T4208中IP20防护要求；</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48</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整机噪音:产品工作在空闲状态下，产品的声功率级应不超过4.5Bel；</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49</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整机散热：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50</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整机能效限定值，产品能效限定值应达到GB28380-2012标准中能效等级2级及以上；</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51</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机身材质：金属；</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52</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机身颜色：黑色；</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53</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机箱尺寸容量</w:t>
            </w:r>
            <w:r>
              <w:rPr>
                <w:rFonts w:hint="eastAsia" w:asciiTheme="minorEastAsia" w:hAnsiTheme="minorEastAsia" w:cstheme="minorEastAsia"/>
                <w:b/>
                <w:sz w:val="24"/>
                <w:szCs w:val="24"/>
                <w:u w:val="single"/>
              </w:rPr>
              <w:t xml:space="preserve">≤</w:t>
            </w:r>
            <w:r>
              <w:rPr>
                <w:rFonts w:hint="eastAsia" w:asciiTheme="minorEastAsia" w:hAnsiTheme="minorEastAsia" w:cstheme="minorEastAsia"/>
                <w:b/>
                <w:i/>
                <w:sz w:val="24"/>
                <w:szCs w:val="24"/>
                <w:u w:val="single"/>
              </w:rPr>
              <w:t xml:space="preserve">30L；</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54</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CPU物理核数:≥4;</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55</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CPU主频:≥1.8GHz;</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56</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CPU 末级缓存容量:≥2MB;</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57</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CPU支持的内存最高速率:≥2666MT/s;</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58</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内存读写速率:≥2666MT/s;</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59</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显示分辨率:≥1920x1080;</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60</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显卡显示芯片核心频率:≥300MHz;</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61</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显存等效频率:≥1000MT/s;</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62</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显卡可同时支持多屏显示数量:显卡应支持大于等于2块屏幕同时显示，分辨率不低于1920*1080 </w:t>
            </w:r>
            <w:r>
              <w:rPr>
                <w:rFonts w:hint="eastAsia" w:asciiTheme="minorEastAsia" w:hAnsiTheme="minorEastAsia" w:cstheme="minorEastAsia"/>
                <w:b/>
                <w:i/>
                <w:sz w:val="24"/>
                <w:szCs w:val="24"/>
                <w:u w:val="single"/>
              </w:rPr>
              <w:t xml:space="preserve">；</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63</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显示屏刷新率:≥75Hz;</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64</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显示屏位深:≥8位;</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65</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显示屏色域:≥99% sRGB;</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66</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显示屏色准:△E≤4;</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67</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显示屏响应时间:≤8ms；</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68</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显示屏亮度:≥300尼特;</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69</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显示屏亮度一致性:≥70% ；</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70</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显示屏对比度:≥500：1；</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71</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显示屏其他参数:其它参数应符合SJ/T 11292 的相关规定；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72</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有线网卡速率:最高速率应不低于1000Mbps，应支持10Mbps、100Mbps、1000Mbps 速率自适应;</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73</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内存扩展接口(板载内存不涉及):≥2个;</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74</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主板USB瞬间过流保护:支持有瞬间过流保护功能;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75</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主板防静电保护:支持防静电保护功能;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76</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I/O接口功能:提供基于标准USB 接口外设连接功能、基于音频输入输出接口的音频扩展功能、基于PCIe 接口板卡扩展功能、基于HDMI 或VGA 或Type-C 或DVI 或DP等接口外接显示器扩展功能、基于存储接口对产品进行增容功能等。产品I/O 接口，应具备外接标准USB 设备、显示器、音频设备等内外部设备能力;</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77</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显卡外接显示接口:显卡至少支持VGA、HDMI、DVI、DP、Type-C 中1 种显示接口，并与显示器接口相匹配;</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78</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显示器接口:显示器应与显卡外接显示接口匹配;</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79</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显示器支架:固定式支架或者旋转/升级支架固定式支架底座；</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80</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显示器参数调节:a)提供OSD 选单按钮用于调节色彩、模式等；b)支持色温、亮度、对比度调节;</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81</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存储功能:通过PCIe 固态存储或SATA 硬磁盘提供存储功能;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82</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网络功能：a)支持网络连接、网络开启/关闭功能；b)支持访问网络和数据交换功能;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83</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数据传输:支持数据传输能力，并提供数据流量和异常日志记录功能;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84</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有线网卡接口类型:支持RJ45接口;</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85</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网络设备拆装:网络设备可物理拆装（包括无线网卡和蓝牙模块等）;</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86</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音频接口类型:支持3.5mm孔径3段式或者4段式接口;</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87</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视频接口类型:至少支持VGA、HDMI、DVI、DP、Type-C中1种显示接口；</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88</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HDMI、DP、Type-C显示接口要求:若提供HDMI或DP或Type-C作为显示接口，应支持音频和视频同步输出;</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89</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电源线适配能力:电源适配器电线组件应符合GB/T15934的要求;</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90</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中文信息处理要求:符合GB18030的相关规定;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91</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操作系统备份及还原功能:支持操作系统备份及还原功</w:t>
            </w:r>
            <w:r>
              <w:rPr>
                <w:rFonts w:hint="eastAsia" w:asciiTheme="minorEastAsia" w:hAnsiTheme="minorEastAsia" w:cstheme="minorEastAsia"/>
                <w:b/>
                <w:i/>
                <w:sz w:val="24"/>
                <w:szCs w:val="24"/>
                <w:u w:val="single"/>
              </w:rPr>
              <w:t xml:space="preserve">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92</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固件备份还原能力:支持备份及还原固件的功能;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93</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操作系统及驱动升级:支持通过网络、闪存盘等方式对操作系统、驱动进行升级;</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94</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固件升级:支持通过网络、闪存盘等方式对固件进行升级;</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95</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BIOS支持关闭通讯接口:支持BIOS关闭以太网及USB接口;</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96</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固件查看信息:支持查看固件版本、内存信息、主板信处理器信息和系统时间信息等功能;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97</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固件设置启动顺序:支持设置启动顺序功能，并按照设置的启动顺序启动;</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98</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固件设置口令:支持设置口令、修改口令、验证口令功能;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99</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固件设置网络引导:支持网络引导启动和关闭功能;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100</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固态存储寿命:TBW≥80TB;</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101</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机械硬盘寿命:通电时间≥5万小时;</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102</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显示屏屏幕失效点:符合GB/T 9813.2 的要求;</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103</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键盘按键寿命:≥1000万次;</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104</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鼠标按键寿命:≥500万次;</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105</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鼠标键盘线材寿命:键盘鼠标所用线材经±60°弯折不低于3000次，功能、外观完好;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106</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风扇寿命:≥4万小时;</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107</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电磁兼容性要求的抗扰度:符合GB/T 9254.2的规定;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108</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环境条件要求的气候环境适应性:符合GB/T 9813.1中规定;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109</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环境条件要求的振动适应性:符合GB/T 9813.1中规定;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110</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环境条件要求的冲击适应性:符合GB/T 9813.1中规定;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111</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环境条件要求的碰撞适应性:符合GB/T 9813.1中规定;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112</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环境条件要求的运输包装件跌落适应性:符合GB/T 9813.1中规定;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113</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MTBF测试:MTBF(m1)≥3 万小时;</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114</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常用软件兼容:支持流式软件、版式软件、浏览器、邮件采购人端、解压软件、多媒体、图形图像处理等常用软件;</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115</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数据库兼容:兼容3个及以上厂商的数据库产品;</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116</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中间件兼容:兼容3个及以上厂商中间件产品;</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117</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平台软件兼容:兼容3个及以上厂商云计算及大数据平台</w:t>
            </w:r>
            <w:r>
              <w:rPr>
                <w:rFonts w:hint="eastAsia" w:asciiTheme="minorEastAsia" w:hAnsiTheme="minorEastAsia" w:cstheme="minorEastAsia"/>
                <w:b/>
                <w:i/>
                <w:sz w:val="24"/>
                <w:szCs w:val="24"/>
                <w:u w:val="single"/>
              </w:rPr>
              <w:t xml:space="preserve">；</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118</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标志、包装、运输和贮存:符合GB/T 9813.1 和商品包装政府采购需求标准的相关规定;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119</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配置检查工具:供应商提供自检测试工具;</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120</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服务响应:</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a)供应商提供电话、电子邮件、远程连接等多种形式服务；</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b)供应商提供同城4h、异地12h技术响应服务，2个工作日解决问题，对于未能解决的问题和故障应提供可行的升级方案，并提供周转设备或更换设备；</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c)建立全国技术服务体系和服务团体，符合专业服务体系标准要求，提供原厂中文服务；</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d)服务周期内提供产品的维修、换件和升级服务。</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121</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服务周期:a) 设备停产后应继续提供质量保障服务（含备品备件），服务终止时间与最后一批设备交付时间间隔不低于6年；b) 产品停止服务时间应提前1 年告知；c) 应明确产品发布日期;</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122</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预装操作系统:预装符合桌面操作系统政府采购需求标准的正版操作系统;</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123</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培训服务:供应商提供培训材料、产品手册、培训视频等培训相关内容；</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124</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典型问题解决手册:供应商提供典型问题解决说明文档或视频</w:t>
            </w:r>
            <w:r>
              <w:rPr>
                <w:rFonts w:hint="eastAsia" w:asciiTheme="minorEastAsia" w:hAnsiTheme="minorEastAsia" w:cstheme="minorEastAsia"/>
                <w:b/>
                <w:i/>
                <w:sz w:val="24"/>
                <w:szCs w:val="24"/>
                <w:u w:val="single"/>
              </w:rPr>
              <w:t xml:space="preserve">；</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125</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厂家升级软件与扩容服务:供应商提供上门升级部件/软件与扩容的增值服务</w:t>
            </w:r>
            <w:r>
              <w:rPr>
                <w:rFonts w:hint="eastAsia" w:asciiTheme="minorEastAsia" w:hAnsiTheme="minorEastAsia" w:cstheme="minorEastAsia"/>
                <w:b/>
                <w:i/>
                <w:sz w:val="24"/>
                <w:szCs w:val="24"/>
                <w:u w:val="single"/>
              </w:rPr>
              <w:t xml:space="preserve">；</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126</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整机质量服务要求:免费服务周期（含换件和维修）应不小于3年</w:t>
            </w:r>
            <w:r>
              <w:rPr>
                <w:rFonts w:hint="eastAsia" w:asciiTheme="minorEastAsia" w:hAnsiTheme="minorEastAsia" w:cstheme="minorEastAsia"/>
                <w:b/>
                <w:i/>
                <w:sz w:val="24"/>
                <w:szCs w:val="24"/>
                <w:u w:val="single"/>
              </w:rPr>
              <w:t xml:space="preserve">；</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127</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合格证书要求:供应商提供产品合格证;</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128</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开箱组装/使用指导要求:供应商提供开箱组装/使用指导;</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129</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驱动下载服务要求:供应商提供驱动光盘或下载方式;</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130</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兼容适配软件下载服务要求:供应商提供兼容适配软件下载渠道（光盘、网站）跨架构平台应用兼容:供应商提供跨架构平台的应用兼容工具，支持一种或者一种以上不同架构平台的应用;</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131</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产品部件保障:供应商保障产品主要部件，提供6年的备件服务能力（自购买之日起），或提供可兼容原设备的升级换代产品。;</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132</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抗干扰性:当产品部件出现供应风险时，供应商应通知采购人并提供风险应对方案确保产品的服务保障;</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133</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供应能力证明:供应商提供供应链稳定承诺书，确保产品的部件在产品服务周期内稳定供货;</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134</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关键部件安全要求:CPU和操作系统等关键部件应当符合安全可靠测评要求</w:t>
            </w:r>
            <w:r>
              <w:rPr>
                <w:rFonts w:hint="eastAsia" w:asciiTheme="minorEastAsia" w:hAnsiTheme="minorEastAsia" w:cstheme="minorEastAsia"/>
                <w:b/>
                <w:i/>
                <w:sz w:val="24"/>
                <w:szCs w:val="24"/>
                <w:u w:val="single"/>
              </w:rPr>
              <w:t xml:space="preserve">：</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135</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密码算法实现:CPU 芯片应符合GM/T 0008 的相关规定，或芯片密码模块应符合GB/T 37092或GM/T 0028 的相关规定;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136</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信息安全基本要求</w:t>
            </w:r>
            <w:r>
              <w:rPr>
                <w:rFonts w:hint="eastAsia" w:asciiTheme="minorEastAsia" w:hAnsiTheme="minorEastAsia" w:cstheme="minorEastAsia"/>
                <w:b/>
                <w:i/>
                <w:sz w:val="24"/>
                <w:szCs w:val="24"/>
                <w:u w:val="single"/>
              </w:rPr>
              <w:t xml:space="preserve">：</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a) 产品应符合GB/T 39276 的5.2 的规定；</w:t>
            </w:r>
            <w:r/>
          </w:p>
          <w:p>
            <w:pPr>
              <w:jc w:val="left"/>
              <w:spacing w:line="400" w:lineRule="atLeast"/>
              <w:widowControl/>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b) 生产厂商应建立漏洞跟踪表，保证产品版本涉及到的漏洞(如驱动程序等)可查看；</w:t>
            </w:r>
            <w:r/>
          </w:p>
          <w:p>
            <w:pPr>
              <w:jc w:val="left"/>
              <w:spacing w:line="400" w:lineRule="atLeast"/>
              <w:widowControl/>
              <w:rPr>
                <w:rFonts w:asciiTheme="minorEastAsia" w:hAnsiTheme="minorEastAsia" w:cstheme="minorEastAsia"/>
                <w:b/>
                <w:sz w:val="24"/>
                <w:szCs w:val="24"/>
                <w:u w:val="single"/>
              </w:rPr>
            </w:pPr>
            <w:r>
              <w:rPr>
                <w:rFonts w:hint="eastAsia" w:asciiTheme="minorEastAsia" w:hAnsiTheme="minorEastAsia" w:cstheme="minorEastAsia"/>
                <w:b/>
                <w:i/>
                <w:sz w:val="24"/>
                <w:szCs w:val="24"/>
                <w:u w:val="single"/>
              </w:rPr>
              <w:t xml:space="preserve">c) 产品不得包含已知的恶意代码或漏洞，不存在未声明的指令、功能、接口"；</w:t>
            </w:r>
            <w:r/>
          </w:p>
          <w:p>
            <w:pPr>
              <w:jc w:val="left"/>
              <w:spacing w:line="400" w:lineRule="atLeast"/>
              <w:widowControl/>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137</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固件安全启动:支持固件安全启动功能，固件启动过程中只有通过启动校验才能正常启动；</w:t>
            </w:r>
            <w:r/>
          </w:p>
          <w:p>
            <w:pPr>
              <w:jc w:val="left"/>
              <w:spacing w:line="400" w:lineRule="atLeast"/>
              <w:widowControl/>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138</w:t>
            </w:r>
            <w:r>
              <w:rPr>
                <w:rFonts w:hint="eastAsia" w:asciiTheme="minorEastAsia" w:hAnsiTheme="minorEastAsia" w:cstheme="minorEastAsia"/>
                <w:b/>
                <w:i/>
                <w:sz w:val="24"/>
                <w:szCs w:val="24"/>
                <w:u w:val="single"/>
              </w:rPr>
              <w:t xml:space="preserve">.</w:t>
            </w:r>
            <w:r>
              <w:rPr>
                <w:rFonts w:hint="eastAsia" w:asciiTheme="minorEastAsia" w:hAnsiTheme="minorEastAsia" w:cstheme="minorEastAsia"/>
                <w:b/>
                <w:i/>
                <w:sz w:val="24"/>
                <w:szCs w:val="24"/>
                <w:u w:val="single"/>
              </w:rPr>
              <w:t xml:space="preserve">限用物质的限量要求:符合GB/T 26572中规定</w:t>
            </w:r>
            <w:r>
              <w:rPr>
                <w:rFonts w:hint="eastAsia" w:asciiTheme="minorEastAsia" w:hAnsiTheme="minorEastAsia" w:cstheme="minorEastAsia"/>
                <w:b/>
                <w:i/>
                <w:sz w:val="24"/>
                <w:szCs w:val="24"/>
                <w:u w:val="single"/>
              </w:rPr>
              <w:t xml:space="preserve">。</w:t>
            </w:r>
            <w:r/>
          </w:p>
          <w:p>
            <w:pPr>
              <w:jc w:val="left"/>
              <w:spacing w:line="400" w:lineRule="atLeast"/>
              <w:widowControl/>
              <w:rPr>
                <w:rFonts w:cs="宋体" w:asciiTheme="minorEastAsia" w:hAnsiTheme="minorEastAsia"/>
                <w:b/>
                <w:i/>
                <w:color w:val="000000"/>
                <w:sz w:val="24"/>
                <w:szCs w:val="21"/>
                <w:highlight w:val="yellow"/>
                <w:u w:val="single"/>
              </w:rPr>
            </w:pPr>
            <w:r>
              <w:rPr>
                <w:rFonts w:hint="eastAsia" w:ascii="宋体" w:hAnsi="宋体" w:cs="宋体"/>
                <w:b/>
                <w:i/>
                <w:sz w:val="24"/>
                <w:szCs w:val="24"/>
                <w:u w:val="single"/>
              </w:rPr>
              <w:t xml:space="preserve">所投台式计算机具有节能产品认证证书。（投标文件中提供有效证书（如有附录须提供）扫描件并加盖投标人公章，否则投标无效</w:t>
            </w:r>
            <w:r>
              <w:rPr>
                <w:rFonts w:hint="eastAsia" w:ascii="宋体" w:hAnsi="宋体" w:cs="宋体"/>
                <w:b/>
                <w:i/>
                <w:sz w:val="24"/>
                <w:szCs w:val="24"/>
                <w:u w:val="single"/>
              </w:rPr>
              <w:t xml:space="preserve">。证明材料中所投型号须与投标分项报价表中填报的一致</w:t>
            </w:r>
            <w:r>
              <w:rPr>
                <w:rFonts w:hint="eastAsia" w:ascii="宋体" w:hAnsi="宋体" w:cs="宋体"/>
                <w:b/>
                <w:i/>
                <w:sz w:val="24"/>
                <w:szCs w:val="24"/>
                <w:u w:val="single"/>
              </w:rPr>
              <w:t xml:space="preserve">）</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14</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黑白打印设备</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适配国产操作系统；</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标配有线网络打印功能，支持多人共享打印；</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打印速度：≥33ppm(A4)；</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处理器：≥800MHz；</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自动双面打印：支持；</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内存：≥512MB；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打印语言：PDL；</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双面打印速度：≥14面/分钟；</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嵌入我国自主创新的可信计算3.0技术。</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15</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高拍仪</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最大幅面：A3；</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分辨率：≥2400dpi；</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感光元件：CMOS；</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扫描介质：文件合同、照片证件、教案会议、证件扫描；</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扫描速度：≤1S。</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16</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多功能打印复印设</w:t>
            </w:r>
            <w:r>
              <w:rPr>
                <w:rFonts w:hint="eastAsia" w:cs="宋体" w:asciiTheme="minorEastAsia" w:hAnsiTheme="minorEastAsia"/>
                <w:color w:val="000000"/>
                <w:sz w:val="24"/>
                <w:szCs w:val="21"/>
              </w:rPr>
              <w:t xml:space="preserve">备</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分辨率：≥1,200 x1,200dpi(1bit)；</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复印速度：≥20页/分钟；</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连续复印张数：999份；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变焦倍率：25%-400%(1%微调)；</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网络协议：TCP/IP(IPv4/v6)；</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扫描速度：≥17页/分钟；</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最大原稿尺寸：A3；</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扫描到电子邮件协议：SMTP与POP；</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最多存储地址数量：100个；</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扫描到文件夹协议：SMB；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电源：220~240V,50/60Hz；</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最大功耗：1.70KW；</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支持包括 300g 的厚纸、环保的薄纸、信封以及明信片</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兼容麒麟软件与统信UOS 操作系统。</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17</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电子门牌</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类型：壁挂式电容触摸一体机；</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液晶：全贴合工艺零缝隙，15.6寸原装A+级液晶面板；</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背光类型：LED背光；</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物理分辨率：≥1920*1080；</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对比度：≥2000：1；</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亮度：≥280 cd/m2；</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色彩：≥16.7M；</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可视角度：R/L/U/D 89/89/89/89；</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CPU：嵌入式 四核64位Cortex-A55 2.0GHz处理器；</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内存：≥DDR4 2GB；</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存储：板载16G工业级固态存储（可定制至板载32G）。</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18</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电子门牌发布系统</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云同步服务器功能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服务端支持部署在公有云和私有云等环境，支持云端素材同步、节目同步、播表同步等同步播放模式。</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多级用户身份和权限管理功能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系统功能模块化，支持自由管理用户和角色。</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分区、分组、分控管理功能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终端可以分区域、分组进行管理，支持多级分控管理、分控管理功能受限，上级可覆盖下级发布的节目。</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多级审核功能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具备多级素材和节目审核机制，可选择是否开启审核功能。并支持进行一级审核或二级审核。</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网络管理功能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系统仅在素材传输时占用带宽，支持定时传输、断点传输，带宽自适应，定时下载。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批量管理功能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系统支持批量配置终端定时开关、定时重启、定时下载，支持批量导出机器码和导入注册码功能。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节目编辑功能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支持多种素材（视频、图片、office、字幕、时间、天气、网页、流媒体、flash等等）、多种模式的节目编辑，节目分辨率和播放窗口可以自由排版，实时预览、实时修改，节目一键发送。支持插件窗口中显示已选素材列表，支持触摸和非触摸节目混合编辑，支持节目间互相嵌套和跳转。</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节目预览功能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支持多种素材（视频、图片、ppt/pdf原文件、字幕、时间、天气、网页、流媒体、flash等等）、多种模式的预览。</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一键发送功能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节目支持极简发送功能，在节目编辑界面支持一键预览和一键发送功能，适合扁平化管理的单位快速发布。</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播表管理功能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可将不同节目按照播放需求编辑为节目单，支持节目循环播放或定时播放，24小时定时播表。</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播表发送功能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支持万年历模式发送播表，自定义播表起止日期，单播和组播，节目插播和字幕插播，批量删除终端播表。                                             </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19</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垃圾桶（大）</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分类垃圾桶；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容量：</w:t>
            </w:r>
            <w:r>
              <w:rPr>
                <w:rFonts w:hint="eastAsia" w:cs="宋体" w:asciiTheme="minorEastAsia" w:hAnsiTheme="minorEastAsia"/>
                <w:color w:val="000000"/>
                <w:sz w:val="24"/>
                <w:szCs w:val="21"/>
              </w:rPr>
              <w:t xml:space="preserve">不低于</w:t>
            </w:r>
            <w:r>
              <w:rPr>
                <w:rFonts w:hint="eastAsia" w:cs="宋体" w:asciiTheme="minorEastAsia" w:hAnsiTheme="minorEastAsia"/>
                <w:color w:val="000000"/>
                <w:sz w:val="24"/>
                <w:szCs w:val="21"/>
              </w:rPr>
              <w:t xml:space="preserve">40L；</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材质：pp材质；</w:t>
            </w:r>
            <w:r/>
          </w:p>
          <w:p>
            <w:pPr>
              <w:jc w:val="left"/>
              <w:spacing w:line="400" w:lineRule="atLeast"/>
              <w:widowControl/>
              <w:rPr>
                <w:rFonts w:asciiTheme="minorEastAsia" w:hAnsiTheme="minorEastAsia"/>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开合方式：封闭式带盖结构。</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20</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垃圾桶（小）</w:t>
            </w:r>
            <w:r/>
          </w:p>
        </w:tc>
        <w:tc>
          <w:tcPr>
            <w:shd w:val="clear" w:color="auto" w:fill="auto"/>
            <w:tcW w:w="6587" w:type="dxa"/>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塑料垃圾桶；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容量：</w:t>
            </w:r>
            <w:r>
              <w:rPr>
                <w:rFonts w:hint="eastAsia" w:cs="宋体" w:asciiTheme="minorEastAsia" w:hAnsiTheme="minorEastAsia"/>
                <w:color w:val="000000"/>
                <w:sz w:val="24"/>
                <w:szCs w:val="21"/>
              </w:rPr>
              <w:t xml:space="preserve">不低于</w:t>
            </w:r>
            <w:r>
              <w:rPr>
                <w:rFonts w:hint="eastAsia" w:cs="宋体" w:asciiTheme="minorEastAsia" w:hAnsiTheme="minorEastAsia"/>
                <w:color w:val="000000"/>
                <w:sz w:val="24"/>
                <w:szCs w:val="21"/>
              </w:rPr>
              <w:t xml:space="preserve">15L；</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材质：pp材质</w:t>
            </w:r>
            <w:r>
              <w:rPr>
                <w:rFonts w:hint="eastAsia" w:cs="宋体" w:asciiTheme="minorEastAsia" w:hAnsiTheme="minorEastAsia"/>
                <w:color w:val="000000"/>
                <w:sz w:val="24"/>
                <w:szCs w:val="21"/>
              </w:rPr>
              <w:t xml:space="preserve">。</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21</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法治服务智能系统</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（一）</w:t>
            </w:r>
            <w:r>
              <w:rPr>
                <w:rFonts w:hint="eastAsia" w:cs="宋体" w:asciiTheme="minorEastAsia" w:hAnsiTheme="minorEastAsia"/>
                <w:color w:val="000000"/>
                <w:sz w:val="24"/>
                <w:szCs w:val="21"/>
              </w:rPr>
              <w:t xml:space="preserve">配置要求：</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材质：阻燃高强度材料，防爆，喷涂工艺；尺寸：不大于2000（高）x620（长）x600mm（宽）；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CPU：不低于四核；内存：≥8GBDDR4；硬盘：≥512G；</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触控屏：尺寸≥32寸，分辨率≥1080*1920，亮度≥400cd/㎡，对比度≥1200：1，电容触控屏类型，防暴、防刮、防水、</w:t>
            </w:r>
            <w:r>
              <w:rPr>
                <w:rFonts w:hint="eastAsia" w:cs="宋体" w:asciiTheme="minorEastAsia" w:hAnsiTheme="minorEastAsia"/>
                <w:color w:val="000000"/>
                <w:sz w:val="24"/>
                <w:szCs w:val="21"/>
              </w:rPr>
              <w:t xml:space="preserve">防尘；</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b/>
                <w:color w:val="000000"/>
                <w:sz w:val="24"/>
                <w:szCs w:val="21"/>
              </w:rPr>
              <w:t xml:space="preserve">（</w:t>
            </w:r>
            <w:r>
              <w:rPr>
                <w:rFonts w:asciiTheme="minorEastAsia" w:hAnsiTheme="minorEastAsia"/>
                <w:b/>
                <w:sz w:val="24"/>
                <w:szCs w:val="21"/>
              </w:rPr>
              <w:t xml:space="preserve">投标文件中提供产品说明书或产品宣传页等相关证明材料</w:t>
            </w:r>
            <w:r>
              <w:rPr>
                <w:rFonts w:hint="eastAsia" w:asciiTheme="minorEastAsia" w:hAnsiTheme="minorEastAsia"/>
                <w:b/>
                <w:sz w:val="24"/>
                <w:szCs w:val="21"/>
              </w:rPr>
              <w:t xml:space="preserve">并加盖投标人公章</w:t>
            </w:r>
            <w:r>
              <w:rPr>
                <w:rFonts w:asciiTheme="minorEastAsia" w:hAnsiTheme="minorEastAsia"/>
                <w:b/>
                <w:sz w:val="24"/>
                <w:szCs w:val="21"/>
              </w:rPr>
              <w:t xml:space="preserve">，</w:t>
            </w:r>
            <w:r>
              <w:rPr>
                <w:rFonts w:hint="eastAsia" w:asciiTheme="minorEastAsia" w:hAnsiTheme="minorEastAsia"/>
                <w:b/>
                <w:sz w:val="24"/>
                <w:szCs w:val="21"/>
              </w:rPr>
              <w:t xml:space="preserve">证明材料需清晰体现</w:t>
            </w:r>
            <w:r>
              <w:rPr>
                <w:rFonts w:hint="eastAsia" w:asciiTheme="minorEastAsia" w:hAnsiTheme="minorEastAsia"/>
                <w:b/>
                <w:sz w:val="24"/>
                <w:szCs w:val="21"/>
              </w:rPr>
              <w:t xml:space="preserve">上述内容</w:t>
            </w:r>
            <w:r>
              <w:rPr>
                <w:rFonts w:hint="eastAsia" w:cs="宋体" w:asciiTheme="minorEastAsia" w:hAnsiTheme="minorEastAsia"/>
                <w:b/>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签字笔：电容式可伸缩签字笔；</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拾音器：定向拾音，硬件智能降噪；</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扬声器：至少8Ω5w双声道；</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二代证阅读模块：阅读距离：0-5cm；读卡标准符合居民身份证阅读器标准和ISO14443（TypeB）国际标准，串口(USB供电)；阅读时间：&lt;1s；平均无故障工作时间（MTBF）：大于5000小时；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二维码扫描仪：材质PC+ABS，识读精度：≥5mil，扫码特性：自动，读取距离：0-10cm，可同时支持一维码、二维码扫描；</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双目摄像头：含人脸识别算法、活体检测；图像感光片：1/2.7”互补金属氧化物半导体；有效像素≥1920*1080dpi;像素点大小：3um*3um;信噪比：39dB;输出格式 MJPG/YUY2;默认镜头：F=2.9 无畸变镜头 角度：H:80°/V:60°/D:95°"</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高拍仪：像素≥800万像素，分辨率：3264x2448；成像速度：≤1秒；聚焦方式：定焦，usb接口；感光器件：CMOS；</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支持打印黑白，纸张尺寸支持A4，打印速度≥31ppm，支持双面打印，分辨率≥600*600dpi，纸盒容量≥250张；</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话机：材质：PC+ABS；防护特性：抗噪、防尘、防水、防潮；</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（二）</w:t>
            </w:r>
            <w:r>
              <w:rPr>
                <w:rFonts w:hint="eastAsia" w:cs="宋体" w:asciiTheme="minorEastAsia" w:hAnsiTheme="minorEastAsia"/>
                <w:color w:val="000000"/>
                <w:sz w:val="24"/>
                <w:szCs w:val="21"/>
              </w:rPr>
              <w:t xml:space="preserve">系统功能要求：</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支持身份证识别登录、支持手机号登录；</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可以实现非诉功能：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▲a</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提供远程公证服务；</w:t>
            </w:r>
            <w:r/>
          </w:p>
          <w:p>
            <w:pPr>
              <w:jc w:val="left"/>
              <w:spacing w:line="400" w:lineRule="atLeast"/>
              <w:widowControl/>
              <w:rPr>
                <w:rFonts w:cs="宋体" w:asciiTheme="minorEastAsia" w:hAnsiTheme="minorEastAsia"/>
                <w:b/>
                <w:color w:val="000000"/>
                <w:sz w:val="24"/>
                <w:szCs w:val="21"/>
              </w:rPr>
            </w:pPr>
            <w:r>
              <w:rPr>
                <w:rFonts w:hint="eastAsia" w:cs="宋体" w:asciiTheme="minorEastAsia" w:hAnsiTheme="minorEastAsia"/>
                <w:b/>
                <w:color w:val="000000"/>
                <w:sz w:val="24"/>
                <w:szCs w:val="21"/>
              </w:rPr>
              <w:t xml:space="preserve">（提供功能界面截图并加盖投标人公章）</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▲b</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实现跟本区域内律师视频连线功能，律师分类：区、市、省及以上；</w:t>
            </w:r>
            <w:r/>
          </w:p>
          <w:p>
            <w:pPr>
              <w:jc w:val="left"/>
              <w:spacing w:line="400" w:lineRule="atLeast"/>
              <w:widowControl/>
              <w:rPr>
                <w:rFonts w:cs="宋体" w:asciiTheme="minorEastAsia" w:hAnsiTheme="minorEastAsia"/>
                <w:b/>
                <w:color w:val="000000"/>
                <w:sz w:val="24"/>
                <w:szCs w:val="21"/>
              </w:rPr>
            </w:pPr>
            <w:r>
              <w:rPr>
                <w:rFonts w:hint="eastAsia" w:cs="宋体" w:asciiTheme="minorEastAsia" w:hAnsiTheme="minorEastAsia"/>
                <w:b/>
                <w:color w:val="000000"/>
                <w:sz w:val="24"/>
                <w:szCs w:val="21"/>
              </w:rPr>
              <w:t xml:space="preserve">（提供功能界面截图并加盖投标人公章）</w:t>
            </w:r>
            <w:r/>
          </w:p>
          <w:p>
            <w:pPr>
              <w:jc w:val="left"/>
              <w:spacing w:line="400" w:lineRule="atLeast"/>
              <w:widowControl/>
              <w:rPr>
                <w:rFonts w:cs="宋体" w:asciiTheme="minorEastAsia" w:hAnsiTheme="minorEastAsia"/>
                <w:b/>
                <w:color w:val="000000"/>
                <w:sz w:val="24"/>
                <w:szCs w:val="21"/>
              </w:rPr>
            </w:pPr>
            <w:r>
              <w:rPr>
                <w:rFonts w:hint="eastAsia" w:cs="宋体" w:asciiTheme="minorEastAsia" w:hAnsiTheme="minorEastAsia"/>
                <w:color w:val="000000"/>
                <w:sz w:val="24"/>
                <w:szCs w:val="21"/>
              </w:rPr>
              <w:t xml:space="preserve">▲c</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实现跟区域（网格）内相关负责人视频连线功能（包括：警官、检察官、法官</w:t>
            </w:r>
            <w:r>
              <w:rPr>
                <w:rFonts w:hint="eastAsia" w:cs="宋体" w:asciiTheme="minorEastAsia" w:hAnsiTheme="minorEastAsia"/>
                <w:color w:val="000000"/>
                <w:sz w:val="24"/>
                <w:szCs w:val="21"/>
              </w:rPr>
              <w:t xml:space="preserve">以及</w:t>
            </w:r>
            <w:r>
              <w:rPr>
                <w:rFonts w:hint="eastAsia" w:cs="宋体" w:asciiTheme="minorEastAsia" w:hAnsiTheme="minorEastAsia"/>
                <w:color w:val="000000"/>
                <w:sz w:val="24"/>
                <w:szCs w:val="21"/>
              </w:rPr>
              <w:t xml:space="preserve">可以提供司法服务的相关工作人员）；</w:t>
            </w:r>
            <w:r>
              <w:rPr>
                <w:rFonts w:hint="eastAsia" w:cs="宋体" w:asciiTheme="minorEastAsia" w:hAnsiTheme="minorEastAsia"/>
                <w:b/>
                <w:color w:val="000000"/>
                <w:sz w:val="24"/>
                <w:szCs w:val="21"/>
              </w:rPr>
              <w:t xml:space="preserve">（提供功能界面截图并加盖投标人公章）</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图文发布</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（1）普法宣传</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支持以视频、图片、文字等方式展示普法宣传资讯，提供信息发布更新服务。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（2）典型案例</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支持以视频、图片、文字等方式展示典型案例资讯，提供信息发布更新服务。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智能法律服务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（1）在线咨询律师</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支持现场视频连线咨询本地、外市、外省律师。</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（2）实现跟区域（网格）内相关负责人在线咨询</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支持现场视频连线区域（网格）内相关负责人（包括：警官、检察官、法官、以及提供司法服务的相关工作人员）；</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▲（3）智能文书生成</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提供要素式业务模块功能，引导群众分步填写信息，自动生成申请书、协议、合同、诉状等数十类法律文书，并提供打印、下载服务，同时支持直接打印文书模板手工填写。</w:t>
            </w:r>
            <w:r/>
          </w:p>
          <w:p>
            <w:pPr>
              <w:jc w:val="left"/>
              <w:spacing w:line="400" w:lineRule="atLeast"/>
              <w:widowControl/>
              <w:rPr>
                <w:rFonts w:cs="宋体" w:asciiTheme="minorEastAsia" w:hAnsiTheme="minorEastAsia"/>
                <w:b/>
                <w:color w:val="000000"/>
                <w:sz w:val="24"/>
                <w:szCs w:val="21"/>
              </w:rPr>
            </w:pPr>
            <w:r>
              <w:rPr>
                <w:rFonts w:hint="eastAsia" w:cs="宋体" w:asciiTheme="minorEastAsia" w:hAnsiTheme="minorEastAsia"/>
                <w:b/>
                <w:color w:val="000000"/>
                <w:sz w:val="24"/>
                <w:szCs w:val="21"/>
              </w:rPr>
              <w:t xml:space="preserve">（提供功能界面截图并加盖投标人公章）</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▲（4）智能法律评估</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综合运用人工智能等技术，要素式分解纠纷数据模型，智能关联法律法规、案例、法律计算工具等，自动生成包含业务提示、法律指引、救济指引、计算辅助、风险评估、材料指引等综合意见。提供民事继承、离婚、劳动争议、工伤保险待遇、交通事故、买卖、借款、担保、承揽、房屋租赁、房屋买卖、侵权，以及行政、刑事等数十项纠纷评估服务。</w:t>
            </w:r>
            <w:r/>
          </w:p>
          <w:p>
            <w:pPr>
              <w:jc w:val="left"/>
              <w:spacing w:line="400" w:lineRule="atLeast"/>
              <w:widowControl/>
              <w:rPr>
                <w:rFonts w:cs="宋体" w:asciiTheme="minorEastAsia" w:hAnsiTheme="minorEastAsia"/>
                <w:b/>
                <w:color w:val="000000"/>
                <w:sz w:val="24"/>
                <w:szCs w:val="21"/>
              </w:rPr>
            </w:pPr>
            <w:r>
              <w:rPr>
                <w:rFonts w:hint="eastAsia" w:cs="宋体" w:asciiTheme="minorEastAsia" w:hAnsiTheme="minorEastAsia"/>
                <w:b/>
                <w:color w:val="000000"/>
                <w:sz w:val="24"/>
                <w:szCs w:val="21"/>
              </w:rPr>
              <w:t xml:space="preserve">（提供功能界面截图并加盖投标人公章）</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业务办理</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（1）法律援助</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提供业务须知、办事机构信息、业务记录查询服务，支持在线填写、打印法律援助申请表，并支持在线提交法律援助申请。</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（2）人民调解</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提供业务须知、办事机构信息、业务记录查询服务，支持在线填写、打印人民调解申请表，并支持在线提交人民调解申请。</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（3）公证服务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▲支持使用在线公证服务</w:t>
            </w:r>
            <w:r/>
          </w:p>
          <w:p>
            <w:pPr>
              <w:jc w:val="left"/>
              <w:spacing w:line="400" w:lineRule="atLeast"/>
              <w:widowControl/>
              <w:rPr>
                <w:rFonts w:cs="宋体" w:asciiTheme="minorEastAsia" w:hAnsiTheme="minorEastAsia"/>
                <w:b/>
                <w:color w:val="000000"/>
                <w:sz w:val="24"/>
                <w:szCs w:val="21"/>
              </w:rPr>
            </w:pPr>
            <w:r>
              <w:rPr>
                <w:rFonts w:hint="eastAsia" w:cs="宋体" w:asciiTheme="minorEastAsia" w:hAnsiTheme="minorEastAsia"/>
                <w:b/>
                <w:color w:val="000000"/>
                <w:sz w:val="24"/>
                <w:szCs w:val="21"/>
              </w:rPr>
              <w:t xml:space="preserve">（提供功能界面截图并加盖投标人公章）。</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（4）诉讼服务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▲支持办理全市法院诉讼服务业务。</w:t>
            </w:r>
            <w:r/>
          </w:p>
          <w:p>
            <w:pPr>
              <w:jc w:val="left"/>
              <w:spacing w:line="400" w:lineRule="atLeast"/>
              <w:widowControl/>
              <w:rPr>
                <w:rFonts w:cs="宋体" w:asciiTheme="minorEastAsia" w:hAnsiTheme="minorEastAsia"/>
                <w:b/>
                <w:color w:val="000000"/>
                <w:sz w:val="24"/>
                <w:szCs w:val="21"/>
              </w:rPr>
            </w:pPr>
            <w:r>
              <w:rPr>
                <w:rFonts w:hint="eastAsia" w:cs="宋体" w:asciiTheme="minorEastAsia" w:hAnsiTheme="minorEastAsia"/>
                <w:b/>
                <w:color w:val="000000"/>
                <w:sz w:val="24"/>
                <w:szCs w:val="21"/>
              </w:rPr>
              <w:t xml:space="preserve">（提供功能界面截图并加盖投标人公章）</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查询服务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（1）机构查询</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支持查询全市公共法律服务中心、法援中心、调解委员会、公证处、司法所、法律服务所等机构信息。</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（2）律所律师查询</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支持查询全市律师事务所、律师等信息。</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（3）行政复议</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提供地图、列表方式展示全市行政复议机构位置服务。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（4）司法仲裁</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提供地图、列表方式展示全市司法仲裁机构位置服务。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（5）司法鉴定</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提供地图、列表方式展示全市司法鉴定机构位置服务。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法律工具</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（1）案例查询</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a</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提供立案后案件的流程及节点信息（来自法院审判系统）；</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b</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提供全国司法行政（法律服务）案例库查询检索服务；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（2）法律法规</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提供全国法律法规数据库查询检索服务。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（3）行政法规</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提供全国行政法规库查询检索服务。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（4）法律计算器</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提供便民法律工具服务。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（5）文书范本</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提供民事继承、离婚、劳动争议、工伤保险待遇、交通事故、买卖、借款、担保、承揽、房屋租赁、房屋买卖、侵权等纠纷，以及行政、刑事数十项评估服务。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申请书、协议、合同、诉状等各类法律文书，并提供打印、下载服务，同时支持直接打印文书模板手工填写。</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22</w:t>
            </w:r>
            <w:r/>
          </w:p>
        </w:tc>
        <w:tc>
          <w:tcPr>
            <w:shd w:val="clear" w:color="auto" w:fill="auto"/>
            <w:tcW w:w="2268" w:type="dxa"/>
            <w:vAlign w:val="center"/>
            <w:textDirection w:val="lrTb"/>
            <w:noWrap w:val="false"/>
          </w:tcPr>
          <w:p>
            <w:pPr>
              <w:jc w:val="center"/>
              <w:spacing w:line="400" w:lineRule="exact"/>
              <w:widowControl/>
              <w:rPr>
                <w:rFonts w:cs="Helvetica" w:asciiTheme="minorEastAsia" w:hAnsiTheme="minorEastAsia"/>
                <w:b/>
                <w:sz w:val="24"/>
                <w:szCs w:val="24"/>
              </w:rPr>
            </w:pPr>
            <w:r>
              <w:rPr>
                <w:rFonts w:hint="eastAsia" w:cs="宋体" w:asciiTheme="minorEastAsia" w:hAnsiTheme="minorEastAsia"/>
                <w:b/>
                <w:i/>
                <w:iCs/>
                <w:color w:val="000000"/>
                <w:sz w:val="24"/>
                <w:szCs w:val="24"/>
                <w:u w:val="single"/>
              </w:rPr>
              <w:t xml:space="preserve">显示器</w:t>
            </w:r>
            <w:r/>
          </w:p>
        </w:tc>
        <w:tc>
          <w:tcPr>
            <w:shd w:val="clear" w:color="auto" w:fill="auto"/>
            <w:tcW w:w="6587" w:type="dxa"/>
            <w:vAlign w:val="center"/>
            <w:textDirection w:val="lrTb"/>
            <w:noWrap w:val="false"/>
          </w:tcPr>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1.显示器屏占比≥80%；</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2.显示器分辨率≥1920x1080；显示器尺寸≥23.8英寸；</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3.屏幕比例16:9；</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4.显示器外观颜色：黑色；</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5.显示屏低频闪:显示屏应支持低频闪≤-35dB；</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6.显示屏防炫目:显示屏镜面反射率≤10%；</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7.显示屏刷新率:≥75Hz；</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8.显示屏位深:≥8位；</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9.显示屏色域:≥99% sRGB；</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10.显示屏色准:△E≤4；</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11.显示屏响应时间:≤8ms；</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12.显示屏亮度:≥300尼特；</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13.显示屏亮度一致性:≥70% ；</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14.显示屏对比度:≥500：1；</w:t>
            </w:r>
            <w:r/>
          </w:p>
          <w:p>
            <w:pPr>
              <w:spacing w:line="400" w:lineRule="exact"/>
              <w:rPr>
                <w:rFonts w:ascii="宋体" w:hAnsi="宋体" w:eastAsia="宋体" w:cs="宋体"/>
                <w:b/>
                <w:sz w:val="24"/>
                <w:szCs w:val="24"/>
              </w:rPr>
            </w:pPr>
            <w:r>
              <w:rPr>
                <w:rFonts w:hint="eastAsia" w:ascii="宋体" w:hAnsi="宋体" w:eastAsia="宋体" w:cs="宋体"/>
                <w:b/>
                <w:i/>
                <w:sz w:val="24"/>
                <w:szCs w:val="24"/>
                <w:u w:val="single"/>
              </w:rPr>
              <w:t xml:space="preserve">15.显示屏其</w:t>
            </w:r>
            <w:r>
              <w:rPr>
                <w:rFonts w:hint="eastAsia" w:cs="宋体" w:asciiTheme="minorEastAsia" w:hAnsiTheme="minorEastAsia"/>
                <w:b/>
                <w:i/>
                <w:sz w:val="24"/>
                <w:szCs w:val="24"/>
                <w:u w:val="single"/>
              </w:rPr>
              <w:t xml:space="preserve">他</w:t>
            </w:r>
            <w:r>
              <w:rPr>
                <w:rFonts w:hint="eastAsia" w:ascii="宋体" w:hAnsi="宋体" w:eastAsia="宋体" w:cs="宋体"/>
                <w:b/>
                <w:i/>
                <w:sz w:val="24"/>
                <w:szCs w:val="24"/>
                <w:u w:val="single"/>
              </w:rPr>
              <w:t xml:space="preserve">参数:其它参数应符合SJ/T 11292 的相关规定。</w:t>
            </w:r>
            <w:r/>
          </w:p>
          <w:p>
            <w:pPr>
              <w:pStyle w:val="689"/>
              <w:spacing w:line="400" w:lineRule="exact"/>
              <w:rPr>
                <w:rFonts w:asciiTheme="minorEastAsia" w:hAnsiTheme="minorEastAsia" w:eastAsiaTheme="minorEastAsia"/>
                <w:b/>
                <w:sz w:val="24"/>
                <w:highlight w:val="yellow"/>
              </w:rPr>
            </w:pPr>
            <w:r>
              <w:rPr>
                <w:rFonts w:hint="eastAsia" w:ascii="宋体" w:hAnsi="宋体" w:cs="宋体"/>
                <w:b/>
                <w:i/>
                <w:sz w:val="24"/>
                <w:u w:val="single"/>
              </w:rPr>
              <w:t xml:space="preserve">所投显示器具有节能产品认证证书。（投标文件中提供有效证书（如有附录须提供）扫描件并加盖投标人公章，否则投标无效</w:t>
            </w:r>
            <w:r>
              <w:rPr>
                <w:rFonts w:hint="eastAsia" w:ascii="宋体" w:hAnsi="宋体" w:cs="宋体"/>
                <w:b/>
                <w:i/>
                <w:sz w:val="24"/>
                <w:u w:val="single"/>
              </w:rPr>
              <w:t xml:space="preserve">。证明材料中所投型号须与投标分项报价表中填报的一致</w:t>
            </w:r>
            <w:r>
              <w:rPr>
                <w:rFonts w:hint="eastAsia" w:ascii="宋体" w:hAnsi="宋体" w:cs="宋体"/>
                <w:b/>
                <w:i/>
                <w:sz w:val="24"/>
                <w:u w:val="single"/>
              </w:rPr>
              <w:t xml:space="preserve">）</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23</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HDMI线缆</w:t>
            </w:r>
            <w:r/>
          </w:p>
        </w:tc>
        <w:tc>
          <w:tcPr>
            <w:shd w:val="clear" w:color="auto" w:fill="auto"/>
            <w:tcW w:w="6587" w:type="dxa"/>
            <w:vAlign w:val="center"/>
            <w:textDirection w:val="lrTb"/>
            <w:noWrap w:val="false"/>
          </w:tcPr>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8m,4K数字高清线视频线。</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24</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HDMI分配器</w:t>
            </w:r>
            <w:r/>
          </w:p>
        </w:tc>
        <w:tc>
          <w:tcPr>
            <w:shd w:val="clear" w:color="auto" w:fill="auto"/>
            <w:tcW w:w="6587" w:type="dxa"/>
            <w:vAlign w:val="center"/>
            <w:textDirection w:val="lrTb"/>
            <w:noWrap w:val="false"/>
          </w:tcPr>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1进8出，4K，60HZ。</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25</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智能接访调解终端（含联动屏）</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处理器：≥八核；主频：≥2.7GHz ；内存：≥8GB DDR4；硬盘：≥256G；≥2G独立显卡；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21.5寸高清电动超薄翻转触摸屏*3，带1080P摄像头；</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内置会议摄像机：1080p全高清，108大广角；</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麦克风、音响：内置4颗180度波束成形麦克风阵列轻松实现8米拾音；内置内置4颗20+20w扬声器,音量可达100db，内置DSP数字信号处理器，有效消除回声和噪音，支持USB-C或USB 2.0连接及蓝牙5.0多种连接方式支持独立安装，壁挂、大屏/TV多种安装方式，符合Teams、Zoom、瞩目等主流云视频会议设计规范，支持ThinkSmart Manager远程集中管控；</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联动屏：4K超高清护眼，超薄全面屏；</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接口：USB,VGA，HDMI，3.5MM音频，RJ45网线接口；</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软件功能：</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现场远程接访，IP电话呼入；现场智能调解，语音识别转写，自动生成笔录；调解资源库，人员、业务、政策文件；智能辅助，自动提出调解建议，生成文书模板；支持终端互动，在线电子签名，全流程无纸化调解，双方当事人通过屏幕查看调解笔录内容；针对多人员群体性案件，支持案件一次视频调解。</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26</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碎纸机</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纸箱容量：21-30L；</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移动轮：有移动轮；</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单次碎纸张数：6-10张；</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连续碎纸机时间：11-20分钟；</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碎纸效果：米粒状；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可碎介质：纸；</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卡保密等级：5级；</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安全触停：有安全触停；</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类型：高保密碎纸机。</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27</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排插</w:t>
            </w:r>
            <w:r/>
          </w:p>
        </w:tc>
        <w:tc>
          <w:tcPr>
            <w:shd w:val="clear" w:color="auto" w:fill="auto"/>
            <w:tcW w:w="6587" w:type="dxa"/>
            <w:vAlign w:val="center"/>
            <w:textDirection w:val="lrTb"/>
            <w:noWrap w:val="false"/>
          </w:tcPr>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4位5孔，1.8m</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28</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吸顶音箱</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低音单元:1x8寸低音；                                                                                                                                                                                                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高音单元:1x1.25寸号角高音；</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频率响应(1 Watt@1m): 50-20k Hz(-3dB)；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灵敏度(dB SPL): 91dB/Watt,m；</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最大声压级: 112dB；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阻抗(ohms): 8Ω；</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功率: 80w (AES)；功率选择：80-40-20w；</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覆盖角度, -10dB(degrees):90°(横向) x 90°(纵向)；</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输入电压: 100V；</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连接方式: 4位凤凰盲接端子5.08；可并联连接，利于工程安装。</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29</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主音箱</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连续无故障时间MTBF:操作使用或测试期间的平均连续无故障时间 MTBF≥64800小时。</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持续工作时间:持续24小时工作状态，无热损和机械损伤。                                                                                                                                                                                                       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表面处理：防水金刚砂水性漆喷涂，箱体表面具备防水能力。                                                                                                                                                                                                            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单元组成:低音1x8"；                                                                                     </w:t>
            </w:r>
            <w:r>
              <w:rPr>
                <w:rFonts w:hint="eastAsia" w:cs="Helvetica" w:asciiTheme="minorEastAsia" w:hAnsiTheme="minorEastAsia"/>
                <w:sz w:val="24"/>
                <w:szCs w:val="21"/>
              </w:rPr>
              <w:t xml:space="preserve">                                                                                                                                                                                                                                                               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单元组成:高音1x1.25"；                                                                                                                                                 </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频率响应:65-20kHz(-10dB)；                                                                          </w:t>
            </w:r>
            <w:r>
              <w:rPr>
                <w:rFonts w:hint="eastAsia" w:cs="Helvetica" w:asciiTheme="minorEastAsia" w:hAnsiTheme="minorEastAsia"/>
                <w:sz w:val="24"/>
                <w:szCs w:val="21"/>
              </w:rPr>
              <w:t xml:space="preserve">                                                                                                                                                                                                                                                               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覆盖角度(HxV):90°x 60°；                                                                                                                                                  </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灵敏度: </w:t>
            </w:r>
            <w:r>
              <w:rPr>
                <w:rFonts w:hint="eastAsia" w:cs="宋体" w:asciiTheme="minorEastAsia" w:hAnsiTheme="minorEastAsia"/>
                <w:color w:val="000000"/>
                <w:sz w:val="24"/>
                <w:szCs w:val="21"/>
              </w:rPr>
              <w:t xml:space="preserve">≥</w:t>
            </w:r>
            <w:r>
              <w:rPr>
                <w:rFonts w:hint="eastAsia" w:cs="Helvetica" w:asciiTheme="minorEastAsia" w:hAnsiTheme="minorEastAsia"/>
                <w:sz w:val="24"/>
                <w:szCs w:val="21"/>
              </w:rPr>
              <w:t xml:space="preserve">93dB；</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连续声压级：</w:t>
            </w:r>
            <w:r>
              <w:rPr>
                <w:rFonts w:hint="eastAsia" w:cs="宋体" w:asciiTheme="minorEastAsia" w:hAnsiTheme="minorEastAsia"/>
                <w:color w:val="000000"/>
                <w:sz w:val="24"/>
                <w:szCs w:val="21"/>
              </w:rPr>
              <w:t xml:space="preserve">≥</w:t>
            </w:r>
            <w:r>
              <w:rPr>
                <w:rFonts w:hint="eastAsia" w:cs="Helvetica" w:asciiTheme="minorEastAsia" w:hAnsiTheme="minorEastAsia"/>
                <w:sz w:val="24"/>
                <w:szCs w:val="21"/>
              </w:rPr>
              <w:t xml:space="preserve">114dB；                                                                                                                                                 </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峰值压级:</w:t>
            </w:r>
            <w:r>
              <w:rPr>
                <w:rFonts w:hint="eastAsia" w:cs="宋体" w:asciiTheme="minorEastAsia" w:hAnsiTheme="minorEastAsia"/>
                <w:color w:val="000000"/>
                <w:sz w:val="24"/>
                <w:szCs w:val="21"/>
              </w:rPr>
              <w:t xml:space="preserve"> ≥</w:t>
            </w:r>
            <w:r>
              <w:rPr>
                <w:rFonts w:hint="eastAsia" w:cs="Helvetica" w:asciiTheme="minorEastAsia" w:hAnsiTheme="minorEastAsia"/>
                <w:sz w:val="24"/>
                <w:szCs w:val="21"/>
              </w:rPr>
              <w:t xml:space="preserve">120dB；                                                                                                                                                 </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标准阻抗: </w:t>
            </w:r>
            <w:r>
              <w:rPr>
                <w:rFonts w:hint="eastAsia" w:cs="宋体" w:asciiTheme="minorEastAsia" w:hAnsiTheme="minorEastAsia"/>
                <w:color w:val="000000"/>
                <w:sz w:val="24"/>
                <w:szCs w:val="21"/>
              </w:rPr>
              <w:t xml:space="preserve">≥</w:t>
            </w:r>
            <w:r>
              <w:rPr>
                <w:rFonts w:hint="eastAsia" w:cs="Helvetica" w:asciiTheme="minorEastAsia" w:hAnsiTheme="minorEastAsia"/>
                <w:sz w:val="24"/>
                <w:szCs w:val="21"/>
              </w:rPr>
              <w:t xml:space="preserve">8Ω；                                                                                                                                                 </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额定功率:</w:t>
            </w:r>
            <w:r>
              <w:rPr>
                <w:rFonts w:hint="eastAsia" w:cs="宋体" w:asciiTheme="minorEastAsia" w:hAnsiTheme="minorEastAsia"/>
                <w:color w:val="000000"/>
                <w:sz w:val="24"/>
                <w:szCs w:val="21"/>
              </w:rPr>
              <w:t xml:space="preserve"> ≤</w:t>
            </w:r>
            <w:r>
              <w:rPr>
                <w:rFonts w:hint="eastAsia" w:cs="Helvetica" w:asciiTheme="minorEastAsia" w:hAnsiTheme="minorEastAsia"/>
                <w:sz w:val="24"/>
                <w:szCs w:val="21"/>
              </w:rPr>
              <w:t xml:space="preserve">150W。                                                                                                                                                 </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30</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壁挂支架</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音箱壁架，承重</w:t>
            </w:r>
            <w:r>
              <w:rPr>
                <w:rFonts w:hint="eastAsia" w:cs="宋体" w:asciiTheme="minorEastAsia" w:hAnsiTheme="minorEastAsia"/>
                <w:color w:val="000000"/>
                <w:sz w:val="24"/>
                <w:szCs w:val="21"/>
              </w:rPr>
              <w:t xml:space="preserve">≥</w:t>
            </w:r>
            <w:r>
              <w:rPr>
                <w:rFonts w:hint="eastAsia" w:cs="Helvetica" w:asciiTheme="minorEastAsia" w:hAnsiTheme="minorEastAsia"/>
                <w:sz w:val="24"/>
                <w:szCs w:val="21"/>
              </w:rPr>
              <w:t xml:space="preserve">30kg，紧固螺栓调节上下角度，前后可伸缩，调整角度:±15°中间连接杆可伸缩调节。</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带眼的音箱:把拖板拿下来，直接插入即可；</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下面带螺丝孔的</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安装上拖板</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用螺丝固定即可；</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尺寸:托盘长度18CM最宽处11.5CM；壁架最短27.5CM最长</w:t>
            </w:r>
            <w:r>
              <w:rPr>
                <w:rFonts w:hint="eastAsia" w:cs="Helvetica" w:asciiTheme="minorEastAsia" w:hAnsiTheme="minorEastAsia"/>
                <w:sz w:val="24"/>
                <w:szCs w:val="21"/>
              </w:rPr>
              <w:t xml:space="preserve">33.5CM贴墙铁片宽度8CM贴墙铁片长度24CM；</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w:t>
            </w:r>
            <w:r>
              <w:rPr>
                <w:rFonts w:hint="eastAsia" w:cs="Helvetica" w:asciiTheme="minorEastAsia" w:hAnsiTheme="minorEastAsia"/>
                <w:sz w:val="24"/>
                <w:szCs w:val="21"/>
              </w:rPr>
              <w:t xml:space="preserve">可左右调节角度；</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可上下调节角度；</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中间连接杆可伸缩调节；</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用料扎实，稳定性强。</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31</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功率放大器</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8Ω立体声输出功率300W×2；</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4Ω立体声输出功率420W×2；</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8Ω桥接输出功率840W；</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频率响应20Hz-20KHz(±0.25dB)；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总谐波失真加噪声&lt;0.05%；</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信噪比&gt;105dB；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阻尼系数&gt;350；</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互调失真&lt;0.05%；</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电压转换速率30V/μS；</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输入共模抑制比&gt;80dB；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输入灵敏度1V（+2.2dBu）；</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12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输入阻抗20KΩ(平衡输入)。</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32</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四通道功率放大器</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工作电压范围：85V~265V,50~60Hz,带功率因数校正（PFC),满功率工作时PF＞0.95；</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功放可以设置为定压70V模式，可直接应用于公共广播系统中；</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具有完整的保护功能：包含过载保护、短路保护、高频保护、直流保护、过热保护、电源功率限制保护、信号压限保护等；</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4.前面板带多种指示灯，已监测功放的实时工作状态。其中包含电源指示灯、信号指示灯、信号失真指示灯、保护指示灯；</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功放出厂设置为4进4出的工作模式，也可选择设置为1进2出的并接模式；</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冷却风扇采用无级调速的方式，风速随功放温度自动调节，功放温度达到65℃时，风扇全速工作；                                                                                                                                                                                                       </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额定输出功率（RMS）,总谐波失真≤0.1%, 频率F=1 KHz；</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立体声在4Ω负载:4X300w；</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立体声在8Ω负载:4X300w；</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频率响应响应8Ω负载，比额定功率小10dB:±0.35dB（20Hz-20KHz)；</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总谐波失真加噪声20Hz〜20KHz, 8Ω负载 比额定功率小10dB:&lt;0.01%；</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信噪比20Hz〜20KHz, 8Ω负载比额定功率小10dB:&gt;105dB；</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输入共模抑制比在1 KHz:&gt;50dB；</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通道分离度（串音）在1KHz:&gt;76dB；</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功放电路:Class D；</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输入阻抗:2.7KΩ平衡输入；</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输入灵敏度，在8Ω负载额定功率输出:0. 775V/1.4V；</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保护电路:过载保护、短路保护、高频保护、直流保护、过热保护、电源功率限制保护、信号压限保护等；</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冷却方式:4个直流风扇，空气流动方向从前到后，采用无极调整的方式，风俗随功放温度自动调节，功放温度达到65℃时风扇全速工作；</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输入接口:包含4个XLR母座信号输入接口，4个XLR公座信号LINK接口；</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输出接口:4个SPEAKON 音箱接口；</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工作模式:立体声，并接模式，70V/100v定压工作模式；</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功率消耗1/3额定输出功率在4Ω负载:470W；</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电源:85</w:t>
            </w:r>
            <w:r>
              <w:rPr>
                <w:rFonts w:hint="eastAsia" w:eastAsia="MS Mincho" w:cs="MS Mincho" w:asciiTheme="minorEastAsia" w:hAnsiTheme="minorEastAsia"/>
                <w:sz w:val="24"/>
                <w:szCs w:val="21"/>
              </w:rPr>
              <w:t xml:space="preserve">〜</w:t>
            </w:r>
            <w:r>
              <w:rPr>
                <w:rFonts w:hint="eastAsia" w:cs="Helvetica" w:asciiTheme="minorEastAsia" w:hAnsiTheme="minorEastAsia"/>
                <w:sz w:val="24"/>
                <w:szCs w:val="21"/>
              </w:rPr>
              <w:t xml:space="preserve">265,50Hz/60Hz,带功率因数校正(PFC)。</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33</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调音台</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数字输入通道：USB声卡播放输入，蓝牙播放输入；</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12路单声道(话筒)输入，4路（2组）立体声输入，带48V幻像电源，每两路独立的幻像电源开关控制；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单声道输入通道采用高中低3段均衡调节，立体声输入通道采用高精准4段均衡调节，中频采用宽频段扫频控制；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两路辅助输出，所有辅助输入控制均可以进行选择推子前推子后信号切换；</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输入每路带低切、话筒/信号切换、两主输出、两编组、监听PFL等开关控制；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内置专业24-bitDSP数字效果器，采用2*12LCD屏显示；</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带USB声卡，能连接电脑进行数字音乐播放和录音；可通过产品自带蓝牙播放模块，能连接手机、PC等带蓝牙发送的设备进行音乐无线播放；</w:t>
            </w:r>
            <w:r/>
          </w:p>
          <w:p>
            <w:pPr>
              <w:jc w:val="left"/>
              <w:spacing w:line="400" w:lineRule="atLeast"/>
              <w:widowControl/>
              <w:rPr>
                <w:rFonts w:cs="宋体" w:asciiTheme="minorEastAsia" w:hAnsiTheme="minorEastAsia"/>
                <w:b/>
                <w:color w:val="000000"/>
                <w:sz w:val="24"/>
                <w:szCs w:val="21"/>
              </w:rPr>
            </w:pPr>
            <w:r>
              <w:rPr>
                <w:rFonts w:hint="eastAsia" w:cs="宋体" w:asciiTheme="minorEastAsia" w:hAnsiTheme="minorEastAsia"/>
                <w:b/>
                <w:color w:val="000000"/>
                <w:sz w:val="24"/>
                <w:szCs w:val="21"/>
              </w:rPr>
              <w:t xml:space="preserve">（</w:t>
            </w:r>
            <w:r>
              <w:rPr>
                <w:rFonts w:asciiTheme="minorEastAsia" w:hAnsiTheme="minorEastAsia"/>
                <w:b/>
                <w:sz w:val="24"/>
                <w:szCs w:val="21"/>
              </w:rPr>
              <w:t xml:space="preserve">投标文件中提供国家认可的第三方检验检测机构出具的检测报告扫描件并加盖投标人公章</w:t>
            </w:r>
            <w:r>
              <w:rPr>
                <w:rFonts w:hint="eastAsia" w:cs="宋体" w:asciiTheme="minorEastAsia" w:hAnsiTheme="minorEastAsia"/>
                <w:b/>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输出通道：一组立体声主输出，两组编组输出，两组辅助输出，一组立体声监听输出，一组CD/TAPE输出；</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SMT表面贴片工艺，外置电源，使得设备本身噪音小、串音小、交流声小；主要技术参数：</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频率响应：20Hz-20KHz(±0.5dB)；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左右通道串音：-66dB@20KHz；</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信噪比：≥90dB@1KHz0dB；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主输出通道最大平衡输出：24dB(±1.5dB)；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耳机输出：12dB/0.25W@32Ω18d@10KΩ20Hz-20KHz；</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通道间增益差：≤2dB；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失真度：≤0.002%@0dB1KHz；</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单声道通道均衡高频频点：14KHz；中频扫频范围：200Hz-8KHz；低频频点：80Hz；</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立体声通道均衡高频：20KHz；中高频：3KHz；中低频：500Hz；低频：20Hz；</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中心频点频偏：＜8%；最大增益范围：±15dB；</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20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效果器：21种DSP效果可调。</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34</w:t>
            </w:r>
            <w:r/>
          </w:p>
        </w:tc>
        <w:tc>
          <w:tcPr>
            <w:shd w:val="clear" w:color="auto" w:fill="auto"/>
            <w:tcW w:w="2268" w:type="dxa"/>
            <w:vAlign w:val="center"/>
            <w:textDirection w:val="lrTb"/>
            <w:noWrap w:val="false"/>
          </w:tcPr>
          <w:p>
            <w:pPr>
              <w:jc w:val="center"/>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音频处理器</w:t>
            </w:r>
            <w:r/>
          </w:p>
        </w:tc>
        <w:tc>
          <w:tcPr>
            <w:shd w:val="clear" w:color="auto" w:fill="auto"/>
            <w:tcW w:w="6587" w:type="dxa"/>
            <w:vAlign w:val="center"/>
            <w:textDirection w:val="lrTb"/>
            <w:noWrap w:val="false"/>
          </w:tcPr>
          <w:p>
            <w:pPr>
              <w:spacing w:line="400" w:lineRule="atLeas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w:t>
            </w:r>
            <w:r>
              <w:rPr>
                <w:rFonts w:hint="eastAsia" w:asciiTheme="minorEastAsia" w:hAnsiTheme="minorEastAsia"/>
                <w:sz w:val="24"/>
                <w:szCs w:val="24"/>
              </w:rPr>
              <w:t xml:space="preserve">可视化反馈啸叫显示功能，有效抑制更多啸叫点的形成；                                                                                                                                                           2</w:t>
            </w:r>
            <w:r>
              <w:rPr>
                <w:rFonts w:hint="eastAsia" w:asciiTheme="minorEastAsia" w:hAnsiTheme="minorEastAsia"/>
                <w:sz w:val="24"/>
                <w:szCs w:val="24"/>
              </w:rPr>
              <w:t xml:space="preserve">.</w:t>
            </w:r>
            <w:r>
              <w:rPr>
                <w:rFonts w:hint="eastAsia" w:asciiTheme="minorEastAsia" w:hAnsiTheme="minorEastAsia"/>
                <w:sz w:val="24"/>
                <w:szCs w:val="24"/>
              </w:rPr>
              <w:t xml:space="preserve">内置中控代码生成器，无需自行套用公式编辑代码 ；                                                                                                                                                                3</w:t>
            </w:r>
            <w:r>
              <w:rPr>
                <w:rFonts w:hint="eastAsia" w:asciiTheme="minorEastAsia" w:hAnsiTheme="minorEastAsia"/>
                <w:sz w:val="24"/>
                <w:szCs w:val="24"/>
              </w:rPr>
              <w:t xml:space="preserve">.</w:t>
            </w:r>
            <w:r>
              <w:rPr>
                <w:rFonts w:hint="eastAsia" w:asciiTheme="minorEastAsia" w:hAnsiTheme="minorEastAsia"/>
                <w:sz w:val="24"/>
                <w:szCs w:val="24"/>
              </w:rPr>
              <w:t xml:space="preserve">全功能矩阵混音功能，内置专利性分量式矩阵调节功能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4"/>
              </w:rPr>
              <w:t xml:space="preserve">4</w:t>
            </w:r>
            <w:r>
              <w:rPr>
                <w:rFonts w:hint="eastAsia" w:cs="宋体" w:asciiTheme="minorEastAsia" w:hAnsiTheme="minorEastAsia"/>
                <w:color w:val="000000"/>
                <w:sz w:val="24"/>
                <w:szCs w:val="24"/>
              </w:rPr>
              <w:t xml:space="preserve">.</w:t>
            </w:r>
            <w:r>
              <w:rPr>
                <w:rFonts w:hint="eastAsia" w:cs="宋体" w:asciiTheme="minorEastAsia" w:hAnsiTheme="minorEastAsia"/>
                <w:color w:val="000000"/>
                <w:sz w:val="24"/>
                <w:szCs w:val="24"/>
              </w:rPr>
              <w:t xml:space="preserve">内置强大的DSP芯片工作，使系统更加稳定可靠；                                                                                                                                                                5</w:t>
            </w:r>
            <w:r>
              <w:rPr>
                <w:rFonts w:hint="eastAsia" w:cs="宋体" w:asciiTheme="minorEastAsia" w:hAnsiTheme="minorEastAsia"/>
                <w:color w:val="000000"/>
                <w:sz w:val="24"/>
                <w:szCs w:val="24"/>
              </w:rPr>
              <w:t xml:space="preserve">.</w:t>
            </w:r>
            <w:r>
              <w:rPr>
                <w:rFonts w:hint="eastAsia" w:cs="宋体" w:asciiTheme="minorEastAsia" w:hAnsiTheme="minorEastAsia"/>
                <w:color w:val="000000"/>
                <w:sz w:val="24"/>
                <w:szCs w:val="24"/>
              </w:rPr>
              <w:t xml:space="preserve">支持PC、中控平台、按键面板、触摸面板等方式进行多重控制；                                                                                                                                                                                                  6</w:t>
            </w:r>
            <w:r>
              <w:rPr>
                <w:rFonts w:hint="eastAsia" w:cs="宋体" w:asciiTheme="minorEastAsia" w:hAnsiTheme="minorEastAsia"/>
                <w:color w:val="000000"/>
                <w:sz w:val="24"/>
                <w:szCs w:val="24"/>
              </w:rPr>
              <w:t xml:space="preserve">.</w:t>
            </w:r>
            <w:r>
              <w:rPr>
                <w:rFonts w:hint="eastAsia" w:cs="宋体" w:asciiTheme="minorEastAsia" w:hAnsiTheme="minorEastAsia"/>
                <w:color w:val="000000"/>
                <w:sz w:val="24"/>
                <w:szCs w:val="24"/>
              </w:rPr>
              <w:t xml:space="preserve">8路平衡式话筒\线路输入，采用凤凰插接</w:t>
            </w:r>
            <w:r>
              <w:rPr>
                <w:rFonts w:hint="eastAsia" w:cs="宋体" w:asciiTheme="minorEastAsia" w:hAnsiTheme="minorEastAsia"/>
                <w:color w:val="000000"/>
                <w:sz w:val="24"/>
                <w:szCs w:val="21"/>
              </w:rPr>
              <w:t xml:space="preserve">口；</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8路平衡式输出，采用凤凰插接口；</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面板上支持多种音频格式的立体声播放，可扩展USB多媒体存储录制功能；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内置信号发生器、自动混音（AM）、自动增益控制（AGC）、反馈消除（AFC）、回声消除等主要算法；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输入每通道：前级放大、信号发生器、扩展器、压缩器、5段参量均衡；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输出每通道：31段图示均衡及8段全参量均衡切换选择、延时器、分频器、限幅器；</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内置自动摄像跟踪功能，轻松实现视频会议；支持场景预设功能；断电自动保护记忆功能；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具有几十余种专业音频处理模块，比如；5段全参量均衡器，31段图示均衡器，高精准的压缩及限幅器，高灵敏的扩展及自动增益，分频器，自动混音器，延时器，矩阵混音器，分量矩阵调节器，噪声门限，静音模块，信号发生器和信号指示电平表等；</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RS-232双向串行控制接口；可控制外部其它设备如：视频矩阵、摄像机等RS-485设备，或接收第三方RS-232控制；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每个输入提供 + 48 VDC10 mA幻象电源；</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可通过USB、WiFi、TCP/IP接口和控制设备连接；</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支持8路逻辑输入/输出，4路电压输入控制（可接继电器或模拟可调电位器）的GPIO控制接口；</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技术参数：</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输入阻抗：平衡20KΩ，非平衡10KΩ ；                                     </w:t>
            </w:r>
            <w:r>
              <w:rPr>
                <w:rFonts w:hint="eastAsia" w:cs="宋体" w:asciiTheme="minorEastAsia" w:hAnsiTheme="minorEastAsia"/>
                <w:color w:val="000000"/>
                <w:sz w:val="24"/>
                <w:szCs w:val="21"/>
              </w:rPr>
              <w:t xml:space="preserve">                                                                                                                                                    输出阻抗：平衡100Ω，非平衡50Ω ；                                                                                        </w:t>
            </w:r>
            <w:r>
              <w:rPr>
                <w:rFonts w:hint="eastAsia" w:cs="宋体" w:asciiTheme="minorEastAsia" w:hAnsiTheme="minorEastAsia"/>
                <w:color w:val="000000"/>
                <w:sz w:val="24"/>
                <w:szCs w:val="21"/>
              </w:rPr>
              <w:t xml:space="preserve">                                                                                                    输入共模拟制比：≥78dB(1KHz) ；                                                                                                                                       </w:t>
            </w:r>
            <w:r>
              <w:rPr>
                <w:rFonts w:hint="eastAsia" w:cs="宋体" w:asciiTheme="minorEastAsia" w:hAnsiTheme="minorEastAsia"/>
                <w:color w:val="000000"/>
                <w:sz w:val="24"/>
                <w:szCs w:val="21"/>
              </w:rPr>
              <w:t xml:space="preserve">                                             输出动态范围：112dBu；                                                                                                                                                                                           频率相应：20Hz-</w:t>
            </w:r>
            <w:r>
              <w:rPr>
                <w:rFonts w:hint="eastAsia" w:cs="宋体" w:asciiTheme="minorEastAsia" w:hAnsiTheme="minorEastAsia"/>
                <w:color w:val="000000"/>
                <w:sz w:val="24"/>
                <w:szCs w:val="21"/>
              </w:rPr>
              <w:t xml:space="preserve">20KHz(±0.5dB) ；                                                                                                                                                                                       信噪比：&gt;90dB@1KHz 0dBu；                                      </w:t>
            </w:r>
            <w:r>
              <w:rPr>
                <w:rFonts w:hint="eastAsia" w:cs="宋体" w:asciiTheme="minorEastAsia" w:hAnsiTheme="minorEastAsia"/>
                <w:color w:val="000000"/>
                <w:sz w:val="24"/>
                <w:szCs w:val="21"/>
              </w:rPr>
              <w:t xml:space="preserve">                                                                                                                                                                                                                                                                </w:t>
            </w:r>
            <w:r>
              <w:rPr>
                <w:rFonts w:hint="eastAsia" w:cs="宋体" w:asciiTheme="minorEastAsia" w:hAnsiTheme="minorEastAsia"/>
                <w:color w:val="000000"/>
                <w:sz w:val="24"/>
                <w:szCs w:val="21"/>
              </w:rPr>
              <w:t xml:space="preserve">                                                                               失真度：﹤0.002% OUTPUT=0dBu/1KHz；                                                                                                                                                    </w:t>
            </w:r>
            <w:r>
              <w:rPr>
                <w:rFonts w:hint="eastAsia" w:cs="宋体" w:asciiTheme="minorEastAsia" w:hAnsiTheme="minorEastAsia"/>
                <w:color w:val="000000"/>
                <w:sz w:val="24"/>
                <w:szCs w:val="21"/>
              </w:rPr>
              <w:t xml:space="preserve">                         信道分离度：&gt;100dB（1KHz）；                                                                                                                                                                                 功耗：≤45W 。                          </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35</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反馈抑制器</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具有提供压缩、限幅、噪声门、功能设置；</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96KHz采样频率，32-bitDSP处理器，24-bitA/D及D/A转换；</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数字信号输出通道提供coaxial，AES及光纤接口；</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每通道独立12个固定滤波器和12个动态滤波器；</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指示灯，显示当前啸叫点个数；</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可通过面板的“系统”键来设定密码锁定面板操作的部分或全部功能，以防止非相关人员的操作破坏机器的工作状态；</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采用全自动式陷波方式急速寻找与抑制啸叫频点；</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可切换工作模式为直通或反馈抑制；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可一键清除找到的啸叫点；</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单机可存储30组用户程序；</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采用LCD显示屏显示功能设定144*32，提供6段led显示输出电平；</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输入阻抗：平衡20KΩ；</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输出阻抗：平衡100Ω；</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输入共模拟制比：≥70dB(1KHz)；</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输出范围：≤25dBu；</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频率相应：20Hz-20KHz(-0.5dB)；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信噪比：&gt;110dB@1KHz0dBu；</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失真度：﹤0.01%OUTPUT=0dBu/1KHz；</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19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信道分离度：&gt;110dB（1KHz）。</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36</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电源时序器</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采用ARM核32位处理器控制，使时间更精确性能更稳定；</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8路通道总承受功率为8KW电源，每通道拥有独立高性能RFI/EMI电源滤波器，为用户的设备提供干净而稳定的电源；</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2×24 LCD蓝色背光显示功能设置操作界面使设备操作变得更加直观；</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每通道设立独立的硬件紧急关闭开关，可以通过开关紧急关闭某一路的电源输出；</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可设置密码功能，更好的保护系统用电安全管理；</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软件编辑功能，可独立调整通道开机及关机的延时时间；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定时功能：内置万年历，可对设备进行日、周设备定时，每天可设置定时开关机</w:t>
            </w:r>
            <w:r>
              <w:rPr>
                <w:rFonts w:hint="eastAsia" w:cs="宋体" w:asciiTheme="minorEastAsia" w:hAnsiTheme="minorEastAsia"/>
                <w:color w:val="000000"/>
                <w:sz w:val="24"/>
                <w:szCs w:val="21"/>
              </w:rPr>
              <w:t xml:space="preserve">至少</w:t>
            </w:r>
            <w:r>
              <w:rPr>
                <w:rFonts w:hint="eastAsia" w:cs="宋体" w:asciiTheme="minorEastAsia" w:hAnsiTheme="minorEastAsia"/>
                <w:color w:val="000000"/>
                <w:sz w:val="24"/>
                <w:szCs w:val="21"/>
              </w:rPr>
              <w:t xml:space="preserve">6次；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b/>
                <w:color w:val="000000"/>
                <w:sz w:val="24"/>
                <w:szCs w:val="21"/>
              </w:rPr>
              <w:t xml:space="preserve">（</w:t>
            </w:r>
            <w:r>
              <w:rPr>
                <w:rFonts w:hint="eastAsia" w:asciiTheme="minorEastAsia" w:hAnsiTheme="minorEastAsia"/>
                <w:b/>
                <w:sz w:val="24"/>
                <w:szCs w:val="21"/>
              </w:rPr>
              <w:t xml:space="preserve">投</w:t>
            </w:r>
            <w:r>
              <w:rPr>
                <w:rFonts w:asciiTheme="minorEastAsia" w:hAnsiTheme="minorEastAsia"/>
                <w:b/>
                <w:sz w:val="24"/>
                <w:szCs w:val="21"/>
              </w:rPr>
              <w:t xml:space="preserve">标文件中提供国家认可的第三方检验检测机构出具的检测报告扫描件并加盖投标人公章</w:t>
            </w:r>
            <w:r>
              <w:rPr>
                <w:rFonts w:hint="eastAsia" w:cs="宋体" w:asciiTheme="minorEastAsia" w:hAnsiTheme="minorEastAsia"/>
                <w:b/>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设备内置中控代码生成器，方便第三方设备进行代码编辑；</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设备内置远程控制，让用户能随时随地的对设备进行开启关闭操作；</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能与同型号的电源时序器进行多台扩展及级联设置，而无需再购置其它控制器件；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设备受控控制方式多样，TCP/IP、WIFI、USB，RS485，RS232联机控制加上外部（远程）控制能控制复杂的电源系统； </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12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可通过红外学习功能及IO控制功能对第三方设备进行控制。                          </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37</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会议系统主机</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采用全数字会议技术，符合IEC62368国际标准；</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主机具备无线会议系统与有线会议系统同时使用功能，主机自带6个全数字6芯接口：分别支持1个2.4G无线数据采集器接口（任意6芯接口都可用于采集器连接）、5个有线手拉手输出接口；主机采用2.4G高频传输连接方式，采用128位AES 和48位PIN码加密保护技术，防止窃听和非授权访问；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通过会议主机面板五维导航键盘可对所有无线/有线会议功能进行集中控制；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主机具备无线会议系统与有线会议系统同时使用功能：支持无线会议单元256台，支</w:t>
            </w:r>
            <w:r>
              <w:rPr>
                <w:rFonts w:hint="eastAsia" w:cs="宋体" w:asciiTheme="minorEastAsia" w:hAnsiTheme="minorEastAsia"/>
                <w:color w:val="000000"/>
                <w:sz w:val="24"/>
                <w:szCs w:val="21"/>
              </w:rPr>
              <w:t xml:space="preserve">持有线手拉手会议单元100台;；                                                                                                                                                                                                                                               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主机可独立调节每个单元的以下功能单元：5段EQ均衡、低音切除、噪声门、自动增益/手动增益（音量大小可调）功</w:t>
            </w:r>
            <w:r>
              <w:rPr>
                <w:rFonts w:hint="eastAsia" w:cs="宋体" w:asciiTheme="minorEastAsia" w:hAnsiTheme="minorEastAsia"/>
                <w:color w:val="000000"/>
                <w:sz w:val="24"/>
                <w:szCs w:val="21"/>
              </w:rPr>
              <w:t xml:space="preserve">能；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采样频率48KHz,主机音频信号支持48 kHz 和32 kHz音频采样频率输出选择；</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主机自带3个RJ45网络接口：2个RJ45网络接口为功能扩展网络接口，可进行系统升级功能扩展；1个RJ45网络接口为电脑连接接口，通过TCP/IP协议连接电脑，进行远程控制；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主机具备五合一功能：主机可设置为系统主机，备份主机，扩展主机，合并主机，分配主机，一机多用，满足不同会议场景需求；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具备双机热备份功能，具备会议管理软件控制双备份，具备摄像跟踪双备份功能；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主机支持8个会议室拆分/合并功能，支持8个会议室合并为一个会议室使用；</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五种话筒管理模式</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1）数量限制模式:允许同时打开的单元数量1～6个</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2）先进先出模式:达到限制数量后，最后打开的单元覆盖最早打开的单元</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3）申请发言模式:所有代表单元发言，都由主席单元否决或批准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4）声控启动模式:以声音控制开启单元，可调节声控门限</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5）按键发言模式：</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支持混合型远程视频会议功能，可通过主机自带的USB接口输出会场的数字音频信号到远程视频会议终端，实现数字音频信号无缝连接；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具备2个RS-232串口，可连接中控系统、高清视频矩阵，主机自带高清矩阵控制端口，可直接控制相同代码的高清视频矩阵，实现视频切换；</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支持100个代表单元申请发言序列，具备PC软件实时申请序列显示；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主机具备会议音频矩阵技术，内置n×8 音频矩阵处理器，可将任意数量话筒划分8个区，同一个分区支持1~N个任意话筒音频输出（N为系统连接使用的单元总数），根据不同的会议室声场环境，最多8个编组独立音频输出，有效避免话筒啸叫问题，方便系统调音；</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具有专用USB接口，支持8路麦克风数字信号输出至电脑，配合自动语音识别系统可以实现自动语音识别转换文字记录</w:t>
            </w:r>
            <w:r>
              <w:rPr>
                <w:rFonts w:hint="eastAsia" w:cs="宋体" w:asciiTheme="minorEastAsia" w:hAnsiTheme="minorEastAsia"/>
                <w:color w:val="000000"/>
                <w:sz w:val="24"/>
                <w:szCs w:val="21"/>
              </w:rPr>
              <w:t xml:space="preserve">功能，配合软件可实时对全部话筒进行录音储存；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主机自带1路ALARM消防报警联动触发接口，提供火灾报警信息，第一时间提醒会场人员紧急撤离；</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系统支持最多可以设置32台VIP单元，代表单元设置为VIP发言单元时，VIP代表的MIC按键保持亮黄灯提示，开启发言时亮红灯，当整个会议系统中话筒开启数量未满，VIP代表发言单元就可以自由开启；</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配合会议管理软件可实现一键备份和系统恢复功能：会议管理软件具备一键备份导入导出功能，可一键备份系统主机的所有配置（包括视像跟踪数据等）并保存至电脑；可将配置文件快速导出到系统主机，</w:t>
            </w:r>
            <w:r>
              <w:rPr>
                <w:rFonts w:hint="eastAsia" w:cs="宋体" w:asciiTheme="minorEastAsia" w:hAnsiTheme="minorEastAsia"/>
                <w:color w:val="000000"/>
                <w:sz w:val="24"/>
                <w:szCs w:val="21"/>
              </w:rPr>
              <w:t xml:space="preserve">实现两台配置功能完全一样的主机；                                                                                                                                                                                                                                              20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支持多路DANTE协议，实现与周边设备的数字化音频无损音质连接；                                                                                                                                                        21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支持双摄像机跟踪功能，同一单元可以配置主备两个摄像机进行视像跟踪，会议过程中可实时调整视像位置并保存；                                                                                                                        22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系统支持同时使用150台主席单元，可指定其中一台为执行主席单元；</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具备会务服务功能：可发送茶、水、咖啡、笔、纸、纸巾、毛巾、帮助、请减慢语速、请减小声音等多种信息，可以自定义相关服务信息内容；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具备开启/关闭单元发言计时功能，发言时间可设置1-99分钟，可以设置结束前提示，发言时间限制快到了(红灯闪烁)/申请列表第一位(绿灯闪烁)/申请列表非第一位绿灯；                                                                                         25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技术参数：</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25.1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频率响应：20－20KHz；</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25.2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信 噪 比：102dB；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25.3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动态范围：106dB；</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25.4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总谐波失真：&lt; 0.05%；</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25.5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球机容量：≥8台；                                                                                                                                                                                                                25.6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平均无故障时间（MTBF): ≧50000小时 。</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38</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会议话筒</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采用全数字会议技术，符合IEC62368国际标准；</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全数字音频处理与传输技术，点对点接入方式，远距离传输音质不会衰减，设备之间距离可达≥150米；                            </w:t>
            </w:r>
            <w:r>
              <w:rPr>
                <w:rFonts w:hint="eastAsia" w:cs="宋体" w:asciiTheme="minorEastAsia" w:hAnsiTheme="minorEastAsia"/>
                <w:color w:val="000000"/>
                <w:sz w:val="24"/>
                <w:szCs w:val="21"/>
              </w:rPr>
              <w:t xml:space="preserve">                                                                                                                                                                                                                                                               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配置方形超心型咪杆,采用14毫米直径电容式咪芯，有效拾音距离可达≥100CM；                                                                                                                                                                                   </w:t>
            </w:r>
            <w:r>
              <w:rPr>
                <w:rFonts w:hint="eastAsia" w:cs="宋体" w:asciiTheme="minorEastAsia" w:hAnsiTheme="minorEastAsia"/>
                <w:color w:val="000000"/>
                <w:sz w:val="24"/>
                <w:szCs w:val="21"/>
              </w:rPr>
              <w:t xml:space="preserve">                                                                                                                                                                                                                                                               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具备双备份保障功能：单元采用一个会议专用六芯线缆航空</w:t>
            </w:r>
            <w:r>
              <w:rPr>
                <w:rFonts w:hint="eastAsia" w:cs="宋体" w:asciiTheme="minorEastAsia" w:hAnsiTheme="minorEastAsia"/>
                <w:color w:val="000000"/>
                <w:sz w:val="24"/>
                <w:szCs w:val="21"/>
              </w:rPr>
              <w:t xml:space="preserve">锁DIN接口和一个48v幻象电源XLR接口，当一条链路出现故障时，话筒仍可正常工作；</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话筒自带LCD显示触摸控制屏，可通过触摸显示屏设置话筒独立手动增益调节、自动增益调节、话筒低音切除开/关功能设置；</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具有五种话筒工作模式；</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数量限制模式:允许同时打开的单元数量1～6个；</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先进先出模式:达到限制数量后，最后打开的单元覆盖最早打开的单元；</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申请发言模式:所有代表单元发言，都由执行主席单元否决或批准；</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声控启动模式:以声音控制开启单元，可调节声控门限；</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按键发言模式:按键开启单元；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方形话筒杆与锌合金金属底座一体化设计，可以上下60度调节，左右180度旋转，操控灵活 ；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通过话筒自带LCD显示触摸屏设置可进行5段EQ均衡调节，每支话筒可设置专用EQ；                                                                                                                                                    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具备会务服务功能，通过话筒自带LCD显示触摸屏，可选择不同的服务需求，如：茶水、笔纸，毛巾等服务选项，通过会议管理软件最多可自定义9个服务功能选项，满足不同会务服务的需求；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具备指定任意话筒为VIP单元，系统支持150台主席单元 ；                                                                                                                                                                                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具备表决及同声传译功能；                                                                                                                                                                                        12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技术参数：                             </w:t>
            </w:r>
            <w:r>
              <w:rPr>
                <w:rFonts w:hint="eastAsia" w:cs="宋体" w:asciiTheme="minorEastAsia" w:hAnsiTheme="minorEastAsia"/>
                <w:color w:val="000000"/>
                <w:sz w:val="24"/>
                <w:szCs w:val="21"/>
              </w:rPr>
              <w:t xml:space="preserve">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12.1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频率响应：20Hz—20KHz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12.2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灵敏度：≥－48dB；</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12.3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信噪比：≥102dB ；                                                                                                                                                                                                                             12.4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动态范围：≥106dB 。      </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39</w:t>
            </w:r>
            <w:r/>
          </w:p>
        </w:tc>
        <w:tc>
          <w:tcPr>
            <w:shd w:val="clear" w:color="auto" w:fill="auto"/>
            <w:tcW w:w="2268" w:type="dxa"/>
            <w:vAlign w:val="center"/>
            <w:textDirection w:val="lrTb"/>
            <w:noWrap w:val="false"/>
          </w:tcPr>
          <w:p>
            <w:pPr>
              <w:jc w:val="center"/>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会议延长线</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25米6芯数字会议专用电缆</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40</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升降式电子桌牌</w:t>
            </w:r>
            <w:r/>
          </w:p>
        </w:tc>
        <w:tc>
          <w:tcPr>
            <w:shd w:val="clear" w:color="auto" w:fill="auto"/>
            <w:tcW w:w="6587" w:type="dxa"/>
            <w:vAlign w:val="center"/>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升降器面板尺寸不大于：长230MM宽73MM厚 5MM。</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双净音滑轨，配合螺旋升降杆，多点平衡升降 系统,保证升降的平稳防止抖动。</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可统一控制也可以任意分组控制升降器上升、 暂停、下降等运动状态；</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控制方式：支持手拉手232控制、遥控控制、手动控制；                                                                                                                                                               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操作系统：基于Linux的双屏异步操作系统；</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CPU参数：Cortex A9 4核 1.6G；</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内存：8G可扩展至64G；</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屏幕参数：原装7寸屏1024*600广视角；</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触控：10点电容触摸屏；</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WIFI：支持802.11 bgn网络协议；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以太网：支持千兆Ethernet网络；</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POE供电：支持；</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面板尺寸</w:t>
            </w:r>
            <w:r>
              <w:rPr>
                <w:rFonts w:hint="eastAsia" w:cs="Helvetica" w:asciiTheme="minorEastAsia" w:hAnsiTheme="minorEastAsia"/>
                <w:sz w:val="24"/>
                <w:szCs w:val="21"/>
              </w:rPr>
              <w:t xml:space="preserve">约</w:t>
            </w:r>
            <w:r>
              <w:rPr>
                <w:rFonts w:hint="eastAsia" w:cs="Helvetica" w:asciiTheme="minorEastAsia" w:hAnsiTheme="minorEastAsia"/>
                <w:sz w:val="24"/>
                <w:szCs w:val="21"/>
              </w:rPr>
              <w:t xml:space="preserve"> L230*W73*H5 （单位mm ）。</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41</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插卡式混合矩阵</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模块化结构，纯硬件 FPGA 架构、机箱、 电源、控制卡、信号输入卡、信号输出卡、均为独立设计组合应用；</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热拔插：输入输出板卡可热插拔，输入板卡热拔 插回复时间&lt;2S,输出板卡热拔插恢复时间&lt;8S；</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开机时间&lt;10s，此时间为启动时间到输出总画面的时间间隔。；                                            </w:t>
            </w:r>
            <w:r/>
          </w:p>
          <w:p>
            <w:pPr>
              <w:jc w:val="left"/>
              <w:spacing w:line="400" w:lineRule="atLeast"/>
              <w:widowControl/>
              <w:rPr>
                <w:rFonts w:cs="Helvetica" w:asciiTheme="minorEastAsia" w:hAnsiTheme="minorEastAsia"/>
                <w:b/>
                <w:sz w:val="24"/>
                <w:szCs w:val="21"/>
              </w:rPr>
            </w:pP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.支持风扇速度调节，支持风扇故障报警机制、报警等级设置；</w:t>
            </w:r>
            <w:r>
              <w:rPr>
                <w:rFonts w:hint="eastAsia" w:cs="Helvetica" w:asciiTheme="minorEastAsia" w:hAnsiTheme="minorEastAsia"/>
                <w:b/>
                <w:sz w:val="24"/>
                <w:szCs w:val="21"/>
              </w:rPr>
              <w:t xml:space="preserve">（</w:t>
            </w:r>
            <w:r>
              <w:rPr>
                <w:rFonts w:hint="eastAsia" w:asciiTheme="minorEastAsia" w:hAnsiTheme="minorEastAsia"/>
                <w:b/>
                <w:sz w:val="24"/>
                <w:szCs w:val="21"/>
              </w:rPr>
              <w:t xml:space="preserve">投</w:t>
            </w:r>
            <w:r>
              <w:rPr>
                <w:rFonts w:asciiTheme="minorEastAsia" w:hAnsiTheme="minorEastAsia"/>
                <w:b/>
                <w:sz w:val="24"/>
                <w:szCs w:val="21"/>
              </w:rPr>
              <w:t xml:space="preserve">标文件中提供国家认可的第三方检验检测机构出具的检测报告扫描件并加盖投标人公章</w:t>
            </w:r>
            <w:r>
              <w:rPr>
                <w:rFonts w:hint="eastAsia" w:cs="Helvetica" w:asciiTheme="minorEastAsia" w:hAnsiTheme="minorEastAsia"/>
                <w:b/>
                <w:sz w:val="24"/>
                <w:szCs w:val="21"/>
              </w:rPr>
              <w:t xml:space="preserve">）</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具有虚拟建模功能，系统对矩阵各结构内部进行实时建模，以全景视角查看矩阵各部分状态，任何部分的数据都可实时读取，正常部分以绿色表示，异常部分以黄色表示，故障部分以红色表示；</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控制方式：RS-232、TCP/UDP 前面板、遥控器、 LAN，前面板具有锁定功能方式误操作支持本地和远端控制；</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具有Autoscaler 技术，自动倍线技术，支持任意端口自定义输出分辨率，满足不同分辨率显示需要；</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支持矩阵软件对输入输出接口的亮度、对比度、色彩饱和度等信息的读取和设置；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能实时保存和读取场景，场景保存数量</w:t>
            </w:r>
            <w:r>
              <w:rPr>
                <w:rFonts w:hint="eastAsia" w:cs="Helvetica" w:asciiTheme="minorEastAsia" w:hAnsiTheme="minorEastAsia"/>
                <w:sz w:val="24"/>
                <w:szCs w:val="21"/>
              </w:rPr>
              <w:t xml:space="preserve">至少</w:t>
            </w:r>
            <w:r>
              <w:rPr>
                <w:rFonts w:hint="eastAsia" w:cs="Helvetica" w:asciiTheme="minorEastAsia" w:hAnsiTheme="minorEastAsia"/>
                <w:sz w:val="24"/>
                <w:szCs w:val="21"/>
              </w:rPr>
              <w:t xml:space="preserve">达到10000条；</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0.</w:t>
            </w:r>
            <w:r>
              <w:rPr>
                <w:rFonts w:hint="eastAsia" w:cs="Helvetica" w:asciiTheme="minorEastAsia" w:hAnsiTheme="minorEastAsia"/>
                <w:sz w:val="24"/>
                <w:szCs w:val="21"/>
              </w:rPr>
              <w:t xml:space="preserve">支持图像实时无缝切换，无损切换，切换过程无黑屏、卡屏、抖动、撕裂等现象，无缝切换时间&lt;20ms，字符叠加功能，可自定义字体、颜色、大小、位置、透明度等参数；</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支持信号卡状态查询和反馈；</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支持 Gen-lock图像拼接功能拼接画面一键切换；</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基本的HDMI板卡需要支持4K30分辨率的输入输出同时可向下兼容，输入信号分辨率即能自适应又能调整，输出分辨率可调；</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支持模拟音频输入和输出，支持断电现场保护；</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5.</w:t>
            </w:r>
            <w:r>
              <w:rPr>
                <w:rFonts w:hint="eastAsia" w:cs="Helvetica" w:asciiTheme="minorEastAsia" w:hAnsiTheme="minorEastAsia"/>
                <w:sz w:val="24"/>
                <w:szCs w:val="21"/>
              </w:rPr>
              <w:t xml:space="preserve">输入卡槽最大支持80张4路输入卡共计160路输入信号，包括HDMI/DVI/VGA/YPbPr/CVBS/S-VIdeo/双绞线/光纤等格式，输入4K板卡支持HDMI2.0 4K@60HZ,HDBaseT 4K@60HZ,光纤4K@60HZ；</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输出卡槽最大支持80张路4路输出卡共计160路输入信号，包括HDMI/DVI/VGA/YPbPr/CVBS/S-VIdeo/双绞线/光纤等格式，输出卡带预加重功能，支持25m-30米长线输出，输出4K板卡支持HDMI2.0 4K@60HZ,HDBaseT 4K@60HZ,光纤4K@60HZ；</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为了保证连接线路的可靠性，HDMI板卡需要每一路带加固装置；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严格遵守HDCP-高宽带内容保护技术，使得HDMI传输的高清晰信号不会被非法录制,可以通过平板打开或者关闭某一路HDMI信号的HDCP保护；</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19.</w:t>
            </w:r>
            <w:r>
              <w:rPr>
                <w:rFonts w:hint="eastAsia" w:cs="Helvetica" w:asciiTheme="minorEastAsia" w:hAnsiTheme="minorEastAsia"/>
                <w:sz w:val="24"/>
                <w:szCs w:val="21"/>
              </w:rPr>
              <w:t xml:space="preserve">通过可视化板卡扩展图像预览功能，能实时预览端口所存在的视频图像；</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0.</w:t>
            </w:r>
            <w:r>
              <w:rPr>
                <w:rFonts w:hint="eastAsia" w:cs="Helvetica" w:asciiTheme="minorEastAsia" w:hAnsiTheme="minorEastAsia"/>
                <w:sz w:val="24"/>
                <w:szCs w:val="21"/>
              </w:rPr>
              <w:t xml:space="preserve">支持矩阵软件对EDID的在线编辑功能，支持HDMi、dvi、vga等接口的EDID编辑功能；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支持矩阵软件对输入输出接口的亮度、对比度、色彩饱和度等信息的读取和设置；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电源在工作电压额定值的85%～110%（187V～242V）之间变化时，不需进行调整应能正常工作；</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平均失效间隔时间：MIBF&gt;100000hrs；</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4K最大支持4096*2160@60HZ　超高清视频信号交换，支持4K画质中的YCbCr 4:4:4无损显示。</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42</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HDMI无缝高清输入板卡</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单卡四路HDMI输入卡，</w:t>
            </w:r>
            <w:r>
              <w:rPr>
                <w:rFonts w:hint="eastAsia" w:cs="Helvetica" w:asciiTheme="minorEastAsia" w:hAnsiTheme="minorEastAsia"/>
                <w:sz w:val="24"/>
                <w:szCs w:val="21"/>
              </w:rPr>
              <w:t xml:space="preserve">具体参数要求如下</w:t>
            </w:r>
            <w:r>
              <w:rPr>
                <w:rFonts w:hint="eastAsia" w:cs="Helvetica" w:asciiTheme="minorEastAsia" w:hAnsiTheme="minorEastAsia"/>
                <w:sz w:val="24"/>
                <w:szCs w:val="21"/>
              </w:rPr>
              <w:t xml:space="preserve">：</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支持HDMI, DVI-D，最高支持1080P；</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板卡支持输入信号自动识别；</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输入支持字符叠加功能；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支持HDMI1.3, HDCP保护协议；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输入支持色度、亮度、对比度、色温以及锐度值设置；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输入支持音频加嵌功能。</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43</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HDMI无缝高清输出板卡</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单卡四路HDMI无缝输出卡，</w:t>
            </w:r>
            <w:r>
              <w:rPr>
                <w:rFonts w:hint="eastAsia" w:cs="Helvetica" w:asciiTheme="minorEastAsia" w:hAnsiTheme="minorEastAsia"/>
                <w:sz w:val="24"/>
                <w:szCs w:val="21"/>
              </w:rPr>
              <w:t xml:space="preserve">具体参数要求如下</w:t>
            </w:r>
            <w:r>
              <w:rPr>
                <w:rFonts w:hint="eastAsia" w:cs="Helvetica" w:asciiTheme="minorEastAsia" w:hAnsiTheme="minorEastAsia"/>
                <w:sz w:val="24"/>
                <w:szCs w:val="21"/>
              </w:rPr>
              <w:t xml:space="preserve">：</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输出支持HDMI, DVI-D；</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输出支持HDCP, EDID管理；</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输出最多支持36种分辨率；</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输出支持音频解嵌；</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可与其他输入卡一起搭配实现无缝切换；</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输出支持简单拼接。</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44</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平板触摸屏</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尺寸≥</w:t>
            </w:r>
            <w:r>
              <w:rPr>
                <w:rFonts w:hint="eastAsia" w:cs="Helvetica" w:asciiTheme="minorEastAsia" w:hAnsiTheme="minorEastAsia"/>
                <w:sz w:val="24"/>
                <w:szCs w:val="21"/>
              </w:rPr>
              <w:t xml:space="preserve">10.2英寸,</w:t>
            </w:r>
            <w:r>
              <w:rPr>
                <w:rFonts w:hint="eastAsia" w:cs="宋体" w:asciiTheme="minorEastAsia" w:hAnsiTheme="minorEastAsia"/>
                <w:color w:val="000000"/>
                <w:sz w:val="24"/>
                <w:szCs w:val="21"/>
              </w:rPr>
              <w:t xml:space="preserve"> 存储≥</w:t>
            </w:r>
            <w:r>
              <w:rPr>
                <w:rFonts w:hint="eastAsia" w:cs="Helvetica" w:asciiTheme="minorEastAsia" w:hAnsiTheme="minorEastAsia"/>
                <w:sz w:val="24"/>
                <w:szCs w:val="21"/>
              </w:rPr>
              <w:t xml:space="preserve">64G。</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45</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无线路由器</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双千兆路由器,5G双频。</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46</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网络智能中控主机</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需采用国产自主可控纯嵌入式硬件架构，Linux嵌入式操作系统，多处理器类型选择，支持双核ARM 32位处理器、双核心ARM 64位核心、64位4核心ARM版本和国产龙芯版本，主频1.2-2.1GHZ,Mali G52高性能GPU,内存不少于LPDDR4 2GB-8G ,FLASH存储不少于NAND 8GB-32G；</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视频会议深入对接，支持设置视频会议相关参数，接听设备来电呼叫，拨号，拒接，取消，挂断，MIC音量，终端音量，摄像机开启和关闭，白板启用和停用，材料共享启用和停用，视频布局，获取电化薄，获取通话记录，保存地址本，设置扬声器音量等功能操作；</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b/>
                <w:sz w:val="24"/>
                <w:szCs w:val="21"/>
              </w:rPr>
              <w:t xml:space="preserve">（</w:t>
            </w:r>
            <w:r>
              <w:rPr>
                <w:rFonts w:hint="eastAsia" w:asciiTheme="minorEastAsia" w:hAnsiTheme="minorEastAsia"/>
                <w:b/>
                <w:sz w:val="24"/>
                <w:szCs w:val="21"/>
              </w:rPr>
              <w:t xml:space="preserve">投</w:t>
            </w:r>
            <w:r>
              <w:rPr>
                <w:rFonts w:asciiTheme="minorEastAsia" w:hAnsiTheme="minorEastAsia"/>
                <w:b/>
                <w:sz w:val="24"/>
                <w:szCs w:val="21"/>
              </w:rPr>
              <w:t xml:space="preserve">标文件中提供国家认可的第三方检验检测机构出具的检测报告扫描件并加盖投标人公章</w:t>
            </w:r>
            <w:r>
              <w:rPr>
                <w:rFonts w:hint="eastAsia" w:cs="Helvetica" w:asciiTheme="minorEastAsia" w:hAnsiTheme="minorEastAsia"/>
                <w:b/>
                <w:sz w:val="24"/>
                <w:szCs w:val="21"/>
              </w:rPr>
              <w:t xml:space="preserve">）</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支持ONVIF协议，可控制市面上绝大部分IPC摄像机以及专业摄像机；</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支持POE交换机接口，可以通过一根网线将电力和数据安全地传输到远程继电器，AI语音模块，传感器、国产LINUX系统专用触摸屏、智能IC卡识别终端等设备；</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支持1路WAN接口支持跨网远程管理，支持程序更新，支持系统升级等；</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支持红旗、uos、麒麟、深</w:t>
            </w:r>
            <w:r>
              <w:rPr>
                <w:rFonts w:hint="eastAsia" w:cs="Helvetica" w:asciiTheme="minorEastAsia" w:hAnsiTheme="minorEastAsia"/>
                <w:sz w:val="24"/>
                <w:szCs w:val="21"/>
              </w:rPr>
              <w:t xml:space="preserve">度OS、linux系统、windows系统、Android、IOS和HarmonyOS系统控制，支持360、谷歌、Edge、搜狐、opera等浏览器进行WEB端控制；支持微信对接和二维码扫描控制等；                                                                                                                                                             </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支持SUB-1G通信，可双向实时通信，可以实现高速100kbps，100M双向控制，主要接入单火线以及RF物联的控制和数据采集；</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支持常用的8路 RS232/RS422/RS485接口，8路支持IR接口，8路RELAY接口，8路IO接口和1路RS-NET接口；</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支持USB2.0通讯接口，支持USB音视频文件读取播放，支持USB数据存储和U盘事件；</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支持TCP/IP(单播、组播、广播)、UDP(单播、组播、广播)、MQTT、JSON、TELNET、SOCKET、COPA、SHH1、PJLINK、OSC、SIPCLIENT、ArtNet、WEBSOCKET、XML、XMLRPC、OPC、SNMP、WS等网络协议或者接口，支持自定义通讯协议和组网协议；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内建模拟器，用于模拟平板APP显示效果；</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自带1路POWERBUS接口只需2芯线集成了供电通信一体化，支持多种场景面板控制与电源控制器进行用电管理控制；</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 C 语言任意控制操作逻辑编写和算法实现，支持权限管理一键登录；</w:t>
            </w:r>
            <w:r/>
          </w:p>
          <w:p>
            <w:pPr>
              <w:jc w:val="left"/>
              <w:spacing w:line="400" w:lineRule="atLeast"/>
              <w:widowControl/>
              <w:rPr>
                <w:rFonts w:cs="Helvetica" w:asciiTheme="minorEastAsia" w:hAnsiTheme="minorEastAsia"/>
                <w:b/>
                <w:sz w:val="24"/>
                <w:szCs w:val="21"/>
              </w:rPr>
            </w:pPr>
            <w:r>
              <w:rPr>
                <w:rFonts w:hint="eastAsia" w:cs="Helvetica" w:asciiTheme="minorEastAsia" w:hAnsiTheme="minorEastAsia"/>
                <w:b/>
                <w:sz w:val="24"/>
                <w:szCs w:val="21"/>
              </w:rPr>
              <w:t xml:space="preserve">（</w:t>
            </w:r>
            <w:r>
              <w:rPr>
                <w:rFonts w:hint="eastAsia" w:asciiTheme="minorEastAsia" w:hAnsiTheme="minorEastAsia"/>
                <w:b/>
                <w:sz w:val="24"/>
                <w:szCs w:val="21"/>
              </w:rPr>
              <w:t xml:space="preserve">投</w:t>
            </w:r>
            <w:r>
              <w:rPr>
                <w:rFonts w:asciiTheme="minorEastAsia" w:hAnsiTheme="minorEastAsia"/>
                <w:b/>
                <w:sz w:val="24"/>
                <w:szCs w:val="21"/>
              </w:rPr>
              <w:t xml:space="preserve">标文件中提供国家认可的第三方检验检测机构出具的检测报告扫描件并加盖投标人公章</w:t>
            </w:r>
            <w:r>
              <w:rPr>
                <w:rFonts w:hint="eastAsia" w:cs="Helvetica" w:asciiTheme="minorEastAsia" w:hAnsiTheme="minorEastAsia"/>
                <w:b/>
                <w:sz w:val="24"/>
                <w:szCs w:val="21"/>
              </w:rPr>
              <w:t xml:space="preserve">）</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所有数据均为加密数据支持保密通讯，支持AES加密通讯和加密算法、对外开放API接口；</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支持MQTT3.0+对接第三方协议平台，支持第三方物联网平台自动接入，支持百度、阿里、京东物联以及其它 MQTT 物联，支持物联网平台管理和远程异地操作以及状态反馈；</w:t>
            </w:r>
            <w:r/>
          </w:p>
          <w:p>
            <w:pPr>
              <w:jc w:val="left"/>
              <w:spacing w:line="400" w:lineRule="atLeast"/>
              <w:widowControl/>
              <w:rPr>
                <w:rFonts w:cs="Helvetica" w:asciiTheme="minorEastAsia" w:hAnsiTheme="minorEastAsia"/>
                <w:b/>
                <w:sz w:val="24"/>
                <w:szCs w:val="21"/>
              </w:rPr>
            </w:pPr>
            <w:r>
              <w:rPr>
                <w:rFonts w:hint="eastAsia" w:cs="Helvetica" w:asciiTheme="minorEastAsia" w:hAnsiTheme="minorEastAsia"/>
                <w:b/>
                <w:sz w:val="24"/>
                <w:szCs w:val="21"/>
              </w:rPr>
              <w:t xml:space="preserve">（</w:t>
            </w:r>
            <w:r>
              <w:rPr>
                <w:rFonts w:hint="eastAsia" w:asciiTheme="minorEastAsia" w:hAnsiTheme="minorEastAsia"/>
                <w:b/>
                <w:sz w:val="24"/>
                <w:szCs w:val="21"/>
              </w:rPr>
              <w:t xml:space="preserve">投</w:t>
            </w:r>
            <w:r>
              <w:rPr>
                <w:rFonts w:asciiTheme="minorEastAsia" w:hAnsiTheme="minorEastAsia"/>
                <w:b/>
                <w:sz w:val="24"/>
                <w:szCs w:val="21"/>
              </w:rPr>
              <w:t xml:space="preserve">标文件中提供国家认可的第三方检验检测机构出具的检测报告扫描件并加盖投标人公章</w:t>
            </w:r>
            <w:r>
              <w:rPr>
                <w:rFonts w:hint="eastAsia" w:cs="Helvetica" w:asciiTheme="minorEastAsia" w:hAnsiTheme="minorEastAsia"/>
                <w:b/>
                <w:sz w:val="24"/>
                <w:szCs w:val="21"/>
              </w:rPr>
              <w:t xml:space="preserve">）</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支持多平板端状态反馈，支持平板和设备物理开关和设备自身软件调控之间的反馈，支持配置有线LINUX系统面板和多平板之间的反馈；</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支持物联网组网和异地4G/5G自动双向实时状态同步和数据通讯,支持全网通，支持本地及远程多种控制方式；</w:t>
            </w:r>
            <w:r/>
          </w:p>
          <w:p>
            <w:pPr>
              <w:jc w:val="left"/>
              <w:spacing w:line="400" w:lineRule="atLeast"/>
              <w:widowControl/>
              <w:rPr>
                <w:rFonts w:cs="Helvetica" w:asciiTheme="minorEastAsia" w:hAnsiTheme="minorEastAsia"/>
                <w:b/>
                <w:sz w:val="24"/>
                <w:szCs w:val="21"/>
              </w:rPr>
            </w:pPr>
            <w:r>
              <w:rPr>
                <w:rFonts w:hint="eastAsia" w:cs="Helvetica" w:asciiTheme="minorEastAsia" w:hAnsiTheme="minorEastAsia"/>
                <w:b/>
                <w:sz w:val="24"/>
                <w:szCs w:val="21"/>
              </w:rPr>
              <w:t xml:space="preserve">（</w:t>
            </w:r>
            <w:r>
              <w:rPr>
                <w:rFonts w:hint="eastAsia" w:asciiTheme="minorEastAsia" w:hAnsiTheme="minorEastAsia"/>
                <w:b/>
                <w:sz w:val="24"/>
                <w:szCs w:val="21"/>
              </w:rPr>
              <w:t xml:space="preserve">投</w:t>
            </w:r>
            <w:r>
              <w:rPr>
                <w:rFonts w:asciiTheme="minorEastAsia" w:hAnsiTheme="minorEastAsia"/>
                <w:b/>
                <w:sz w:val="24"/>
                <w:szCs w:val="21"/>
              </w:rPr>
              <w:t xml:space="preserve">标文件中提供国家认可的第三方检验检测机构出具的检测报告扫描件并加盖投标人公章</w:t>
            </w:r>
            <w:r>
              <w:rPr>
                <w:rFonts w:hint="eastAsia" w:cs="Helvetica" w:asciiTheme="minorEastAsia" w:hAnsiTheme="minorEastAsia"/>
                <w:b/>
                <w:sz w:val="24"/>
                <w:szCs w:val="21"/>
              </w:rPr>
              <w:t xml:space="preserve">）</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支持远程控制、远程调试、远程维护，支持上传主机中控程序通过网络直接下载并且可加密，同时自定义授权使用时间；</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支持多重通讯接口：KS-NET、KS-Link、Ethernet、CR-NET、CR-LINK、CTLBUS、CTBUS、CAN-BUS等；</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支持运维物联管理平台、云会务管理平台、音视频综合一体机、分布式系统、数智化音视频管控平台主机、展厅播控系统、腾讯会议综合管控主机、能耗检测系统、音频处理管控系统等多系统平台软硬件对接；</w:t>
            </w:r>
            <w:r/>
          </w:p>
          <w:p>
            <w:pPr>
              <w:jc w:val="left"/>
              <w:spacing w:line="400" w:lineRule="atLeast"/>
              <w:widowControl/>
              <w:rPr>
                <w:rFonts w:cs="Helvetica" w:asciiTheme="minorEastAsia" w:hAnsiTheme="minorEastAsia"/>
                <w:b/>
                <w:sz w:val="24"/>
                <w:szCs w:val="21"/>
              </w:rPr>
            </w:pPr>
            <w:r>
              <w:rPr>
                <w:rFonts w:hint="eastAsia" w:cs="Helvetica" w:asciiTheme="minorEastAsia" w:hAnsiTheme="minorEastAsia"/>
                <w:b/>
                <w:sz w:val="24"/>
                <w:szCs w:val="21"/>
              </w:rPr>
              <w:t xml:space="preserve">（</w:t>
            </w:r>
            <w:r>
              <w:rPr>
                <w:rFonts w:hint="eastAsia" w:asciiTheme="minorEastAsia" w:hAnsiTheme="minorEastAsia"/>
                <w:b/>
                <w:sz w:val="24"/>
                <w:szCs w:val="21"/>
              </w:rPr>
              <w:t xml:space="preserve">投</w:t>
            </w:r>
            <w:r>
              <w:rPr>
                <w:rFonts w:asciiTheme="minorEastAsia" w:hAnsiTheme="minorEastAsia"/>
                <w:b/>
                <w:sz w:val="24"/>
                <w:szCs w:val="21"/>
              </w:rPr>
              <w:t xml:space="preserve">标文件中提供国家认可的第三方检验检测机构出具的检测报告扫描件并加盖投标人公章</w:t>
            </w:r>
            <w:r>
              <w:rPr>
                <w:rFonts w:hint="eastAsia" w:cs="Helvetica" w:asciiTheme="minorEastAsia" w:hAnsiTheme="minorEastAsia"/>
                <w:b/>
                <w:sz w:val="24"/>
                <w:szCs w:val="21"/>
              </w:rPr>
              <w:t xml:space="preserve">）</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支持音频处理器软件端和平板端静音、取消静音、拉条状态同步，支持拉条和音量加减双层调控，支持每个通路的电平值状态抖动数据实时显示，支持矩阵路由状态反馈等功能；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支持自定义时间计划管理，可远程异地进行加密设置操作。</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47</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中控系统管理软件</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软件支持撤销操作，编辑过程中可以对误操作进行撤销；</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具有定时功能模块，可以创建定时动作，循环条件可选为每天、每周、每月、每年、指定日期、时间段和时间轴，时间轴具备多线程事件编辑功能；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具有存储调用组功能模块，可以创建存储调用组，对变量数据进行保存，实现按钮状态，拖动条状态，文本状态等数据掉电重启的恢复功能；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支持多个控件快速设置配置ID以及事件代码，事件代码可以实现复用；</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Android、iOS、Windows平台APP软件可直接从主机获取控制界面，实现一机多屏，多屏多机、多机一屏等场景应用；</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具有全屏页面、子页面、按钮、拖动条、静态文本、图片、网页视图、输入框等控件；</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支持简易编程和专家编程，可以同时复用简易编程和专家编程功能；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一体化软件设计，UI设计、逻辑设计、驱动设计整合为一体，实现快速开发应用；</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支持远程调试和远程上传工程至主机。</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48</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分布式管理平台</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将多个独立的音视频系统进行统一接入和统一管控，实现统一的指挥调度、信号切换控制、大屏显示控制；</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平台支持跨区域集群部署以及多用户异地互控，实现高效的协同指挥和控制。为用户提供一个稳定、高效、性能强大的音视频信息交换和处理系统，打造完美的显示控制系统解决方案；</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平台集成视频点播、屏幕管理、预监回显、音频管理、中控管理、设备管理、用户权限管理、视频转码管理、智能可视化控制等多项功能应用，具备技术先进、性能稳定、兼容性强、操作便捷等特点，为用户提供优质的显控平台解决方案；</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C/S客户端：支持Windows7、Windows10多种操作系统，可满足不同行业用户多种业务系统的使用需求；</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实现安卓和IOS移动端可视化显控操作；</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通过部署分布式系统，为用户提供移动端更加简便、更加舒</w:t>
            </w:r>
            <w:r>
              <w:rPr>
                <w:rFonts w:hint="eastAsia" w:cs="Helvetica" w:asciiTheme="minorEastAsia" w:hAnsiTheme="minorEastAsia"/>
                <w:sz w:val="24"/>
                <w:szCs w:val="21"/>
              </w:rPr>
              <w:t xml:space="preserve">适、更加高效的可视化触控解决方案；</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具备插入加密狗模块的加密方式进行加密操作，实现对分布式设备的所有操作，包括对分布式设备的上屏操作等控制；</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软件界面具备信号预览功能，将所有输入源信号画面实时预览到软件客户端；</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具备手势化操作功能，用户直接通过手势化拖拽的方式可将任意信号源上屏，支持全屏信号漫游，任意开窗，任意画面放大缩小，实现画中画功能；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支持多种窗口模板设计布局；</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软件具备集中控制管理功能，可任意添加第三方协议RS232、RS485、IO、RELAY、IR协议控制的设备管理，如大屏、投影、电视、灯光等一体化集中智能控制管理；</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软件具备权限分配功能，可设定一个管理员和多个用户权限，数量不限，管理员用户可任意添加用户，任意设定控制权限，可随时添加删除；</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支持多用户协同操作，支持多种用户角色，权限划分更加细致；</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针对不同的用户角色可分配不同的功能应用权限、信号源调度权限、屏幕墙操控权限，实现系统的多级分组管理；</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实现对系统信号源节点的反向控制。</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49</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设计器</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支持自定义设计界面，根据现场情况设计合理工程满足需求；</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支持各种控件选择，节省了编辑工程所耗的时常；</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支持离线编辑界面；</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支持Windows操作系统；</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支持按钮控制中控界面设计；</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支持分布式节点搜索，支持更改设备节点信息；</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支持手动调节，LED、LCD大屏同步性；</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支持编辑节点大屏，随时增添；</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支持工程保存，工程提取，随时备份；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支持信号源预览编辑，信号源IPC编辑，支持场景保存编辑。</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50</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分布式坐席输入节点</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完全国产自主可控,嵌入式 Linux 系统 SOC 架构,支持7*24小时工作；支持去中心化架构和服务器架构两种解决方案，任何一个节点出现故障，不影响整套系统的正常运行；</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应具备POE+IEEE802.3at class4 25.5W 和本地 DC12V 冗</w:t>
            </w:r>
            <w:r>
              <w:rPr>
                <w:rFonts w:hint="eastAsia" w:cs="Helvetica" w:asciiTheme="minorEastAsia" w:hAnsiTheme="minorEastAsia"/>
                <w:sz w:val="24"/>
                <w:szCs w:val="21"/>
              </w:rPr>
              <w:t xml:space="preserve">余供电；</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视频接口应满足≥1路HDMI输入接口，≥1路HDMI环出接口。支持分辨率自适应功能，源进源出，不损失信号分辨率。</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可以通过硬件拨码实现设备工作在编码状态还是解码状态，支持输入编码分辨率设置，而且可以即编码又解码，同时编解码状态下，输入支持1080P以内常规分辨率。编码帧率支持1帧~120帧每秒设置；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音频接口应满足≥1路立体声音频输入，≥1路立体声音频输出；</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USB接口应满足≥3路USB2.0 ，≥1路USB3.0；</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控制接口应满足≥1路RS232接口、≥1路RS485接口、≥1路I0口、≥1路RELAY接口，≥1路红外学习、≥1路IR/IO复用接口； </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传输接口应满足：≥1个LAN网口，支持10/100/1000M自适应；支持1路1G光口，支持光电备份传输，网口故障自动切换光纤接口传输；</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前面板具有OLED屏，支持IP、CPU等信息、设备型号、故障报警、MAC地址、网关地址、子网掩码等；，网口支持收发指示灯；</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支持码率变码流、定码流、固定QP，可适应多种带宽环境。传输码率范围16kbps～20Mbps；</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支持对信号源图像自由裁剪，可对指定裁剪区域进行编码；</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支持内嵌或外嵌音频输入、支持内嵌或外嵌音频输出，支持输入音频自由组合设置音频输出，可对编码音频的使能（开启/关闭）、音量大小、采样率和编码模式等进行详细设置；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流媒体协议：需支持TCP、UDP、RTSP、RTMP、ONVIF、SIP、GB/T28181、HTTP、H.323、MPEG2、MPEG4、HTTP-FLV、HLS等；</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具备远程设置超低功耗模式， 在设备闲置状态通过远程设置节点为超低功耗模式（功耗不高于 1W）正常工作时恢复正常工作模式，实现系统的动态节能管理；</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平均无故障时间： MTBF≥200000 小时；</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具备高分显卡同步技术，采用输入输出同步技术，确保多口显卡接入高分辨率图像整屏显示的同步性，动态图像无撕裂，拼接大屏整屏实时帧同步,屏组内任意两个拼接节点间帧同步信号差异≤25μs；</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支持将窗口布局、信号源、字符叠加等信息保存至设备。</w:t>
            </w:r>
            <w:r>
              <w:rPr>
                <w:rFonts w:hint="eastAsia" w:cs="Helvetica" w:asciiTheme="minorEastAsia" w:hAnsiTheme="minorEastAsia"/>
                <w:sz w:val="24"/>
                <w:szCs w:val="21"/>
              </w:rPr>
              <w:t xml:space="preserve">支持一键调取保存的场景预案。保存场景数量≥ 20000 个，支持一键调取保存的场景预案。支持多组预案自动轮巡,播放顺序、播放时间可调,支持 1 秒到1000 秒自定义轮巡时间间隔。</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51</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分布式坐席输出节点</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自主可控,嵌入式 Linux 系统 SOC 架构,支持7*24小时工作；支持去中心化架构和服务器架构两种解决方案，任何一个节点出现故障，不影响整套系统的正常运行；</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具备POE+IEEE802.3at class4 25.5W 和本地 DC12V 冗余供电；</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视频接口应满足≥1路HDMI输入接口，≥1路HDMI环出接口。支持分辨率自适应功能，源进源出，不损失信号分辨率；</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可以通过硬件拨码实现设备工作在编码状态还是解码状态，支持输入编码分辨率设置，而且可以即编码又解码，同时编解码状态下，输入支持1080P以内常规分辨率。编码帧率支持1帧~120帧每秒设置；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音频接口应满足≥1路立体声音频输入，≥1路立体声音频输出；</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USB接口应满足≥3路USB2.0 ，≥1路USB3.0；</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控制接口应满足≥1路RS232接口、≥1路RS485接口、≥1路I0口、≥1路RELAY接口，≥1路红外学习、≥1路IR/IO复用接口； </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传输接口应满足：≥1个LAN网口，支持10/100/1000M自适应；支持1路1G光口，支持光电备份传输，网口故障自动切换光纤接口传输；</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前面板具有OLED屏，支持IP、CPU等信息、设备型号、故障报警、MAC地址、网关地址、子网掩码等；，网口支持收发指示灯；</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支持码率变码流、定码流、固定QP，可适应多种带宽环境。传输码率范围16kbps～20Mbps；</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支持对信号源图像自由裁剪，可对指定裁剪区域进行编码；</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支持内嵌或外嵌音频输入、支持内嵌或外嵌音频输出，支持输入音频自由组合设置音频输出，可对编码音频的使能（开启/关闭）、音量大小、采样率和编码模式等进行详细设置；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流媒体协议：需支持TCP、UDP、RTSP、RTMP、ONVIF、SIP、GB/T28181、HTTP、H.323、MPEG2、MPEG4、HTTP-FLV、HLS等；</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具备远程设置超低功耗模式， 在设备闲置状态通过远程设</w:t>
            </w:r>
            <w:r>
              <w:rPr>
                <w:rFonts w:hint="eastAsia" w:cs="Helvetica" w:asciiTheme="minorEastAsia" w:hAnsiTheme="minorEastAsia"/>
                <w:sz w:val="24"/>
                <w:szCs w:val="21"/>
              </w:rPr>
              <w:t xml:space="preserve">置节点为超低功耗模式（功耗不高于 1W）正常工作时恢复正常工作模式，实现系统的动态节能管理；</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平均无故障时间： MTBF≥200000 小时；</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应具备高分显卡同步技术，采用输入输出同步技术，确保多口显卡接入高分辨率图像整屏显示的同步性，动态图像无撕裂，拼接大屏整屏实时帧同步,屏组内任意两个拼接节点间帧同步信号差异≤25μs；</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支持将窗口布局、信号源、字符叠加等信息保存至设备。支持一键调取保存的场景预案。保存场景数量≥ 20000 个，支持一键调取保存的场景预案。支持多组预案自动轮巡,播放顺序、播放时间可调,支持 1 秒到1000 秒自定义轮巡时间间隔。</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52</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高清MCU</w:t>
            </w:r>
            <w:r/>
          </w:p>
        </w:tc>
        <w:tc>
          <w:tcPr>
            <w:shd w:val="clear" w:color="auto" w:fill="auto"/>
            <w:tcW w:w="6587" w:type="dxa"/>
            <w:textDirection w:val="lrTb"/>
            <w:noWrap w:val="false"/>
          </w:tcPr>
          <w:p>
            <w:pP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硬件采用国产处理芯片，软件配置国产自主操作系统和数据库软件；</w:t>
            </w:r>
            <w:r/>
          </w:p>
          <w:p>
            <w:pP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MCU支持网口备份、主控模块备份、芯片备份、风扇备份、电源备份，支持≥7×24小时连续正常工作；</w:t>
            </w:r>
            <w:r/>
          </w:p>
          <w:p>
            <w:pP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支持ITU-T H.323、IETF SIP协议，支持BFCP、H.239双流协议；</w:t>
            </w:r>
            <w:r/>
          </w:p>
          <w:p>
            <w:pP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支持数据会议功能：支持电子白板功能，支持白板批注、缩放、保存、多方互动等功能，具备不少于60方同时协作能力；</w:t>
            </w:r>
            <w:r/>
          </w:p>
          <w:p>
            <w:pP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支持数据会议与H.239/BFCP双流互通；</w:t>
            </w:r>
            <w:r/>
          </w:p>
          <w:p>
            <w:pP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支持H.264、H.264HP、H.264SVC视频协议；1080p30/60fps、720p30/60fps等分辨率的活动视频；</w:t>
            </w:r>
            <w:r/>
          </w:p>
          <w:p>
            <w:pP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支持视频抗丢包：在40%的网络丢包情况下，语音清晰连续，视频清晰流畅，无马赛克、无卡顿；支持音频抗丢包：在80%的网络丢包情况下，语音清晰流畅，无卡顿现象；</w:t>
            </w:r>
            <w:r/>
          </w:p>
          <w:p>
            <w:pP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具备全编全解功能，每个接入的会场均能以任意不同的协议、带宽、格式、帧率参加同一组会议，会议中任何一个参会终端出现丢包仅影响该会场，不会影响整个会议效果；</w:t>
            </w:r>
            <w:r/>
          </w:p>
          <w:p>
            <w:pP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在全编全解模式下，单台MCU最大支持不低于25个1080P30fps视频端口；</w:t>
            </w:r>
            <w:r/>
          </w:p>
          <w:p>
            <w:pP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支持同时召开多组视频会议功能，每组会议中视频终端(会场)均可独立观看不同的多画面分屏；</w:t>
            </w:r>
            <w:r/>
          </w:p>
          <w:p>
            <w:pP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 AVC/SVC 混合会议，以适应不同线路带宽、不同设备能力、不同网络环境下的组网要求；</w:t>
            </w:r>
            <w:r/>
          </w:p>
          <w:p>
            <w:pP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多级 MCU 级联支持单通道、多通道混合级联会议，无须提</w:t>
            </w:r>
            <w:r>
              <w:rPr>
                <w:rFonts w:hint="eastAsia" w:cs="Helvetica" w:asciiTheme="minorEastAsia" w:hAnsiTheme="minorEastAsia"/>
                <w:sz w:val="24"/>
                <w:szCs w:val="21"/>
              </w:rPr>
              <w:t xml:space="preserve">前配置会议模板或参数，支持根据级联会议观看需要，自动调整 MCU级联通道数量，同时上传多路会场画面；</w:t>
            </w:r>
            <w:r/>
          </w:p>
          <w:p>
            <w:pP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能指定特定 IP 地址访问和控制系统；对外管理接口采用HTTPS、SSHv2 安全加密传输方式；遇到针对 ARP、IP、ICMP、TCP、UDP、DHCP、RTP/RTCP 等网络攻击时，设备管理协议暂停使用；攻击停止后， 可自动恢复至被攻击前状态；</w:t>
            </w:r>
            <w:r/>
          </w:p>
          <w:p>
            <w:pP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当终端发送辅流时，降低其他接收辅流终端的主流接收带宽，不降低主流发送带宽；当终端停止发送辅流时，升高其他接收辅流终端的主流接收带宽；当辅流带宽降低时，主流带宽自动升高，当辅流带宽升高时，主流带宽自动降低；</w:t>
            </w:r>
            <w:r/>
          </w:p>
          <w:p>
            <w:pP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支持虚拟会议室功能，无须平台预定即可召开多方会议，当没有会场加入时，不会占用MCU端口资源；</w:t>
            </w:r>
            <w:r/>
          </w:p>
          <w:p>
            <w:pP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配置实现10个1080P 30fps全编全解会场的接入。</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53</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会议管理平台</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所投产品与</w:t>
            </w:r>
            <w:r>
              <w:rPr>
                <w:rFonts w:hint="eastAsia" w:cs="Helvetica" w:asciiTheme="minorEastAsia" w:hAnsiTheme="minorEastAsia"/>
                <w:sz w:val="24"/>
                <w:szCs w:val="21"/>
              </w:rPr>
              <w:t xml:space="preserve">高清</w:t>
            </w:r>
            <w:r>
              <w:rPr>
                <w:rFonts w:hint="eastAsia" w:cs="Helvetica" w:asciiTheme="minorEastAsia" w:hAnsiTheme="minorEastAsia"/>
                <w:sz w:val="24"/>
                <w:szCs w:val="21"/>
              </w:rPr>
              <w:t xml:space="preserve">MCU同一品牌。</w:t>
            </w:r>
            <w:r>
              <w:rPr>
                <w:rFonts w:hint="eastAsia" w:cs="Helvetica" w:asciiTheme="minorEastAsia" w:hAnsiTheme="minorEastAsia"/>
                <w:b/>
                <w:sz w:val="24"/>
                <w:szCs w:val="21"/>
              </w:rPr>
              <w:t xml:space="preserve">（以</w:t>
            </w:r>
            <w:r>
              <w:rPr>
                <w:rFonts w:hint="eastAsia" w:cs="Helvetica" w:asciiTheme="minorEastAsia" w:hAnsiTheme="minorEastAsia"/>
                <w:b/>
                <w:sz w:val="24"/>
                <w:szCs w:val="21"/>
              </w:rPr>
              <w:t xml:space="preserve">投标报价分项</w:t>
            </w:r>
            <w:r>
              <w:rPr>
                <w:rFonts w:hint="eastAsia" w:cs="Helvetica" w:asciiTheme="minorEastAsia" w:hAnsiTheme="minorEastAsia"/>
                <w:b/>
                <w:sz w:val="24"/>
                <w:szCs w:val="21"/>
              </w:rPr>
              <w:t xml:space="preserve">表中品牌</w:t>
            </w:r>
            <w:r>
              <w:rPr>
                <w:rFonts w:hint="eastAsia" w:cs="Helvetica" w:asciiTheme="minorEastAsia" w:hAnsiTheme="minorEastAsia"/>
                <w:b/>
                <w:sz w:val="24"/>
                <w:szCs w:val="21"/>
              </w:rPr>
              <w:t xml:space="preserve">为评定标准）</w:t>
            </w:r>
            <w:r/>
          </w:p>
          <w:p>
            <w:pPr>
              <w:jc w:val="left"/>
              <w:spacing w:line="400" w:lineRule="atLeast"/>
              <w:widowControl/>
              <w:rPr>
                <w:rFonts w:cs="Helvetica" w:asciiTheme="minorEastAsia" w:hAnsiTheme="minorEastAsia"/>
                <w:b/>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采用国产自主的处理芯片、操作系统和数据库软件；</w:t>
            </w:r>
            <w:r>
              <w:rPr>
                <w:rFonts w:hint="eastAsia" w:cs="Helvetica" w:asciiTheme="minorEastAsia" w:hAnsiTheme="minorEastAsia"/>
                <w:b/>
                <w:sz w:val="24"/>
                <w:szCs w:val="21"/>
              </w:rPr>
              <w:t xml:space="preserve">（</w:t>
            </w:r>
            <w:r>
              <w:rPr>
                <w:rFonts w:hint="eastAsia" w:asciiTheme="minorEastAsia" w:hAnsiTheme="minorEastAsia"/>
                <w:b/>
                <w:sz w:val="24"/>
                <w:szCs w:val="21"/>
              </w:rPr>
              <w:t xml:space="preserve">投</w:t>
            </w:r>
            <w:r>
              <w:rPr>
                <w:rFonts w:asciiTheme="minorEastAsia" w:hAnsiTheme="minorEastAsia"/>
                <w:b/>
                <w:sz w:val="24"/>
                <w:szCs w:val="21"/>
              </w:rPr>
              <w:t xml:space="preserve">标文件中提供国家认可的第三方检验检测机构出具的检测报告扫描件并加盖投标人公章</w:t>
            </w:r>
            <w:r>
              <w:rPr>
                <w:rFonts w:hint="eastAsia" w:cs="Helvetica" w:asciiTheme="minorEastAsia" w:hAnsiTheme="minorEastAsia"/>
                <w:b/>
                <w:sz w:val="24"/>
                <w:szCs w:val="21"/>
              </w:rPr>
              <w:t xml:space="preserve">）</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支持国产自主的虚拟化和云平台部署；</w:t>
            </w:r>
            <w:r/>
          </w:p>
          <w:p>
            <w:pPr>
              <w:jc w:val="left"/>
              <w:spacing w:line="400" w:lineRule="atLeast"/>
              <w:widowControl/>
              <w:rPr>
                <w:rFonts w:hint="eastAsia" w:cs="Helvetica" w:asciiTheme="minorEastAsia" w:hAnsiTheme="minorEastAsia"/>
                <w:sz w:val="24"/>
                <w:szCs w:val="21"/>
              </w:rPr>
            </w:pP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采用独立硬件部署（非MCU内置模块），基于容器的服务化架构，支持将不同功能的业务部署在不同的容器内运行，避免应用对资源抢占和相互影响；</w:t>
            </w:r>
            <w:r/>
          </w:p>
          <w:p>
            <w:pPr>
              <w:jc w:val="left"/>
              <w:spacing w:line="400" w:lineRule="atLeast"/>
              <w:widowControl/>
              <w:rPr>
                <w:rFonts w:cs="Helvetica" w:asciiTheme="minorEastAsia" w:hAnsiTheme="minorEastAsia"/>
                <w:b/>
                <w:sz w:val="24"/>
                <w:szCs w:val="21"/>
              </w:rPr>
            </w:pPr>
            <w:r>
              <w:rPr>
                <w:rFonts w:hint="eastAsia" w:cs="Helvetica" w:asciiTheme="minorEastAsia" w:hAnsiTheme="minorEastAsia"/>
                <w:b/>
                <w:sz w:val="24"/>
                <w:szCs w:val="21"/>
              </w:rPr>
              <w:t xml:space="preserve">（</w:t>
            </w:r>
            <w:r>
              <w:rPr>
                <w:rFonts w:hint="eastAsia" w:asciiTheme="minorEastAsia" w:hAnsiTheme="minorEastAsia"/>
                <w:b/>
                <w:sz w:val="24"/>
                <w:szCs w:val="21"/>
              </w:rPr>
              <w:t xml:space="preserve">投</w:t>
            </w:r>
            <w:r>
              <w:rPr>
                <w:rFonts w:asciiTheme="minorEastAsia" w:hAnsiTheme="minorEastAsia"/>
                <w:b/>
                <w:sz w:val="24"/>
                <w:szCs w:val="21"/>
              </w:rPr>
              <w:t xml:space="preserve">标文件中提供国家认可的第三方检验检测机构出具的检测报告扫描件并加盖投标人公章</w:t>
            </w:r>
            <w:r>
              <w:rPr>
                <w:rFonts w:hint="eastAsia" w:cs="Helvetica" w:asciiTheme="minorEastAsia" w:hAnsiTheme="minorEastAsia"/>
                <w:b/>
                <w:sz w:val="24"/>
                <w:szCs w:val="21"/>
              </w:rPr>
              <w:t xml:space="preserve">）</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支持双机热备部署，主备切换时业务平滑切换；</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支持大容量会议，单个会议最大与会终端≥3000方；</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支持IPv4和IPv6双协议栈，支持IPv4和IPv6混合组网；</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本次配置支持不少于50个硬件注册和50个硬件管理；</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支持即时会议、预约会议、周期会议、永久会议等会议模式；</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无须提前配置会议模板或参数，支持根据级联会议观看需要，自动调整MCU级联通道数量，同时上传多路会场画面；</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支持一键静闭音、广播/选看会场、辅流加入多画面、设置多画面、锁定会议演示、指定会场发送辅流、声控切换、设置主席、点名等功能；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支持主席轮询、广播轮询、多画面轮询等功能；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支持会议锁定功能，管理员锁定会议后不允许其他终端主</w:t>
            </w:r>
            <w:r>
              <w:rPr>
                <w:rFonts w:hint="eastAsia" w:cs="Helvetica" w:asciiTheme="minorEastAsia" w:hAnsiTheme="minorEastAsia"/>
                <w:sz w:val="24"/>
                <w:szCs w:val="21"/>
              </w:rPr>
              <w:t xml:space="preserve">动加入会议，保障会议私密性；</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支持调度平台集成会控，通过DSCOM调度客户端召集会议；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支持锁定会场视频源功能，实现会场观看画面不受广播、点名、声控切换操作影响；</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支持H.323 Gatekeeper、Sip Server、SIP Proxy等功能；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支持呼叫路由控制、号码变换、就近接入，支持通过前缀匹配、后缀匹配、精确匹配、正则表达式等查找规则识别呼叫区域；</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支持呼叫时携带会议号和鉴权密码信息，实现与异构MCU的鉴权会议级联；</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支持IPv4协议、IPv6 协议、IPv4和IPv6协议混合组网，实现设备 H.323/SIP 注册、呼叫、公私网穿越功能；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支持将多台MCU 组成资源池，实现MCU 资源统一管理，系统可根据MCU 资源使用情况，动态分配 MCU资源，实现 MCU 资源负载均衡；</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当某台MCU发送故障时，会议管理平台自动将会议调度到其他MCU上，无需断会或手动更改配置，会议切换时间&lt;10秒，终端视音频恢复时间&lt;15秒；</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支持≥7×24小时连续正常工作；</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支持三员账号管理，包含系统管理员、安全管理员、安全审计员账号角色，不同类型的账号权限相互独立、相互隔离；</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支持按用户组织构架管理，上级域可对下级域统一管理，下级域可独立管理；不同用户域之间互不可见，可管理各自的子组织、账号和会议；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支持对外管理接口（Web、SSH、SNMP）采用HTTPS、SSHv2、SNMPv3安全加密传输方式；</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支持SM2、SM3、SM4国密算法加密会议；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支持许可资源集中管理、按需分配、浮动共享，授权许可不与硬件设备绑定，可通过软件许可和计算资源平滑扩容系统容量；</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支持在系统首页上快速获取实时的设备监控信息、系统监控信息、运行平台的系统资源占用率,可通过图表方式显示系统资源监控信息。</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54</w:t>
            </w:r>
            <w:r/>
          </w:p>
        </w:tc>
        <w:tc>
          <w:tcPr>
            <w:shd w:val="clear" w:color="auto" w:fill="auto"/>
            <w:tcW w:w="2268" w:type="dxa"/>
            <w:vAlign w:val="center"/>
            <w:textDirection w:val="lrTb"/>
            <w:noWrap w:val="false"/>
          </w:tcPr>
          <w:p>
            <w:pPr>
              <w:jc w:val="center"/>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高清视频会议终端</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采用分体式结构，嵌入式架构，非PC、非工控机架构；</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采用国产自主的操作系统及编解码处理芯片；</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支持64Kbps-8Mbps呼叫带宽；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支持ITU-T H.323、IETF SIP协议，具有良好的兼容性和开放性；</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支持H.264 BP、H.264 HP、H.265等图像编码协议；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支持4K30fps、1080p60fps、1080p30fps、720p60 fps、7.720p30fps等分辨率。本次项目配置1080P30fps对称编解码能力；</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支持G.711、G.722、G.722.1C、G.729A、AAC-LD、Opus等音频协议，支持双声道立体声功能；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支持外接数字阵列麦克风，麦克风拾音距离≥8米；</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支持H.239和BFCP双流协议；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支持主流达到4K30fps情况下，辅流同时达到4K30fps；</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支持≥3路高清视频输入接口、≥2路高清视频输出接口；</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支持≥6路音频输入接口、≥5路音频输出接口，至少具备卡侬头、RCA等音频接口，提供清晰的设备背板照片证明。</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支持摄像头一线连接终端，实现同时传输视频信号、控制信号和摄像头供电；</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支持高清视频信号远距离传输，通过以太网线无需借助额外设备，1080P60fps高清信号传输距离不少于120米；</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支持不少于2个10M/100M/1000M自适应网口；</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支持30%网络丢包时，语音清晰连续，视频清晰流畅，无卡顿、无马赛克；</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支持50%网络丢包时，语音清晰连续，视频清晰流畅，无卡顿、无马赛克；</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支持70%的网络丢包时，声音清晰流畅、无卡顿；</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支持80%的网络丢包时，声音清晰流畅，不影响会议继续进行；</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支持1Mbps会议带宽下，实现4K30帧图像格式编解码；</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支持512Kbps会议带宽下，实现1080P60帧图像格式编解码；384Kbps会议带宽下，实现1080P30帧图像格式编解码；256Kbps会议带宽下，实现720P30帧图像格式编解码；</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支持IP网络升降速，可根据IP网络带宽的变化，自动调整会议中视音频带宽，保证图像语音质量良好；                                 23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支持单屏三显功能，在一个显示设备上显示远端图像、本端图像及双流图像；</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支持通过终端Web界面，实现摄像机曝光度、白平衡、视频格式等参数调节；</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支持7×24小时连续正常工作，无死机、无音视频卡顿现象；</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支持自动网络断线检测、自环检测、IP地址冲突检测、音视频输入输出检测，色带测试、网络测试、断线重呼；</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支持在终端前面板显示启动、升级、休眠、异常信息（温度异常、外设连接异常）、IP地址、H.323号码、SIP号码等信息；</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提供第三方接口，可基于API接口进行二次开发；</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标配触控终端，触控屏尺寸≥10英寸，分辨率≥1280×800；</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通过RJ45接口以有线方式与会议终端连接；支持终端休眠和唤醒、设置/取消静音、音量调节、摄像机PTZ控制、预置位设置及调用、双流共享、呼叫/挂断会场、添加/删除会场、观看/广播会场、结束会议、申请及释放主席等功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支持电源适配器、PoE模块、PoE交换机供电。</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55</w:t>
            </w:r>
            <w:r/>
          </w:p>
        </w:tc>
        <w:tc>
          <w:tcPr>
            <w:shd w:val="clear" w:color="auto" w:fill="auto"/>
            <w:tcW w:w="2268" w:type="dxa"/>
            <w:vAlign w:val="center"/>
            <w:textDirection w:val="lrTb"/>
            <w:noWrap w:val="false"/>
          </w:tcPr>
          <w:p>
            <w:pPr>
              <w:jc w:val="center"/>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高清会议摄像机</w:t>
            </w:r>
            <w:r/>
          </w:p>
        </w:tc>
        <w:tc>
          <w:tcPr>
            <w:shd w:val="clear" w:color="auto" w:fill="auto"/>
            <w:tcW w:w="6587" w:type="dxa"/>
            <w:textDirection w:val="lrTb"/>
            <w:noWrap w:val="false"/>
          </w:tcPr>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支持≥851万像素1/2.5英寸CMOS成像芯片，支持WDR图像数字宽动态功能；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支持1080p60、1080p50、1080p30、1080p25、720p60、720p50等视频输出格式；</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3</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支持≥12倍光学变焦；</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4</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支持水平视角≥80°；</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水平转动范围：≥+/-110°，垂直转动范围：≥+/- 30°；</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支持≥255个预置位；</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支持≥2路高清视频输出接口；</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支持≥2个RS-232控制接口，支持标准VISCA控制协议；</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9</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支持红外透传功能，实现终端遥控器通过摄像机控制机房内会议终端，方便调试；</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10</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支持自动白平衡（AWB）、自动曝光（AE）、自动聚焦（AF）功能；</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11</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支持图像倒转功能，方便摄像机安装在天花板上；</w:t>
            </w:r>
            <w:r/>
          </w:p>
          <w:p>
            <w:pPr>
              <w:jc w:val="left"/>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12</w:t>
            </w:r>
            <w:r>
              <w:rPr>
                <w:rFonts w:hint="eastAsia" w:cs="Helvetica" w:asciiTheme="minorEastAsia" w:hAnsiTheme="minorEastAsia"/>
                <w:sz w:val="24"/>
                <w:szCs w:val="21"/>
              </w:rPr>
              <w:t xml:space="preserve">.</w:t>
            </w:r>
            <w:r>
              <w:rPr>
                <w:rFonts w:hint="eastAsia" w:cs="Helvetica" w:asciiTheme="minorEastAsia" w:hAnsiTheme="minorEastAsia"/>
                <w:sz w:val="24"/>
                <w:szCs w:val="21"/>
              </w:rPr>
              <w:t xml:space="preserve">支持本地USB接口软件升级功能。</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56</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机柜</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颜色:黑色；</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前门:玻璃门、网孔门；</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材质:冷轧钢板；</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机柜容量:12U；</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厚度:立柱2.0mm 钢板0.8mm；</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尺寸</w:t>
            </w:r>
            <w:r>
              <w:rPr>
                <w:rFonts w:hint="eastAsia" w:cs="宋体" w:asciiTheme="minorEastAsia" w:hAnsiTheme="minorEastAsia"/>
                <w:color w:val="000000"/>
                <w:sz w:val="24"/>
                <w:szCs w:val="21"/>
              </w:rPr>
              <w:t xml:space="preserve">约</w:t>
            </w:r>
            <w:r>
              <w:rPr>
                <w:rFonts w:hint="eastAsia" w:cs="宋体" w:asciiTheme="minorEastAsia" w:hAnsiTheme="minorEastAsia"/>
                <w:color w:val="000000"/>
                <w:sz w:val="24"/>
                <w:szCs w:val="21"/>
              </w:rPr>
              <w:t xml:space="preserve">:600*600*600mm；</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立柱间距:标准19英寸；</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表面处理:脱脂酸洗磷化静电喷涂。</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57</w:t>
            </w:r>
            <w:r/>
          </w:p>
        </w:tc>
        <w:tc>
          <w:tcPr>
            <w:shd w:val="clear" w:color="auto" w:fill="auto"/>
            <w:tcW w:w="2268" w:type="dxa"/>
            <w:vAlign w:val="center"/>
            <w:textDirection w:val="lrTb"/>
            <w:noWrap w:val="false"/>
          </w:tcPr>
          <w:p>
            <w:pPr>
              <w:jc w:val="center"/>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LED显示屏</w:t>
            </w:r>
            <w:r/>
          </w:p>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（核心产品）</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b/>
                <w:i/>
                <w:iCs/>
                <w:sz w:val="24"/>
                <w:szCs w:val="21"/>
                <w:u w:val="single"/>
              </w:rPr>
              <w:t xml:space="preserve">1</w:t>
            </w:r>
            <w:r>
              <w:rPr>
                <w:rFonts w:hint="eastAsia" w:cs="宋体" w:asciiTheme="minorEastAsia" w:hAnsiTheme="minorEastAsia"/>
                <w:b/>
                <w:i/>
                <w:iCs/>
                <w:sz w:val="24"/>
                <w:szCs w:val="21"/>
                <w:u w:val="single"/>
              </w:rPr>
              <w:t xml:space="preserve">.</w:t>
            </w:r>
            <w:r>
              <w:rPr>
                <w:rFonts w:hint="eastAsia" w:cs="宋体" w:asciiTheme="minorEastAsia" w:hAnsiTheme="minorEastAsia"/>
                <w:b/>
                <w:i/>
                <w:iCs/>
                <w:sz w:val="24"/>
                <w:szCs w:val="21"/>
                <w:u w:val="single"/>
              </w:rPr>
              <w:t xml:space="preserve">间距0.9375mm，LED光源采用RGB全倒装晶片，晶片最小单边尺寸＜90μm，无导线焊接工艺，拼接屏表面做不反光处理，非覆膜工艺，单光源用户现场维护时间＜60秒；</w:t>
            </w:r>
            <w:r>
              <w:rPr>
                <w:rFonts w:hint="eastAsia" w:cs="宋体" w:asciiTheme="minorEastAsia" w:hAnsiTheme="minorEastAsia"/>
                <w:b/>
                <w:iCs/>
                <w:sz w:val="24"/>
                <w:szCs w:val="21"/>
              </w:rPr>
              <w:t xml:space="preserve">       </w:t>
            </w:r>
            <w:r>
              <w:rPr>
                <w:rFonts w:hint="eastAsia" w:cs="宋体" w:asciiTheme="minorEastAsia" w:hAnsiTheme="minorEastAsia"/>
                <w:b/>
                <w:i/>
                <w:iCs/>
                <w:sz w:val="24"/>
                <w:szCs w:val="21"/>
                <w:u w:val="single"/>
              </w:rPr>
              <w:t xml:space="preserve">                                                     2</w:t>
            </w:r>
            <w:r>
              <w:rPr>
                <w:rFonts w:hint="eastAsia" w:cs="宋体" w:asciiTheme="minorEastAsia" w:hAnsiTheme="minorEastAsia"/>
                <w:b/>
                <w:i/>
                <w:iCs/>
                <w:sz w:val="24"/>
                <w:szCs w:val="21"/>
                <w:u w:val="single"/>
              </w:rPr>
              <w:t xml:space="preserve">.</w:t>
            </w:r>
            <w:r>
              <w:rPr>
                <w:rFonts w:hint="eastAsia" w:cs="宋体" w:asciiTheme="minorEastAsia" w:hAnsiTheme="minorEastAsia"/>
                <w:b/>
                <w:i/>
                <w:iCs/>
                <w:sz w:val="24"/>
                <w:szCs w:val="21"/>
                <w:u w:val="single"/>
              </w:rPr>
              <w:t xml:space="preserve">箱体自带HDMI2.0数字接口，支持4K60Hz(3840*2160)信号单路环通显示。提供接口实物照片；</w:t>
            </w:r>
            <w:r>
              <w:rPr>
                <w:rFonts w:hint="eastAsia" w:cs="宋体" w:asciiTheme="minorEastAsia" w:hAnsiTheme="minorEastAsia"/>
                <w:b/>
                <w:sz w:val="24"/>
                <w:szCs w:val="21"/>
              </w:rPr>
              <w:t xml:space="preserve">    </w:t>
            </w:r>
            <w:r>
              <w:rPr>
                <w:rFonts w:hint="eastAsia" w:cs="宋体" w:asciiTheme="minorEastAsia" w:hAnsiTheme="minorEastAsia"/>
                <w:color w:val="000000"/>
                <w:sz w:val="24"/>
                <w:szCs w:val="21"/>
              </w:rPr>
              <w:t xml:space="preserve"> </w:t>
            </w:r>
            <w:r>
              <w:rPr>
                <w:rFonts w:hint="eastAsia" w:cs="宋体" w:asciiTheme="minorEastAsia" w:hAnsiTheme="minorEastAsia"/>
                <w:color w:val="000000"/>
                <w:sz w:val="24"/>
                <w:szCs w:val="21"/>
              </w:rPr>
              <w:t xml:space="preserve">                                                  </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峰值亮度≥2000nit,对比度≥15000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1</w:t>
            </w:r>
            <w:r/>
          </w:p>
          <w:p>
            <w:pPr>
              <w:jc w:val="left"/>
              <w:spacing w:line="400" w:lineRule="atLeast"/>
              <w:widowControl/>
              <w:rPr>
                <w:rFonts w:cs="宋体" w:asciiTheme="minorEastAsia" w:hAnsiTheme="minorEastAsia"/>
                <w:color w:val="000000"/>
                <w:sz w:val="24"/>
                <w:szCs w:val="21"/>
              </w:rPr>
            </w:pPr>
            <w:r>
              <w:rPr>
                <w:rFonts w:hint="eastAsia" w:cs="Helvetica" w:asciiTheme="minorEastAsia" w:hAnsiTheme="minorEastAsia"/>
                <w:b/>
                <w:sz w:val="24"/>
                <w:szCs w:val="21"/>
              </w:rPr>
              <w:t xml:space="preserve">（</w:t>
            </w:r>
            <w:r>
              <w:rPr>
                <w:rFonts w:hint="eastAsia" w:asciiTheme="minorEastAsia" w:hAnsiTheme="minorEastAsia"/>
                <w:b/>
                <w:sz w:val="24"/>
                <w:szCs w:val="21"/>
              </w:rPr>
              <w:t xml:space="preserve">投</w:t>
            </w:r>
            <w:r>
              <w:rPr>
                <w:rFonts w:asciiTheme="minorEastAsia" w:hAnsiTheme="minorEastAsia"/>
                <w:b/>
                <w:sz w:val="24"/>
                <w:szCs w:val="21"/>
              </w:rPr>
              <w:t xml:space="preserve">标文件中提供国家认可的第三方检验检测机构出具的检测报告扫描件并加盖投标人公章</w:t>
            </w:r>
            <w:r>
              <w:rPr>
                <w:rFonts w:hint="eastAsia" w:cs="Helvetica" w:asciiTheme="minorEastAsia" w:hAnsiTheme="minorEastAsia"/>
                <w:b/>
                <w:sz w:val="24"/>
                <w:szCs w:val="21"/>
              </w:rPr>
              <w:t xml:space="preserve">）</w:t>
            </w:r>
            <w:r>
              <w:rPr>
                <w:rFonts w:hint="eastAsia" w:cs="宋体" w:asciiTheme="minorEastAsia" w:hAnsiTheme="minorEastAsia"/>
                <w:b/>
                <w:color w:val="000000"/>
                <w:sz w:val="24"/>
                <w:szCs w:val="21"/>
              </w:rPr>
              <w:t xml:space="preserve">                           </w:t>
            </w:r>
            <w:r>
              <w:rPr>
                <w:rFonts w:hint="eastAsia" w:cs="宋体" w:asciiTheme="minorEastAsia" w:hAnsiTheme="minorEastAsia"/>
                <w:color w:val="000000"/>
                <w:sz w:val="24"/>
                <w:szCs w:val="21"/>
              </w:rPr>
              <w:t xml:space="preserve">                              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刷新率≥3840Hz；                                                                             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可视角度：水平、垂直大于等于160°；                                                                                                                     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换帧频率50Hz&amp;60Hz；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通过盐雾、高温测试；                                               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节省安装空间，采用前维护方式，箱体需采用铝材质一次性压铸成型；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采用共阴恒流驱动方式，更节能；</w:t>
            </w:r>
            <w:r/>
          </w:p>
          <w:p>
            <w:pPr>
              <w:jc w:val="left"/>
              <w:spacing w:line="400" w:lineRule="atLeast"/>
              <w:widowControl/>
              <w:rPr>
                <w:rFonts w:cs="宋体" w:asciiTheme="minorEastAsia" w:hAnsiTheme="minorEastAsia"/>
                <w:b/>
                <w:color w:val="000000"/>
                <w:sz w:val="24"/>
                <w:szCs w:val="21"/>
              </w:rPr>
            </w:pPr>
            <w:r>
              <w:rPr>
                <w:rFonts w:hint="eastAsia" w:cs="Helvetica" w:asciiTheme="minorEastAsia" w:hAnsiTheme="minorEastAsia"/>
                <w:b/>
                <w:sz w:val="24"/>
                <w:szCs w:val="21"/>
              </w:rPr>
              <w:t xml:space="preserve">（</w:t>
            </w:r>
            <w:r>
              <w:rPr>
                <w:rFonts w:hint="eastAsia" w:asciiTheme="minorEastAsia" w:hAnsiTheme="minorEastAsia"/>
                <w:b/>
                <w:sz w:val="24"/>
                <w:szCs w:val="21"/>
              </w:rPr>
              <w:t xml:space="preserve">投</w:t>
            </w:r>
            <w:r>
              <w:rPr>
                <w:rFonts w:asciiTheme="minorEastAsia" w:hAnsiTheme="minorEastAsia"/>
                <w:b/>
                <w:sz w:val="24"/>
                <w:szCs w:val="21"/>
              </w:rPr>
              <w:t xml:space="preserve">标文件中提供国家认可的第三方检验检测机构出具的检测报告扫描件并加盖投标人公章</w:t>
            </w:r>
            <w:r>
              <w:rPr>
                <w:rFonts w:hint="eastAsia" w:cs="Helvetica" w:asciiTheme="minorEastAsia" w:hAnsiTheme="minorEastAsia"/>
                <w:b/>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控制方式采用自主可控的ASIC逻辑处理方式；</w:t>
            </w:r>
            <w:r/>
          </w:p>
          <w:p>
            <w:pPr>
              <w:jc w:val="left"/>
              <w:spacing w:line="400" w:lineRule="atLeast"/>
              <w:widowControl/>
              <w:rPr>
                <w:rFonts w:cs="宋体" w:asciiTheme="minorEastAsia" w:hAnsiTheme="minorEastAsia"/>
                <w:b/>
                <w:color w:val="000000"/>
                <w:sz w:val="24"/>
                <w:szCs w:val="21"/>
              </w:rPr>
            </w:pPr>
            <w:r>
              <w:rPr>
                <w:rFonts w:hint="eastAsia" w:cs="Helvetica" w:asciiTheme="minorEastAsia" w:hAnsiTheme="minorEastAsia"/>
                <w:b/>
                <w:sz w:val="24"/>
                <w:szCs w:val="21"/>
              </w:rPr>
              <w:t xml:space="preserve">（</w:t>
            </w:r>
            <w:r>
              <w:rPr>
                <w:rFonts w:hint="eastAsia" w:asciiTheme="minorEastAsia" w:hAnsiTheme="minorEastAsia"/>
                <w:b/>
                <w:sz w:val="24"/>
                <w:szCs w:val="21"/>
              </w:rPr>
              <w:t xml:space="preserve">投</w:t>
            </w:r>
            <w:r>
              <w:rPr>
                <w:rFonts w:asciiTheme="minorEastAsia" w:hAnsiTheme="minorEastAsia"/>
                <w:b/>
                <w:sz w:val="24"/>
                <w:szCs w:val="21"/>
              </w:rPr>
              <w:t xml:space="preserve">标文件中提供国家认可的第三方检验检测机构出具的检测报告扫描件并加盖投标人公章</w:t>
            </w:r>
            <w:r>
              <w:rPr>
                <w:rFonts w:hint="eastAsia" w:cs="Helvetica" w:asciiTheme="minorEastAsia" w:hAnsiTheme="minorEastAsia"/>
                <w:b/>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灰度处理位数25bit；                                              12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支持GAMMA校正技术；                                                  13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箱体间采用硬连接方式；                                           14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亮度均匀性≥98%；                                                15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色域覆盖率 NTSC＞120%；</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16.</w:t>
            </w:r>
            <w:r>
              <w:rPr>
                <w:rFonts w:hint="eastAsia" w:cs="宋体" w:asciiTheme="minorEastAsia" w:hAnsiTheme="minorEastAsia"/>
                <w:color w:val="000000"/>
                <w:sz w:val="24"/>
                <w:szCs w:val="21"/>
              </w:rPr>
              <w:t xml:space="preserve">屏幕尺寸</w:t>
            </w:r>
            <w:r>
              <w:rPr>
                <w:rFonts w:hint="eastAsia" w:cs="宋体" w:asciiTheme="minorEastAsia" w:hAnsiTheme="minorEastAsia"/>
                <w:color w:val="000000"/>
                <w:sz w:val="24"/>
                <w:szCs w:val="21"/>
              </w:rPr>
              <w:t xml:space="preserve">约</w:t>
            </w:r>
            <w:r>
              <w:rPr>
                <w:rFonts w:hint="eastAsia" w:cs="宋体" w:asciiTheme="minorEastAsia" w:hAnsiTheme="minorEastAsia"/>
                <w:color w:val="000000"/>
                <w:sz w:val="24"/>
                <w:szCs w:val="21"/>
              </w:rPr>
              <w:t xml:space="preserve">12.6m X 2.3625m</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分辨率</w:t>
            </w:r>
            <w:r>
              <w:rPr>
                <w:rFonts w:hint="eastAsia" w:cs="宋体" w:asciiTheme="minorEastAsia" w:hAnsiTheme="minorEastAsia"/>
                <w:color w:val="000000"/>
                <w:sz w:val="24"/>
                <w:szCs w:val="21"/>
              </w:rPr>
              <w:t xml:space="preserve">：13440 X 2520。</w:t>
            </w:r>
            <w:r>
              <w:rPr>
                <w:rFonts w:hint="eastAsia" w:cs="宋体" w:asciiTheme="minorEastAsia" w:hAnsiTheme="minorEastAsia"/>
                <w:color w:val="000000"/>
                <w:sz w:val="24"/>
                <w:szCs w:val="21"/>
              </w:rPr>
              <w:t xml:space="preserve"> </w:t>
            </w:r>
            <w:r>
              <w:rPr>
                <w:rFonts w:hint="eastAsia" w:cs="宋体" w:asciiTheme="minorEastAsia" w:hAnsiTheme="minorEastAsia"/>
                <w:color w:val="000000"/>
                <w:sz w:val="24"/>
                <w:szCs w:val="21"/>
              </w:rPr>
              <w:t xml:space="preserve">                                                                                   </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58</w:t>
            </w:r>
            <w:r/>
          </w:p>
        </w:tc>
        <w:tc>
          <w:tcPr>
            <w:shd w:val="clear" w:color="auto" w:fill="auto"/>
            <w:tcW w:w="2268" w:type="dxa"/>
            <w:vAlign w:val="center"/>
            <w:textDirection w:val="lrTb"/>
            <w:noWrap w:val="false"/>
          </w:tcPr>
          <w:p>
            <w:pPr>
              <w:jc w:val="center"/>
              <w:spacing w:line="400" w:lineRule="atLeast"/>
              <w:widowControl/>
              <w:rPr>
                <w:rFonts w:cs="宋体" w:asciiTheme="minorEastAsia" w:hAnsiTheme="minorEastAsia"/>
                <w:color w:val="000000"/>
                <w:sz w:val="24"/>
                <w:szCs w:val="21"/>
              </w:rPr>
            </w:pPr>
            <w:r>
              <w:rPr>
                <w:rFonts w:hint="eastAsia" w:asciiTheme="minorEastAsia" w:hAnsiTheme="minorEastAsia"/>
                <w:color w:val="000000"/>
                <w:sz w:val="24"/>
                <w:szCs w:val="21"/>
              </w:rPr>
              <w:t xml:space="preserve">视频拼接处理器</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支持通过客户端软件对接入的多路视频进行多窗口显示，窗口大小可调，可进行画面漫游、缩放、叠加、裁剪、局部放大和偏移校正；</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可通过客户端软件进行视频切换，视频切换时没有明显的黑场；</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可通过客户端软件对输入输出接口的视频分辨率进行设置；</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支持字符叠加功能；</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抗电强度方面，支持安全防范报警设备的电源插头或电源</w:t>
            </w:r>
            <w:r>
              <w:rPr>
                <w:rFonts w:hint="eastAsia" w:cs="宋体" w:asciiTheme="minorEastAsia" w:hAnsiTheme="minorEastAsia"/>
                <w:color w:val="000000"/>
                <w:sz w:val="24"/>
                <w:szCs w:val="21"/>
              </w:rPr>
              <w:t xml:space="preserve">引入端与外壳裸露金属部件之间，</w:t>
            </w:r>
            <w:r>
              <w:rPr>
                <w:rFonts w:hint="eastAsia" w:cs="宋体" w:asciiTheme="minorEastAsia" w:hAnsiTheme="minorEastAsia"/>
                <w:color w:val="000000"/>
                <w:sz w:val="24"/>
                <w:szCs w:val="21"/>
              </w:rPr>
              <w:t xml:space="preserve">能承受45Hz</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65Hz交流电压的抗电强度试验，历时1min应无飞狐和击穿现象；</w:t>
            </w:r>
            <w:r/>
          </w:p>
          <w:p>
            <w:pPr>
              <w:jc w:val="left"/>
              <w:spacing w:line="400" w:lineRule="atLeast"/>
              <w:widowControl/>
              <w:rPr>
                <w:rFonts w:cs="宋体" w:asciiTheme="minorEastAsia" w:hAnsiTheme="minorEastAsia"/>
                <w:b/>
                <w:color w:val="000000"/>
                <w:sz w:val="24"/>
                <w:szCs w:val="21"/>
              </w:rPr>
            </w:pPr>
            <w:r>
              <w:rPr>
                <w:rFonts w:hint="eastAsia" w:cs="Helvetica" w:asciiTheme="minorEastAsia" w:hAnsiTheme="minorEastAsia"/>
                <w:b/>
                <w:sz w:val="24"/>
                <w:szCs w:val="21"/>
              </w:rPr>
              <w:t xml:space="preserve">（</w:t>
            </w:r>
            <w:r>
              <w:rPr>
                <w:rFonts w:hint="eastAsia" w:asciiTheme="minorEastAsia" w:hAnsiTheme="minorEastAsia"/>
                <w:b/>
                <w:sz w:val="24"/>
                <w:szCs w:val="21"/>
              </w:rPr>
              <w:t xml:space="preserve">投</w:t>
            </w:r>
            <w:r>
              <w:rPr>
                <w:rFonts w:asciiTheme="minorEastAsia" w:hAnsiTheme="minorEastAsia"/>
                <w:b/>
                <w:sz w:val="24"/>
                <w:szCs w:val="21"/>
              </w:rPr>
              <w:t xml:space="preserve">标文件中提供国家认可的第三方检验检测机构出具的检测报告扫描件并加盖投标人公章</w:t>
            </w:r>
            <w:r>
              <w:rPr>
                <w:rFonts w:hint="eastAsia" w:cs="Helvetica" w:asciiTheme="minorEastAsia" w:hAnsiTheme="minorEastAsia"/>
                <w:b/>
                <w:sz w:val="24"/>
                <w:szCs w:val="21"/>
              </w:rPr>
              <w:t xml:space="preserve">）</w:t>
            </w:r>
            <w:r/>
          </w:p>
          <w:p>
            <w:pPr>
              <w:jc w:val="left"/>
              <w:spacing w:line="400" w:lineRule="atLeast"/>
              <w:widowControl/>
              <w:rPr>
                <w:rFonts w:cs="Helvetica" w:asciiTheme="minorEastAsia" w:hAnsiTheme="minorEastAsia"/>
                <w:b/>
                <w:sz w:val="24"/>
                <w:szCs w:val="21"/>
              </w:rPr>
            </w:pP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设备绝缘电阻试验方面需满足：安全防范报警设备的电源插头或电源引入段与外壳裸露金属部件之间的绝缘电阻，经相对湿热度为91%~95%，温度为40℃，48h的受潮预处理后，加强绝缘的设备不小于5mΩ，基本绝缘的设备不小于2mΩ，III类设备不小于1MΩ，工作电压超过500V的设备，</w:t>
            </w:r>
            <w:r>
              <w:rPr>
                <w:rFonts w:hint="eastAsia" w:cs="宋体" w:asciiTheme="minorEastAsia" w:hAnsiTheme="minorEastAsia"/>
                <w:color w:val="000000"/>
                <w:sz w:val="24"/>
                <w:szCs w:val="21"/>
              </w:rPr>
              <w:t xml:space="preserve">上述绝缘电子的阻值数应乘以一个系数，该系数等于工作电压除以500V。</w:t>
            </w:r>
            <w:r>
              <w:rPr>
                <w:rFonts w:hint="eastAsia" w:cs="Helvetica" w:asciiTheme="minorEastAsia" w:hAnsiTheme="minorEastAsia"/>
                <w:b/>
                <w:sz w:val="24"/>
                <w:szCs w:val="21"/>
              </w:rPr>
              <w:t xml:space="preserve">（</w:t>
            </w:r>
            <w:r>
              <w:rPr>
                <w:rFonts w:hint="eastAsia" w:asciiTheme="minorEastAsia" w:hAnsiTheme="minorEastAsia"/>
                <w:b/>
                <w:sz w:val="24"/>
                <w:szCs w:val="21"/>
              </w:rPr>
              <w:t xml:space="preserve">投</w:t>
            </w:r>
            <w:r>
              <w:rPr>
                <w:rFonts w:asciiTheme="minorEastAsia" w:hAnsiTheme="minorEastAsia"/>
                <w:b/>
                <w:sz w:val="24"/>
                <w:szCs w:val="21"/>
              </w:rPr>
              <w:t xml:space="preserve">标文件中提供国家认可的第三方检验检测机构出具的检测报告扫描件并加盖投标人公章</w:t>
            </w:r>
            <w:r>
              <w:rPr>
                <w:rFonts w:hint="eastAsia" w:cs="Helvetica" w:asciiTheme="minorEastAsia" w:hAnsiTheme="minorEastAsia"/>
                <w:b/>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Helvetica" w:asciiTheme="minorEastAsia" w:hAnsiTheme="minorEastAsia"/>
                <w:sz w:val="24"/>
                <w:szCs w:val="21"/>
              </w:rPr>
              <w:t xml:space="preserve">7.</w:t>
            </w:r>
            <w:r>
              <w:rPr>
                <w:rFonts w:hint="eastAsia" w:cs="宋体" w:asciiTheme="minorEastAsia" w:hAnsiTheme="minorEastAsia"/>
                <w:color w:val="000000"/>
                <w:sz w:val="24"/>
                <w:szCs w:val="21"/>
              </w:rPr>
              <w:t xml:space="preserve">输入：2路4K60Hz HDMI2.0+16路HMDI，输出：8路4K60Kz HDMI2.0 。</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59</w:t>
            </w:r>
            <w:r/>
          </w:p>
        </w:tc>
        <w:tc>
          <w:tcPr>
            <w:shd w:val="clear" w:color="auto" w:fill="auto"/>
            <w:tcW w:w="2268" w:type="dxa"/>
            <w:vAlign w:val="center"/>
            <w:textDirection w:val="lrTb"/>
            <w:noWrap w:val="false"/>
          </w:tcPr>
          <w:p>
            <w:pPr>
              <w:jc w:val="center"/>
              <w:spacing w:line="400" w:lineRule="atLeast"/>
              <w:widowControl/>
              <w:rPr>
                <w:rFonts w:cs="宋体" w:asciiTheme="minorEastAsia" w:hAnsiTheme="minorEastAsia"/>
                <w:color w:val="000000"/>
                <w:sz w:val="24"/>
                <w:szCs w:val="21"/>
              </w:rPr>
            </w:pPr>
            <w:r>
              <w:rPr>
                <w:rFonts w:hint="eastAsia" w:asciiTheme="minorEastAsia" w:hAnsiTheme="minorEastAsia"/>
                <w:color w:val="000000"/>
                <w:sz w:val="24"/>
                <w:szCs w:val="21"/>
              </w:rPr>
              <w:t xml:space="preserve">视频接入</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asciiTheme="minorEastAsia" w:hAnsiTheme="minorEastAsia"/>
                <w:color w:val="000000"/>
                <w:sz w:val="24"/>
                <w:szCs w:val="21"/>
              </w:rPr>
              <w:t xml:space="preserve">4K60Hz（3840*2160）视频接入，HDMI2.0接口。</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60</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配电系统</w:t>
            </w:r>
            <w:r/>
          </w:p>
        </w:tc>
        <w:tc>
          <w:tcPr>
            <w:shd w:val="clear" w:color="auto" w:fill="auto"/>
            <w:tcW w:w="6587" w:type="dxa"/>
            <w:vAlign w:val="center"/>
            <w:textDirection w:val="lrTb"/>
            <w:noWrap w:val="false"/>
          </w:tcPr>
          <w:p>
            <w:pPr>
              <w:jc w:val="left"/>
              <w:spacing w:line="400" w:lineRule="atLeast"/>
              <w:widowControl/>
              <w:rPr>
                <w:rFonts w:asciiTheme="minorEastAsia" w:hAnsiTheme="minorEastAsia"/>
                <w:color w:val="000000"/>
                <w:sz w:val="24"/>
                <w:szCs w:val="21"/>
              </w:rPr>
            </w:pPr>
            <w:r>
              <w:rPr>
                <w:rFonts w:hint="eastAsia" w:asciiTheme="minorEastAsia" w:hAnsiTheme="minorEastAsia"/>
                <w:color w:val="000000"/>
                <w:sz w:val="24"/>
                <w:szCs w:val="21"/>
              </w:rPr>
              <w:t xml:space="preserve">1</w:t>
            </w:r>
            <w:r>
              <w:rPr>
                <w:rFonts w:hint="eastAsia" w:asciiTheme="minorEastAsia" w:hAnsiTheme="minorEastAsia"/>
                <w:color w:val="000000"/>
                <w:sz w:val="24"/>
                <w:szCs w:val="21"/>
              </w:rPr>
              <w:t xml:space="preserve">.</w:t>
            </w:r>
            <w:r>
              <w:rPr>
                <w:rFonts w:hint="eastAsia" w:asciiTheme="minorEastAsia" w:hAnsiTheme="minorEastAsia"/>
                <w:color w:val="000000"/>
                <w:sz w:val="24"/>
                <w:szCs w:val="21"/>
              </w:rPr>
              <w:t xml:space="preserve">≥20KW 标准配电柜(PLC)；</w:t>
            </w:r>
            <w:r/>
          </w:p>
          <w:p>
            <w:pPr>
              <w:jc w:val="left"/>
              <w:spacing w:line="400" w:lineRule="atLeast"/>
              <w:widowControl/>
              <w:rPr>
                <w:rFonts w:asciiTheme="minorEastAsia" w:hAnsiTheme="minorEastAsia"/>
                <w:color w:val="000000"/>
                <w:sz w:val="24"/>
                <w:szCs w:val="21"/>
              </w:rPr>
            </w:pPr>
            <w:r>
              <w:rPr>
                <w:rFonts w:hint="eastAsia" w:asciiTheme="minorEastAsia" w:hAnsiTheme="minorEastAsia"/>
                <w:color w:val="000000"/>
                <w:sz w:val="24"/>
                <w:szCs w:val="21"/>
              </w:rPr>
              <w:t xml:space="preserve">2</w:t>
            </w:r>
            <w:r>
              <w:rPr>
                <w:rFonts w:hint="eastAsia" w:asciiTheme="minorEastAsia" w:hAnsiTheme="minorEastAsia"/>
                <w:color w:val="000000"/>
                <w:sz w:val="24"/>
                <w:szCs w:val="21"/>
              </w:rPr>
              <w:t xml:space="preserve">.</w:t>
            </w:r>
            <w:r>
              <w:rPr>
                <w:rFonts w:hint="eastAsia" w:asciiTheme="minorEastAsia" w:hAnsiTheme="minorEastAsia"/>
                <w:color w:val="000000"/>
                <w:sz w:val="24"/>
                <w:szCs w:val="21"/>
              </w:rPr>
              <w:t xml:space="preserve">防护功能：具有防静电、抗震动、防电磁干扰、抗雷击等功能；</w:t>
            </w:r>
            <w:r/>
          </w:p>
          <w:p>
            <w:pPr>
              <w:jc w:val="left"/>
              <w:spacing w:line="400" w:lineRule="atLeast"/>
              <w:widowControl/>
              <w:rPr>
                <w:rFonts w:asciiTheme="minorEastAsia" w:hAnsiTheme="minorEastAsia"/>
                <w:color w:val="000000"/>
                <w:sz w:val="24"/>
                <w:szCs w:val="21"/>
              </w:rPr>
            </w:pPr>
            <w:r>
              <w:rPr>
                <w:rFonts w:hint="eastAsia" w:asciiTheme="minorEastAsia" w:hAnsiTheme="minorEastAsia"/>
                <w:color w:val="000000"/>
                <w:sz w:val="24"/>
                <w:szCs w:val="21"/>
              </w:rPr>
              <w:t xml:space="preserve">3</w:t>
            </w:r>
            <w:r>
              <w:rPr>
                <w:rFonts w:hint="eastAsia" w:asciiTheme="minorEastAsia" w:hAnsiTheme="minorEastAsia"/>
                <w:color w:val="000000"/>
                <w:sz w:val="24"/>
                <w:szCs w:val="21"/>
              </w:rPr>
              <w:t xml:space="preserve">.</w:t>
            </w:r>
            <w:r>
              <w:rPr>
                <w:rFonts w:hint="eastAsia" w:asciiTheme="minorEastAsia" w:hAnsiTheme="minorEastAsia"/>
                <w:color w:val="000000"/>
                <w:sz w:val="24"/>
                <w:szCs w:val="21"/>
              </w:rPr>
              <w:t xml:space="preserve">防护措施：具有电源过压、过流、断电保护、分路供电、时序控制措施；</w:t>
            </w:r>
            <w:r/>
          </w:p>
          <w:p>
            <w:pPr>
              <w:jc w:val="left"/>
              <w:spacing w:line="400" w:lineRule="atLeast"/>
              <w:widowControl/>
              <w:rPr>
                <w:rFonts w:cs="宋体" w:asciiTheme="minorEastAsia" w:hAnsiTheme="minorEastAsia"/>
                <w:color w:val="000000"/>
                <w:sz w:val="24"/>
                <w:szCs w:val="21"/>
              </w:rPr>
            </w:pPr>
            <w:r>
              <w:rPr>
                <w:rFonts w:hint="eastAsia" w:asciiTheme="minorEastAsia" w:hAnsiTheme="minorEastAsia"/>
                <w:color w:val="000000"/>
                <w:sz w:val="24"/>
                <w:szCs w:val="21"/>
              </w:rPr>
              <w:t xml:space="preserve">4</w:t>
            </w:r>
            <w:r>
              <w:rPr>
                <w:rFonts w:hint="eastAsia" w:asciiTheme="minorEastAsia" w:hAnsiTheme="minorEastAsia"/>
                <w:color w:val="000000"/>
                <w:sz w:val="24"/>
                <w:szCs w:val="21"/>
              </w:rPr>
              <w:t xml:space="preserve">.</w:t>
            </w:r>
            <w:r>
              <w:rPr>
                <w:rFonts w:hint="eastAsia" w:asciiTheme="minorEastAsia" w:hAnsiTheme="minorEastAsia"/>
                <w:color w:val="000000"/>
                <w:sz w:val="24"/>
                <w:szCs w:val="21"/>
              </w:rPr>
              <w:t xml:space="preserve">扩展功能：可扩展烟感、温感、亮感智能控制等。         </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61</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钢结构</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材质: 方钢 40x40x2.5mm,方钢 40x20x2.0mm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结构涂装:采用镀锌材料无需喷涂和除锈处理；</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外包饰:采用不锈钢装饰。</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62</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asciiTheme="minorEastAsia" w:hAnsiTheme="minorEastAsia"/>
                <w:color w:val="000000"/>
                <w:sz w:val="24"/>
                <w:szCs w:val="21"/>
              </w:rPr>
              <w:t xml:space="preserve">线缆</w:t>
            </w:r>
            <w:r/>
          </w:p>
        </w:tc>
        <w:tc>
          <w:tcPr>
            <w:shd w:val="clear" w:color="auto" w:fill="auto"/>
            <w:tcW w:w="6587" w:type="dxa"/>
            <w:vAlign w:val="center"/>
            <w:textDirection w:val="lrTb"/>
            <w:noWrap w:val="false"/>
          </w:tcPr>
          <w:p>
            <w:pPr>
              <w:jc w:val="left"/>
              <w:spacing w:line="400" w:lineRule="atLeast"/>
              <w:widowControl/>
              <w:rPr>
                <w:rFonts w:cs="Helvetica" w:asciiTheme="minorEastAsia" w:hAnsiTheme="minorEastAsia"/>
                <w:sz w:val="24"/>
                <w:szCs w:val="21"/>
              </w:rPr>
            </w:pPr>
            <w:r>
              <w:rPr>
                <w:rFonts w:hint="eastAsia" w:asciiTheme="minorEastAsia" w:hAnsiTheme="minorEastAsia"/>
                <w:color w:val="000000"/>
                <w:sz w:val="24"/>
                <w:szCs w:val="21"/>
              </w:rPr>
              <w:t xml:space="preserve">配电柜至屏体强电、拼接至屏体信号线。</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63</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UPS主机（20KVA）</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MCCB单路市电输入（400A）；</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机框含3U旁路模块，最大容纳6个功率模块位置，配置不超配电容量即可；</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标配输入、旁路、输出、维护旁路空开（250A）；</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机框配电容量最大可配置20KVA；</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柜体尺寸（宽*深*高）</w:t>
            </w:r>
            <w:r>
              <w:rPr>
                <w:rFonts w:hint="eastAsia" w:cs="宋体" w:asciiTheme="minorEastAsia" w:hAnsiTheme="minorEastAsia"/>
                <w:color w:val="000000"/>
                <w:sz w:val="24"/>
                <w:szCs w:val="21"/>
              </w:rPr>
              <w:t xml:space="preserve">约</w:t>
            </w:r>
            <w:r>
              <w:rPr>
                <w:rFonts w:hint="eastAsia" w:cs="宋体" w:asciiTheme="minorEastAsia" w:hAnsiTheme="minorEastAsia"/>
                <w:color w:val="000000"/>
                <w:sz w:val="24"/>
                <w:szCs w:val="21"/>
              </w:rPr>
              <w:t xml:space="preserve">600*1200*2000mm。</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4</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蓄电池</w:t>
            </w:r>
            <w:r/>
          </w:p>
        </w:tc>
        <w:tc>
          <w:tcPr>
            <w:shd w:val="clear" w:color="auto" w:fill="auto"/>
            <w:tcW w:w="6587" w:type="dxa"/>
            <w:vAlign w:val="center"/>
            <w:textDirection w:val="lrTb"/>
            <w:noWrap w:val="false"/>
          </w:tcPr>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铅酸免维护电池12V/100AH。</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5</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电池架</w:t>
            </w:r>
            <w:r/>
          </w:p>
        </w:tc>
        <w:tc>
          <w:tcPr>
            <w:shd w:val="clear" w:color="auto" w:fill="auto"/>
            <w:tcW w:w="6587" w:type="dxa"/>
            <w:vAlign w:val="center"/>
            <w:textDirection w:val="lrTb"/>
            <w:noWrap w:val="false"/>
          </w:tcPr>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定制拼装式电池架-黑色-立放-不含连接电缆。</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6</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市电配电柜</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单路市电输入，配置160A/3P*1塑壳开关；</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C级防雷设计，Imax=40kA In=20kA ，配置32A/4P*1微型断路器用于防雷器分断；</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UPS输入输出开关配置125A/3P*2微型断路器，UPS维护旁路开关带锁配置125A/4P*1微型断路器；空调输入开关配置40A/1P*3微型断路器；照明开关32A/1P*1微型断路器；备用开关32A/1P*1微型断路器； B路IT机柜开关配32A/1P*10微型断路器；  </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A路IT机柜开关配置32A/1P*10微型断路器；监控32A/1P*1微型断路器；</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开关元器件品牌采用国产优质品牌；</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配置三相电子式电能表，可监测主路供电电压、电流、功率等参数；配置电源输入指示灯；≯16U高度，满足标准19英寸安装。</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7</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配电线缆</w:t>
            </w:r>
            <w:r/>
          </w:p>
        </w:tc>
        <w:tc>
          <w:tcPr>
            <w:shd w:val="clear" w:color="auto" w:fill="auto"/>
            <w:tcW w:w="6587" w:type="dxa"/>
            <w:vAlign w:val="center"/>
            <w:textDirection w:val="lrTb"/>
            <w:noWrap w:val="false"/>
          </w:tcPr>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WDZC-YJY5*10。</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w:t>
            </w:r>
            <w:r>
              <w:rPr>
                <w:rFonts w:hint="eastAsia" w:cs="Helvetica" w:asciiTheme="minorEastAsia" w:hAnsiTheme="minorEastAsia"/>
                <w:sz w:val="24"/>
                <w:szCs w:val="21"/>
              </w:rPr>
              <w:t xml:space="preserve">8</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PDU</w:t>
            </w:r>
            <w:r/>
          </w:p>
        </w:tc>
        <w:tc>
          <w:tcPr>
            <w:shd w:val="clear" w:color="auto" w:fill="auto"/>
            <w:tcW w:w="6587" w:type="dxa"/>
            <w:vAlign w:val="center"/>
            <w:textDirection w:val="lrTb"/>
            <w:noWrap w:val="false"/>
          </w:tcPr>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16A，8位。</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69</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机柜</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拼装机柜，含前后门和机柜底板；</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机柜框架采用冷轧钢板；</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含1块层板；</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黑色外观；</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含并柜件 1 套；</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含垂直理线槽两条；800 款机柜含密封组件一套；</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含螺丝、螺母 50 套；</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尺寸</w:t>
            </w:r>
            <w:r>
              <w:rPr>
                <w:rFonts w:hint="eastAsia" w:cs="宋体" w:asciiTheme="minorEastAsia" w:hAnsiTheme="minorEastAsia"/>
                <w:color w:val="000000"/>
                <w:sz w:val="24"/>
                <w:szCs w:val="21"/>
              </w:rPr>
              <w:t xml:space="preserve">约</w:t>
            </w:r>
            <w:r>
              <w:rPr>
                <w:rFonts w:hint="eastAsia" w:cs="宋体" w:asciiTheme="minorEastAsia" w:hAnsiTheme="minorEastAsia"/>
                <w:color w:val="000000"/>
                <w:sz w:val="24"/>
                <w:szCs w:val="21"/>
              </w:rPr>
              <w:t xml:space="preserve">（W *D *H）：800mm * 1200mm * 2000 mm。</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70</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机柜底座</w:t>
            </w:r>
            <w:r/>
          </w:p>
        </w:tc>
        <w:tc>
          <w:tcPr>
            <w:shd w:val="clear" w:color="auto" w:fill="auto"/>
            <w:tcW w:w="6587" w:type="dxa"/>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材质规格:5*50角钢</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安装高度:与静电地板高度保持一致</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部位:UPS、电池柜下部支架。</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1</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一体化智能主机</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10.1寸触摸屏，嵌入式系统、免维护；</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嵌入式安装，钢制带侧通风孔的金属板材机身；</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DC12电源输入；</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4路RS485，1路RS232；</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本地存储：16GSD卡；</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网络接口：1×10/100 Base-T；</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内置Linux系统SQLITE数据库，支持web管理，嵌入式安装；</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一体柜标准监控界面，提供实时监控、告警管理、数据存储，用户管理等功能。</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2</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一体化柜嵌入式监控软件</w:t>
            </w:r>
            <w:r/>
          </w:p>
        </w:tc>
        <w:tc>
          <w:tcPr>
            <w:shd w:val="clear" w:color="auto" w:fill="auto"/>
            <w:tcW w:w="6587" w:type="dxa"/>
            <w:vAlign w:val="center"/>
            <w:textDirection w:val="lrTb"/>
            <w:noWrap w:val="false"/>
          </w:tcPr>
          <w:p>
            <w:pPr>
              <w:jc w:val="left"/>
              <w:spacing w:line="400" w:lineRule="atLeast"/>
              <w:widowControl/>
              <w:rPr>
                <w:rFonts w:cs="Helvetica" w:asciiTheme="minorEastAsia" w:hAnsiTheme="minorEastAsia"/>
                <w:sz w:val="24"/>
                <w:szCs w:val="21"/>
              </w:rPr>
            </w:pPr>
            <w:r>
              <w:rPr>
                <w:rStyle w:val="714"/>
                <w:rFonts w:hint="default" w:asciiTheme="minorEastAsia" w:hAnsiTheme="minorEastAsia" w:eastAsiaTheme="minorEastAsia"/>
                <w:sz w:val="24"/>
                <w:szCs w:val="21"/>
              </w:rPr>
              <w:t xml:space="preserve">一体柜标准监控界面，对UPS、精密空调、配电等提供实时监控、告警管理、数据存储，用户管理等功能。</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3</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温湿度传感器</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工作电压：DC9V-DC24V；</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测湿范围：0～100％RH；</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精度：±2%RH（10%RH-90%RH）；</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测温范围：-20～70℃；</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精度：±0.5℃（0-60℃）内置2路开关量输入；</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串行输出：RS485，MODBUS协议输出</w:t>
            </w:r>
            <w:r>
              <w:rPr>
                <w:rStyle w:val="704"/>
                <w:rFonts w:hint="eastAsia" w:cs="Times New Roman" w:asciiTheme="minorEastAsia" w:hAnsiTheme="minorEastAsia"/>
                <w:sz w:val="24"/>
              </w:rPr>
              <w:t xml:space="preserve">。</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4</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漏水控制器+漏水探头</w:t>
            </w:r>
            <w:r/>
          </w:p>
        </w:tc>
        <w:tc>
          <w:tcPr>
            <w:shd w:val="clear" w:color="auto" w:fill="auto"/>
            <w:tcW w:w="6587" w:type="dxa"/>
            <w:vAlign w:val="center"/>
            <w:textDirection w:val="lrTb"/>
            <w:noWrap w:val="false"/>
          </w:tcPr>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供电电压：DC6V-DC40V，支持灵敏度5挡设置，绝缘电阻大于500MΩ,RS485通讯，具有反接保护；检测探头：直径3.2mm不锈钢双“L”形探头*2。</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5</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七氟丙烷药剂</w:t>
            </w:r>
            <w:r/>
          </w:p>
        </w:tc>
        <w:tc>
          <w:tcPr>
            <w:shd w:val="clear" w:color="auto" w:fill="auto"/>
            <w:tcW w:w="6587" w:type="dxa"/>
            <w:vAlign w:val="center"/>
            <w:textDirection w:val="lrTb"/>
            <w:noWrap w:val="false"/>
          </w:tcPr>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HFC-227ea/FM200。</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6</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90L无管网灭火装置</w:t>
            </w:r>
            <w:r/>
          </w:p>
        </w:tc>
        <w:tc>
          <w:tcPr>
            <w:shd w:val="clear" w:color="auto" w:fill="auto"/>
            <w:tcW w:w="6587" w:type="dxa"/>
            <w:vAlign w:val="center"/>
            <w:textDirection w:val="lrTb"/>
            <w:noWrap w:val="false"/>
          </w:tcPr>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贮存压力2.5MPa，充装密度&lt;1120KG/m³含钢瓶、容器阀、虹吸管、抱箍、压力表、电磁铁、管配件及一个带罩标准喷头等。</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7</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核心交换机</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机箱式多插槽交换机，业务槽位数≥6；</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交换能力≥76.8Tbps，转发率≥8640Mpps；</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主控交换卡、电源、接口模块、风扇、网板等关键部件可热插拔</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单槽位线速万兆端口密度≥16，单槽位能够同时提供千兆光口、千兆电口、万兆光口，且实际可用端口总数≥48；</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支持虚拟化背板堆叠，即多台设备可以统一界面管理</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支持L3 MPLS VPN、L2 VPN: VLL、支持分层VPLS、支持LDP协议</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支持静态路由、OSPF、BGP、IS-IS，路由条目数≥128000</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支持IPv4/IPv6双协议栈，支持IPv4/IPv6的组播技术</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支持802.1x/mac/Portal/Radius/Tacacs+认证</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本次配置：≥双主控+双电源+48个千兆光口+48个千兆电口</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 IPv4/IPv6 Portal 认证及双协议栈认证，支持最大 MAC 认证用户数量为 37383 个，支持最大 802.1X认证用户数量为16384个</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支持融合 AC 及统一管理功能，支持最大 AP 数量为 800个，最大 Client16)数量为 6400个</w:t>
            </w:r>
            <w:r>
              <w:rPr>
                <w:rFonts w:hint="eastAsia" w:cs="宋体" w:asciiTheme="minorEastAsia" w:hAnsiTheme="minorEastAsia"/>
                <w:color w:val="000000"/>
                <w:sz w:val="24"/>
                <w:szCs w:val="21"/>
              </w:rPr>
              <w:t xml:space="preserve">；</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13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 FW 防火墙功能、IPS 防火墙功能;支持路由协议加密，包括 RIPng、OSPFv3、ISISv6、BGP4+，支持 ICMPv6转发。</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w:t>
            </w:r>
            <w:r>
              <w:rPr>
                <w:rFonts w:hint="eastAsia" w:cs="Helvetica" w:asciiTheme="minorEastAsia" w:hAnsiTheme="minorEastAsia"/>
                <w:sz w:val="24"/>
                <w:szCs w:val="21"/>
              </w:rPr>
              <w:t xml:space="preserve">8</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边缘路由器</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转发性能≥15Mpps，内存≥2GB，内置≥1GB flash存储</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三层端口≥4GE(2Combo)+2SFP；≥6个业务扩展槽</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支持无线AC控制功能（≥256个AP管理）</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实配双模块化可插拔电源</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支持IPv4/IPv6；支持静态路由RIPv1/v2、OSPFv2、BGP、IS-IS、路由迭代、路由策略、ECMP；</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支持L2TP，NAT/NAPT，PKI，RSA，SSH v1.5/2.0，SSL（SSL VPN默认5条，最大≥400条），URPF，GRE；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网关功能：支持语音；支持基于带宽的负载分担与备份、支持基于用户（IP地址）的负载分担与备份；支持URL过滤，网站黑白名单，关键字模糊匹配，支持近千种PC和手机常见应用的识别和控制；支持PORTAL，802.1x等认证；基于域的防火墙；攻击防范；基于角色接入控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支持3/4G扩展（全制式）；</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可靠性：支持MPLS，支持VRRP、VRRPv3</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管理：支持U盘/短信开局，手机APP管理和开局；支持WEB；支持外网平台远程集中运维；</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11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支持流量控制、用户访问控制功能</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支持RIPng、OSPFV3、IS-ISV6、BGP4+等路由协议安全认证的功能</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支持SNMPv1/v2/v3功能</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支持安全审计功能。</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79</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汇聚交换机</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性能：整机交换容量 ≥1.28Tbps；转发性能 ≥192Mpps</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端口≥24个千兆光口、≥4万兆光口</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三层路由功能：支持IPv4/IPv6静态路由、支持RIP/RIPng，OSPFV1/V2/V3</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支持STP/RSTP/MSTP协议、STP Root Protection、RRPP</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交换机支持物理设备虚拟化技术，堆叠距离≥10KM</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访问控制策略：支持基于第二层、第三层和第四层的ACL</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支持CPU防护、支持802、1x认证，支持集中式MAC地址认证等</w:t>
            </w:r>
            <w:r>
              <w:rPr>
                <w:rFonts w:hint="eastAsia" w:cs="宋体" w:asciiTheme="minorEastAsia" w:hAnsiTheme="minorEastAsia"/>
                <w:color w:val="000000"/>
                <w:sz w:val="24"/>
                <w:szCs w:val="21"/>
              </w:rPr>
              <w:t xml:space="preserve">；</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支持模块化双电源，双风扇，实配双电源，双风扇</w:t>
            </w:r>
            <w:r>
              <w:rPr>
                <w:rFonts w:hint="eastAsia" w:cs="宋体" w:asciiTheme="minorEastAsia" w:hAnsiTheme="minorEastAsia"/>
                <w:color w:val="000000"/>
                <w:sz w:val="24"/>
                <w:szCs w:val="21"/>
              </w:rPr>
              <w:t xml:space="preserve">。</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80</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24口交换机</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交换容量≥336Gbps；转发性能≥92Mpps</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接口类型≥24个GE端口，≥4个千兆SFP口（非复用）</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支持802、1Q (最大4K个VLAN)、支持基于协议的VLAN、IP子网的VLAN、MAC的VLAN</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支持静态路由、支持IPv6静态路由、双协议栈</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支持STP/RSTP/MSTP</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支持SP/WRR/SP+WRR队列调度，支持802、1p、DSCP优先级映射，支持端口限速；</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支持二层、三层、四层ACL、支持IPv4、IPv6 ACL、支持VLAN ACL；</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支持IP＋MAC+PORT绑定</w:t>
            </w:r>
            <w:r>
              <w:rPr>
                <w:rFonts w:hint="eastAsia" w:cs="宋体" w:asciiTheme="minorEastAsia" w:hAnsiTheme="minorEastAsia"/>
                <w:color w:val="000000"/>
                <w:sz w:val="24"/>
                <w:szCs w:val="21"/>
              </w:rPr>
              <w:t xml:space="preserve">；</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支持CLI命令行，Web网管，TELNET等网络管理方式；支持SNMP v1/v2c/v3。</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81</w:t>
            </w:r>
            <w:r/>
          </w:p>
        </w:tc>
        <w:tc>
          <w:tcPr>
            <w:shd w:val="clear" w:color="auto" w:fill="auto"/>
            <w:tcW w:w="2268" w:type="dxa"/>
            <w:vAlign w:val="center"/>
            <w:textDirection w:val="lrTb"/>
            <w:noWrap w:val="false"/>
          </w:tcPr>
          <w:p>
            <w:pPr>
              <w:jc w:val="center"/>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24口POE交换机</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交换容量≥336Gbps；转发性能≥92Mpps</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接口类型：≥24个GE端口，≥4个千兆SFP口（非复用）</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支持POE+；POE供电功率≥370W</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支持802.1Q (最大4K个VLAN)、支持基于协议的VLAN、IP子网的VLAN、MAC的VLAN</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支持静态路由、支持IPv6静态路由、双协议栈</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支持STP/RSTP/MSTP</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支持SP/WRR/SP+WRR队列调度，支持802.1p、DSCP优先级映射，支持端口限速802.1p、DSCP优先级映射；</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支持二层、三层、四层ACL、支持IPv4、IPv6 ACL、支持VLAN ACL；</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支持IP＋MAC+PORT+VLAN绑定、SAVI 源地址有效性验证、防Ddos攻击、CPU防攻击</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支持CLI命令行，Web网管，TELNET等网络管理方式；支持SNMP v1/v2c/v3。</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82</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防火墙</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软硬件一体化产品，包含3</w:t>
            </w:r>
            <w:r>
              <w:rPr>
                <w:rFonts w:hint="eastAsia" w:cs="宋体" w:asciiTheme="minorEastAsia" w:hAnsiTheme="minorEastAsia"/>
                <w:color w:val="000000"/>
                <w:sz w:val="24"/>
                <w:szCs w:val="21"/>
              </w:rPr>
              <w:t xml:space="preserve">年入侵防御和防病毒特征库升级服务</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配置要求：标准1U机箱，单电源；网络处理能力2Gbps，并发连接≥90万，每秒新建连接1.8万/秒；标准配置8个10/100/1000M自适应电，2个SFP插槽，1个Console口； 含应用控制、URL过滤、病毒防护、入侵防御、威胁情报检测、IPSec VPN（100授权）、SSL VPN（50</w:t>
            </w:r>
            <w:r>
              <w:rPr>
                <w:rFonts w:hint="eastAsia" w:cs="宋体" w:asciiTheme="minorEastAsia" w:hAnsiTheme="minorEastAsia"/>
                <w:color w:val="000000"/>
                <w:sz w:val="24"/>
                <w:szCs w:val="21"/>
              </w:rPr>
              <w:t xml:space="preserve">个授权）功能模块；含三年规则库升级授权；</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基础组网：支持将接口设置为网关模式、透明模式和镜像模式部署。支持静态路由、策略路由、RIP、OSPF路由。支持IPv4和IPv6双栈，产品具有IPv6 Ready Phase2认证</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流量编排：支持将其他硬件安全设备（包括但不限于防火墙、IPS、IDS、WAF、行为管理、流量探针等）加入网元组，并接受流量编排；支持将同类型安全设备划归同一网元组，组成硬</w:t>
            </w:r>
            <w:r>
              <w:rPr>
                <w:rFonts w:hint="eastAsia" w:cs="宋体" w:asciiTheme="minorEastAsia" w:hAnsiTheme="minorEastAsia"/>
                <w:color w:val="000000"/>
                <w:sz w:val="24"/>
                <w:szCs w:val="21"/>
              </w:rPr>
              <w:t xml:space="preserve">件安全资源池</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支持灵活的服务链编排功能，支持串接链和旁路链，支持网元组的方向和位置设置</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支持灵活的细粒度引流策略，可基于源安全域、目的安全域、源用户、源地址、目的地址、服务、VLAN、服务链、流量方向（内网到外网/外网到内网）的引流策略，并详细记录日志</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入侵防御：支持漏洞防护功能，同时将漏洞防护特征库分类，至少包括缓冲区溢出、跨站脚本、拒绝服务、恶意扫描、SQL注入、WEB攻击等六种分类</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防病毒：能够对HTTP/FTP/POP3/SMTP/IMAP/SMB六种协议进行病毒查杀；本地病毒库规模大于3000万；</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终端安全联动：支持与本次配置终端安全管理系统协同联动，实现基于终端健康状态的访问控制；并支持阻断“高风险”终端网络活动的同时，提示被阻断原因及重定向自定义网址。</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83</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光模块</w:t>
            </w:r>
            <w:r/>
          </w:p>
        </w:tc>
        <w:tc>
          <w:tcPr>
            <w:shd w:val="clear" w:color="auto" w:fill="auto"/>
            <w:tcW w:w="6587" w:type="dxa"/>
            <w:vAlign w:val="center"/>
            <w:textDirection w:val="lrTb"/>
            <w:noWrap w:val="false"/>
          </w:tcPr>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光模块-SFP-GE-单模模块-(1310nm,10km,LC)。</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4</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主FTTR</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bCs/>
                <w:color w:val="000000"/>
                <w:sz w:val="24"/>
                <w:szCs w:val="21"/>
              </w:rPr>
            </w:pPr>
            <w:r>
              <w:rPr>
                <w:rFonts w:hint="eastAsia" w:cs="宋体" w:asciiTheme="minorEastAsia" w:hAnsiTheme="minorEastAsia"/>
                <w:bCs/>
                <w:color w:val="000000"/>
                <w:sz w:val="24"/>
                <w:szCs w:val="21"/>
              </w:rPr>
              <w:t xml:space="preserve">1.</w:t>
            </w:r>
            <w:r>
              <w:rPr>
                <w:rFonts w:hint="eastAsia" w:cs="宋体" w:asciiTheme="minorEastAsia" w:hAnsiTheme="minorEastAsia"/>
                <w:bCs/>
                <w:color w:val="000000"/>
                <w:sz w:val="24"/>
                <w:szCs w:val="21"/>
              </w:rPr>
              <w:t xml:space="preserve">接口</w:t>
            </w:r>
            <w:r>
              <w:rPr>
                <w:rFonts w:hint="eastAsia" w:cs="宋体" w:asciiTheme="minorEastAsia" w:hAnsiTheme="minorEastAsia"/>
                <w:bCs/>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 4*GE + 1*POTS + 2.4GHz &amp; 5GHz Wi-Fi6 + 1*GPON + 1*USB；</w:t>
            </w:r>
            <w:r/>
          </w:p>
          <w:p>
            <w:pPr>
              <w:jc w:val="left"/>
              <w:spacing w:line="400" w:lineRule="atLeast"/>
              <w:widowControl/>
              <w:rPr>
                <w:rFonts w:cs="宋体" w:asciiTheme="minorEastAsia" w:hAnsiTheme="minorEastAsia"/>
                <w:bCs/>
                <w:color w:val="000000"/>
                <w:sz w:val="24"/>
                <w:szCs w:val="21"/>
              </w:rPr>
            </w:pPr>
            <w:r>
              <w:rPr>
                <w:rFonts w:hint="eastAsia" w:cs="宋体" w:asciiTheme="minorEastAsia" w:hAnsiTheme="minorEastAsia"/>
                <w:bCs/>
                <w:color w:val="000000"/>
                <w:sz w:val="24"/>
                <w:szCs w:val="21"/>
              </w:rPr>
              <w:t xml:space="preserve">2.</w:t>
            </w:r>
            <w:r>
              <w:rPr>
                <w:rFonts w:hint="eastAsia" w:cs="宋体" w:asciiTheme="minorEastAsia" w:hAnsiTheme="minorEastAsia"/>
                <w:bCs/>
                <w:color w:val="000000"/>
                <w:sz w:val="24"/>
                <w:szCs w:val="21"/>
              </w:rPr>
              <w:t xml:space="preserve">网络</w:t>
            </w:r>
            <w:r>
              <w:rPr>
                <w:rFonts w:hint="eastAsia" w:cs="宋体" w:asciiTheme="minorEastAsia" w:hAnsiTheme="minorEastAsia"/>
                <w:bCs/>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 超大带机：整机并发可达300终端；</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 高性能VPN：200Mbps IPSec 、6Gbps VXLAN隧道、灵活上云；</w:t>
            </w:r>
            <w:r/>
          </w:p>
          <w:p>
            <w:pPr>
              <w:jc w:val="left"/>
              <w:spacing w:line="400" w:lineRule="atLeast"/>
              <w:widowControl/>
              <w:rPr>
                <w:rFonts w:cs="宋体" w:asciiTheme="minorEastAsia" w:hAnsiTheme="minorEastAsia"/>
                <w:bCs/>
                <w:color w:val="000000"/>
                <w:sz w:val="24"/>
                <w:szCs w:val="21"/>
              </w:rPr>
            </w:pPr>
            <w:r>
              <w:rPr>
                <w:rFonts w:hint="eastAsia" w:cs="宋体" w:asciiTheme="minorEastAsia" w:hAnsiTheme="minorEastAsia"/>
                <w:bCs/>
                <w:color w:val="000000"/>
                <w:sz w:val="24"/>
                <w:szCs w:val="21"/>
              </w:rPr>
              <w:t xml:space="preserve">3.</w:t>
            </w:r>
            <w:r>
              <w:rPr>
                <w:rFonts w:hint="eastAsia" w:cs="宋体" w:asciiTheme="minorEastAsia" w:hAnsiTheme="minorEastAsia"/>
                <w:bCs/>
                <w:color w:val="000000"/>
                <w:sz w:val="24"/>
                <w:szCs w:val="21"/>
              </w:rPr>
              <w:t xml:space="preserve">Wi-Fi </w:t>
            </w:r>
            <w:r>
              <w:rPr>
                <w:rFonts w:hint="eastAsia" w:cs="宋体" w:asciiTheme="minorEastAsia" w:hAnsiTheme="minorEastAsia"/>
                <w:bCs/>
                <w:color w:val="000000"/>
                <w:sz w:val="24"/>
                <w:szCs w:val="21"/>
              </w:rPr>
              <w:t xml:space="preserve">：</w:t>
            </w:r>
            <w:r/>
          </w:p>
          <w:p>
            <w:pPr>
              <w:jc w:val="left"/>
              <w:spacing w:line="400" w:lineRule="atLeast"/>
              <w:widowControl/>
              <w:rPr>
                <w:rFonts w:cs="宋体" w:asciiTheme="minorEastAsia" w:hAnsiTheme="minorEastAsia"/>
                <w:bCs/>
                <w:color w:val="000000"/>
                <w:sz w:val="24"/>
                <w:szCs w:val="21"/>
              </w:rPr>
            </w:pPr>
            <w:r>
              <w:rPr>
                <w:rFonts w:hint="eastAsia" w:cs="宋体" w:asciiTheme="minorEastAsia" w:hAnsiTheme="minorEastAsia"/>
                <w:color w:val="000000"/>
                <w:sz w:val="24"/>
                <w:szCs w:val="21"/>
              </w:rPr>
              <w:t xml:space="preserve">IEEE 802.11 ax (2.4GHz&amp;5GHz)，空口速率达 3Gbps，实测速率≥1Gbps；</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空口速率： 2×2 MIMO (2.4GHz&amp;5GHz)， 574 Mbps (2.4GHz)， 2402 Mbps (5GHz)。</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85</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从FTTR-吸顶</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bCs/>
                <w:color w:val="000000"/>
                <w:sz w:val="24"/>
                <w:szCs w:val="21"/>
              </w:rPr>
            </w:pPr>
            <w:r>
              <w:rPr>
                <w:rFonts w:hint="eastAsia" w:cs="宋体" w:asciiTheme="minorEastAsia" w:hAnsiTheme="minorEastAsia"/>
                <w:bCs/>
                <w:color w:val="000000"/>
                <w:sz w:val="24"/>
                <w:szCs w:val="21"/>
              </w:rPr>
              <w:t xml:space="preserve">1.</w:t>
            </w:r>
            <w:r>
              <w:rPr>
                <w:rFonts w:hint="eastAsia" w:cs="宋体" w:asciiTheme="minorEastAsia" w:hAnsiTheme="minorEastAsia"/>
                <w:bCs/>
                <w:color w:val="000000"/>
                <w:sz w:val="24"/>
                <w:szCs w:val="21"/>
              </w:rPr>
              <w:t xml:space="preserve">接口</w:t>
            </w:r>
            <w:r>
              <w:rPr>
                <w:rFonts w:hint="eastAsia" w:cs="宋体" w:asciiTheme="minorEastAsia" w:hAnsiTheme="minorEastAsia"/>
                <w:bCs/>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 </w:t>
            </w:r>
            <w:r>
              <w:rPr>
                <w:rFonts w:hint="eastAsia" w:cs="宋体" w:asciiTheme="minorEastAsia" w:hAnsiTheme="minorEastAsia"/>
                <w:color w:val="000000"/>
                <w:sz w:val="24"/>
                <w:szCs w:val="21"/>
              </w:rPr>
              <w:t xml:space="preserve">网络侧：</w:t>
            </w:r>
            <w:r>
              <w:rPr>
                <w:rFonts w:hint="eastAsia" w:cs="宋体" w:asciiTheme="minorEastAsia" w:hAnsiTheme="minorEastAsia"/>
                <w:color w:val="000000"/>
                <w:sz w:val="24"/>
                <w:szCs w:val="21"/>
              </w:rPr>
              <w:t xml:space="preserve"> GPON，或 GE（复用用户侧GE）；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 用户侧： GE + 2.4GHz &amp; 5GHz Wi-Fi 6；</w:t>
            </w:r>
            <w:r/>
          </w:p>
          <w:p>
            <w:pPr>
              <w:jc w:val="left"/>
              <w:spacing w:line="400" w:lineRule="atLeast"/>
              <w:widowControl/>
              <w:rPr>
                <w:rFonts w:cs="宋体" w:asciiTheme="minorEastAsia" w:hAnsiTheme="minorEastAsia"/>
                <w:bCs/>
                <w:color w:val="000000"/>
                <w:sz w:val="24"/>
                <w:szCs w:val="21"/>
              </w:rPr>
            </w:pPr>
            <w:r>
              <w:rPr>
                <w:rFonts w:hint="eastAsia" w:cs="宋体" w:asciiTheme="minorEastAsia" w:hAnsiTheme="minorEastAsia"/>
                <w:bCs/>
                <w:color w:val="000000"/>
                <w:sz w:val="24"/>
                <w:szCs w:val="21"/>
              </w:rPr>
              <w:t xml:space="preserve">2.</w:t>
            </w:r>
            <w:r>
              <w:rPr>
                <w:rFonts w:hint="eastAsia" w:cs="宋体" w:asciiTheme="minorEastAsia" w:hAnsiTheme="minorEastAsia"/>
                <w:bCs/>
                <w:color w:val="000000"/>
                <w:sz w:val="24"/>
                <w:szCs w:val="21"/>
              </w:rPr>
              <w:t xml:space="preserve">Wi-Fi </w:t>
            </w:r>
            <w:r>
              <w:rPr>
                <w:rFonts w:hint="eastAsia" w:cs="宋体" w:asciiTheme="minorEastAsia" w:hAnsiTheme="minorEastAsia"/>
                <w:bCs/>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支持协议：IEEE 802.11 ax (2.4GHz&amp;5GHz)，空口速率达 3Gbps，实测速率≥1Gbps；</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空口速率：：2×2 MIMO (2.4GHz&amp;5GHz)、574 Mbps (2.4GHz)、2402 Mbps (5GHz)；</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频宽：支持20/40/80/160MHz；</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最大接入用户数：128，基于 OFDMA 技术，单个从FTTR 64 并发连接 。</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w:t>
            </w:r>
            <w:r>
              <w:rPr>
                <w:rFonts w:hint="eastAsia" w:cs="Helvetica" w:asciiTheme="minorEastAsia" w:hAnsiTheme="minorEastAsia"/>
                <w:sz w:val="24"/>
                <w:szCs w:val="21"/>
              </w:rPr>
              <w:t xml:space="preserve">6</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标准光插座（1:5)</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尺寸≥ 130 mm × 105 mm × 38 mm；</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bCs/>
                <w:color w:val="000000"/>
                <w:sz w:val="24"/>
                <w:szCs w:val="21"/>
              </w:rPr>
              <w:t xml:space="preserve">2</w:t>
            </w:r>
            <w:r>
              <w:rPr>
                <w:rFonts w:hint="eastAsia" w:cs="宋体" w:asciiTheme="minorEastAsia" w:hAnsiTheme="minorEastAsia"/>
                <w:bCs/>
                <w:color w:val="000000"/>
                <w:sz w:val="24"/>
                <w:szCs w:val="21"/>
              </w:rPr>
              <w:t xml:space="preserve">.</w:t>
            </w:r>
            <w:r>
              <w:rPr>
                <w:rFonts w:hint="eastAsia" w:cs="宋体" w:asciiTheme="minorEastAsia" w:hAnsiTheme="minorEastAsia"/>
                <w:bCs/>
                <w:color w:val="000000"/>
                <w:sz w:val="24"/>
                <w:szCs w:val="21"/>
              </w:rPr>
              <w:t xml:space="preserve">典型插损</w:t>
            </w:r>
            <w:r>
              <w:rPr>
                <w:rFonts w:hint="eastAsia" w:cs="宋体" w:asciiTheme="minorEastAsia" w:hAnsiTheme="minorEastAsia"/>
                <w:color w:val="000000"/>
                <w:sz w:val="24"/>
                <w:szCs w:val="21"/>
              </w:rPr>
              <w:t xml:space="preserve"> ≤ 11 dB；</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bCs/>
                <w:color w:val="000000"/>
                <w:sz w:val="24"/>
                <w:szCs w:val="21"/>
              </w:rPr>
              <w:t xml:space="preserve">3</w:t>
            </w:r>
            <w:r>
              <w:rPr>
                <w:rFonts w:hint="eastAsia" w:cs="宋体" w:asciiTheme="minorEastAsia" w:hAnsiTheme="minorEastAsia"/>
                <w:bCs/>
                <w:color w:val="000000"/>
                <w:sz w:val="24"/>
                <w:szCs w:val="21"/>
              </w:rPr>
              <w:t xml:space="preserve">.</w:t>
            </w:r>
            <w:r>
              <w:rPr>
                <w:rFonts w:hint="eastAsia" w:cs="宋体" w:asciiTheme="minorEastAsia" w:hAnsiTheme="minorEastAsia"/>
                <w:bCs/>
                <w:color w:val="000000"/>
                <w:sz w:val="24"/>
                <w:szCs w:val="21"/>
              </w:rPr>
              <w:t xml:space="preserve">分光比</w:t>
            </w:r>
            <w:r>
              <w:rPr>
                <w:rFonts w:hint="eastAsia" w:cs="宋体" w:asciiTheme="minorEastAsia" w:hAnsiTheme="minorEastAsia"/>
                <w:color w:val="000000"/>
                <w:sz w:val="24"/>
                <w:szCs w:val="21"/>
              </w:rPr>
              <w:t xml:space="preserve"> 等比 1:5 PLC。</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88</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光电复合缆</w:t>
            </w:r>
            <w:r/>
          </w:p>
        </w:tc>
        <w:tc>
          <w:tcPr>
            <w:shd w:val="clear" w:color="auto" w:fill="auto"/>
            <w:tcW w:w="6587" w:type="dxa"/>
            <w:vAlign w:val="center"/>
            <w:textDirection w:val="lrTb"/>
            <w:noWrap w:val="false"/>
          </w:tcPr>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50M分支光电复合缆。</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Helvetica" w:asciiTheme="minorEastAsia" w:hAnsiTheme="minorEastAsia"/>
                <w:sz w:val="24"/>
                <w:szCs w:val="21"/>
              </w:rPr>
              <w:t xml:space="preserve">89</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电话交换机</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嵌入式主机，模块化设计，支持 300分机&amp;60并发，DSCOM系统专用CTI接口，i.MX 6Quad 1.2GHz ARM Cortex-A9 x 4芯片设计，DDR3 2GB 64bit 400MHz</w:t>
            </w:r>
            <w:r>
              <w:rPr>
                <w:rFonts w:hint="eastAsia" w:cs="宋体" w:asciiTheme="minorEastAsia" w:hAnsiTheme="minorEastAsia"/>
                <w:color w:val="000000"/>
                <w:sz w:val="24"/>
                <w:szCs w:val="21"/>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支持不少于100 SIP用户注册，不少于30方电话会议，可混合接入PSTN、E1/T1/J1、2G/3G/4G与VoIP外线</w:t>
            </w:r>
            <w:r>
              <w:rPr>
                <w:rFonts w:hint="eastAsia" w:cs="宋体" w:asciiTheme="minorEastAsia" w:hAnsiTheme="minorEastAsia"/>
                <w:color w:val="000000"/>
                <w:sz w:val="24"/>
                <w:szCs w:val="21"/>
              </w:rPr>
              <w:t xml:space="preserve">；</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设备内置通话录音、自动话务员、电话会议、呼叫队列、广播/对讲、点对点视频通话等丰富功能。</w:t>
            </w:r>
            <w:r/>
          </w:p>
        </w:tc>
      </w:tr>
      <w:tr>
        <w:trPr>
          <w:jc w:val="center"/>
        </w:trPr>
        <w:tc>
          <w:tcPr>
            <w:shd w:val="clear" w:color="auto" w:fill="auto"/>
            <w:tcW w:w="763" w:type="dxa"/>
            <w:vAlign w:val="center"/>
            <w:textDirection w:val="lrTb"/>
            <w:noWrap w:val="false"/>
          </w:tcPr>
          <w:p>
            <w:pPr>
              <w:jc w:val="center"/>
              <w:spacing w:line="400" w:lineRule="atLeast"/>
              <w:widowControl/>
              <w:rPr>
                <w:rFonts w:cs="Helvetica" w:asciiTheme="minorEastAsia" w:hAnsiTheme="minorEastAsia"/>
                <w:sz w:val="24"/>
                <w:szCs w:val="21"/>
                <w:highlight w:val="yellow"/>
              </w:rPr>
            </w:pPr>
            <w:r>
              <w:rPr>
                <w:rFonts w:hint="eastAsia" w:cs="Helvetica" w:asciiTheme="minorEastAsia" w:hAnsiTheme="minorEastAsia"/>
                <w:sz w:val="24"/>
                <w:szCs w:val="21"/>
              </w:rPr>
              <w:t xml:space="preserve">90</w:t>
            </w:r>
            <w:r/>
          </w:p>
        </w:tc>
        <w:tc>
          <w:tcPr>
            <w:shd w:val="clear" w:color="auto" w:fill="auto"/>
            <w:tcW w:w="2268" w:type="dxa"/>
            <w:vAlign w:val="center"/>
            <w:textDirection w:val="lrTb"/>
            <w:noWrap w:val="false"/>
          </w:tcPr>
          <w:p>
            <w:pPr>
              <w:jc w:val="center"/>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话机</w:t>
            </w:r>
            <w:r/>
          </w:p>
        </w:tc>
        <w:tc>
          <w:tcPr>
            <w:shd w:val="clear" w:color="auto" w:fill="auto"/>
            <w:tcW w:w="6587" w:type="dxa"/>
            <w:vAlign w:val="center"/>
            <w:textDirection w:val="lrTb"/>
            <w:noWrap w:val="false"/>
          </w:tcPr>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1</w:t>
            </w:r>
            <w:r>
              <w:rPr>
                <w:rFonts w:hint="eastAsia" w:cs="宋体" w:asciiTheme="minorEastAsia" w:hAnsiTheme="minorEastAsia"/>
                <w:color w:val="000000"/>
                <w:sz w:val="24"/>
                <w:szCs w:val="21"/>
              </w:rPr>
              <w:t xml:space="preserve">.约</w:t>
            </w:r>
            <w:r>
              <w:rPr>
                <w:rFonts w:hint="eastAsia" w:cs="宋体" w:asciiTheme="minorEastAsia" w:hAnsiTheme="minorEastAsia"/>
                <w:color w:val="000000"/>
                <w:sz w:val="24"/>
                <w:szCs w:val="21"/>
              </w:rPr>
              <w:t xml:space="preserve">2.3寸 132x64分辨率黑白屏；</w:t>
            </w:r>
            <w:r/>
          </w:p>
          <w:p>
            <w:pPr>
              <w:jc w:val="left"/>
              <w:spacing w:line="400" w:lineRule="atLeast"/>
              <w:widowControl/>
              <w:rPr>
                <w:rStyle w:val="704"/>
                <w:rFonts w:cs="Times New Roman" w:asciiTheme="minorEastAsia" w:hAnsiTheme="minorEastAsia"/>
                <w:sz w:val="24"/>
              </w:rPr>
            </w:pPr>
            <w:r>
              <w:rPr>
                <w:rFonts w:hint="eastAsia" w:cs="宋体" w:asciiTheme="minorEastAsia" w:hAnsiTheme="minorEastAsia"/>
                <w:color w:val="000000"/>
                <w:sz w:val="24"/>
                <w:szCs w:val="21"/>
              </w:rPr>
              <w:t xml:space="preserve">2</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高清音质</w:t>
            </w:r>
            <w:r>
              <w:rPr>
                <w:rStyle w:val="704"/>
                <w:rFonts w:hint="eastAsia" w:cs="Times New Roman" w:asciiTheme="minorEastAsia" w:hAnsiTheme="minorEastAsia"/>
                <w:sz w:val="24"/>
              </w:rPr>
              <w:t xml:space="preserv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3</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1个SIP账号；</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4</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支持Opus编解码；</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5</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支持耳机；</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6</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T3系列固件合并；</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7</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支持POE；</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8</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可挂墙；</w:t>
            </w:r>
            <w:r/>
          </w:p>
          <w:p>
            <w:pPr>
              <w:jc w:val="left"/>
              <w:spacing w:line="400" w:lineRule="atLeast"/>
              <w:widowControl/>
              <w:rPr>
                <w:rFonts w:cs="宋体" w:asciiTheme="minorEastAsia" w:hAnsiTheme="minorEastAsia"/>
                <w:color w:val="000000"/>
                <w:sz w:val="24"/>
                <w:szCs w:val="21"/>
              </w:rPr>
            </w:pPr>
            <w:r>
              <w:rPr>
                <w:rFonts w:hint="eastAsia" w:cs="宋体" w:asciiTheme="minorEastAsia" w:hAnsiTheme="minorEastAsia"/>
                <w:color w:val="000000"/>
                <w:sz w:val="24"/>
                <w:szCs w:val="21"/>
              </w:rPr>
              <w:t xml:space="preserve">9</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2个支架角度；</w:t>
            </w:r>
            <w:r/>
          </w:p>
          <w:p>
            <w:pPr>
              <w:jc w:val="left"/>
              <w:spacing w:line="400" w:lineRule="atLeast"/>
              <w:widowControl/>
              <w:rPr>
                <w:rFonts w:cs="Helvetica" w:asciiTheme="minorEastAsia" w:hAnsiTheme="minorEastAsia"/>
                <w:sz w:val="24"/>
                <w:szCs w:val="21"/>
              </w:rPr>
            </w:pPr>
            <w:r>
              <w:rPr>
                <w:rFonts w:hint="eastAsia" w:cs="宋体" w:asciiTheme="minorEastAsia" w:hAnsiTheme="minorEastAsia"/>
                <w:color w:val="000000"/>
                <w:sz w:val="24"/>
                <w:szCs w:val="21"/>
              </w:rPr>
              <w:t xml:space="preserve">10</w:t>
            </w:r>
            <w:r>
              <w:rPr>
                <w:rFonts w:hint="eastAsia" w:cs="宋体" w:asciiTheme="minorEastAsia" w:hAnsiTheme="minorEastAsia"/>
                <w:color w:val="000000"/>
                <w:sz w:val="24"/>
                <w:szCs w:val="21"/>
              </w:rPr>
              <w:t xml:space="preserve">.</w:t>
            </w:r>
            <w:r>
              <w:rPr>
                <w:rFonts w:hint="eastAsia" w:cs="宋体" w:asciiTheme="minorEastAsia" w:hAnsiTheme="minorEastAsia"/>
                <w:color w:val="000000"/>
                <w:sz w:val="24"/>
                <w:szCs w:val="21"/>
              </w:rPr>
              <w:t xml:space="preserve">带电源。</w:t>
            </w:r>
            <w:r/>
          </w:p>
        </w:tc>
      </w:tr>
    </w:tbl>
    <w:p>
      <w:pPr>
        <w:pStyle w:val="691"/>
        <w:ind w:firstLine="0"/>
        <w:rPr>
          <w:rFonts w:asciiTheme="minorEastAsia" w:hAnsiTheme="minorEastAsia" w:eastAsiaTheme="minorEastAsia"/>
          <w:b/>
          <w:sz w:val="24"/>
          <w:szCs w:val="28"/>
        </w:rPr>
      </w:pPr>
      <w:r>
        <w:rPr>
          <w:rFonts w:hint="eastAsia" w:asciiTheme="minorEastAsia" w:hAnsiTheme="minorEastAsia" w:eastAsiaTheme="minorEastAsia"/>
          <w:b/>
          <w:sz w:val="24"/>
          <w:szCs w:val="28"/>
        </w:rPr>
        <w:t xml:space="preserve">注：</w:t>
      </w:r>
      <w:r>
        <w:rPr>
          <w:rFonts w:hint="eastAsia" w:asciiTheme="minorEastAsia" w:hAnsiTheme="minorEastAsia" w:eastAsiaTheme="minorEastAsia"/>
          <w:b/>
          <w:sz w:val="24"/>
          <w:szCs w:val="28"/>
        </w:rPr>
        <w:t xml:space="preserve">上述</w:t>
      </w:r>
      <w:r>
        <w:rPr>
          <w:rFonts w:hint="eastAsia" w:asciiTheme="minorEastAsia" w:hAnsiTheme="minorEastAsia" w:eastAsiaTheme="minorEastAsia"/>
          <w:b/>
          <w:sz w:val="24"/>
          <w:szCs w:val="28"/>
        </w:rPr>
        <w:t xml:space="preserve">相关检测报告检测项内容与采购需求所列要求</w:t>
      </w:r>
      <w:r>
        <w:rPr>
          <w:rFonts w:hint="eastAsia" w:asciiTheme="minorEastAsia" w:hAnsiTheme="minorEastAsia" w:eastAsiaTheme="minorEastAsia"/>
          <w:b/>
          <w:sz w:val="24"/>
          <w:szCs w:val="28"/>
        </w:rPr>
        <w:t xml:space="preserve">表述</w:t>
      </w:r>
      <w:r>
        <w:rPr>
          <w:rFonts w:hint="eastAsia" w:asciiTheme="minorEastAsia" w:hAnsiTheme="minorEastAsia" w:eastAsiaTheme="minorEastAsia"/>
          <w:b/>
          <w:sz w:val="24"/>
          <w:szCs w:val="28"/>
        </w:rPr>
        <w:t xml:space="preserve">不完全一致时，经评审委员会一致认定实质性符合的，视同满足评审要求，由评委统一认定后给与得分。</w:t>
      </w:r>
      <w:r/>
    </w:p>
    <w:p>
      <w:pPr>
        <w:pStyle w:val="691"/>
        <w:ind w:firstLine="482"/>
        <w:rPr>
          <w:rFonts w:asciiTheme="minorEastAsia" w:hAnsiTheme="minorEastAsia" w:eastAsiaTheme="minorEastAsia"/>
          <w:b/>
          <w:bCs/>
          <w:sz w:val="24"/>
          <w:szCs w:val="24"/>
        </w:rPr>
      </w:pPr>
      <w:r>
        <w:rPr>
          <w:rFonts w:hint="eastAsia" w:asciiTheme="minorEastAsia" w:hAnsiTheme="minorEastAsia" w:eastAsiaTheme="minorEastAsia"/>
          <w:b/>
          <w:sz w:val="24"/>
          <w:szCs w:val="28"/>
          <w:highlight w:val="none"/>
        </w:rPr>
      </w:r>
      <w:r>
        <w:rPr>
          <w:rFonts w:hint="eastAsia" w:asciiTheme="minorEastAsia" w:hAnsiTheme="minorEastAsia" w:eastAsiaTheme="minorEastAsia"/>
          <w:b/>
          <w:sz w:val="24"/>
          <w:szCs w:val="28"/>
          <w:highlight w:val="none"/>
        </w:rPr>
      </w:r>
    </w:p>
    <w:p>
      <w:pPr>
        <w:pStyle w:val="691"/>
        <w:ind w:firstLine="482"/>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sz w:val="24"/>
          <w:szCs w:val="28"/>
        </w:rPr>
        <w:t xml:space="preserve">四、辅材、配件要求：</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辅材包含铜端子、防水围堰、穿线管、扎带、标签、网络跳线、光纤跳线、六类非屏蔽网线、HDMI2.0线、桥架、JDG管</w:t>
      </w:r>
      <w:r>
        <w:rPr>
          <w:rFonts w:hint="eastAsia" w:ascii="宋体" w:hAnsi="宋体" w:eastAsia="宋体" w:cs="宋体"/>
          <w:bCs/>
          <w:sz w:val="24"/>
          <w:szCs w:val="24"/>
        </w:rPr>
        <w:t xml:space="preserve">、</w:t>
      </w:r>
      <w:r>
        <w:rPr>
          <w:rFonts w:hint="eastAsia" w:asciiTheme="minorEastAsia" w:hAnsiTheme="minorEastAsia"/>
          <w:color w:val="000000"/>
          <w:sz w:val="24"/>
          <w:szCs w:val="21"/>
        </w:rPr>
        <w:t xml:space="preserve">同批次模组0.2025㎡，电源2个，信号分配板6张</w:t>
      </w:r>
      <w:r>
        <w:rPr>
          <w:rFonts w:hint="eastAsia" w:asciiTheme="minorEastAsia" w:hAnsiTheme="minorEastAsia"/>
          <w:color w:val="000000"/>
          <w:sz w:val="24"/>
          <w:szCs w:val="21"/>
        </w:rPr>
        <w:t xml:space="preserve">等</w:t>
      </w:r>
      <w:r>
        <w:rPr>
          <w:rFonts w:hint="eastAsia" w:ascii="宋体" w:hAnsi="宋体" w:eastAsia="宋体" w:cs="宋体"/>
          <w:bCs/>
          <w:sz w:val="24"/>
          <w:szCs w:val="24"/>
        </w:rPr>
        <w:t xml:space="preserve">，包含招标文件中未列出而项目实施必需的软件、硬件辅材配件，以保证项目顺利进行。</w:t>
      </w:r>
      <w:r/>
    </w:p>
    <w:p>
      <w:pPr>
        <w:ind w:firstLine="480"/>
        <w:jc w:val="left"/>
        <w:spacing w:line="360" w:lineRule="auto"/>
        <w:widowControl/>
        <w:rPr>
          <w:rFonts w:ascii="宋体" w:hAnsi="宋体" w:eastAsia="宋体" w:cs="宋体"/>
          <w:b/>
          <w:sz w:val="24"/>
          <w:szCs w:val="24"/>
        </w:rPr>
      </w:pPr>
      <w:r>
        <w:rPr>
          <w:rFonts w:hint="eastAsia" w:ascii="宋体" w:hAnsi="宋体" w:eastAsia="宋体" w:cs="宋体"/>
          <w:bCs/>
          <w:color w:val="000000"/>
          <w:sz w:val="24"/>
          <w:szCs w:val="24"/>
        </w:rPr>
        <w:t xml:space="preserve">因不同投标人的设备设计原理未必完全相同，投标人可视自身情况配置辅材，应能充分满足采购人需求的功能及参数要求。此部分包含在投标报价中。</w:t>
      </w:r>
      <w:r>
        <w:rPr>
          <w:rFonts w:hint="eastAsia" w:ascii="宋体" w:hAnsi="宋体" w:eastAsia="宋体" w:cs="宋体"/>
          <w:bCs/>
          <w:sz w:val="24"/>
          <w:szCs w:val="24"/>
        </w:rPr>
        <w:t xml:space="preserve">如果投标人中标并签署合同后，在供货或项目实施时出现辅材和配件的任何遗漏，均由中标人及时配齐提供，不影响项目正常实施，</w:t>
      </w:r>
      <w:r>
        <w:rPr>
          <w:rFonts w:hint="eastAsia" w:ascii="宋体" w:hAnsi="宋体" w:eastAsia="宋体" w:cs="Times New Roman"/>
          <w:bCs/>
          <w:color w:val="000000"/>
          <w:sz w:val="24"/>
          <w:szCs w:val="24"/>
        </w:rPr>
        <w:t xml:space="preserve">采购人不在额外支付费用</w:t>
      </w:r>
      <w:r>
        <w:rPr>
          <w:rFonts w:hint="eastAsia" w:ascii="宋体" w:hAnsi="宋体" w:eastAsia="宋体" w:cs="宋体"/>
          <w:bCs/>
          <w:sz w:val="24"/>
          <w:szCs w:val="24"/>
        </w:rPr>
        <w:t xml:space="preserve">。</w:t>
      </w:r>
      <w:r/>
    </w:p>
    <w:p>
      <w:pPr>
        <w:pStyle w:val="691"/>
        <w:ind w:firstLine="482"/>
        <w:rPr>
          <w:rFonts w:asciiTheme="minorEastAsia" w:hAnsiTheme="minorEastAsia" w:eastAsiaTheme="minorEastAsia"/>
          <w:b/>
          <w:sz w:val="24"/>
          <w:szCs w:val="28"/>
        </w:rPr>
      </w:pPr>
      <w:r>
        <w:rPr>
          <w:rFonts w:hint="eastAsia" w:asciiTheme="minorEastAsia" w:hAnsiTheme="minorEastAsia" w:eastAsiaTheme="minorEastAsia"/>
          <w:b/>
          <w:sz w:val="24"/>
          <w:szCs w:val="28"/>
        </w:rPr>
        <w:t xml:space="preserve">五、接入要求</w:t>
      </w:r>
      <w:r/>
    </w:p>
    <w:p>
      <w:pPr>
        <w:ind w:firstLine="482"/>
        <w:jc w:val="left"/>
        <w:spacing w:line="360" w:lineRule="auto"/>
        <w:rPr>
          <w:rFonts w:ascii="宋体" w:hAnsi="宋体" w:eastAsia="宋体"/>
          <w:b/>
          <w:bCs/>
          <w:i/>
          <w:iCs/>
          <w:sz w:val="24"/>
          <w:szCs w:val="18"/>
          <w:u w:val="single"/>
        </w:rPr>
      </w:pPr>
      <w:r>
        <w:rPr>
          <w:rFonts w:hint="eastAsia" w:ascii="宋体" w:hAnsi="宋体" w:eastAsia="宋体"/>
          <w:b/>
          <w:bCs/>
          <w:i/>
          <w:iCs/>
          <w:sz w:val="24"/>
          <w:szCs w:val="18"/>
          <w:u w:val="single"/>
        </w:rPr>
        <w:t xml:space="preserve">1.</w:t>
      </w:r>
      <w:r>
        <w:rPr>
          <w:rFonts w:hint="eastAsia" w:ascii="宋体" w:hAnsi="宋体" w:eastAsia="宋体"/>
          <w:b/>
          <w:bCs/>
          <w:i/>
          <w:iCs/>
          <w:sz w:val="24"/>
          <w:szCs w:val="18"/>
          <w:u w:val="single"/>
        </w:rPr>
        <w:t xml:space="preserve">所投</w:t>
      </w:r>
      <w:r>
        <w:rPr>
          <w:rFonts w:hint="eastAsia" w:ascii="宋体" w:hAnsi="宋体" w:eastAsia="宋体"/>
          <w:b/>
          <w:bCs/>
          <w:i/>
          <w:iCs/>
          <w:sz w:val="24"/>
          <w:szCs w:val="18"/>
          <w:u w:val="single"/>
        </w:rPr>
        <w:t xml:space="preserve">智能物品材料柜</w:t>
      </w:r>
      <w:r>
        <w:rPr>
          <w:rFonts w:hint="eastAsia" w:ascii="宋体" w:hAnsi="宋体" w:eastAsia="宋体"/>
          <w:b/>
          <w:bCs/>
          <w:i/>
          <w:iCs/>
          <w:sz w:val="24"/>
          <w:szCs w:val="18"/>
          <w:u w:val="single"/>
        </w:rPr>
        <w:t xml:space="preserve">须</w:t>
      </w:r>
      <w:r>
        <w:rPr>
          <w:rFonts w:hint="eastAsia" w:ascii="宋体" w:hAnsi="宋体" w:eastAsia="宋体"/>
          <w:b/>
          <w:bCs/>
          <w:i/>
          <w:iCs/>
          <w:sz w:val="24"/>
          <w:szCs w:val="18"/>
          <w:u w:val="single"/>
        </w:rPr>
        <w:t xml:space="preserve">与政法单位的业务系统对接</w:t>
      </w:r>
      <w:r>
        <w:rPr>
          <w:rFonts w:hint="eastAsia" w:ascii="宋体" w:hAnsi="宋体" w:eastAsia="宋体"/>
          <w:b/>
          <w:bCs/>
          <w:i/>
          <w:iCs/>
          <w:sz w:val="24"/>
          <w:szCs w:val="18"/>
          <w:u w:val="single"/>
        </w:rPr>
        <w:t xml:space="preserve">。</w:t>
      </w:r>
      <w:r/>
    </w:p>
    <w:p>
      <w:pPr>
        <w:ind w:firstLine="482"/>
        <w:jc w:val="left"/>
        <w:spacing w:line="360" w:lineRule="auto"/>
        <w:rPr>
          <w:rFonts w:ascii="宋体" w:hAnsi="宋体" w:eastAsia="宋体"/>
          <w:b/>
          <w:bCs/>
          <w:i/>
          <w:iCs/>
          <w:sz w:val="24"/>
          <w:szCs w:val="18"/>
          <w:u w:val="single"/>
        </w:rPr>
      </w:pPr>
      <w:r>
        <w:rPr>
          <w:rFonts w:hint="eastAsia" w:ascii="宋体" w:hAnsi="宋体" w:eastAsia="宋体"/>
          <w:b/>
          <w:bCs/>
          <w:i/>
          <w:iCs/>
          <w:sz w:val="24"/>
          <w:szCs w:val="18"/>
          <w:u w:val="single"/>
        </w:rPr>
        <w:t xml:space="preserve">2.</w:t>
      </w:r>
      <w:r>
        <w:rPr>
          <w:rFonts w:hint="eastAsia" w:ascii="宋体" w:hAnsi="宋体" w:eastAsia="宋体"/>
          <w:b/>
          <w:bCs/>
          <w:i/>
          <w:iCs/>
          <w:sz w:val="24"/>
          <w:szCs w:val="18"/>
          <w:u w:val="single"/>
        </w:rPr>
        <w:t xml:space="preserve">所投</w:t>
      </w:r>
      <w:r>
        <w:rPr>
          <w:rFonts w:hint="eastAsia" w:ascii="宋体" w:hAnsi="宋体" w:eastAsia="宋体"/>
          <w:b/>
          <w:bCs/>
          <w:i/>
          <w:iCs/>
          <w:sz w:val="24"/>
          <w:szCs w:val="18"/>
          <w:u w:val="single"/>
        </w:rPr>
        <w:t xml:space="preserve">法治服务智能系统</w:t>
      </w:r>
      <w:r>
        <w:rPr>
          <w:rFonts w:hint="eastAsia" w:ascii="宋体" w:hAnsi="宋体" w:eastAsia="宋体"/>
          <w:b/>
          <w:bCs/>
          <w:i/>
          <w:iCs/>
          <w:sz w:val="24"/>
          <w:szCs w:val="18"/>
          <w:u w:val="single"/>
        </w:rPr>
        <w:t xml:space="preserve">须</w:t>
      </w:r>
      <w:r>
        <w:rPr>
          <w:rFonts w:hint="eastAsia" w:ascii="宋体" w:hAnsi="宋体" w:eastAsia="宋体"/>
          <w:b/>
          <w:bCs/>
          <w:i/>
          <w:iCs/>
          <w:sz w:val="24"/>
          <w:szCs w:val="18"/>
          <w:u w:val="single"/>
        </w:rPr>
        <w:t xml:space="preserve">与全省远程公证平台、法院审判系统对接</w:t>
      </w:r>
      <w:r>
        <w:rPr>
          <w:rFonts w:hint="eastAsia" w:ascii="宋体" w:hAnsi="宋体" w:eastAsia="宋体"/>
          <w:b/>
          <w:bCs/>
          <w:i/>
          <w:iCs/>
          <w:sz w:val="24"/>
          <w:szCs w:val="18"/>
          <w:u w:val="single"/>
        </w:rPr>
        <w:t xml:space="preserve">。</w:t>
      </w:r>
      <w:r/>
    </w:p>
    <w:p>
      <w:pPr>
        <w:ind w:firstLine="482"/>
        <w:jc w:val="left"/>
        <w:spacing w:line="360" w:lineRule="auto"/>
        <w:rPr>
          <w:rFonts w:ascii="宋体" w:hAnsi="宋体" w:eastAsia="宋体"/>
          <w:b/>
          <w:bCs/>
          <w:i/>
          <w:iCs/>
          <w:sz w:val="24"/>
          <w:szCs w:val="18"/>
          <w:u w:val="single"/>
        </w:rPr>
      </w:pPr>
      <w:r>
        <w:rPr>
          <w:rFonts w:hint="eastAsia" w:ascii="宋体" w:hAnsi="宋体" w:eastAsia="宋体"/>
          <w:b/>
          <w:bCs/>
          <w:i/>
          <w:iCs/>
          <w:sz w:val="24"/>
          <w:szCs w:val="18"/>
          <w:u w:val="single"/>
        </w:rPr>
        <w:t xml:space="preserve">3.为保证视频会议业务的连续性，所投视频会议系统需与江苏省委政法委视频会议系统无缝对接，江苏省委政法委视频会议MCU型号为华为VP9630，会议管理系统为SMC2.0</w:t>
      </w:r>
      <w:r>
        <w:rPr>
          <w:rFonts w:hint="eastAsia" w:ascii="宋体" w:hAnsi="宋体" w:eastAsia="宋体"/>
          <w:b/>
          <w:bCs/>
          <w:i/>
          <w:iCs/>
          <w:sz w:val="24"/>
          <w:szCs w:val="18"/>
          <w:u w:val="single"/>
        </w:rPr>
        <w:t xml:space="preserve">。</w:t>
      </w:r>
      <w:r/>
    </w:p>
    <w:p>
      <w:pPr>
        <w:ind w:firstLine="482"/>
        <w:jc w:val="left"/>
        <w:spacing w:line="360" w:lineRule="auto"/>
        <w:rPr>
          <w:rFonts w:ascii="宋体" w:hAnsi="宋体" w:eastAsia="宋体"/>
          <w:b/>
          <w:bCs/>
          <w:i/>
          <w:iCs/>
          <w:sz w:val="24"/>
          <w:szCs w:val="18"/>
          <w:u w:val="single"/>
        </w:rPr>
      </w:pPr>
      <w:r>
        <w:rPr>
          <w:rFonts w:hint="eastAsia" w:ascii="宋体" w:hAnsi="宋体" w:eastAsia="宋体"/>
          <w:b/>
          <w:bCs/>
          <w:i/>
          <w:iCs/>
          <w:sz w:val="24"/>
          <w:szCs w:val="18"/>
          <w:u w:val="single"/>
        </w:rPr>
        <w:t xml:space="preserve">（上述1-3项头投标文件中提供加盖投标人公章的承诺函，须明确承诺内容，否则投标无效。详见第六章 投标文件格式 </w:t>
      </w:r>
      <w:r>
        <w:rPr>
          <w:rFonts w:hint="eastAsia" w:ascii="宋体" w:hAnsi="宋体" w:eastAsia="宋体"/>
          <w:b/>
          <w:bCs/>
          <w:i/>
          <w:iCs/>
          <w:sz w:val="24"/>
          <w:szCs w:val="18"/>
          <w:u w:val="single"/>
        </w:rPr>
        <w:t xml:space="preserve">二十</w:t>
      </w:r>
      <w:r>
        <w:rPr>
          <w:rFonts w:hint="eastAsia" w:ascii="宋体" w:hAnsi="宋体" w:eastAsia="宋体"/>
          <w:b/>
          <w:bCs/>
          <w:i/>
          <w:iCs/>
          <w:sz w:val="24"/>
          <w:szCs w:val="18"/>
          <w:u w:val="single"/>
        </w:rPr>
        <w:t xml:space="preserve">）</w:t>
      </w:r>
      <w:r/>
    </w:p>
    <w:p>
      <w:pPr>
        <w:pStyle w:val="691"/>
        <w:ind w:firstLine="482"/>
        <w:rPr>
          <w:rFonts w:asciiTheme="minorEastAsia" w:hAnsiTheme="minorEastAsia" w:eastAsiaTheme="minorEastAsia"/>
          <w:b/>
          <w:sz w:val="24"/>
          <w:szCs w:val="28"/>
        </w:rPr>
      </w:pPr>
      <w:r>
        <w:rPr>
          <w:rFonts w:hint="eastAsia" w:asciiTheme="minorEastAsia" w:hAnsiTheme="minorEastAsia" w:eastAsiaTheme="minorEastAsia"/>
          <w:b/>
          <w:sz w:val="24"/>
          <w:szCs w:val="28"/>
        </w:rPr>
        <w:t xml:space="preserve">六</w:t>
      </w:r>
      <w:r>
        <w:rPr>
          <w:rFonts w:asciiTheme="minorEastAsia" w:hAnsiTheme="minorEastAsia" w:eastAsiaTheme="minorEastAsia"/>
          <w:b/>
          <w:sz w:val="24"/>
          <w:szCs w:val="28"/>
        </w:rPr>
        <w:t xml:space="preserve">、供货要求</w:t>
      </w:r>
      <w:r/>
    </w:p>
    <w:p>
      <w:pPr>
        <w:ind w:firstLine="482"/>
        <w:jc w:val="left"/>
        <w:spacing w:line="360" w:lineRule="auto"/>
        <w:rPr>
          <w:rFonts w:ascii="宋体" w:hAnsi="宋体" w:eastAsia="宋体" w:cs="Times New Roman"/>
          <w:b/>
          <w:i/>
          <w:iCs/>
          <w:sz w:val="24"/>
          <w:szCs w:val="24"/>
          <w:u w:val="single"/>
        </w:rPr>
      </w:pPr>
      <w:r>
        <w:rPr>
          <w:rFonts w:hint="eastAsia" w:ascii="宋体" w:hAnsi="宋体" w:eastAsia="宋体" w:cs="Times New Roman"/>
          <w:b/>
          <w:i/>
          <w:iCs/>
          <w:sz w:val="24"/>
          <w:szCs w:val="24"/>
          <w:u w:val="single"/>
        </w:rPr>
        <w:t xml:space="preserve">1.交货期：</w:t>
      </w:r>
      <w:r>
        <w:rPr>
          <w:rFonts w:hint="eastAsia" w:ascii="Times New Roman" w:hAnsi="Times New Roman" w:eastAsia="宋体" w:cs="Times New Roman"/>
          <w:b/>
          <w:i/>
          <w:iCs/>
          <w:sz w:val="24"/>
          <w:szCs w:val="24"/>
          <w:u w:val="single"/>
        </w:rPr>
        <w:t xml:space="preserve">合同签订后</w:t>
      </w:r>
      <w:r>
        <w:rPr>
          <w:rFonts w:hint="eastAsia" w:ascii="Times New Roman" w:hAnsi="Times New Roman" w:eastAsia="宋体" w:cs="Times New Roman"/>
          <w:b/>
          <w:i/>
          <w:iCs/>
          <w:sz w:val="24"/>
          <w:szCs w:val="24"/>
          <w:u w:val="single"/>
        </w:rPr>
        <w:t xml:space="preserve">60</w:t>
      </w:r>
      <w:r>
        <w:rPr>
          <w:rFonts w:hint="eastAsia" w:ascii="Times New Roman" w:hAnsi="Times New Roman" w:eastAsia="宋体" w:cs="Times New Roman"/>
          <w:b/>
          <w:i/>
          <w:iCs/>
          <w:sz w:val="24"/>
          <w:szCs w:val="24"/>
          <w:u w:val="single"/>
        </w:rPr>
        <w:t xml:space="preserve">天内完成</w:t>
      </w:r>
      <w:r>
        <w:rPr>
          <w:rFonts w:hint="eastAsia" w:ascii="Times New Roman" w:hAnsi="Times New Roman" w:eastAsia="宋体" w:cs="Times New Roman"/>
          <w:b/>
          <w:i/>
          <w:iCs/>
          <w:sz w:val="24"/>
          <w:szCs w:val="24"/>
          <w:u w:val="single"/>
        </w:rPr>
        <w:t xml:space="preserve">供货</w:t>
      </w:r>
      <w:r>
        <w:rPr>
          <w:rFonts w:hint="eastAsia" w:ascii="Times New Roman" w:hAnsi="Times New Roman" w:eastAsia="宋体" w:cs="Times New Roman"/>
          <w:b/>
          <w:i/>
          <w:iCs/>
          <w:sz w:val="24"/>
          <w:szCs w:val="24"/>
          <w:u w:val="single"/>
        </w:rPr>
        <w:t xml:space="preserve">、</w:t>
      </w:r>
      <w:r>
        <w:rPr>
          <w:rFonts w:hint="eastAsia" w:ascii="Times New Roman" w:hAnsi="Times New Roman" w:eastAsia="宋体" w:cs="Times New Roman"/>
          <w:b/>
          <w:i/>
          <w:iCs/>
          <w:sz w:val="24"/>
          <w:szCs w:val="24"/>
          <w:u w:val="single"/>
        </w:rPr>
        <w:t xml:space="preserve">安装、调试，</w:t>
      </w:r>
      <w:r>
        <w:rPr>
          <w:rFonts w:hint="eastAsia" w:ascii="Times New Roman" w:hAnsi="Times New Roman" w:eastAsia="宋体" w:cs="Times New Roman"/>
          <w:b/>
          <w:i/>
          <w:iCs/>
          <w:sz w:val="24"/>
          <w:szCs w:val="24"/>
          <w:u w:val="single"/>
        </w:rPr>
        <w:t xml:space="preserve">达到</w:t>
      </w:r>
      <w:r>
        <w:rPr>
          <w:rFonts w:hint="eastAsia" w:ascii="Times New Roman" w:hAnsi="Times New Roman" w:eastAsia="宋体" w:cs="Times New Roman"/>
          <w:b/>
          <w:i/>
          <w:iCs/>
          <w:sz w:val="24"/>
          <w:szCs w:val="24"/>
          <w:u w:val="single"/>
        </w:rPr>
        <w:t xml:space="preserve">交付条件</w:t>
      </w:r>
      <w:r>
        <w:rPr>
          <w:rFonts w:hint="eastAsia" w:ascii="Times New Roman" w:hAnsi="Times New Roman" w:eastAsia="宋体" w:cs="Times New Roman"/>
          <w:b/>
          <w:i/>
          <w:iCs/>
          <w:sz w:val="24"/>
          <w:szCs w:val="24"/>
          <w:u w:val="single"/>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2.交货方式：</w:t>
      </w:r>
      <w:r>
        <w:rPr>
          <w:rFonts w:ascii="宋体" w:hAnsi="宋体"/>
          <w:sz w:val="24"/>
        </w:rPr>
        <w:t xml:space="preserve">现场</w:t>
      </w:r>
      <w:r>
        <w:rPr>
          <w:rFonts w:hint="eastAsia" w:ascii="宋体" w:hAnsi="宋体"/>
          <w:sz w:val="24"/>
        </w:rPr>
        <w:t xml:space="preserve">签</w:t>
      </w:r>
      <w:r>
        <w:rPr>
          <w:rFonts w:ascii="宋体" w:hAnsi="宋体"/>
          <w:sz w:val="24"/>
        </w:rPr>
        <w:t xml:space="preserve">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3.交货地点：</w:t>
      </w:r>
      <w:r>
        <w:rPr>
          <w:rFonts w:ascii="宋体" w:hAnsi="宋体"/>
          <w:sz w:val="24"/>
        </w:rPr>
        <w:t xml:space="preserve">采购人指定</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提供的软硬件设备（含配件辅材）应是全新的的合格正品，并保证所提供设备的开箱合格率为100%，外观和内在质量都不得有任何问题。技术指标符合采购文件要求和国家规定的出厂要求，其产品的质量性能、技术指标和使用功能达到</w:t>
      </w:r>
      <w:r>
        <w:rPr>
          <w:rFonts w:hint="eastAsia" w:ascii="宋体" w:hAnsi="宋体" w:eastAsia="宋体" w:cs="Times New Roman"/>
          <w:sz w:val="24"/>
          <w:szCs w:val="24"/>
        </w:rPr>
        <w:t xml:space="preserve">合同</w:t>
      </w:r>
      <w:r>
        <w:rPr>
          <w:rFonts w:hint="eastAsia" w:ascii="宋体" w:hAnsi="宋体" w:eastAsia="宋体" w:cs="Times New Roman"/>
          <w:sz w:val="24"/>
          <w:szCs w:val="24"/>
        </w:rPr>
        <w:t xml:space="preserve">要求。使用说明书、随配附件和工具以及清单一并附于货物内。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货物送达指定地点后，采购人现场开箱检查，根据合同对货物的质量、规格、数量进行检验，如有缺漏、损坏，由中标人负责调换、补齐；如未能按合同约定供货，采购人有权向中标人提出索赔。根据验货情况做开箱记录，双方签字确认。</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6.所提供的技术资料（包含货物及软件系统）完整正确，数据和资料准确无误，能够保证项目顺利进行，正确地安装调试和验收，满足正常运行和维修保养的需要。</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7.在未验收前，货物保管、安全均由中标人负责，货物送到采购人指定地点，并负责办理运输和装卸，费用由中标人负责。</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8.</w:t>
      </w:r>
      <w:r>
        <w:rPr>
          <w:rFonts w:hint="eastAsia" w:ascii="宋体" w:hAnsi="宋体" w:eastAsia="宋体" w:cs="Times New Roman"/>
          <w:sz w:val="24"/>
          <w:szCs w:val="24"/>
        </w:rPr>
        <w:t xml:space="preserve">本项目采购货物中如涉及到低挥发性原辅材料</w:t>
      </w:r>
      <w:r>
        <w:rPr>
          <w:rFonts w:hint="eastAsia" w:ascii="宋体" w:hAnsi="宋体" w:eastAsia="宋体" w:cs="Times New Roman"/>
          <w:sz w:val="24"/>
          <w:szCs w:val="24"/>
        </w:rPr>
        <w:t xml:space="preserve">的，优先</w:t>
      </w:r>
      <w:r>
        <w:rPr>
          <w:rFonts w:hint="eastAsia" w:ascii="宋体" w:hAnsi="宋体" w:eastAsia="宋体" w:cs="Times New Roman"/>
          <w:sz w:val="24"/>
          <w:szCs w:val="24"/>
        </w:rPr>
        <w:t xml:space="preserve">提供符合</w:t>
      </w:r>
      <w:r>
        <w:rPr>
          <w:rFonts w:hint="eastAsia" w:ascii="宋体" w:hAnsi="宋体" w:eastAsia="宋体" w:cs="Times New Roman"/>
          <w:sz w:val="24"/>
          <w:szCs w:val="24"/>
        </w:rPr>
        <w:t xml:space="preserve">国家</w:t>
      </w:r>
      <w:r>
        <w:rPr>
          <w:rFonts w:hint="eastAsia" w:ascii="宋体" w:hAnsi="宋体" w:eastAsia="宋体" w:cs="Times New Roman"/>
          <w:sz w:val="24"/>
          <w:szCs w:val="24"/>
        </w:rPr>
        <w:t xml:space="preserve">推荐性标准的涂料、胶黏剂、油墨、清洗剂等挥发性有机物产品</w:t>
      </w:r>
      <w:r>
        <w:rPr>
          <w:rFonts w:hint="eastAsia" w:ascii="宋体" w:hAnsi="宋体" w:eastAsia="宋体" w:cs="Times New Roman"/>
          <w:sz w:val="24"/>
          <w:szCs w:val="24"/>
        </w:rPr>
        <w:t xml:space="preserve">。</w:t>
      </w:r>
      <w:r/>
    </w:p>
    <w:p>
      <w:pPr>
        <w:pStyle w:val="691"/>
        <w:ind w:firstLine="482"/>
        <w:rPr>
          <w:rFonts w:asciiTheme="minorEastAsia" w:hAnsiTheme="minorEastAsia" w:eastAsiaTheme="minorEastAsia"/>
          <w:b/>
          <w:sz w:val="24"/>
          <w:szCs w:val="28"/>
        </w:rPr>
      </w:pPr>
      <w:r>
        <w:rPr>
          <w:rFonts w:hint="eastAsia" w:asciiTheme="minorEastAsia" w:hAnsiTheme="minorEastAsia" w:eastAsiaTheme="minorEastAsia"/>
          <w:b/>
          <w:sz w:val="24"/>
          <w:szCs w:val="28"/>
        </w:rPr>
        <w:t xml:space="preserve">七</w:t>
      </w:r>
      <w:r>
        <w:rPr>
          <w:rFonts w:asciiTheme="minorEastAsia" w:hAnsiTheme="minorEastAsia" w:eastAsiaTheme="minorEastAsia"/>
          <w:b/>
          <w:sz w:val="24"/>
          <w:szCs w:val="28"/>
        </w:rPr>
        <w:t xml:space="preserve">、安装调试要求</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本项目</w:t>
      </w:r>
      <w:r>
        <w:rPr>
          <w:rFonts w:hint="eastAsia" w:ascii="宋体" w:hAnsi="宋体" w:eastAsia="宋体" w:cs="宋体"/>
          <w:bCs/>
          <w:sz w:val="24"/>
          <w:szCs w:val="24"/>
        </w:rPr>
        <w:t xml:space="preserve">安装调试</w:t>
      </w:r>
      <w:r>
        <w:rPr>
          <w:rFonts w:hint="eastAsia" w:ascii="宋体" w:hAnsi="宋体" w:eastAsia="宋体" w:cs="宋体"/>
          <w:bCs/>
          <w:sz w:val="24"/>
          <w:szCs w:val="24"/>
        </w:rPr>
        <w:t xml:space="preserve">内容主要包括但不限于</w:t>
      </w:r>
      <w:r>
        <w:rPr>
          <w:rFonts w:hint="eastAsia" w:ascii="宋体" w:hAnsi="宋体" w:eastAsia="宋体" w:cs="宋体"/>
          <w:bCs/>
          <w:sz w:val="24"/>
          <w:szCs w:val="24"/>
        </w:rPr>
        <w:t xml:space="preserve">软件</w:t>
      </w:r>
      <w:r>
        <w:rPr>
          <w:rFonts w:hint="eastAsia" w:ascii="宋体" w:hAnsi="宋体" w:eastAsia="宋体" w:cs="宋体"/>
          <w:bCs/>
          <w:sz w:val="24"/>
          <w:szCs w:val="24"/>
        </w:rPr>
        <w:t xml:space="preserve">、硬件安装</w:t>
      </w:r>
      <w:r>
        <w:rPr>
          <w:rFonts w:hint="eastAsia" w:ascii="宋体" w:hAnsi="宋体" w:eastAsia="宋体" w:cs="宋体"/>
          <w:bCs/>
          <w:sz w:val="24"/>
          <w:szCs w:val="24"/>
        </w:rPr>
        <w:t xml:space="preserve">调试</w:t>
      </w:r>
      <w:r>
        <w:rPr>
          <w:rFonts w:hint="eastAsia" w:ascii="宋体" w:hAnsi="宋体" w:eastAsia="宋体" w:cs="宋体"/>
          <w:bCs/>
          <w:sz w:val="24"/>
          <w:szCs w:val="24"/>
        </w:rPr>
        <w:t xml:space="preserve">、集成测试</w:t>
      </w:r>
      <w:r>
        <w:rPr>
          <w:rFonts w:hint="eastAsia" w:ascii="宋体" w:hAnsi="宋体" w:eastAsia="宋体" w:cs="宋体"/>
          <w:bCs/>
          <w:sz w:val="24"/>
          <w:szCs w:val="24"/>
        </w:rPr>
        <w:t xml:space="preserve">以及对接</w:t>
      </w:r>
      <w:r>
        <w:rPr>
          <w:rFonts w:hint="eastAsia" w:ascii="宋体" w:hAnsi="宋体" w:eastAsia="宋体" w:cs="宋体"/>
          <w:bCs/>
          <w:sz w:val="24"/>
          <w:szCs w:val="24"/>
        </w:rPr>
        <w:t xml:space="preserve">等内容。视频会议系统</w:t>
      </w:r>
      <w:r>
        <w:rPr>
          <w:rFonts w:hint="eastAsia" w:ascii="宋体" w:hAnsi="宋体" w:eastAsia="宋体" w:cs="宋体"/>
          <w:bCs/>
          <w:sz w:val="24"/>
          <w:szCs w:val="24"/>
        </w:rPr>
        <w:t xml:space="preserve">须与</w:t>
      </w:r>
      <w:r>
        <w:rPr>
          <w:rFonts w:hint="eastAsia" w:ascii="宋体" w:hAnsi="宋体" w:eastAsia="宋体" w:cs="宋体"/>
          <w:bCs/>
          <w:sz w:val="24"/>
          <w:szCs w:val="24"/>
        </w:rPr>
        <w:t xml:space="preserve">江苏省委政法委视频会议系统实现级联</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完成相关软</w:t>
      </w:r>
      <w:r>
        <w:rPr>
          <w:rFonts w:hint="eastAsia" w:ascii="宋体" w:hAnsi="宋体" w:eastAsia="宋体" w:cs="宋体"/>
          <w:bCs/>
          <w:sz w:val="24"/>
          <w:szCs w:val="24"/>
        </w:rPr>
        <w:t xml:space="preserve">硬</w:t>
      </w:r>
      <w:r>
        <w:rPr>
          <w:rFonts w:hint="eastAsia" w:ascii="宋体" w:hAnsi="宋体" w:eastAsia="宋体" w:cs="宋体"/>
          <w:bCs/>
          <w:sz w:val="24"/>
          <w:szCs w:val="24"/>
        </w:rPr>
        <w:t xml:space="preserve">件的部署及测试，达到稳定、流畅等项目预期需求和性能。</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1.安装</w:t>
      </w:r>
      <w:r>
        <w:rPr>
          <w:rFonts w:hint="eastAsia" w:ascii="宋体" w:hAnsi="宋体" w:eastAsia="宋体" w:cs="宋体"/>
          <w:bCs/>
          <w:sz w:val="24"/>
          <w:szCs w:val="24"/>
        </w:rPr>
        <w:t xml:space="preserve">调试总体要求</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按照项目技术要求和产品技术操作规范在项目总体要求时间内，完成设备的安装、调试。</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2.硬件产品安装要求</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合同签订后，中标人应与采购人协商进行设备安装前的现场勘查与确认</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对于不能满足设备安装运行需求的，应提出改造建议。</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硬件设备的安装，中标人要制定具体的现场安装计划（包括进度表与人员联系表）并与</w:t>
      </w:r>
      <w:r>
        <w:rPr>
          <w:rFonts w:hint="eastAsia" w:ascii="宋体" w:hAnsi="宋体" w:eastAsia="宋体" w:cs="宋体"/>
          <w:bCs/>
          <w:sz w:val="24"/>
          <w:szCs w:val="24"/>
        </w:rPr>
        <w:t xml:space="preserve">采购人</w:t>
      </w:r>
      <w:r>
        <w:rPr>
          <w:rFonts w:hint="eastAsia" w:ascii="宋体" w:hAnsi="宋体" w:eastAsia="宋体" w:cs="宋体"/>
          <w:bCs/>
          <w:sz w:val="24"/>
          <w:szCs w:val="24"/>
        </w:rPr>
        <w:t xml:space="preserve">进行确认；严格按照规定的时间、地点、环境进行安装，保证设备达到</w:t>
      </w:r>
      <w:r>
        <w:rPr>
          <w:rFonts w:hint="eastAsia" w:ascii="宋体" w:hAnsi="宋体" w:eastAsia="宋体" w:cs="宋体"/>
          <w:bCs/>
          <w:sz w:val="24"/>
          <w:szCs w:val="24"/>
        </w:rPr>
        <w:t xml:space="preserve">合同</w:t>
      </w:r>
      <w:r>
        <w:rPr>
          <w:rFonts w:hint="eastAsia" w:ascii="宋体" w:hAnsi="宋体" w:eastAsia="宋体" w:cs="宋体"/>
          <w:bCs/>
          <w:sz w:val="24"/>
          <w:szCs w:val="24"/>
        </w:rPr>
        <w:t xml:space="preserve">文件的要求。</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3.软硬件设备集成</w:t>
      </w:r>
      <w:r>
        <w:rPr>
          <w:rFonts w:hint="eastAsia" w:ascii="宋体" w:hAnsi="宋体" w:eastAsia="宋体" w:cs="宋体"/>
          <w:bCs/>
          <w:sz w:val="24"/>
          <w:szCs w:val="24"/>
        </w:rPr>
        <w:t xml:space="preserve">接入</w:t>
      </w:r>
      <w:r>
        <w:rPr>
          <w:rFonts w:hint="eastAsia" w:ascii="宋体" w:hAnsi="宋体" w:eastAsia="宋体" w:cs="宋体"/>
          <w:bCs/>
          <w:sz w:val="24"/>
          <w:szCs w:val="24"/>
        </w:rPr>
        <w:t xml:space="preserve">要求</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软硬件设备集成</w:t>
      </w:r>
      <w:r>
        <w:rPr>
          <w:rFonts w:hint="eastAsia" w:ascii="宋体" w:hAnsi="宋体" w:eastAsia="宋体" w:cs="宋体"/>
          <w:bCs/>
          <w:sz w:val="24"/>
          <w:szCs w:val="24"/>
        </w:rPr>
        <w:t xml:space="preserve">以及接入</w:t>
      </w:r>
      <w:r>
        <w:rPr>
          <w:rFonts w:hint="eastAsia" w:ascii="宋体" w:hAnsi="宋体" w:eastAsia="宋体" w:cs="宋体"/>
          <w:bCs/>
          <w:sz w:val="24"/>
          <w:szCs w:val="24"/>
        </w:rPr>
        <w:t xml:space="preserve">达到</w:t>
      </w:r>
      <w:r>
        <w:rPr>
          <w:rFonts w:hint="eastAsia" w:ascii="宋体" w:hAnsi="宋体" w:eastAsia="宋体" w:cs="宋体"/>
          <w:bCs/>
          <w:sz w:val="24"/>
          <w:szCs w:val="24"/>
        </w:rPr>
        <w:t xml:space="preserve">合同</w:t>
      </w:r>
      <w:r>
        <w:rPr>
          <w:rFonts w:hint="eastAsia" w:ascii="宋体" w:hAnsi="宋体" w:eastAsia="宋体" w:cs="宋体"/>
          <w:bCs/>
          <w:sz w:val="24"/>
          <w:szCs w:val="24"/>
        </w:rPr>
        <w:t xml:space="preserve">规定</w:t>
      </w:r>
      <w:r>
        <w:rPr>
          <w:rFonts w:hint="eastAsia" w:ascii="宋体" w:hAnsi="宋体" w:eastAsia="宋体" w:cs="宋体"/>
          <w:bCs/>
          <w:sz w:val="24"/>
          <w:szCs w:val="24"/>
        </w:rPr>
        <w:t xml:space="preserve">要求，实现正常运行，达到稳定、流畅等项目预期需求和性能</w:t>
      </w:r>
      <w:r>
        <w:rPr>
          <w:rFonts w:hint="eastAsia" w:ascii="宋体" w:hAnsi="宋体" w:eastAsia="宋体" w:cs="宋体"/>
          <w:bCs/>
          <w:sz w:val="24"/>
          <w:szCs w:val="24"/>
        </w:rPr>
        <w:t xml:space="preserve">。</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中标人负责对整个</w:t>
      </w:r>
      <w:r>
        <w:rPr>
          <w:rFonts w:hint="eastAsia" w:ascii="宋体" w:hAnsi="宋体" w:eastAsia="宋体" w:cs="宋体"/>
          <w:bCs/>
          <w:sz w:val="24"/>
          <w:szCs w:val="24"/>
        </w:rPr>
        <w:t xml:space="preserve">项目实施过程</w:t>
      </w:r>
      <w:r>
        <w:rPr>
          <w:rFonts w:hint="eastAsia" w:ascii="宋体" w:hAnsi="宋体" w:eastAsia="宋体" w:cs="宋体"/>
          <w:bCs/>
          <w:sz w:val="24"/>
          <w:szCs w:val="24"/>
        </w:rPr>
        <w:t xml:space="preserve">的安装配置、维护管理、数据备份等制定详细方案并进行实施，保证设备达到生产环境使用需求的相关</w:t>
      </w:r>
      <w:r>
        <w:rPr>
          <w:rFonts w:hint="eastAsia" w:ascii="宋体" w:hAnsi="宋体" w:eastAsia="宋体" w:cs="宋体"/>
          <w:bCs/>
          <w:sz w:val="24"/>
          <w:szCs w:val="24"/>
        </w:rPr>
        <w:t xml:space="preserve">要求</w:t>
      </w:r>
      <w:r>
        <w:rPr>
          <w:rFonts w:hint="eastAsia" w:ascii="宋体" w:hAnsi="宋体" w:eastAsia="宋体" w:cs="宋体"/>
          <w:bCs/>
          <w:sz w:val="24"/>
          <w:szCs w:val="24"/>
        </w:rPr>
        <w:t xml:space="preserve">。</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八、项目实施过程控制要求</w:t>
      </w:r>
      <w:r/>
    </w:p>
    <w:p>
      <w:pPr>
        <w:ind w:firstLine="482"/>
        <w:jc w:val="left"/>
        <w:spacing w:line="360" w:lineRule="auto"/>
        <w:rPr>
          <w:rFonts w:ascii="宋体" w:hAnsi="宋体" w:eastAsia="宋体" w:cs="宋体"/>
          <w:b/>
          <w:bCs/>
          <w:sz w:val="24"/>
          <w:szCs w:val="24"/>
        </w:rPr>
      </w:pPr>
      <w:r>
        <w:rPr>
          <w:rFonts w:hint="eastAsia" w:ascii="宋体" w:hAnsi="宋体" w:eastAsia="宋体"/>
          <w:b/>
          <w:bCs/>
          <w:i/>
          <w:iCs/>
          <w:sz w:val="24"/>
          <w:szCs w:val="18"/>
          <w:u w:val="single"/>
        </w:rPr>
        <w:t xml:space="preserve">1.</w:t>
      </w:r>
      <w:r>
        <w:rPr>
          <w:rFonts w:hint="eastAsia" w:ascii="宋体" w:hAnsi="宋体" w:eastAsia="宋体"/>
          <w:b/>
          <w:bCs/>
          <w:i/>
          <w:iCs/>
          <w:sz w:val="24"/>
          <w:szCs w:val="18"/>
          <w:u w:val="single"/>
        </w:rPr>
        <w:t xml:space="preserve">所投</w:t>
      </w:r>
      <w:r>
        <w:rPr>
          <w:rFonts w:hint="eastAsia" w:ascii="宋体" w:hAnsi="宋体" w:eastAsia="宋体"/>
          <w:b/>
          <w:bCs/>
          <w:i/>
          <w:iCs/>
          <w:sz w:val="24"/>
          <w:szCs w:val="18"/>
          <w:u w:val="single"/>
        </w:rPr>
        <w:t xml:space="preserve">台式计算机、显示器设备均属于信创产品</w:t>
      </w:r>
      <w:r>
        <w:rPr>
          <w:rFonts w:hint="eastAsia" w:ascii="宋体" w:hAnsi="宋体" w:eastAsia="宋体"/>
          <w:b/>
          <w:bCs/>
          <w:i/>
          <w:iCs/>
          <w:sz w:val="24"/>
          <w:szCs w:val="18"/>
          <w:u w:val="single"/>
        </w:rPr>
        <w:t xml:space="preserve">。</w:t>
      </w:r>
      <w:r>
        <w:rPr>
          <w:rFonts w:hint="eastAsia" w:ascii="宋体" w:hAnsi="宋体" w:eastAsia="宋体"/>
          <w:b/>
          <w:bCs/>
          <w:i/>
          <w:iCs/>
          <w:sz w:val="24"/>
          <w:szCs w:val="18"/>
          <w:u w:val="single"/>
        </w:rPr>
        <w:t xml:space="preserve">（</w:t>
      </w:r>
      <w:r>
        <w:rPr>
          <w:rFonts w:hint="eastAsia" w:ascii="宋体" w:hAnsi="宋体" w:eastAsia="宋体"/>
          <w:b/>
          <w:bCs/>
          <w:i/>
          <w:iCs/>
          <w:sz w:val="24"/>
          <w:szCs w:val="18"/>
          <w:u w:val="single"/>
        </w:rPr>
        <w:t xml:space="preserve">投标文件中</w:t>
      </w:r>
      <w:r>
        <w:rPr>
          <w:rFonts w:hint="eastAsia" w:ascii="宋体" w:hAnsi="宋体" w:eastAsia="宋体"/>
          <w:b/>
          <w:bCs/>
          <w:i/>
          <w:iCs/>
          <w:sz w:val="24"/>
          <w:szCs w:val="18"/>
          <w:u w:val="single"/>
        </w:rPr>
        <w:t xml:space="preserve">提供</w:t>
      </w:r>
      <w:r>
        <w:rPr>
          <w:rFonts w:hint="eastAsia" w:ascii="宋体" w:hAnsi="宋体" w:eastAsia="宋体"/>
          <w:b/>
          <w:bCs/>
          <w:i/>
          <w:iCs/>
          <w:sz w:val="24"/>
          <w:szCs w:val="18"/>
          <w:u w:val="single"/>
        </w:rPr>
        <w:t xml:space="preserve">加盖投标人公章</w:t>
      </w:r>
      <w:r>
        <w:rPr>
          <w:rFonts w:hint="eastAsia" w:ascii="宋体" w:hAnsi="宋体" w:eastAsia="宋体"/>
          <w:b/>
          <w:bCs/>
          <w:i/>
          <w:iCs/>
          <w:sz w:val="24"/>
          <w:szCs w:val="18"/>
          <w:u w:val="single"/>
        </w:rPr>
        <w:t xml:space="preserve">的</w:t>
      </w:r>
      <w:r>
        <w:rPr>
          <w:rFonts w:hint="eastAsia" w:ascii="宋体" w:hAnsi="宋体" w:eastAsia="宋体"/>
          <w:b/>
          <w:bCs/>
          <w:i/>
          <w:iCs/>
          <w:sz w:val="24"/>
          <w:szCs w:val="18"/>
          <w:u w:val="single"/>
        </w:rPr>
        <w:t xml:space="preserve">承诺函</w:t>
      </w:r>
      <w:r>
        <w:rPr>
          <w:rFonts w:hint="eastAsia" w:ascii="宋体" w:hAnsi="宋体" w:eastAsia="宋体"/>
          <w:b/>
          <w:bCs/>
          <w:i/>
          <w:iCs/>
          <w:sz w:val="24"/>
          <w:szCs w:val="18"/>
          <w:u w:val="single"/>
        </w:rPr>
        <w:t xml:space="preserve">，否则投标无效。详见投标文件第六章 </w:t>
      </w:r>
      <w:r>
        <w:rPr>
          <w:rFonts w:hint="eastAsia" w:ascii="宋体" w:hAnsi="宋体" w:eastAsia="宋体"/>
          <w:b/>
          <w:bCs/>
          <w:i/>
          <w:iCs/>
          <w:sz w:val="24"/>
          <w:szCs w:val="18"/>
          <w:u w:val="single"/>
        </w:rPr>
        <w:t xml:space="preserve">格式二十</w:t>
      </w:r>
      <w:r>
        <w:rPr>
          <w:rFonts w:hint="eastAsia" w:ascii="宋体" w:hAnsi="宋体" w:eastAsia="宋体"/>
          <w:b/>
          <w:bCs/>
          <w:i/>
          <w:iCs/>
          <w:sz w:val="24"/>
          <w:szCs w:val="18"/>
          <w:u w:val="single"/>
        </w:rPr>
        <w:t xml:space="preserve"> </w:t>
      </w:r>
      <w:r>
        <w:rPr>
          <w:rFonts w:hint="eastAsia" w:ascii="宋体" w:hAnsi="宋体" w:eastAsia="宋体"/>
          <w:b/>
          <w:bCs/>
          <w:i/>
          <w:iCs/>
          <w:sz w:val="24"/>
          <w:szCs w:val="18"/>
          <w:u w:val="single"/>
        </w:rPr>
        <w:t xml:space="preserve">）</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2.项目计划管理：中标人在合同生效之日起60天内将本项目中设备送到采购人指定地点，并将本项目中设备安装调试完成。</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3.项目进度管理：采用科学合理的方法确定进度目标，并从制度上和技术上进行进度控制，在保证质量的基础上，实现整体计划目标。</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4.项目配置管理：制定项目配置管理计划，明确交付物版本控制方法等。建立项目配置文件管理库，保存项目实施中的记录性文件等。</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5.项目质量管理：应当按照采购人要求制定出项目的质量管理标准，确保项目所有成员理解并执行该标准。在项目的实施过程中，中标人应安排专人对项目的质量情况进行跟踪，并通过项目的监控、检查、纠错、贯彻等阶段，及时的纠正可能引起目标偏差的问题，保证项目的实施过程符合预定的项目质量管理标准，保障项目质量管理的完整性、正确性和可追溯性。</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6.项目风险管理：针对项目实施的工作要求，详细分析实施过程中可能出现的各类风险，制定完善的风险管理策略，以有效控制风险发生。</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bCs/>
          <w:sz w:val="24"/>
          <w:szCs w:val="24"/>
        </w:rPr>
        <w:t xml:space="preserve">配备完善的服务方案</w:t>
      </w:r>
      <w:r>
        <w:rPr>
          <w:rFonts w:hint="eastAsia" w:ascii="宋体" w:hAnsi="宋体" w:eastAsia="宋体" w:cs="宋体"/>
          <w:bCs/>
          <w:sz w:val="24"/>
          <w:szCs w:val="24"/>
        </w:rPr>
        <w:t xml:space="preserve">：针对项目中法治服务智能系统、智能访调一体化系统</w:t>
      </w:r>
      <w:r>
        <w:rPr>
          <w:rFonts w:hint="eastAsia" w:ascii="宋体" w:hAnsi="宋体" w:eastAsia="宋体" w:cs="宋体"/>
          <w:bCs/>
          <w:sz w:val="24"/>
          <w:szCs w:val="24"/>
        </w:rPr>
        <w:t xml:space="preserve">调试以及</w:t>
      </w:r>
      <w:r>
        <w:rPr>
          <w:rFonts w:hint="eastAsia" w:ascii="宋体" w:hAnsi="宋体" w:eastAsia="宋体" w:cs="宋体"/>
          <w:bCs/>
          <w:sz w:val="24"/>
          <w:szCs w:val="24"/>
        </w:rPr>
        <w:t xml:space="preserve">系统</w:t>
      </w:r>
      <w:r>
        <w:rPr>
          <w:rFonts w:hint="eastAsia" w:ascii="宋体" w:hAnsi="宋体" w:eastAsia="宋体" w:cs="宋体"/>
          <w:bCs/>
          <w:sz w:val="24"/>
          <w:szCs w:val="24"/>
        </w:rPr>
        <w:t xml:space="preserve">对接</w:t>
      </w:r>
      <w:r>
        <w:rPr>
          <w:rFonts w:hint="eastAsia" w:ascii="宋体" w:hAnsi="宋体" w:eastAsia="宋体" w:cs="宋体"/>
          <w:bCs/>
          <w:sz w:val="24"/>
          <w:szCs w:val="24"/>
        </w:rPr>
        <w:t xml:space="preserve">等</w:t>
      </w:r>
      <w:r>
        <w:rPr>
          <w:rFonts w:hint="eastAsia" w:ascii="宋体" w:hAnsi="宋体" w:eastAsia="宋体" w:cs="宋体"/>
          <w:bCs/>
          <w:sz w:val="24"/>
          <w:szCs w:val="24"/>
        </w:rPr>
        <w:t xml:space="preserve">内容</w:t>
      </w:r>
      <w:r>
        <w:rPr>
          <w:rFonts w:hint="eastAsia" w:ascii="宋体" w:hAnsi="宋体" w:eastAsia="宋体" w:cs="宋体"/>
          <w:bCs/>
          <w:sz w:val="24"/>
          <w:szCs w:val="24"/>
        </w:rPr>
        <w:t xml:space="preserve">制定完善的服务方案。</w:t>
      </w:r>
      <w:r/>
    </w:p>
    <w:p>
      <w:pPr>
        <w:pStyle w:val="691"/>
        <w:ind w:firstLine="482"/>
        <w:rPr>
          <w:rFonts w:asciiTheme="minorEastAsia" w:hAnsiTheme="minorEastAsia" w:eastAsiaTheme="minorEastAsia"/>
          <w:b/>
          <w:sz w:val="24"/>
          <w:szCs w:val="28"/>
        </w:rPr>
      </w:pPr>
      <w:r>
        <w:rPr>
          <w:rFonts w:hint="eastAsia" w:asciiTheme="minorEastAsia" w:hAnsiTheme="minorEastAsia" w:eastAsiaTheme="minorEastAsia"/>
          <w:b/>
          <w:sz w:val="24"/>
          <w:szCs w:val="28"/>
        </w:rPr>
        <w:t xml:space="preserve">九、人员配备要求</w:t>
      </w:r>
      <w:r/>
    </w:p>
    <w:p>
      <w:pPr>
        <w:pStyle w:val="689"/>
        <w:ind w:firstLine="420"/>
        <w:spacing w:line="360" w:lineRule="auto"/>
        <w:rPr>
          <w:rFonts w:ascii="宋体" w:hAnsi="宋体"/>
          <w:sz w:val="24"/>
        </w:rPr>
      </w:pPr>
      <w:r>
        <w:rPr>
          <w:rFonts w:hint="eastAsia" w:ascii="宋体" w:hAnsi="宋体"/>
          <w:sz w:val="24"/>
        </w:rPr>
        <w:t xml:space="preserve">本项目配备项目组成员</w:t>
      </w:r>
      <w:r>
        <w:rPr>
          <w:rFonts w:hint="eastAsia" w:ascii="宋体" w:hAnsi="宋体"/>
          <w:bCs/>
          <w:sz w:val="24"/>
        </w:rPr>
        <w:t xml:space="preserve">不少于6名</w:t>
      </w:r>
      <w:r>
        <w:rPr>
          <w:rFonts w:hint="eastAsia" w:ascii="宋体" w:hAnsi="宋体"/>
          <w:sz w:val="24"/>
        </w:rPr>
        <w:t xml:space="preserve">，其中项目负责人</w:t>
      </w:r>
      <w:r>
        <w:rPr>
          <w:rFonts w:hint="eastAsia" w:ascii="宋体" w:hAnsi="宋体"/>
          <w:bCs/>
          <w:sz w:val="24"/>
        </w:rPr>
        <w:t xml:space="preserve">1名</w:t>
      </w:r>
      <w:r>
        <w:rPr>
          <w:rFonts w:hint="eastAsia" w:ascii="宋体" w:hAnsi="宋体"/>
          <w:sz w:val="24"/>
        </w:rPr>
        <w:t xml:space="preserve">，技术负责人</w:t>
      </w:r>
      <w:r>
        <w:rPr>
          <w:rFonts w:hint="eastAsia" w:ascii="宋体" w:hAnsi="宋体"/>
          <w:bCs/>
          <w:sz w:val="24"/>
        </w:rPr>
        <w:t xml:space="preserve">至少1名，</w:t>
      </w:r>
      <w:r>
        <w:rPr>
          <w:rFonts w:hint="eastAsia" w:ascii="宋体" w:hAnsi="宋体"/>
          <w:sz w:val="24"/>
        </w:rPr>
        <w:t xml:space="preserve">项目组成员</w:t>
      </w:r>
      <w:r>
        <w:rPr>
          <w:rFonts w:hint="eastAsia" w:ascii="宋体" w:hAnsi="宋体"/>
          <w:bCs/>
          <w:sz w:val="24"/>
        </w:rPr>
        <w:t xml:space="preserve">不少于4名</w:t>
      </w:r>
      <w:r>
        <w:rPr>
          <w:rFonts w:hint="eastAsia" w:ascii="宋体" w:hAnsi="宋体"/>
          <w:sz w:val="24"/>
        </w:rPr>
        <w:t xml:space="preserve">。</w:t>
      </w:r>
      <w:r>
        <w:rPr>
          <w:rFonts w:hint="eastAsia" w:ascii="宋体" w:hAnsi="宋体"/>
          <w:sz w:val="24"/>
        </w:rPr>
        <w:t xml:space="preserve">项目组负责所有设备安装、调试，质保期</w:t>
      </w:r>
      <w:r>
        <w:rPr>
          <w:rFonts w:hint="eastAsia" w:ascii="宋体" w:hAnsi="宋体"/>
          <w:sz w:val="24"/>
        </w:rPr>
        <w:t xml:space="preserve">及运行维护期内</w:t>
      </w:r>
      <w:r>
        <w:rPr>
          <w:rFonts w:hint="eastAsia" w:ascii="宋体" w:hAnsi="宋体"/>
          <w:sz w:val="24"/>
        </w:rPr>
        <w:t xml:space="preserve">售后服务等工作，同时配合采购人做好验收工作</w:t>
      </w:r>
      <w:r>
        <w:rPr>
          <w:rFonts w:hint="eastAsia" w:ascii="宋体" w:hAnsi="宋体"/>
          <w:sz w:val="24"/>
        </w:rPr>
        <w:t xml:space="preserve">，拟配备的项目团队成员具有计算机类或电子信息类相关证书</w:t>
      </w:r>
      <w:r>
        <w:rPr>
          <w:rFonts w:hint="eastAsia" w:ascii="宋体" w:hAnsi="宋体"/>
          <w:sz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项目负责人制定详细实施计划，包括任务目标、实施周期、人员安排等。项目负责人</w:t>
      </w:r>
      <w:r>
        <w:rPr>
          <w:rFonts w:hint="eastAsia" w:ascii="宋体" w:hAnsi="宋体" w:eastAsia="宋体" w:cs="Times New Roman"/>
          <w:color w:val="000000"/>
          <w:sz w:val="24"/>
          <w:szCs w:val="24"/>
        </w:rPr>
        <w:t xml:space="preserve">要全流程跟进项目，建立健全保障项目顺利实施的各项管理制度和质量保证体系。由于本项目核心目标是建设市社会治理服务中心（矛盾纠纷调处中心）信息化系统，规模较大，项目负责人需做好现场统筹、管理等工作，因此项目负责人需具备相关技术职称或相关资格认证。</w:t>
      </w:r>
      <w:r/>
    </w:p>
    <w:p>
      <w:pPr>
        <w:pStyle w:val="689"/>
        <w:ind w:firstLine="42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技术负责人负责项目的具体规划、执行、监控和控制，把握项目进度、质量把控、产品验收、指导安装、调试及验收等。技术负责人需做好项目规划、管理及技术指导等能力，同时沟通协调、问题解决、管理项目团队。</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项目组成员需</w:t>
      </w:r>
      <w:r>
        <w:rPr>
          <w:rFonts w:ascii="宋体" w:hAnsi="宋体" w:eastAsia="宋体" w:cs="Times New Roman"/>
          <w:color w:val="000000"/>
          <w:sz w:val="24"/>
          <w:szCs w:val="24"/>
        </w:rPr>
        <w:t xml:space="preserve">根据项目计划，负责各自分配的任务</w:t>
      </w:r>
      <w:r>
        <w:rPr>
          <w:rFonts w:hint="eastAsia" w:ascii="宋体" w:hAnsi="宋体" w:eastAsia="宋体" w:cs="Times New Roman"/>
          <w:color w:val="000000"/>
          <w:sz w:val="24"/>
          <w:szCs w:val="24"/>
        </w:rPr>
        <w:t xml:space="preserve">，管理和实施相应的子任务</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具有参与类似项目的经验</w:t>
      </w:r>
      <w:r>
        <w:rPr>
          <w:rFonts w:hint="eastAsia" w:ascii="宋体" w:hAnsi="宋体" w:eastAsia="宋体" w:cs="Times New Roman"/>
          <w:color w:val="000000"/>
          <w:sz w:val="24"/>
          <w:szCs w:val="24"/>
        </w:rPr>
        <w:t xml:space="preserve">，以保证本项目按时按量完成。项目</w:t>
      </w:r>
      <w:r>
        <w:rPr>
          <w:rFonts w:hint="eastAsia" w:ascii="宋体" w:hAnsi="宋体" w:eastAsia="宋体" w:cs="Times New Roman"/>
          <w:color w:val="000000"/>
          <w:sz w:val="24"/>
          <w:szCs w:val="24"/>
        </w:rPr>
        <w:t xml:space="preserve">配备</w:t>
      </w:r>
      <w:r>
        <w:rPr>
          <w:rFonts w:hint="eastAsia" w:ascii="宋体" w:hAnsi="宋体" w:eastAsia="宋体" w:cs="Times New Roman"/>
          <w:color w:val="000000"/>
          <w:sz w:val="24"/>
          <w:szCs w:val="24"/>
        </w:rPr>
        <w:t xml:space="preserve">的主要专业人员工作职责</w:t>
      </w:r>
      <w:r>
        <w:rPr>
          <w:rFonts w:hint="eastAsia" w:ascii="宋体" w:hAnsi="宋体" w:eastAsia="宋体" w:cs="Times New Roman"/>
          <w:color w:val="000000"/>
          <w:sz w:val="24"/>
          <w:szCs w:val="24"/>
        </w:rPr>
        <w:t xml:space="preserve">包含</w:t>
      </w:r>
      <w:r>
        <w:rPr>
          <w:rFonts w:hint="eastAsia" w:ascii="宋体" w:hAnsi="宋体" w:eastAsia="宋体" w:cs="Times New Roman"/>
          <w:color w:val="000000"/>
          <w:sz w:val="24"/>
          <w:szCs w:val="24"/>
        </w:rPr>
        <w:t xml:space="preserve">但</w:t>
      </w:r>
      <w:r>
        <w:rPr>
          <w:rFonts w:hint="eastAsia" w:ascii="宋体" w:hAnsi="宋体" w:eastAsia="宋体" w:cs="Times New Roman"/>
          <w:color w:val="000000"/>
          <w:sz w:val="24"/>
          <w:szCs w:val="24"/>
        </w:rPr>
        <w:t xml:space="preserve">不限于</w:t>
      </w:r>
      <w:r>
        <w:rPr>
          <w:rFonts w:hint="eastAsia" w:ascii="宋体" w:hAnsi="宋体" w:eastAsia="宋体" w:cs="Times New Roman"/>
          <w:color w:val="000000"/>
          <w:sz w:val="24"/>
          <w:szCs w:val="24"/>
        </w:rPr>
        <w:t xml:space="preserve">如下：</w:t>
      </w:r>
      <w:r/>
    </w:p>
    <w:p>
      <w:pPr>
        <w:ind w:firstLine="480"/>
        <w:jc w:val="left"/>
        <w:spacing w:line="360" w:lineRule="auto"/>
        <w:rPr>
          <w:rFonts w:cs="Calibri" w:asciiTheme="minorEastAsia" w:hAnsiTheme="minorEastAsia"/>
          <w:color w:val="000000"/>
          <w:sz w:val="24"/>
          <w:szCs w:val="24"/>
        </w:rPr>
      </w:pPr>
      <w:r>
        <w:rPr>
          <w:rFonts w:hint="eastAsia" w:cs="Calibri" w:asciiTheme="minorEastAsia" w:hAnsiTheme="minorEastAsia"/>
          <w:color w:val="000000"/>
          <w:sz w:val="24"/>
          <w:szCs w:val="24"/>
        </w:rPr>
        <w:t xml:space="preserve">1.</w:t>
      </w:r>
      <w:r>
        <w:rPr>
          <w:rFonts w:hint="eastAsia" w:cs="Calibri" w:asciiTheme="minorEastAsia" w:hAnsiTheme="minorEastAsia"/>
          <w:color w:val="000000"/>
          <w:sz w:val="24"/>
          <w:szCs w:val="24"/>
        </w:rPr>
        <w:t xml:space="preserve">项目实施过程中</w:t>
      </w:r>
      <w:r>
        <w:rPr>
          <w:rFonts w:ascii="Calibri" w:hAnsi="Calibri" w:eastAsia="宋体" w:cs="Calibri"/>
          <w:color w:val="000000"/>
          <w:sz w:val="24"/>
          <w:szCs w:val="24"/>
        </w:rPr>
        <w:t xml:space="preserve">负责屏体电气、结构图纸设计</w:t>
      </w:r>
      <w:r>
        <w:rPr>
          <w:rFonts w:ascii="Calibri" w:hAnsi="Calibri" w:eastAsia="宋体" w:cs="Calibri"/>
          <w:color w:val="000000"/>
          <w:sz w:val="24"/>
          <w:szCs w:val="24"/>
        </w:rPr>
        <w:t xml:space="preserve">；</w:t>
      </w:r>
      <w:r>
        <w:rPr>
          <w:rFonts w:ascii="Calibri" w:hAnsi="Calibri" w:eastAsia="宋体" w:cs="Calibri"/>
          <w:color w:val="000000"/>
          <w:sz w:val="24"/>
          <w:szCs w:val="24"/>
        </w:rPr>
        <w:t xml:space="preserve">钢结构施工、屏体安装调试</w:t>
      </w:r>
      <w:r>
        <w:rPr>
          <w:rFonts w:ascii="Calibri" w:hAnsi="Calibri" w:eastAsia="宋体" w:cs="Calibri"/>
          <w:color w:val="000000"/>
          <w:sz w:val="24"/>
          <w:szCs w:val="24"/>
        </w:rPr>
        <w:t xml:space="preserve">；</w:t>
      </w:r>
      <w:r>
        <w:rPr>
          <w:rFonts w:ascii="Calibri" w:hAnsi="Calibri" w:eastAsia="宋体" w:cs="Calibri"/>
          <w:color w:val="000000"/>
          <w:sz w:val="24"/>
          <w:szCs w:val="24"/>
        </w:rPr>
        <w:t xml:space="preserve">强弱点线缆铺设、接驳</w:t>
      </w:r>
      <w:r>
        <w:rPr>
          <w:rFonts w:ascii="Calibri" w:hAnsi="Calibri" w:eastAsia="宋体" w:cs="Calibri"/>
          <w:color w:val="000000"/>
          <w:sz w:val="24"/>
          <w:szCs w:val="24"/>
        </w:rPr>
        <w:t xml:space="preserve">。</w:t>
      </w:r>
      <w:r/>
    </w:p>
    <w:p>
      <w:pPr>
        <w:ind w:firstLine="480"/>
        <w:jc w:val="left"/>
        <w:spacing w:line="360" w:lineRule="auto"/>
        <w:rPr>
          <w:rFonts w:ascii="Calibri" w:hAnsi="Calibri" w:eastAsia="宋体" w:cs="Calibri"/>
          <w:color w:val="000000"/>
          <w:sz w:val="24"/>
          <w:szCs w:val="24"/>
        </w:rPr>
      </w:pPr>
      <w:r>
        <w:rPr>
          <w:rFonts w:hint="eastAsia" w:cs="Calibri" w:asciiTheme="minorEastAsia" w:hAnsiTheme="minorEastAsia"/>
          <w:color w:val="000000"/>
          <w:sz w:val="24"/>
          <w:szCs w:val="24"/>
        </w:rPr>
        <w:t xml:space="preserve">2.</w:t>
      </w:r>
      <w:r>
        <w:rPr>
          <w:rFonts w:ascii="Calibri" w:hAnsi="Calibri" w:eastAsia="宋体" w:cs="Calibri"/>
          <w:color w:val="000000"/>
          <w:sz w:val="24"/>
          <w:szCs w:val="24"/>
        </w:rPr>
        <w:t xml:space="preserve">在机房设备迁移、临时组网、回迁和最终复原上架组网的过程，需完成交换机、路由器的网络规划、架构及网络调试组网工作，保障网络畅通</w:t>
      </w:r>
      <w:r>
        <w:rPr>
          <w:rFonts w:ascii="Calibri" w:hAnsi="Calibri" w:eastAsia="宋体" w:cs="Calibri"/>
          <w:color w:val="000000"/>
          <w:sz w:val="24"/>
          <w:szCs w:val="24"/>
        </w:rPr>
        <w:t xml:space="preserve">。</w:t>
      </w:r>
      <w:r/>
    </w:p>
    <w:p>
      <w:pPr>
        <w:ind w:firstLine="480"/>
        <w:jc w:val="left"/>
        <w:spacing w:line="360" w:lineRule="auto"/>
        <w:rPr>
          <w:rFonts w:ascii="Calibri" w:hAnsi="Calibri" w:eastAsia="宋体" w:cs="Calibri"/>
          <w:color w:val="000000"/>
          <w:sz w:val="24"/>
          <w:szCs w:val="24"/>
        </w:rPr>
      </w:pPr>
      <w:r>
        <w:rPr>
          <w:rFonts w:hint="eastAsia" w:cs="Calibri" w:asciiTheme="minorEastAsia" w:hAnsiTheme="minorEastAsia"/>
          <w:color w:val="000000"/>
          <w:sz w:val="24"/>
          <w:szCs w:val="24"/>
        </w:rPr>
        <w:t xml:space="preserve">3.</w:t>
      </w:r>
      <w:r>
        <w:rPr>
          <w:rFonts w:cs="Calibri" w:asciiTheme="minorEastAsia" w:hAnsiTheme="minorEastAsia"/>
          <w:color w:val="000000"/>
          <w:sz w:val="24"/>
          <w:szCs w:val="24"/>
        </w:rPr>
        <w:t xml:space="preserve">智</w:t>
      </w:r>
      <w:r>
        <w:rPr>
          <w:rFonts w:ascii="Calibri" w:hAnsi="Calibri" w:eastAsia="宋体" w:cs="Calibri"/>
          <w:color w:val="000000"/>
          <w:sz w:val="24"/>
          <w:szCs w:val="24"/>
        </w:rPr>
        <w:t xml:space="preserve">能导诉融合终端、法治服务智能系统、智能接访调解终端产品及配套软件</w:t>
      </w:r>
      <w:r>
        <w:rPr>
          <w:rFonts w:hint="eastAsia" w:ascii="Calibri" w:hAnsi="Calibri" w:eastAsia="宋体" w:cs="Calibri"/>
          <w:color w:val="000000"/>
          <w:sz w:val="24"/>
          <w:szCs w:val="24"/>
        </w:rPr>
        <w:t xml:space="preserve">的调试、对接，以及后续售后服务工作。</w:t>
      </w:r>
      <w:r/>
    </w:p>
    <w:p>
      <w:pPr>
        <w:pStyle w:val="691"/>
        <w:ind w:firstLine="482"/>
        <w:rPr>
          <w:rFonts w:asciiTheme="minorEastAsia" w:hAnsiTheme="minorEastAsia" w:eastAsiaTheme="minorEastAsia"/>
          <w:b/>
          <w:sz w:val="24"/>
          <w:szCs w:val="28"/>
        </w:rPr>
      </w:pPr>
      <w:r>
        <w:rPr>
          <w:rFonts w:hint="eastAsia" w:asciiTheme="minorEastAsia" w:hAnsiTheme="minorEastAsia" w:eastAsiaTheme="minorEastAsia"/>
          <w:b/>
          <w:sz w:val="24"/>
          <w:szCs w:val="28"/>
        </w:rPr>
        <w:t xml:space="preserve">十、履约验收要求</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设备到货验收由中标人和项目单位共同完成，项目单位在指定人员收到货后，进行到货签收。硬件设备及配套软件到货验收时发现产品损坏、数量不全、型号规格不符等问题，中标人应及时解决。签收单位有拒收和追究赔偿责任的权利。</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.按照采购文件</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投标文件</w:t>
      </w:r>
      <w:r>
        <w:rPr>
          <w:rFonts w:hint="eastAsia" w:ascii="宋体" w:hAnsi="宋体" w:eastAsia="宋体" w:cs="宋体"/>
          <w:bCs/>
          <w:sz w:val="24"/>
          <w:szCs w:val="24"/>
        </w:rPr>
        <w:t xml:space="preserve">以及合同约定</w:t>
      </w:r>
      <w:r>
        <w:rPr>
          <w:rFonts w:hint="eastAsia" w:ascii="宋体" w:hAnsi="宋体" w:eastAsia="宋体" w:cs="宋体"/>
          <w:bCs/>
          <w:sz w:val="24"/>
          <w:szCs w:val="24"/>
        </w:rPr>
        <w:t xml:space="preserve">要求对全部设备的型号、规格、数量、外型、包装及资料、文件（如装箱单、保修单、随箱介质等）进行验收。</w:t>
      </w:r>
      <w:r/>
    </w:p>
    <w:p>
      <w:pPr>
        <w:ind w:firstLine="480"/>
        <w:jc w:val="left"/>
        <w:spacing w:line="360" w:lineRule="auto"/>
        <w:rPr>
          <w:rFonts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.中标人应在硬件到货验收、测试时提供相关的测试环境及必要的设备和工具</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使用的各类支撑工具应保证采购人在全系统合法免费使用，中标人承担由于知识产权等纠纷导致的所有责任。需要委托第三方机构进行测试的，费用由中标人承担。</w:t>
      </w:r>
      <w:r/>
    </w:p>
    <w:p>
      <w:pPr>
        <w:ind w:firstLine="465"/>
        <w:jc w:val="left"/>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技术文件</w:t>
      </w:r>
      <w:r>
        <w:rPr>
          <w:rFonts w:hint="eastAsia" w:ascii="宋体" w:hAnsi="宋体"/>
          <w:sz w:val="24"/>
        </w:rPr>
        <w:t xml:space="preserve">：</w:t>
      </w:r>
      <w:r>
        <w:rPr>
          <w:rFonts w:hint="eastAsia" w:ascii="宋体" w:hAnsi="宋体"/>
          <w:sz w:val="24"/>
        </w:rPr>
        <w:t xml:space="preserve">提交相应文档</w:t>
      </w:r>
      <w:r>
        <w:rPr>
          <w:rFonts w:hint="eastAsia" w:ascii="宋体" w:hAnsi="宋体"/>
          <w:sz w:val="24"/>
        </w:rPr>
        <w:t xml:space="preserve">，包含但不限于</w:t>
      </w:r>
      <w:r>
        <w:rPr>
          <w:rFonts w:hint="eastAsia" w:ascii="宋体" w:hAnsi="宋体"/>
          <w:sz w:val="24"/>
        </w:rPr>
        <w:t xml:space="preserve">硬件设备安装、</w:t>
      </w:r>
      <w:r>
        <w:rPr>
          <w:rFonts w:hint="eastAsia" w:ascii="宋体" w:hAnsi="宋体"/>
          <w:sz w:val="24"/>
        </w:rPr>
        <w:t xml:space="preserve">运行、使用、测试、诊断和维修的技术文件、配置相关文档、配件清单以及</w:t>
      </w:r>
      <w:r>
        <w:rPr>
          <w:rFonts w:hint="eastAsia" w:ascii="宋体" w:hAnsi="宋体"/>
          <w:sz w:val="24"/>
        </w:rPr>
        <w:t xml:space="preserve">软件技术说明文档</w:t>
      </w:r>
      <w:r>
        <w:rPr>
          <w:rFonts w:hint="eastAsia" w:ascii="宋体" w:hAnsi="宋体"/>
          <w:sz w:val="24"/>
        </w:rPr>
        <w:t xml:space="preserve">等。</w:t>
      </w:r>
      <w:r/>
    </w:p>
    <w:p>
      <w:pPr>
        <w:ind w:firstLine="480"/>
        <w:jc w:val="left"/>
        <w:spacing w:line="360" w:lineRule="auto"/>
        <w:rPr>
          <w:rFonts w:hint="eastAsia" w:ascii="宋体" w:hAnsi="宋体" w:eastAsia="宋体" w:cs="宋体"/>
          <w:bCs/>
          <w:sz w:val="24"/>
          <w:szCs w:val="24"/>
        </w:rPr>
      </w:pPr>
      <w:r>
        <w:rPr>
          <w:rFonts w:hint="eastAsia" w:ascii="宋体" w:hAnsi="宋体"/>
          <w:sz w:val="24"/>
        </w:rPr>
        <w:t xml:space="preserve">5.</w:t>
      </w:r>
      <w:r>
        <w:rPr>
          <w:rFonts w:hint="eastAsia" w:ascii="宋体" w:hAnsi="宋体" w:eastAsia="宋体" w:cs="宋体"/>
          <w:bCs/>
          <w:sz w:val="24"/>
          <w:szCs w:val="24"/>
        </w:rPr>
        <w:t xml:space="preserve">验收由中标人和项目单位共同完成，项目单位和中标人按实施计划进行设备到货、点验、开机加电等，测试正常后进行验收。</w:t>
      </w:r>
      <w:r>
        <w:rPr>
          <w:rFonts w:hint="eastAsia" w:ascii="宋体" w:hAnsi="宋体" w:eastAsia="宋体" w:cs="宋体"/>
          <w:bCs/>
          <w:sz w:val="24"/>
          <w:szCs w:val="24"/>
        </w:rPr>
        <w:t xml:space="preserve">中标人按照要求调试完毕</w:t>
      </w:r>
      <w:r>
        <w:rPr>
          <w:rFonts w:hint="eastAsia" w:ascii="宋体" w:hAnsi="宋体" w:eastAsia="宋体" w:cs="宋体"/>
          <w:bCs/>
          <w:sz w:val="24"/>
          <w:szCs w:val="24"/>
        </w:rPr>
        <w:t xml:space="preserve">，功能满足采购清单及技术参数</w:t>
      </w:r>
      <w:r>
        <w:rPr>
          <w:rFonts w:hint="eastAsia" w:ascii="宋体" w:hAnsi="宋体" w:eastAsia="宋体" w:cs="宋体"/>
          <w:bCs/>
          <w:sz w:val="24"/>
          <w:szCs w:val="24"/>
        </w:rPr>
        <w:t xml:space="preserve">质量要求，</w:t>
      </w:r>
      <w:r>
        <w:rPr>
          <w:rFonts w:hint="eastAsia" w:ascii="宋体" w:hAnsi="宋体" w:eastAsia="宋体" w:cs="宋体"/>
          <w:bCs/>
          <w:sz w:val="24"/>
          <w:szCs w:val="24"/>
        </w:rPr>
        <w:t xml:space="preserve">正常运行</w:t>
      </w:r>
      <w:r>
        <w:rPr>
          <w:rFonts w:hint="eastAsia" w:ascii="宋体" w:hAnsi="宋体" w:eastAsia="宋体" w:cs="宋体"/>
          <w:bCs/>
          <w:sz w:val="24"/>
          <w:szCs w:val="24"/>
        </w:rPr>
        <w:t xml:space="preserve">即验收合格。</w:t>
      </w:r>
      <w:r>
        <w:rPr>
          <w:rFonts w:hint="eastAsia" w:ascii="宋体" w:hAnsi="宋体" w:eastAsia="宋体" w:cs="宋体"/>
          <w:bCs/>
          <w:sz w:val="24"/>
          <w:szCs w:val="24"/>
        </w:rPr>
        <w:t xml:space="preserve">采购人对各节点验收材料汇总后，签署到货验收报告，进入质量保障期。</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本项目执行《财政部 生态环境部 工业和信息化部关于印发</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绿色数据中心政府采购</w:t>
      </w:r>
      <w:r>
        <w:rPr>
          <w:rFonts w:hint="eastAsia" w:ascii="宋体" w:hAnsi="宋体" w:eastAsia="宋体" w:cs="Times New Roman"/>
          <w:sz w:val="24"/>
          <w:szCs w:val="24"/>
        </w:rPr>
        <w:t xml:space="preserve">需求标准（试行）&gt;的通知》（财库〔2023〕7号）的相关要求。涉及本次采购标的的设备</w:t>
      </w:r>
      <w:r>
        <w:rPr>
          <w:rFonts w:hint="eastAsia" w:ascii="宋体" w:hAnsi="宋体" w:eastAsia="宋体" w:cs="Times New Roman"/>
          <w:sz w:val="24"/>
          <w:szCs w:val="24"/>
        </w:rPr>
        <w:t xml:space="preserve">(防火墙、交换机等)采购人有权在履约验收时</w:t>
      </w:r>
      <w:r>
        <w:rPr>
          <w:rFonts w:hint="eastAsia" w:ascii="宋体" w:hAnsi="宋体" w:eastAsia="宋体" w:cs="Times New Roman"/>
          <w:sz w:val="24"/>
          <w:szCs w:val="24"/>
        </w:rPr>
        <w:t xml:space="preserve">对中标人提供的产品或服务进行抽查检测，必要时可委托取得相关资质的第三方机构对其进行检测、认证。</w:t>
      </w:r>
      <w:r/>
    </w:p>
    <w:p>
      <w:pPr>
        <w:pStyle w:val="691"/>
        <w:ind w:firstLine="482"/>
        <w:rPr>
          <w:rFonts w:asciiTheme="minorEastAsia" w:hAnsiTheme="minorEastAsia" w:eastAsiaTheme="minorEastAsia"/>
          <w:b/>
          <w:sz w:val="24"/>
          <w:szCs w:val="28"/>
        </w:rPr>
      </w:pPr>
      <w:r>
        <w:rPr>
          <w:rFonts w:hint="eastAsia" w:asciiTheme="minorEastAsia" w:hAnsiTheme="minorEastAsia" w:eastAsiaTheme="minorEastAsia"/>
          <w:b/>
          <w:sz w:val="24"/>
          <w:szCs w:val="28"/>
        </w:rPr>
        <w:t xml:space="preserve">十一、培训要求</w:t>
      </w:r>
      <w:r/>
    </w:p>
    <w:p>
      <w:pPr>
        <w:ind w:firstLine="562"/>
        <w:jc w:val="left"/>
        <w:spacing w:line="360" w:lineRule="auto"/>
        <w:rPr>
          <w:rFonts w:ascii="宋体" w:hAnsi="宋体" w:eastAsia="宋体" w:cs="Times New Roman"/>
          <w:bCs/>
          <w:sz w:val="24"/>
          <w:szCs w:val="24"/>
        </w:rPr>
      </w:pPr>
      <w:r>
        <w:rPr>
          <w:sz w:val="24"/>
          <w:szCs w:val="32"/>
        </w:rPr>
        <w:t xml:space="preserve">负责对采购人相关部门及指定的用户进行应用性的培训。培训的主要内容侧重于系统的使用及系统的基本维护、常见问题及解决办法等，</w:t>
      </w:r>
      <w:r>
        <w:rPr>
          <w:rFonts w:hint="eastAsia"/>
          <w:sz w:val="24"/>
          <w:szCs w:val="32"/>
        </w:rPr>
        <w:t xml:space="preserve">并提供</w:t>
      </w:r>
      <w:r>
        <w:rPr>
          <w:sz w:val="24"/>
          <w:szCs w:val="32"/>
        </w:rPr>
        <w:t xml:space="preserve">实施现场和集中</w:t>
      </w:r>
      <w:r>
        <w:rPr>
          <w:rFonts w:hint="eastAsia"/>
          <w:sz w:val="24"/>
          <w:szCs w:val="32"/>
        </w:rPr>
        <w:t xml:space="preserve">培训</w:t>
      </w:r>
      <w:r>
        <w:rPr>
          <w:sz w:val="24"/>
          <w:szCs w:val="32"/>
        </w:rPr>
        <w:t xml:space="preserve">两种</w:t>
      </w:r>
      <w:r>
        <w:rPr>
          <w:rFonts w:hint="eastAsia"/>
          <w:sz w:val="24"/>
          <w:szCs w:val="32"/>
        </w:rPr>
        <w:t xml:space="preserve">培训方式（</w:t>
      </w:r>
      <w:r>
        <w:rPr>
          <w:sz w:val="24"/>
          <w:szCs w:val="32"/>
        </w:rPr>
        <w:t xml:space="preserve">现场</w:t>
      </w:r>
      <w:r>
        <w:rPr>
          <w:rFonts w:hint="eastAsia"/>
          <w:sz w:val="24"/>
          <w:szCs w:val="32"/>
        </w:rPr>
        <w:t xml:space="preserve">：</w:t>
      </w:r>
      <w:r>
        <w:rPr>
          <w:sz w:val="24"/>
          <w:szCs w:val="32"/>
        </w:rPr>
        <w:t xml:space="preserve">每次安装调试时，集中</w:t>
      </w:r>
      <w:r>
        <w:rPr>
          <w:rFonts w:hint="eastAsia"/>
          <w:sz w:val="24"/>
          <w:szCs w:val="32"/>
        </w:rPr>
        <w:t xml:space="preserve">：</w:t>
      </w:r>
      <w:r>
        <w:rPr>
          <w:sz w:val="24"/>
          <w:szCs w:val="32"/>
        </w:rPr>
        <w:t xml:space="preserve">按用</w:t>
      </w:r>
      <w:r>
        <w:rPr>
          <w:rFonts w:hint="eastAsia"/>
          <w:sz w:val="24"/>
          <w:szCs w:val="32"/>
        </w:rPr>
        <w:t xml:space="preserve">户</w:t>
      </w:r>
      <w:r>
        <w:rPr>
          <w:sz w:val="24"/>
          <w:szCs w:val="32"/>
        </w:rPr>
        <w:t xml:space="preserve">需求</w:t>
      </w:r>
      <w:r>
        <w:rPr>
          <w:rFonts w:hint="eastAsia"/>
          <w:sz w:val="24"/>
          <w:szCs w:val="32"/>
        </w:rPr>
        <w:t xml:space="preserve">）</w:t>
      </w:r>
      <w:r>
        <w:rPr>
          <w:sz w:val="24"/>
          <w:szCs w:val="32"/>
        </w:rPr>
        <w:t xml:space="preserve">。采购人负责对培训质量的监控，并有权对培训内容提出改正意见</w:t>
      </w:r>
      <w:r>
        <w:rPr>
          <w:rFonts w:hint="eastAsia"/>
          <w:sz w:val="24"/>
          <w:szCs w:val="32"/>
        </w:rPr>
        <w:t xml:space="preserve">。</w:t>
      </w:r>
      <w:r/>
    </w:p>
    <w:p>
      <w:pPr>
        <w:pStyle w:val="691"/>
        <w:ind w:firstLine="482"/>
        <w:rPr>
          <w:rFonts w:asciiTheme="minorEastAsia" w:hAnsiTheme="minorEastAsia" w:eastAsiaTheme="minorEastAsia"/>
          <w:b/>
          <w:sz w:val="24"/>
          <w:szCs w:val="28"/>
        </w:rPr>
      </w:pPr>
      <w:r>
        <w:rPr>
          <w:rFonts w:hint="eastAsia" w:asciiTheme="minorEastAsia" w:hAnsiTheme="minorEastAsia" w:eastAsiaTheme="minorEastAsia"/>
          <w:b/>
          <w:sz w:val="24"/>
          <w:szCs w:val="28"/>
        </w:rPr>
        <w:t xml:space="preserve">十二、售后服务要求</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设备</w:t>
      </w:r>
      <w:r>
        <w:rPr>
          <w:rFonts w:hint="eastAsia" w:cs="Times New Roman" w:asciiTheme="minorEastAsia" w:hAnsiTheme="minorEastAsia"/>
          <w:sz w:val="24"/>
          <w:szCs w:val="24"/>
        </w:rPr>
        <w:t xml:space="preserve">质保期：</w:t>
      </w: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年。</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质保期间，中标人承担维修、保养、安检、调换等，相关费用包含在预算内，采购方不再支付任何费用；对于采购方人为原因造成的故障，中标人只收取成本费用。</w:t>
      </w:r>
      <w:r>
        <w:rPr>
          <w:rFonts w:hint="eastAsia" w:ascii="Times New Roman" w:hAnsi="Times New Roman" w:eastAsia="宋体" w:cs="Times New Roman"/>
          <w:sz w:val="24"/>
          <w:szCs w:val="24"/>
        </w:rPr>
        <w:t xml:space="preserve">出现质量问题，</w:t>
      </w:r>
      <w:r>
        <w:rPr>
          <w:rFonts w:hint="eastAsia" w:ascii="宋体" w:hAnsi="宋体" w:eastAsia="宋体" w:cs="宋体"/>
          <w:bCs/>
          <w:sz w:val="24"/>
          <w:szCs w:val="24"/>
        </w:rPr>
        <w:t xml:space="preserve">中标人需协调原厂商提供原厂保修服务。如需替换设备或零件，配置不得低于原有配置其中，所有硬件内置的定制软件、配套管理软件及附带软件提供采购人使用权。</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项目运行维护期：2年。</w:t>
      </w:r>
      <w:r/>
    </w:p>
    <w:p>
      <w:pPr>
        <w:ind w:firstLine="480"/>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验收后进入运行维护期</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运行维护期内设备内置的定制软件、配套管理软件遇到故障，</w:t>
      </w:r>
      <w:r>
        <w:rPr>
          <w:rFonts w:hint="eastAsia" w:ascii="宋体" w:hAnsi="宋体" w:eastAsia="宋体" w:cs="宋体"/>
          <w:bCs/>
          <w:sz w:val="24"/>
          <w:szCs w:val="24"/>
        </w:rPr>
        <w:t xml:space="preserve">中标人</w:t>
      </w:r>
      <w:r>
        <w:rPr>
          <w:rFonts w:hint="eastAsia" w:ascii="宋体" w:hAnsi="宋体" w:eastAsia="宋体" w:cs="宋体"/>
          <w:bCs/>
          <w:sz w:val="24"/>
          <w:szCs w:val="24"/>
        </w:rPr>
        <w:t xml:space="preserve">派相关技术人员</w:t>
      </w:r>
      <w:r>
        <w:rPr>
          <w:rFonts w:hint="eastAsia" w:ascii="宋体" w:hAnsi="宋体" w:eastAsia="宋体" w:cs="宋体"/>
          <w:bCs/>
          <w:sz w:val="24"/>
          <w:szCs w:val="24"/>
        </w:rPr>
        <w:t xml:space="preserve">在</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小时内上门服务</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12小时内排除故障</w:t>
      </w:r>
      <w:r>
        <w:rPr>
          <w:rFonts w:hint="eastAsia" w:ascii="宋体" w:hAnsi="宋体" w:eastAsia="宋体" w:cs="宋体"/>
          <w:bCs/>
          <w:sz w:val="24"/>
          <w:szCs w:val="24"/>
        </w:rPr>
        <w:t xml:space="preserve">。</w:t>
      </w:r>
      <w:r>
        <w:rPr>
          <w:rFonts w:hint="eastAsia" w:ascii="宋体" w:hAnsi="宋体" w:eastAsia="宋体" w:cs="宋体"/>
          <w:sz w:val="24"/>
          <w:szCs w:val="24"/>
        </w:rPr>
        <w:t xml:space="preserve">遇到紧急突发事件无法解决，工程师应在24小时内到</w:t>
      </w:r>
      <w:r>
        <w:rPr>
          <w:rFonts w:hint="eastAsia" w:ascii="宋体" w:hAnsi="宋体" w:eastAsia="宋体" w:cs="宋体"/>
          <w:sz w:val="24"/>
          <w:szCs w:val="24"/>
        </w:rPr>
        <w:t xml:space="preserve">排除故障，并做好售后服务工作，不影响采购人单位正常业务运行。运行维护期内</w:t>
      </w:r>
      <w:r>
        <w:rPr>
          <w:rFonts w:hint="eastAsia" w:ascii="宋体" w:hAnsi="宋体" w:eastAsia="宋体" w:cs="宋体"/>
          <w:bCs/>
          <w:sz w:val="24"/>
          <w:szCs w:val="24"/>
        </w:rPr>
        <w:t xml:space="preserve">如</w:t>
      </w:r>
      <w:r>
        <w:rPr>
          <w:rFonts w:hint="eastAsia" w:ascii="宋体" w:hAnsi="宋体" w:eastAsia="宋体" w:cs="宋体"/>
          <w:sz w:val="24"/>
          <w:szCs w:val="24"/>
        </w:rPr>
        <w:t xml:space="preserve">未在规定时间内解决故障</w:t>
      </w:r>
      <w:r>
        <w:rPr>
          <w:rFonts w:hint="eastAsia" w:ascii="宋体" w:hAnsi="宋体" w:eastAsia="宋体" w:cs="宋体"/>
          <w:sz w:val="24"/>
          <w:szCs w:val="24"/>
        </w:rPr>
        <w:t xml:space="preserve">或严重影响重大活动的，每有一次，扣除</w:t>
      </w:r>
      <w:r>
        <w:rPr>
          <w:rFonts w:hint="eastAsia" w:ascii="宋体" w:hAnsi="宋体" w:eastAsia="宋体" w:cs="宋体"/>
          <w:color w:val="000000"/>
          <w:sz w:val="24"/>
          <w:szCs w:val="24"/>
        </w:rPr>
        <w:t xml:space="preserve">1000元服务费。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rPr>
        <w:t xml:space="preserve">遇到重大活动、重要保障任务及重要任务时，接</w:t>
      </w:r>
      <w:r>
        <w:rPr>
          <w:rFonts w:hint="eastAsia" w:ascii="宋体" w:hAnsi="宋体" w:eastAsia="宋体" w:cs="宋体"/>
          <w:sz w:val="24"/>
          <w:szCs w:val="24"/>
        </w:rPr>
        <w:t xml:space="preserve">到</w:t>
      </w:r>
      <w:r>
        <w:rPr>
          <w:rFonts w:hint="eastAsia" w:ascii="宋体" w:hAnsi="宋体" w:eastAsia="宋体" w:cs="宋体"/>
          <w:sz w:val="24"/>
          <w:szCs w:val="24"/>
        </w:rPr>
        <w:t xml:space="preserve">通知须无条件执行</w:t>
      </w:r>
      <w:r>
        <w:rPr>
          <w:rFonts w:hint="eastAsia" w:ascii="宋体" w:hAnsi="宋体" w:eastAsia="宋体" w:cs="宋体"/>
          <w:sz w:val="24"/>
          <w:szCs w:val="24"/>
        </w:rPr>
        <w:t xml:space="preserve">采购人</w:t>
      </w:r>
      <w:r>
        <w:rPr>
          <w:rFonts w:hint="eastAsia" w:ascii="宋体" w:hAnsi="宋体" w:eastAsia="宋体" w:cs="宋体"/>
          <w:sz w:val="24"/>
          <w:szCs w:val="24"/>
        </w:rPr>
        <w:t xml:space="preserve">要求</w:t>
      </w:r>
      <w:r>
        <w:rPr>
          <w:rFonts w:hint="eastAsia" w:ascii="宋体" w:hAnsi="宋体" w:eastAsia="宋体" w:cs="宋体"/>
          <w:sz w:val="24"/>
          <w:szCs w:val="24"/>
        </w:rPr>
        <w:t xml:space="preserve">，及时配备专业技术</w:t>
      </w:r>
      <w:r>
        <w:rPr>
          <w:rFonts w:hint="eastAsia" w:ascii="宋体" w:hAnsi="宋体" w:eastAsia="宋体" w:cs="宋体"/>
          <w:sz w:val="24"/>
          <w:szCs w:val="24"/>
        </w:rPr>
        <w:t xml:space="preserve">人员。</w:t>
      </w:r>
      <w:r/>
    </w:p>
    <w:p>
      <w:pPr>
        <w:pStyle w:val="691"/>
        <w:ind w:firstLine="482"/>
        <w:rPr>
          <w:rFonts w:asciiTheme="minorEastAsia" w:hAnsiTheme="minorEastAsia" w:eastAsiaTheme="minorEastAsia"/>
          <w:b/>
          <w:sz w:val="24"/>
          <w:szCs w:val="28"/>
        </w:rPr>
      </w:pPr>
      <w:r>
        <w:rPr>
          <w:rFonts w:hint="eastAsia" w:asciiTheme="minorEastAsia" w:hAnsiTheme="minorEastAsia" w:eastAsiaTheme="minorEastAsia"/>
          <w:b/>
          <w:sz w:val="24"/>
          <w:szCs w:val="28"/>
        </w:rPr>
        <w:t xml:space="preserve">十三、商品包装及快递包装要求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在货物发运前应对其进行满足运输距离、防潮、防震、防锈和防破损装卸等要求包装，以保证货物安全运达采购人指定地点，符合《商品包装政府采购需求标准（试行）》、《快递包装政府采购需求标准（试行）》等规定。具体要求如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（一）商品包装环保要求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1.商品包装层数不得超过3 层，空隙率不大于40%；</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w:t>
      </w:r>
      <w:r/>
    </w:p>
    <w:p>
      <w:pPr>
        <w:ind w:left="479"/>
        <w:jc w:val="left"/>
        <w:spacing w:line="360" w:lineRule="auto"/>
        <w:rPr>
          <w:rFonts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4.商品包装印刷使用的油墨中挥发性有机化合物(VOCs)含量应不大于 5%（以重量计）；5.塑料材质商品包装上呈现的印刷颜色不得超过6色；</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6.纸质商品包装应使用 75%以上的可再生纤维原料生产；7.木质商品包装的原料应来源于可持续性森林。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（二）快递包装环保要求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1.快递包装中重金属（铅、汞、镉、六价铬）总量应不大于 100mg/kg；</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 150 mg/kg；</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6.快递中使用的充气类填充物不得使用聚氯乙烯作为原料，且原料为单一材质制成，生物分解率大于60%；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 80 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9.快递包装中不得使用溶剂型胶粘剂；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10.快递应使用电子面单；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11.直接使用商品包装作为快递包装的商品，其商品包装满足《商品包装政府采购需求标准（试行）》即可；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12.快递包装产品质量和封装方式应符合相关国家或行业标准技术指标要求。</w:t>
      </w:r>
      <w:r/>
    </w:p>
    <w:p>
      <w:pPr>
        <w:ind w:firstLine="482"/>
        <w:jc w:val="left"/>
        <w:spacing w:line="360" w:lineRule="auto"/>
        <w:rPr>
          <w:rFonts w:asciiTheme="minorEastAsia" w:hAnsiTheme="minorEastAsia"/>
          <w:b/>
          <w:sz w:val="24"/>
        </w:rPr>
      </w:pPr>
      <w:r>
        <w:rPr>
          <w:rFonts w:hint="eastAsia" w:asciiTheme="minorEastAsia" w:hAnsiTheme="minorEastAsia"/>
          <w:b/>
          <w:sz w:val="24"/>
        </w:rPr>
        <w:t xml:space="preserve">十</w:t>
      </w:r>
      <w:r>
        <w:rPr>
          <w:rFonts w:hint="eastAsia" w:asciiTheme="minorEastAsia" w:hAnsiTheme="minorEastAsia"/>
          <w:b/>
          <w:sz w:val="24"/>
        </w:rPr>
        <w:t xml:space="preserve">四</w:t>
      </w:r>
      <w:r>
        <w:rPr>
          <w:rFonts w:hint="eastAsia" w:asciiTheme="minorEastAsia" w:hAnsiTheme="minorEastAsia"/>
          <w:b/>
          <w:sz w:val="24"/>
        </w:rPr>
        <w:t xml:space="preserve">、付款方式与履约保证金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rPr>
          <w:rFonts w:hint="eastAsia" w:cs="Times New Roman" w:asciiTheme="minorEastAsia" w:hAnsiTheme="minorEastAsia"/>
          <w:bCs/>
          <w:sz w:val="24"/>
          <w:szCs w:val="24"/>
        </w:rPr>
        <w:t xml:space="preserve">货物到货、调试安装全部完成后一次性支付合同金额的40%货款；货物验收合格、交付使用后，两年</w:t>
      </w:r>
      <w:r>
        <w:rPr>
          <w:rFonts w:hint="eastAsia" w:cs="Times New Roman" w:asciiTheme="minorEastAsia" w:hAnsiTheme="minorEastAsia"/>
          <w:bCs/>
          <w:sz w:val="24"/>
          <w:szCs w:val="24"/>
        </w:rPr>
        <w:t xml:space="preserve">运行</w:t>
      </w:r>
      <w:r>
        <w:rPr>
          <w:rFonts w:hint="eastAsia" w:cs="Times New Roman" w:asciiTheme="minorEastAsia" w:hAnsiTheme="minorEastAsia"/>
          <w:bCs/>
          <w:sz w:val="24"/>
          <w:szCs w:val="24"/>
        </w:rPr>
        <w:t xml:space="preserve">维护期内付清剩余尾款</w:t>
      </w:r>
      <w:r>
        <w:rPr>
          <w:rFonts w:hint="eastAsia" w:ascii="宋体" w:hAnsi="宋体" w:eastAsia="宋体" w:cs="宋体"/>
          <w:color w:val="000000"/>
          <w:sz w:val="24"/>
          <w:szCs w:val="24"/>
        </w:rPr>
        <w:t xml:space="preserve">(扣除考核扣款)</w:t>
      </w:r>
      <w:r>
        <w:rPr>
          <w:rFonts w:hint="eastAsia" w:cs="Times New Roman" w:asciiTheme="minorEastAsia" w:hAnsiTheme="minorEastAsia"/>
          <w:bCs/>
          <w:sz w:val="24"/>
          <w:szCs w:val="24"/>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本项目不收取履约保证金。</w:t>
      </w:r>
      <w:r/>
    </w:p>
    <w:p>
      <w:pPr>
        <w:ind w:firstLine="482"/>
        <w:jc w:val="left"/>
        <w:spacing w:line="360" w:lineRule="auto"/>
        <w:rPr>
          <w:rFonts w:asciiTheme="minorEastAsia" w:hAnsiTheme="minorEastAsia"/>
          <w:b/>
          <w:sz w:val="24"/>
        </w:rPr>
      </w:pPr>
      <w:r>
        <w:rPr>
          <w:rFonts w:hint="eastAsia" w:asciiTheme="minorEastAsia" w:hAnsiTheme="minorEastAsia"/>
          <w:b/>
          <w:sz w:val="24"/>
        </w:rPr>
        <w:t xml:space="preserve">十</w:t>
      </w:r>
      <w:r>
        <w:rPr>
          <w:rFonts w:hint="eastAsia" w:asciiTheme="minorEastAsia" w:hAnsiTheme="minorEastAsia"/>
          <w:b/>
          <w:sz w:val="24"/>
        </w:rPr>
        <w:t xml:space="preserve">五</w:t>
      </w:r>
      <w:r>
        <w:rPr>
          <w:rFonts w:hint="eastAsia" w:asciiTheme="minorEastAsia" w:hAnsiTheme="minorEastAsia"/>
          <w:b/>
          <w:sz w:val="24"/>
        </w:rPr>
        <w:t xml:space="preserve">、投标报价要求</w:t>
      </w:r>
      <w:r>
        <w:rPr>
          <w:rFonts w:hint="eastAsia" w:asciiTheme="minorEastAsia" w:hAnsiTheme="minorEastAsia"/>
          <w:b/>
          <w:sz w:val="24"/>
        </w:rPr>
        <w:t xml:space="preserve">及其他</w:t>
      </w:r>
      <w:r/>
    </w:p>
    <w:p>
      <w:pPr>
        <w:ind w:firstLine="480"/>
        <w:spacing w:line="360" w:lineRule="auto"/>
        <w:rPr>
          <w:rFonts w:ascii="宋体" w:hAnsi="宋体" w:eastAsia="宋体" w:cs="Times New Roman"/>
          <w:sz w:val="24"/>
          <w:szCs w:val="24"/>
        </w:rPr>
      </w:pPr>
      <w:r>
        <w:rPr>
          <w:rFonts w:hint="eastAsia" w:asciiTheme="minorEastAsia" w:hAnsiTheme="minorEastAsia"/>
          <w:sz w:val="24"/>
        </w:rPr>
        <w:t xml:space="preserve">1</w:t>
      </w:r>
      <w:r>
        <w:rPr>
          <w:rFonts w:hint="eastAsia" w:asciiTheme="minorEastAsia" w:hAnsiTheme="minorEastAsia"/>
          <w:sz w:val="24"/>
        </w:rPr>
        <w:t xml:space="preserve">.</w:t>
      </w:r>
      <w:r>
        <w:rPr>
          <w:rFonts w:hint="eastAsia" w:ascii="宋体" w:hAnsi="宋体" w:eastAsia="宋体" w:cs="Times New Roman"/>
          <w:sz w:val="24"/>
          <w:szCs w:val="24"/>
        </w:rPr>
        <w:t xml:space="preserve">本项目报价不得超过预算金额。应根据国家收费标准并结合市场实际进行报价，总价包干。</w:t>
      </w:r>
      <w:r>
        <w:rPr>
          <w:rFonts w:hint="eastAsia" w:asciiTheme="minorEastAsia" w:hAnsiTheme="minorEastAsia"/>
          <w:sz w:val="24"/>
        </w:rPr>
        <w:t xml:space="preserve">报价应包含与本次采购项目有关的所有费用。包含但不限于人员、设备、安装调试、验收、售后服务、伴随配套服务等所有含税费用。同时，还应包含支付给员工的工资和国家</w:t>
      </w:r>
      <w:r>
        <w:rPr>
          <w:rFonts w:hint="eastAsia" w:asciiTheme="minorEastAsia" w:hAnsiTheme="minorEastAsia"/>
          <w:sz w:val="24"/>
        </w:rPr>
        <w:t xml:space="preserve">强制缴纳的各种社会保障资金，以及</w:t>
      </w:r>
      <w:r>
        <w:rPr>
          <w:rFonts w:hint="eastAsia" w:asciiTheme="minorEastAsia" w:hAnsiTheme="minorEastAsia"/>
          <w:sz w:val="24"/>
        </w:rPr>
        <w:t xml:space="preserve">投标人</w:t>
      </w:r>
      <w:r>
        <w:rPr>
          <w:rFonts w:hint="eastAsia" w:asciiTheme="minorEastAsia" w:hAnsiTheme="minorEastAsia"/>
          <w:sz w:val="24"/>
        </w:rPr>
        <w:t xml:space="preserve">认为需要的其他费用等</w:t>
      </w:r>
      <w:r>
        <w:rPr>
          <w:rFonts w:hint="eastAsia" w:asciiTheme="minorEastAsia" w:hAnsiTheme="minorEastAsia"/>
          <w:sz w:val="24"/>
        </w:rPr>
        <w:t xml:space="preserve">。</w:t>
      </w:r>
      <w:r/>
    </w:p>
    <w:p>
      <w:pPr>
        <w:ind w:firstLine="480"/>
        <w:jc w:val="left"/>
        <w:spacing w:line="360" w:lineRule="auto"/>
        <w:rPr>
          <w:rFonts w:asciiTheme="minorEastAsia" w:hAnsiTheme="minorEastAsia"/>
          <w:sz w:val="24"/>
        </w:rPr>
      </w:pPr>
      <w:r>
        <w:rPr>
          <w:rFonts w:hint="eastAsia" w:asciiTheme="minorEastAsia" w:hAnsiTheme="minorEastAsia"/>
          <w:sz w:val="24"/>
        </w:rPr>
        <w:t xml:space="preserve">2</w:t>
      </w:r>
      <w:r>
        <w:rPr>
          <w:rFonts w:hint="eastAsia" w:asciiTheme="minorEastAsia" w:hAnsiTheme="minorEastAsia"/>
          <w:sz w:val="24"/>
        </w:rPr>
        <w:t xml:space="preserve">.</w:t>
      </w:r>
      <w:r>
        <w:rPr>
          <w:rFonts w:hint="eastAsia" w:asciiTheme="minorEastAsia" w:hAnsiTheme="minorEastAsia"/>
          <w:sz w:val="24"/>
        </w:rPr>
        <w:t xml:space="preserve">投标人</w:t>
      </w:r>
      <w:r>
        <w:rPr>
          <w:rFonts w:hint="eastAsia" w:asciiTheme="minorEastAsia" w:hAnsiTheme="minorEastAsia"/>
          <w:sz w:val="24"/>
        </w:rPr>
        <w:t xml:space="preserve">的任何错漏、优惠、竞争性报价不得作为减轻责任、减少服务、增加收费、降低服务质量的理由</w:t>
      </w:r>
      <w:r>
        <w:rPr>
          <w:rFonts w:hint="eastAsia" w:asciiTheme="minorEastAsia" w:hAnsiTheme="minorEastAsia"/>
          <w:sz w:val="24"/>
        </w:rPr>
        <w:t xml:space="preserve">。</w:t>
      </w:r>
      <w:bookmarkEnd w:id="8"/>
      <w:bookmarkEnd w:id="9"/>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spacing w:line="5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注：下表为本项目采购需求中须满足的实质性要求和条件，请供应商逐条明确响应，并按照要求提供证明材料</w:t>
      </w:r>
      <w:r>
        <w:rPr>
          <w:rFonts w:hint="eastAsia" w:ascii="宋体" w:hAnsi="宋体" w:eastAsia="宋体" w:cs="宋体"/>
          <w:b/>
          <w:color w:val="000000"/>
          <w:sz w:val="24"/>
          <w:szCs w:val="24"/>
        </w:rPr>
        <w:t xml:space="preserve">（如有）</w:t>
      </w:r>
      <w:r>
        <w:rPr>
          <w:rFonts w:hint="eastAsia" w:ascii="宋体" w:hAnsi="宋体" w:eastAsia="宋体" w:cs="宋体"/>
          <w:b/>
          <w:color w:val="000000"/>
          <w:sz w:val="24"/>
          <w:szCs w:val="24"/>
        </w:rPr>
        <w:t xml:space="preserve">，否则投标无效。</w:t>
      </w:r>
      <w:r/>
    </w:p>
    <w:p>
      <w:pPr>
        <w:spacing w:line="500" w:lineRule="exact"/>
        <w:rPr>
          <w:rFonts w:asciiTheme="minorEastAsia" w:hAnsiTheme="minorEastAsia"/>
          <w:b/>
          <w:sz w:val="24"/>
          <w:szCs w:val="24"/>
        </w:rPr>
      </w:pPr>
      <w:r>
        <w:rPr>
          <w:rFonts w:asciiTheme="minorEastAsia" w:hAnsiTheme="minorEastAsia"/>
          <w:b/>
          <w:sz w:val="24"/>
          <w:szCs w:val="24"/>
        </w:rPr>
      </w:r>
      <w:r/>
    </w:p>
    <w:tbl>
      <w:tblPr>
        <w:tblW w:w="98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559"/>
        <w:gridCol w:w="7300"/>
      </w:tblGrid>
      <w:tr>
        <w:trPr>
          <w:trHeight w:val="657"/>
        </w:trPr>
        <w:tc>
          <w:tcPr>
            <w:gridSpan w:val="3"/>
            <w:shd w:val="clear" w:color="auto" w:fill="auto"/>
            <w:tcW w:w="9818" w:type="dxa"/>
            <w:vAlign w:val="center"/>
            <w:textDirection w:val="lrTb"/>
            <w:noWrap w:val="false"/>
          </w:tcPr>
          <w:p>
            <w:pPr>
              <w:jc w:val="center"/>
              <w:widowControl/>
              <w:rPr>
                <w:rFonts w:ascii="宋体" w:hAnsi="宋体" w:eastAsia="宋体" w:cs="宋体"/>
                <w:b/>
                <w:sz w:val="28"/>
                <w:szCs w:val="28"/>
              </w:rPr>
            </w:pPr>
            <w:r>
              <w:rPr>
                <w:rFonts w:hint="eastAsia" w:ascii="宋体" w:hAnsi="宋体" w:eastAsia="宋体" w:cs="宋体"/>
                <w:b/>
                <w:sz w:val="24"/>
                <w:szCs w:val="28"/>
              </w:rPr>
              <w:t xml:space="preserve">采购需求中须满足的实质性要求和条件</w:t>
            </w:r>
            <w:r/>
          </w:p>
        </w:tc>
      </w:tr>
      <w:tr>
        <w:trPr>
          <w:trHeight w:val="515"/>
        </w:trPr>
        <w:tc>
          <w:tcPr>
            <w:shd w:val="clear" w:color="auto" w:fill="auto"/>
            <w:tcW w:w="959" w:type="dxa"/>
            <w:vAlign w:val="center"/>
            <w:textDirection w:val="lrTb"/>
            <w:noWrap w:val="false"/>
          </w:tcPr>
          <w:p>
            <w:pPr>
              <w:jc w:val="center"/>
              <w:widowControl/>
              <w:rPr>
                <w:rFonts w:cs="宋体" w:asciiTheme="majorEastAsia" w:hAnsiTheme="majorEastAsia" w:eastAsiaTheme="majorEastAsia"/>
                <w:b/>
                <w:sz w:val="24"/>
                <w:szCs w:val="24"/>
              </w:rPr>
            </w:pPr>
            <w:r>
              <w:rPr>
                <w:rFonts w:hint="eastAsia" w:cs="宋体" w:asciiTheme="majorEastAsia" w:hAnsiTheme="majorEastAsia" w:eastAsiaTheme="majorEastAsia"/>
                <w:b/>
                <w:sz w:val="24"/>
                <w:szCs w:val="24"/>
              </w:rPr>
              <w:t xml:space="preserve">序号</w:t>
            </w:r>
            <w:r/>
          </w:p>
        </w:tc>
        <w:tc>
          <w:tcPr>
            <w:shd w:val="clear" w:color="auto" w:fill="auto"/>
            <w:tcW w:w="1559" w:type="dxa"/>
            <w:vAlign w:val="center"/>
            <w:textDirection w:val="lrTb"/>
            <w:noWrap w:val="false"/>
          </w:tcPr>
          <w:p>
            <w:pPr>
              <w:jc w:val="center"/>
              <w:widowControl/>
              <w:rPr>
                <w:rFonts w:cs="黑体" w:asciiTheme="majorEastAsia" w:hAnsiTheme="majorEastAsia" w:eastAsiaTheme="majorEastAsia"/>
                <w:b/>
                <w:sz w:val="24"/>
                <w:szCs w:val="24"/>
              </w:rPr>
            </w:pPr>
            <w:r>
              <w:rPr>
                <w:rFonts w:hint="eastAsia" w:cs="黑体" w:asciiTheme="majorEastAsia" w:hAnsiTheme="majorEastAsia" w:eastAsiaTheme="majorEastAsia"/>
                <w:b/>
                <w:sz w:val="24"/>
                <w:szCs w:val="24"/>
              </w:rPr>
              <w:t xml:space="preserve">名称</w:t>
            </w:r>
            <w:r>
              <w:rPr>
                <w:rFonts w:hint="eastAsia" w:cs="黑体" w:asciiTheme="majorEastAsia" w:hAnsiTheme="majorEastAsia" w:eastAsiaTheme="majorEastAsia"/>
                <w:b/>
                <w:sz w:val="24"/>
                <w:szCs w:val="24"/>
              </w:rPr>
              <w:t xml:space="preserve">（项）</w:t>
            </w:r>
            <w:r/>
          </w:p>
        </w:tc>
        <w:tc>
          <w:tcPr>
            <w:shd w:val="clear" w:color="auto" w:fill="auto"/>
            <w:tcW w:w="7300" w:type="dxa"/>
            <w:vAlign w:val="center"/>
            <w:textDirection w:val="lrTb"/>
            <w:noWrap w:val="false"/>
          </w:tcPr>
          <w:p>
            <w:pPr>
              <w:jc w:val="center"/>
              <w:widowControl/>
              <w:rPr>
                <w:rFonts w:cs="黑体" w:asciiTheme="majorEastAsia" w:hAnsiTheme="majorEastAsia" w:eastAsiaTheme="majorEastAsia"/>
                <w:b/>
                <w:sz w:val="24"/>
                <w:szCs w:val="24"/>
              </w:rPr>
            </w:pPr>
            <w:r>
              <w:rPr>
                <w:rFonts w:hint="eastAsia" w:cs="黑体" w:asciiTheme="majorEastAsia" w:hAnsiTheme="majorEastAsia" w:eastAsiaTheme="majorEastAsia"/>
                <w:b/>
                <w:sz w:val="24"/>
                <w:szCs w:val="24"/>
              </w:rPr>
              <w:t xml:space="preserve">实质性要求和条件</w:t>
            </w:r>
            <w:r/>
          </w:p>
        </w:tc>
      </w:tr>
      <w:tr>
        <w:trPr>
          <w:trHeight w:val="515"/>
        </w:trPr>
        <w:tc>
          <w:tcPr>
            <w:shd w:val="clear" w:color="auto" w:fill="auto"/>
            <w:tcW w:w="959" w:type="dxa"/>
            <w:vAlign w:val="center"/>
            <w:textDirection w:val="lrTb"/>
            <w:noWrap w:val="false"/>
          </w:tcPr>
          <w:p>
            <w:pPr>
              <w:jc w:val="center"/>
              <w:widowControl/>
              <w:rPr>
                <w:rFonts w:cs="宋体" w:asciiTheme="majorEastAsia" w:hAnsiTheme="majorEastAsia" w:eastAsiaTheme="majorEastAsia"/>
                <w:b/>
                <w:i/>
                <w:sz w:val="24"/>
                <w:szCs w:val="24"/>
                <w:u w:val="single"/>
              </w:rPr>
            </w:pPr>
            <w:r>
              <w:rPr>
                <w:rFonts w:hint="eastAsia" w:cs="宋体" w:asciiTheme="majorEastAsia" w:hAnsiTheme="majorEastAsia" w:eastAsiaTheme="majorEastAsia"/>
                <w:b/>
                <w:i/>
                <w:sz w:val="24"/>
                <w:szCs w:val="24"/>
                <w:u w:val="single"/>
              </w:rPr>
              <w:t xml:space="preserve">1</w:t>
            </w:r>
            <w:r/>
          </w:p>
        </w:tc>
        <w:tc>
          <w:tcPr>
            <w:shd w:val="clear" w:color="auto" w:fill="auto"/>
            <w:tcW w:w="1559" w:type="dxa"/>
            <w:vAlign w:val="center"/>
            <w:textDirection w:val="lrTb"/>
            <w:noWrap w:val="false"/>
          </w:tcPr>
          <w:p>
            <w:pPr>
              <w:jc w:val="center"/>
              <w:spacing w:line="400" w:lineRule="atLeast"/>
              <w:widowControl/>
              <w:rPr>
                <w:rFonts w:cs="宋体" w:asciiTheme="minorEastAsia" w:hAnsiTheme="minorEastAsia"/>
                <w:b/>
                <w:i/>
                <w:color w:val="000000"/>
                <w:sz w:val="24"/>
                <w:szCs w:val="21"/>
                <w:u w:val="single"/>
              </w:rPr>
            </w:pPr>
            <w:r>
              <w:rPr>
                <w:rFonts w:hint="eastAsia" w:cs="宋体" w:asciiTheme="minorEastAsia" w:hAnsiTheme="minorEastAsia"/>
                <w:b/>
                <w:i/>
                <w:iCs/>
                <w:color w:val="000000"/>
                <w:sz w:val="24"/>
                <w:szCs w:val="21"/>
                <w:u w:val="single"/>
              </w:rPr>
              <w:t xml:space="preserve">台式计算机</w:t>
            </w:r>
            <w:r/>
          </w:p>
        </w:tc>
        <w:tc>
          <w:tcPr>
            <w:shd w:val="clear" w:color="auto" w:fill="auto"/>
            <w:tcW w:w="7300" w:type="dxa"/>
            <w:vAlign w:val="center"/>
            <w:textDirection w:val="lrTb"/>
            <w:noWrap w:val="false"/>
          </w:tcPr>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1.CPU信息:物理核数≥8；CPU主频≥2.7GHz；二级缓存≥8MB；线程≥8；CPU末级缓存容量≥8MB；CPU支持的内存最高速率≥2666MT/s、支持双通道内存。</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2.内存配置容量≥8GB；</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3.内存类型：支持DDR4/LPDDR4/LPDDR4X及以上内存类型；</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4.内存条配置数量≥1；</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5.主板集成模块：集成资源扩展模块、计算处理模块、音频扩展模块等，主板的互联拓扑可通过处理器或交换电路实现；</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6.主板支持的CPU和内存情况：支持1颗CPU和2根DDR4内存，主板内置；</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7.PCIe 插槽数量：支持PCIe插槽数量不少于2个；</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8.特殊孔位及接口：a)预留满足 USB3.0 数据传输规范的接口，工作电压 5V，最大过电流应不小于 3A;b)预留多功能导入装置板卡安装孔位，采用内置方式与主机一体化集成，容量不小于 145mx125mmx16.5mm(长x宽x高)；</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9.主板其他内置接口：主板支持存储扩展接口类型，</w:t>
            </w:r>
            <w:r>
              <w:rPr>
                <w:rFonts w:hint="eastAsia" w:asciiTheme="minorEastAsia" w:hAnsiTheme="minorEastAsia"/>
                <w:b/>
                <w:i/>
                <w:sz w:val="24"/>
                <w:szCs w:val="24"/>
                <w:u w:val="single"/>
              </w:rPr>
              <w:t xml:space="preserve">M.2≥2；SATA≥3；支持拓展标准光驱</w:t>
            </w:r>
            <w:r>
              <w:rPr>
                <w:rFonts w:hint="eastAsia" w:asciiTheme="minorEastAsia" w:hAnsiTheme="minorEastAsia" w:cstheme="minorEastAsia"/>
                <w:b/>
                <w:i/>
                <w:sz w:val="24"/>
                <w:szCs w:val="24"/>
                <w:u w:val="single"/>
              </w:rPr>
              <w:t xml:space="preserve">；</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10.单内存插槽最大可支持容量≥8GB；</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11.内存插槽满配时提供的最高内存总容量≥16GB；</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12.固态盘数量≥1个；</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13.固态存储容量≥256GB；</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14.机械硬盘数量:≥1个;</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15.机械硬盘总容量:≥3T;</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16.机械硬盘转速:≥5400rpm;</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17.机械硬盘形态:2.5英寸或3.5英寸;</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18.固态存储形态:M.2 插卡形态;固态存储形态采用插卡或板载等形态，可选用符合M.2或2.5寸SATA或mSATA等标准的插卡形态；</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19、存储设备其他参数要求:a)固态盘应符合SJ/T 11654相关规定；b)机械硬盘准备时间应不大于30s；侧面固定螺丝孔数量可为4孔或6孔；工作状态环境温度应满足5℃~55℃；其它参数应符合GB/T 12628 相关规定；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20.显卡类型:集成显卡；</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21.显示器屏占比≥80%；</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22.显示器分辨率≥1920x1080；显示器尺寸≥23.8英寸；</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23.屏幕比例16:9；</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24.显示器外观颜色：黑色；</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25.显示屏低频闪:显示屏应支持低频闪≤-35dB;</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26.显示屏防炫目:显示屏镜面反射率≤10%;</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27.鼠标数量≥1个；</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28.键盘数量≥1个；</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29.键盘按键数目≥86键；</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30.键盘连接方式：有线；</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31.键盘键程：2.3mm~4.0mm；</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32.键盘按键压力：键盘按键压力应在0.54N±0.14N；</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33.有线键盘连接线≥1米；</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34.键盘颜色：黑色；</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35.鼠标连接方式有线；</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36.有线鼠标连接线≥1.5米；</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37.鼠标DPI分辨率：800~1600；</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38.鼠标颜色：黑色；</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39.鼠标其他要求：其它参数应符合GB/T26245的相关规定；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40.有线网卡数量≥1；</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41.USB接口数量：机箱前面板应提供不少于3个USB接口（含2个USB3.0及以上接口）；</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42.视频接口数量≥1；</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43.音频接口数量≥1；</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44.整机外观：a)产品表面不应有凹痕、划伤、裂缝、变形和污染等。表面涂层均匀，不应起泡、龟裂、脱落和磨损，金属零部件无锈蚀及其它机械损伤；b)产品表面说明功能的文字、符号、标志，应清</w:t>
            </w:r>
            <w:r>
              <w:rPr>
                <w:rFonts w:hint="eastAsia" w:asciiTheme="minorEastAsia" w:hAnsiTheme="minorEastAsia" w:cstheme="minorEastAsia"/>
                <w:b/>
                <w:i/>
                <w:sz w:val="24"/>
                <w:szCs w:val="24"/>
                <w:u w:val="single"/>
              </w:rPr>
              <w:t xml:space="preserve">晰、端正、牢固；</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45.状态指示灯：在产品显著位置提供状态指示功能，如运行状态，并由供应商提供详细参数；</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46.整机结构：</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a)机箱应符合GB/T4208、GB/T26246的相关规定；b)产品内部结构应符合通用部件的安装需求；c)所有输入输出接口应符合相关国家或行业标准；d)产品零部件应紧固无松动，可插拔部件应可靠连接，开关、按钮和其它控制部件应灵活可靠，布局应方便使用；e)所有I/O连接器及需插接线缆的部位应预留采购人操作空间，方便插拔解锁与插拔线缆；f)可插拔板卡插槽部位应预留安装、拆卸或更换板卡空间；g)拆装可能接触到的金属剪口或金属尖角部位应做防划伤处理，以保证安全；h)整机内部</w:t>
            </w:r>
            <w:r>
              <w:rPr>
                <w:rFonts w:hint="eastAsia" w:asciiTheme="minorEastAsia" w:hAnsiTheme="minorEastAsia" w:cstheme="minorEastAsia"/>
                <w:b/>
                <w:i/>
                <w:sz w:val="24"/>
                <w:szCs w:val="24"/>
                <w:u w:val="single"/>
              </w:rPr>
              <w:t xml:space="preserve">走线应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GB/T9813.1的相关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47.机箱防护要求:机箱应符合GB/T4208中IP20防护要求；</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48.整机噪音:产品工作在空闲状态下，产品的声功率级应不超过4.5Bel；</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49.整机散热：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50.整机能效限定值，产品能效限定值应达到GB28380-2012标准中能效等级2级及以上；</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51.机身材质：金属；</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52.机身颜色：黑色；</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53.机箱尺寸容量≤30L；</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54.CPU物理核数:≥4;</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55.CPU主频:≥1.8GHz;</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56.CPU 末级缓存容量:≥2MB;</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57.CPU支持的内存最高速率:≥2666MT/s;</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58.内存读写速率:≥2666MT/s;</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59.显示分辨率:≥1920x1080;</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60.显卡显示芯片核心频率:≥300MHz;</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61.显存等效频率:≥1000MT/s;</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62.显卡可同时支持多屏显示数量:显卡应支持大于等于2块屏幕同时显示，分辨率不低于1920*1080 ；</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63.显示屏刷新率:≥75Hz;</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64.显示屏位深:≥8位;</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65.显示屏色域:≥99% sRGB;</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66.显示屏色准:△E≤4;</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67.显示屏响应时间:≤8ms；</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68.显示屏亮度:≥300尼特;</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69.显示屏亮度一致性:≥70% ；</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70.显示屏对比度:≥500：1；</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71.显示屏其他参数:其它参数应符合SJ/T 11292 的相关规定；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72.有线网卡速率:最高速率应不低于1000Mbps，应支持10Mbps、100Mbps、1000Mbps 速率自适应;</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73.内存扩展接口(板载内存不涉及):≥2个;</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74.主板USB瞬间过流保护:支持有瞬间过流保护功能;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75.主板防静电保护:支持防静电保护功能;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76.I/O接口功能:提供基于标准USB 接口外设连接功能、基于音频输入输出接口的音频扩展功能、基于PCIe 接口板卡扩展功能、基于HDMI 或VGA 或Type-C 或DVI 或DP等接口外接显示器扩展功能、基于存储接口对产品进行增容功能等。产品I/O 接口，应具备外接标准USB 设备、显示器、音频设备等内外部设备能力;</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77.显卡外接显示接口:显卡至少支持VGA、HDMI、DVI、DP、Type-C 中1 种显示接口，并与显示器接口相匹配;</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78.显示器接口:显示器应与显卡外接显示接口匹配;</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79.显示器支架:固定式支架或者旋转/升级支架固定式支架底座；</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80.显示器参数调节:a)提供OSD 选单按钮用于调节色彩、模式等；b)支持色温、亮度、对比度调节;</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81.存储功能:通过PCIe 固态存储或SATA 硬磁盘提供存储功能;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82.网络功能：a)支持网络连接、网络开启/关闭功能；b)支持访问网络和数据交换功能;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83.数据传输:支持数据传输能力，并提供数据流量和异常日志记录</w:t>
            </w:r>
            <w:r>
              <w:rPr>
                <w:rFonts w:hint="eastAsia" w:asciiTheme="minorEastAsia" w:hAnsiTheme="minorEastAsia" w:cstheme="minorEastAsia"/>
                <w:b/>
                <w:i/>
                <w:sz w:val="24"/>
                <w:szCs w:val="24"/>
                <w:u w:val="single"/>
              </w:rPr>
              <w:t xml:space="preserve">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84.有线网卡接口类型:支持RJ45接口;</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85.网络设备拆装:网络设备可物理拆装（包括无线网卡和蓝牙模块等）;</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86.音频接口类型:支持3.5mm孔径3段式或者4段式接口;</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87.视频接口类型:至少支持VGA、HDMI、DVI、DP、Type-C中1种显示接口；</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88.HDMI、DP、Type-C显示接口要求:若提供HDMI或DP或Type-C作为显示接口，应支持音频和视频同步输出;</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89.电源线适配能力:电源适配器电线组件应符合GB/T15934的要求;</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90.中文信息处理要求:符合GB18030的相关规定;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91.操作系统备份及还原功能:支持操作系统备份及还原功能;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92.固件备份还原能力:支持备份及还原固件的功能;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93.操作系统及驱动升级:支持通过网络、闪存盘等方式对操作系统、驱动进行升级;</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94.固件升级:支持通过网络、闪存盘等方式对固件进行升级;</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95.BIOS支持关闭通讯接口:支持BIOS关闭以太网及USB接口;</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96.固件查看信息:支持查看固件版本、内存信息、主板信处理器信息和系统时间信息等功能;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97.固件设置启动顺序:支持设置启动顺序功能，并按照设置的启动顺序启动;</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98.固件设置口令:支持设置口令、修改口令、验证口令功能;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99.固件设置网络引导:支持网络引导启动和关闭功能;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100.固态存储寿命:TBW≥80TB;</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101.机械硬盘寿命:通电时间≥5万小时;</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102.显示屏屏幕失效点:符合GB/T 9813.2 的要求;</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103.键盘按键寿命:≥1000万次;</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104.鼠标按键寿命:≥500万次;</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105.鼠标键盘线材寿命:键盘鼠标所用线材经±60°弯折不低于3000次，功能、外观完好;</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106.风扇寿命:≥4万小时;</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107.电磁兼容性要求的抗扰度:符合GB/T 9254.2的规定;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108.环境条件要求的气候环境适应性:符合GB/T 9813.1中规定;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109.环境条件要求的振动适应性:符合GB/T 9813.1中规定;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110.环境条件要求的冲击适应性:符合GB/T 9813.1中规定;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111.环境条件要求的碰撞适应性:符合GB/T 9813.1中规定;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112.环境条件要求的运输包装件跌落适应性:符合GB/T 9813.1中规定;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113.MTBF测试:MTBF(m1)≥3 万小时;</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114.常用软件兼容:支持流式软件、版式软件、浏览器、邮件采购人端、解压软件、多媒体、图形图像处理等常用软件;</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115.数据库兼容:兼容3个及以上厂商的数据库产品;</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116.中间件兼容:兼容3个及以上厂商中间件产品;</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117.平台软件兼容:兼容3个及以上厂商云计算及大数据平台；</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118.标志、包装、运输和贮存:符合GB/T 9813.1 和商品包装政府采购需求标准的相关规定;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119.配置检查工具:供应商提供自检测试工具;</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120.服务响应:</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a)供应商提供电话、电子邮件、远程连接等多种形式服务；</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b)供应商提供同城4h、异地12h技术响应服务，2个工作日解决问题，对于未能解决的问题和故障应提供可行的升级方案，并提供周转设备或更换设备；</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c)建立全国技术服务体系和服务团体，符合专业服务体系标准要求，提供原厂中文服务；</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d)服务周期内提供产品的维修、换件和升级服务。</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121.服务周期:a) 设备停产后应继续提供质量保障服务（含备品备件），服务终止时间与最后一批设备交付时间间隔不低于6年；b) 产品停止服务时间应提前1 年告知；c) 应明确产品发布日期;</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122.预装操作系统:预装符合桌面操作系统政府采购需求标准的正版操作系统;</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123.培训服务:供应商提供培训材料、产品手册、培训视频等培训相关内容；</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124.典型问题解决手册:供应商提供典型问题解决说明文档或视频；</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125.厂家升级软件与扩容服务:供应商提供上门升级部件/软件与扩容的增值服务；</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126.整机质量服务要求:免费服务周期（含换件和维修）应不小于3年；</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127.合格证书要求:供应商提供产品合格证;</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128.开箱组装/使用指导要求:供应商提供开箱组装/使用指导;</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129.驱动下载服务要求:供应商提供驱动光盘或下载方式;</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130.兼容适配软件下载服务要求:供应商提供兼容适配软件下载渠道（光盘、网站）跨架构平台应用兼容:供应商提供跨架构平台的应</w:t>
            </w:r>
            <w:r>
              <w:rPr>
                <w:rFonts w:hint="eastAsia" w:asciiTheme="minorEastAsia" w:hAnsiTheme="minorEastAsia" w:cstheme="minorEastAsia"/>
                <w:b/>
                <w:i/>
                <w:sz w:val="24"/>
                <w:szCs w:val="24"/>
                <w:u w:val="single"/>
              </w:rPr>
              <w:t xml:space="preserve">用兼容工具，支持一种或者一种以上不同架构平台的应用;</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131.产品部件保障:供应商保障产品主要部件，提供6年的备件服务能力（自购买之日起），或提供可兼容原设备的升级换代产品。;</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132.抗干扰性:当产品部件出现供应风险时，供应商应通知采购人并提供风险应对方案确保产品的服务保障;</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133.供应能力证明:供应商提供供应链稳定承诺书，确保产品的部件在产品服务周期内稳定供货;</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134.关键部件安全要求:CPU和操作系统等关键部件应当符合安全可靠测评要求：</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135.密码算法实现:CPU 芯片应符合GM/T 0008 的相关规定，或芯片密码模块应符合GB/T 37092或GM/T 0028 的相关规定;</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136.信息安全基本要求：</w:t>
            </w:r>
            <w:r/>
          </w:p>
          <w:p>
            <w:pPr>
              <w:spacing w:line="400" w:lineRule="atLeast"/>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a) 产品应符合GB/T 39276 的5.2 的规定；</w:t>
            </w:r>
            <w:r/>
          </w:p>
          <w:p>
            <w:pPr>
              <w:jc w:val="left"/>
              <w:spacing w:line="400" w:lineRule="atLeast"/>
              <w:widowControl/>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b) 生产厂商应建立漏洞跟踪表，保证产品版本涉及到的漏洞(如驱动程序等)可查看；</w:t>
            </w:r>
            <w:r/>
          </w:p>
          <w:p>
            <w:pPr>
              <w:jc w:val="left"/>
              <w:spacing w:line="400" w:lineRule="atLeast"/>
              <w:widowControl/>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c) 产品不得包含已知的恶意代码或漏洞，不存在未声明的指令、功能、接口"；</w:t>
            </w:r>
            <w:r/>
          </w:p>
          <w:p>
            <w:pPr>
              <w:jc w:val="left"/>
              <w:spacing w:line="400" w:lineRule="atLeast"/>
              <w:widowControl/>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137.固件安全启动:支持固件安全启动功能，固件启动过程中只有通过启动校验才能正常启动；</w:t>
            </w:r>
            <w:r/>
          </w:p>
          <w:p>
            <w:pPr>
              <w:jc w:val="left"/>
              <w:spacing w:line="400" w:lineRule="atLeast"/>
              <w:widowControl/>
              <w:rPr>
                <w:rFonts w:asciiTheme="minorEastAsia" w:hAnsiTheme="minorEastAsia" w:cstheme="minorEastAsia"/>
                <w:b/>
                <w:i/>
                <w:sz w:val="24"/>
                <w:szCs w:val="24"/>
                <w:u w:val="single"/>
              </w:rPr>
            </w:pPr>
            <w:r>
              <w:rPr>
                <w:rFonts w:hint="eastAsia" w:asciiTheme="minorEastAsia" w:hAnsiTheme="minorEastAsia" w:cstheme="minorEastAsia"/>
                <w:b/>
                <w:i/>
                <w:sz w:val="24"/>
                <w:szCs w:val="24"/>
                <w:u w:val="single"/>
              </w:rPr>
              <w:t xml:space="preserve">138.限用物质的限量要求:符合GB/T 26572中规定。</w:t>
            </w:r>
            <w:r/>
          </w:p>
          <w:p>
            <w:pPr>
              <w:jc w:val="left"/>
              <w:spacing w:line="400" w:lineRule="atLeast"/>
              <w:widowControl/>
              <w:rPr>
                <w:rFonts w:cs="宋体" w:asciiTheme="minorEastAsia" w:hAnsiTheme="minorEastAsia"/>
                <w:b/>
                <w:i/>
                <w:color w:val="000000"/>
                <w:sz w:val="24"/>
                <w:szCs w:val="21"/>
                <w:highlight w:val="yellow"/>
                <w:u w:val="single"/>
              </w:rPr>
            </w:pPr>
            <w:r>
              <w:rPr>
                <w:rFonts w:hint="eastAsia" w:ascii="宋体" w:hAnsi="宋体" w:cs="宋体"/>
                <w:b/>
                <w:i/>
                <w:sz w:val="24"/>
                <w:szCs w:val="24"/>
                <w:u w:val="single"/>
              </w:rPr>
              <w:t xml:space="preserve">所投台式计算机具有节能产品认证证书。（投标文件中提供有效证书（如有附录须提供）扫描件并加盖投标人公章，否则投标无效。</w:t>
            </w:r>
            <w:r>
              <w:rPr>
                <w:rFonts w:hint="eastAsia" w:ascii="宋体" w:hAnsi="宋体" w:cs="宋体"/>
                <w:b/>
                <w:i/>
                <w:sz w:val="24"/>
                <w:szCs w:val="24"/>
                <w:u w:val="single"/>
              </w:rPr>
              <w:t xml:space="preserve">证明材料中所投</w:t>
            </w:r>
            <w:r>
              <w:rPr>
                <w:rFonts w:hint="eastAsia" w:ascii="宋体" w:hAnsi="宋体" w:cs="宋体"/>
                <w:b/>
                <w:i/>
                <w:sz w:val="24"/>
                <w:szCs w:val="24"/>
                <w:u w:val="single"/>
              </w:rPr>
              <w:t xml:space="preserve">型号须与</w:t>
            </w:r>
            <w:r>
              <w:rPr>
                <w:rFonts w:hint="eastAsia" w:ascii="宋体" w:hAnsi="宋体" w:cs="宋体"/>
                <w:b/>
                <w:i/>
                <w:sz w:val="24"/>
                <w:szCs w:val="24"/>
                <w:u w:val="single"/>
              </w:rPr>
              <w:t xml:space="preserve">投标分项报价</w:t>
            </w:r>
            <w:r>
              <w:rPr>
                <w:rFonts w:hint="eastAsia" w:ascii="宋体" w:hAnsi="宋体" w:cs="宋体"/>
                <w:b/>
                <w:i/>
                <w:sz w:val="24"/>
                <w:szCs w:val="24"/>
                <w:u w:val="single"/>
              </w:rPr>
              <w:t xml:space="preserve">表中</w:t>
            </w:r>
            <w:r>
              <w:rPr>
                <w:rFonts w:hint="eastAsia" w:ascii="宋体" w:hAnsi="宋体" w:cs="宋体"/>
                <w:b/>
                <w:i/>
                <w:sz w:val="24"/>
                <w:szCs w:val="24"/>
                <w:u w:val="single"/>
              </w:rPr>
              <w:t xml:space="preserve">填报</w:t>
            </w:r>
            <w:r>
              <w:rPr>
                <w:rFonts w:hint="eastAsia" w:ascii="宋体" w:hAnsi="宋体" w:cs="宋体"/>
                <w:b/>
                <w:i/>
                <w:sz w:val="24"/>
                <w:szCs w:val="24"/>
                <w:u w:val="single"/>
              </w:rPr>
              <w:t xml:space="preserve">的</w:t>
            </w:r>
            <w:r>
              <w:rPr>
                <w:rFonts w:hint="eastAsia" w:ascii="宋体" w:hAnsi="宋体" w:cs="宋体"/>
                <w:b/>
                <w:i/>
                <w:sz w:val="24"/>
                <w:szCs w:val="24"/>
                <w:u w:val="single"/>
              </w:rPr>
              <w:t xml:space="preserve">一致）</w:t>
            </w:r>
            <w:r/>
          </w:p>
        </w:tc>
      </w:tr>
      <w:tr>
        <w:trPr>
          <w:trHeight w:val="515"/>
        </w:trPr>
        <w:tc>
          <w:tcPr>
            <w:shd w:val="clear" w:color="auto" w:fill="auto"/>
            <w:tcW w:w="959" w:type="dxa"/>
            <w:vAlign w:val="center"/>
            <w:textDirection w:val="lrTb"/>
            <w:noWrap w:val="false"/>
          </w:tcPr>
          <w:p>
            <w:pPr>
              <w:jc w:val="center"/>
              <w:widowControl/>
              <w:rPr>
                <w:rFonts w:cs="宋体" w:asciiTheme="majorEastAsia" w:hAnsiTheme="majorEastAsia" w:eastAsiaTheme="majorEastAsia"/>
                <w:b/>
                <w:i/>
                <w:sz w:val="24"/>
                <w:szCs w:val="24"/>
                <w:u w:val="single"/>
              </w:rPr>
            </w:pPr>
            <w:r>
              <w:rPr>
                <w:rFonts w:hint="eastAsia" w:cs="宋体" w:asciiTheme="majorEastAsia" w:hAnsiTheme="majorEastAsia" w:eastAsiaTheme="majorEastAsia"/>
                <w:b/>
                <w:i/>
                <w:sz w:val="24"/>
                <w:szCs w:val="24"/>
                <w:u w:val="single"/>
              </w:rPr>
              <w:t xml:space="preserve">2</w:t>
            </w:r>
            <w:r/>
          </w:p>
        </w:tc>
        <w:tc>
          <w:tcPr>
            <w:shd w:val="clear" w:color="auto" w:fill="auto"/>
            <w:tcW w:w="1559" w:type="dxa"/>
            <w:vAlign w:val="center"/>
            <w:textDirection w:val="lrTb"/>
            <w:noWrap w:val="false"/>
          </w:tcPr>
          <w:p>
            <w:pPr>
              <w:jc w:val="center"/>
              <w:spacing w:line="400" w:lineRule="exact"/>
              <w:widowControl/>
              <w:rPr>
                <w:rFonts w:cs="Helvetica" w:asciiTheme="minorEastAsia" w:hAnsiTheme="minorEastAsia"/>
                <w:b/>
                <w:i/>
                <w:sz w:val="24"/>
                <w:szCs w:val="24"/>
                <w:u w:val="single"/>
              </w:rPr>
            </w:pPr>
            <w:r>
              <w:rPr>
                <w:rFonts w:hint="eastAsia" w:cs="宋体" w:asciiTheme="minorEastAsia" w:hAnsiTheme="minorEastAsia"/>
                <w:b/>
                <w:i/>
                <w:iCs/>
                <w:color w:val="000000"/>
                <w:sz w:val="24"/>
                <w:szCs w:val="24"/>
                <w:u w:val="single"/>
              </w:rPr>
              <w:t xml:space="preserve">显示器</w:t>
            </w:r>
            <w:r/>
          </w:p>
        </w:tc>
        <w:tc>
          <w:tcPr>
            <w:shd w:val="clear" w:color="auto" w:fill="auto"/>
            <w:tcW w:w="7300" w:type="dxa"/>
            <w:vAlign w:val="center"/>
            <w:textDirection w:val="lrTb"/>
            <w:noWrap w:val="false"/>
          </w:tcPr>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1.显示器屏占比≥80%；</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2.显示器分辨率≥1920x1080；显示器尺寸≥23.8英寸；</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3.屏幕比例16:9；</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4.显示器外观颜色：黑色；</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5.显示屏低频闪:显示屏应支持低频闪≤-35dB；</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6.显示屏防炫目:显示屏镜面反射率≤10%；</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7.显示屏刷新率:≥75Hz；</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8.显示屏位深:≥8位；</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9.显示屏色域:≥99% sRGB；</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10.显示屏色准:△E≤4；</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11.显示屏响应时间:≤8ms；</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12.显示屏亮度:≥300尼特；</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13.显示屏亮度一致性:≥70% ；</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14.显示屏对比度:≥500：1；</w:t>
            </w:r>
            <w:r/>
          </w:p>
          <w:p>
            <w:pPr>
              <w:spacing w:line="4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15.显示屏其</w:t>
            </w:r>
            <w:r>
              <w:rPr>
                <w:rFonts w:hint="eastAsia" w:cs="宋体" w:asciiTheme="minorEastAsia" w:hAnsiTheme="minorEastAsia"/>
                <w:b/>
                <w:i/>
                <w:sz w:val="24"/>
                <w:szCs w:val="24"/>
                <w:u w:val="single"/>
              </w:rPr>
              <w:t xml:space="preserve">他</w:t>
            </w:r>
            <w:r>
              <w:rPr>
                <w:rFonts w:hint="eastAsia" w:ascii="宋体" w:hAnsi="宋体" w:eastAsia="宋体" w:cs="宋体"/>
                <w:b/>
                <w:i/>
                <w:sz w:val="24"/>
                <w:szCs w:val="24"/>
                <w:u w:val="single"/>
              </w:rPr>
              <w:t xml:space="preserve">参数:其它参数应符合SJ/T 11292 的相关规定。</w:t>
            </w:r>
            <w:r/>
          </w:p>
          <w:p>
            <w:pPr>
              <w:pStyle w:val="689"/>
              <w:spacing w:line="400" w:lineRule="exact"/>
              <w:rPr>
                <w:rFonts w:asciiTheme="minorEastAsia" w:hAnsiTheme="minorEastAsia" w:eastAsiaTheme="minorEastAsia"/>
                <w:b/>
                <w:i/>
                <w:sz w:val="24"/>
                <w:highlight w:val="yellow"/>
                <w:u w:val="single"/>
              </w:rPr>
            </w:pPr>
            <w:r>
              <w:rPr>
                <w:rFonts w:hint="eastAsia" w:ascii="宋体" w:hAnsi="宋体" w:cs="宋体"/>
                <w:b/>
                <w:i/>
                <w:sz w:val="24"/>
                <w:u w:val="single"/>
              </w:rPr>
              <w:t xml:space="preserve">所投显示器具有节能产品认证证书。（投标文件中提供有效证书（如有附录须提供）扫描件并加盖投标人公章，否则投标无效。证明材料中所投型号须与投标分项报价表中填报的一致）</w:t>
            </w:r>
            <w:r/>
          </w:p>
        </w:tc>
      </w:tr>
      <w:tr>
        <w:trPr>
          <w:trHeight w:val="515"/>
        </w:trPr>
        <w:tc>
          <w:tcPr>
            <w:shd w:val="clear" w:color="auto" w:fill="auto"/>
            <w:tcW w:w="959" w:type="dxa"/>
            <w:vAlign w:val="center"/>
            <w:textDirection w:val="lrTb"/>
            <w:noWrap w:val="false"/>
          </w:tcPr>
          <w:p>
            <w:pPr>
              <w:jc w:val="center"/>
              <w:widowControl/>
              <w:rPr>
                <w:rFonts w:cs="宋体" w:asciiTheme="majorEastAsia" w:hAnsiTheme="majorEastAsia" w:eastAsiaTheme="majorEastAsia"/>
                <w:b/>
                <w:i/>
                <w:sz w:val="24"/>
                <w:szCs w:val="24"/>
                <w:u w:val="single"/>
              </w:rPr>
            </w:pPr>
            <w:r>
              <w:rPr>
                <w:rFonts w:hint="eastAsia" w:cs="宋体" w:asciiTheme="majorEastAsia" w:hAnsiTheme="majorEastAsia" w:eastAsiaTheme="majorEastAsia"/>
                <w:b/>
                <w:i/>
                <w:sz w:val="24"/>
                <w:szCs w:val="24"/>
                <w:u w:val="single"/>
              </w:rPr>
              <w:t xml:space="preserve">3</w:t>
            </w:r>
            <w:r/>
          </w:p>
        </w:tc>
        <w:tc>
          <w:tcPr>
            <w:shd w:val="clear" w:color="auto" w:fill="auto"/>
            <w:tcW w:w="1559" w:type="dxa"/>
            <w:vAlign w:val="center"/>
            <w:textDirection w:val="lrTb"/>
            <w:noWrap w:val="false"/>
          </w:tcPr>
          <w:p>
            <w:pPr>
              <w:jc w:val="center"/>
              <w:spacing w:line="400" w:lineRule="exact"/>
              <w:widowControl/>
              <w:rPr>
                <w:rFonts w:cs="宋体" w:asciiTheme="minorEastAsia" w:hAnsiTheme="minorEastAsia"/>
                <w:b/>
                <w:i/>
                <w:iCs/>
                <w:color w:val="000000"/>
                <w:sz w:val="24"/>
                <w:szCs w:val="24"/>
                <w:u w:val="single"/>
              </w:rPr>
            </w:pPr>
            <w:r>
              <w:rPr>
                <w:rFonts w:hint="eastAsia" w:cs="宋体" w:asciiTheme="minorEastAsia" w:hAnsiTheme="minorEastAsia"/>
                <w:b/>
                <w:i/>
                <w:iCs/>
                <w:color w:val="000000"/>
                <w:sz w:val="24"/>
                <w:szCs w:val="24"/>
                <w:u w:val="single"/>
              </w:rPr>
              <w:t xml:space="preserve">LED显示屏</w:t>
            </w:r>
            <w:r/>
          </w:p>
        </w:tc>
        <w:tc>
          <w:tcPr>
            <w:shd w:val="clear" w:color="auto" w:fill="auto"/>
            <w:tcW w:w="7300" w:type="dxa"/>
            <w:vAlign w:val="center"/>
            <w:textDirection w:val="lrTb"/>
            <w:noWrap w:val="false"/>
          </w:tcPr>
          <w:p>
            <w:pPr>
              <w:jc w:val="left"/>
              <w:spacing w:line="400" w:lineRule="exact"/>
              <w:rPr>
                <w:rFonts w:cs="宋体" w:asciiTheme="minorEastAsia" w:hAnsiTheme="minorEastAsia"/>
                <w:b/>
                <w:iCs/>
                <w:sz w:val="24"/>
                <w:szCs w:val="21"/>
              </w:rPr>
            </w:pPr>
            <w:r>
              <w:rPr>
                <w:rFonts w:hint="eastAsia" w:cs="宋体" w:asciiTheme="minorEastAsia" w:hAnsiTheme="minorEastAsia"/>
                <w:b/>
                <w:i/>
                <w:iCs/>
                <w:sz w:val="24"/>
                <w:szCs w:val="21"/>
                <w:u w:val="single"/>
              </w:rPr>
              <w:t xml:space="preserve">1.间距0.9375mm，LED光源采用RGB全倒装晶片，晶片最小单边尺寸＜90μm，无导线焊接工艺，拼接屏表面做不反光处理，非覆膜工艺，单光源用户现场维护时间＜60秒；</w:t>
            </w:r>
            <w:r>
              <w:rPr>
                <w:rFonts w:hint="eastAsia" w:cs="宋体" w:asciiTheme="minorEastAsia" w:hAnsiTheme="minorEastAsia"/>
                <w:b/>
                <w:iCs/>
                <w:sz w:val="24"/>
                <w:szCs w:val="21"/>
              </w:rPr>
              <w:t xml:space="preserve">      </w:t>
            </w:r>
            <w:r/>
          </w:p>
          <w:p>
            <w:pPr>
              <w:jc w:val="left"/>
              <w:spacing w:line="400" w:lineRule="exact"/>
              <w:rPr>
                <w:rFonts w:ascii="宋体" w:hAnsi="宋体" w:eastAsia="宋体" w:cs="宋体"/>
                <w:b/>
                <w:i/>
                <w:sz w:val="24"/>
                <w:szCs w:val="24"/>
                <w:u w:val="single"/>
              </w:rPr>
            </w:pPr>
            <w:r>
              <w:rPr>
                <w:rFonts w:hint="eastAsia" w:cs="宋体" w:asciiTheme="minorEastAsia" w:hAnsiTheme="minorEastAsia"/>
                <w:b/>
                <w:i/>
                <w:iCs/>
                <w:sz w:val="24"/>
                <w:szCs w:val="21"/>
                <w:u w:val="single"/>
              </w:rPr>
              <w:t xml:space="preserve">2.箱体自带HDMI2.0数字接口，支持4K60Hz(3840*2160)信号单路环通显示。提供接口实物照片；</w:t>
            </w:r>
            <w:r>
              <w:rPr>
                <w:rFonts w:hint="eastAsia" w:cs="宋体" w:asciiTheme="minorEastAsia" w:hAnsiTheme="minorEastAsia"/>
                <w:b/>
                <w:sz w:val="24"/>
                <w:szCs w:val="21"/>
              </w:rPr>
              <w:t xml:space="preserve">    </w:t>
            </w:r>
            <w:r/>
          </w:p>
        </w:tc>
      </w:tr>
      <w:tr>
        <w:trPr>
          <w:trHeight w:val="515"/>
        </w:trPr>
        <w:tc>
          <w:tcPr>
            <w:shd w:val="clear" w:color="auto" w:fill="auto"/>
            <w:tcW w:w="959" w:type="dxa"/>
            <w:vAlign w:val="center"/>
            <w:textDirection w:val="lrTb"/>
            <w:noWrap w:val="false"/>
          </w:tcPr>
          <w:p>
            <w:pPr>
              <w:jc w:val="center"/>
              <w:widowControl/>
              <w:rPr>
                <w:rFonts w:cs="宋体" w:asciiTheme="majorEastAsia" w:hAnsiTheme="majorEastAsia" w:eastAsiaTheme="majorEastAsia"/>
                <w:b/>
                <w:i/>
                <w:sz w:val="24"/>
                <w:szCs w:val="24"/>
                <w:u w:val="single"/>
              </w:rPr>
            </w:pPr>
            <w:r>
              <w:rPr>
                <w:rFonts w:hint="eastAsia" w:cs="宋体" w:asciiTheme="majorEastAsia" w:hAnsiTheme="majorEastAsia" w:eastAsiaTheme="majorEastAsia"/>
                <w:b/>
                <w:i/>
                <w:sz w:val="24"/>
                <w:szCs w:val="24"/>
                <w:u w:val="single"/>
              </w:rPr>
              <w:t xml:space="preserve">4</w:t>
            </w:r>
            <w:r/>
          </w:p>
        </w:tc>
        <w:tc>
          <w:tcPr>
            <w:shd w:val="clear" w:color="auto" w:fill="auto"/>
            <w:tcW w:w="1559" w:type="dxa"/>
            <w:vAlign w:val="center"/>
            <w:textDirection w:val="lrTb"/>
            <w:noWrap w:val="false"/>
          </w:tcPr>
          <w:p>
            <w:pPr>
              <w:jc w:val="center"/>
              <w:spacing w:line="400" w:lineRule="exact"/>
              <w:widowControl/>
              <w:rPr>
                <w:rFonts w:cs="宋体" w:asciiTheme="minorEastAsia" w:hAnsiTheme="minorEastAsia"/>
                <w:b/>
                <w:i/>
                <w:iCs/>
                <w:color w:val="000000"/>
                <w:sz w:val="24"/>
                <w:szCs w:val="24"/>
                <w:u w:val="single"/>
              </w:rPr>
            </w:pPr>
            <w:r>
              <w:rPr>
                <w:rFonts w:hint="eastAsia" w:cs="宋体" w:asciiTheme="minorEastAsia" w:hAnsiTheme="minorEastAsia"/>
                <w:b/>
                <w:i/>
                <w:iCs/>
                <w:color w:val="000000"/>
                <w:sz w:val="24"/>
                <w:szCs w:val="24"/>
                <w:u w:val="single"/>
              </w:rPr>
              <w:t xml:space="preserve">接入要求</w:t>
            </w:r>
            <w:r/>
          </w:p>
        </w:tc>
        <w:tc>
          <w:tcPr>
            <w:shd w:val="clear" w:color="auto" w:fill="auto"/>
            <w:tcW w:w="7300" w:type="dxa"/>
            <w:vAlign w:val="center"/>
            <w:textDirection w:val="lrTb"/>
            <w:noWrap w:val="false"/>
          </w:tcPr>
          <w:p>
            <w:pPr>
              <w:jc w:val="left"/>
              <w:spacing w:line="360" w:lineRule="auto"/>
              <w:rPr>
                <w:rFonts w:ascii="宋体" w:hAnsi="宋体" w:eastAsia="宋体"/>
                <w:b/>
                <w:bCs/>
                <w:i/>
                <w:iCs/>
                <w:sz w:val="24"/>
                <w:szCs w:val="18"/>
                <w:u w:val="single"/>
              </w:rPr>
            </w:pPr>
            <w:r>
              <w:rPr>
                <w:rFonts w:hint="eastAsia" w:ascii="宋体" w:hAnsi="宋体" w:eastAsia="宋体"/>
                <w:b/>
                <w:bCs/>
                <w:i/>
                <w:iCs/>
                <w:sz w:val="24"/>
                <w:szCs w:val="18"/>
                <w:u w:val="single"/>
              </w:rPr>
              <w:t xml:space="preserve">1.所投智能物品材料柜须与政法单位的业务系统对接。</w:t>
            </w:r>
            <w:r/>
          </w:p>
          <w:p>
            <w:pPr>
              <w:jc w:val="left"/>
              <w:spacing w:line="360" w:lineRule="auto"/>
              <w:rPr>
                <w:rFonts w:ascii="宋体" w:hAnsi="宋体" w:eastAsia="宋体"/>
                <w:b/>
                <w:bCs/>
                <w:i/>
                <w:iCs/>
                <w:sz w:val="24"/>
                <w:szCs w:val="18"/>
                <w:u w:val="single"/>
              </w:rPr>
            </w:pPr>
            <w:r>
              <w:rPr>
                <w:rFonts w:hint="eastAsia" w:ascii="宋体" w:hAnsi="宋体" w:eastAsia="宋体"/>
                <w:b/>
                <w:bCs/>
                <w:i/>
                <w:iCs/>
                <w:sz w:val="24"/>
                <w:szCs w:val="18"/>
                <w:u w:val="single"/>
              </w:rPr>
              <w:t xml:space="preserve">2.所投法治服务智能系统须与全省远程公证平台、法院审判系统对接。</w:t>
            </w:r>
            <w:r/>
          </w:p>
          <w:p>
            <w:pPr>
              <w:jc w:val="left"/>
              <w:spacing w:line="360" w:lineRule="auto"/>
              <w:rPr>
                <w:rFonts w:ascii="宋体" w:hAnsi="宋体" w:eastAsia="宋体"/>
                <w:b/>
                <w:bCs/>
                <w:i/>
                <w:iCs/>
                <w:sz w:val="24"/>
                <w:szCs w:val="18"/>
                <w:u w:val="single"/>
              </w:rPr>
            </w:pPr>
            <w:r>
              <w:rPr>
                <w:rFonts w:hint="eastAsia" w:ascii="宋体" w:hAnsi="宋体" w:eastAsia="宋体"/>
                <w:b/>
                <w:bCs/>
                <w:i/>
                <w:iCs/>
                <w:sz w:val="24"/>
                <w:szCs w:val="18"/>
                <w:u w:val="single"/>
              </w:rPr>
              <w:t xml:space="preserve">3.为保证视频会议业务的连续性，所投视频会议系统需与江苏省委政法委视频会议系统无缝对接，江苏省委政法委视频会议MCU型号为华为VP9630，会议管理系统为SMC2.0。</w:t>
            </w:r>
            <w:r/>
          </w:p>
          <w:p>
            <w:pPr>
              <w:jc w:val="left"/>
              <w:spacing w:line="360" w:lineRule="auto"/>
              <w:rPr>
                <w:rFonts w:ascii="宋体" w:hAnsi="宋体" w:eastAsia="宋体"/>
                <w:b/>
                <w:bCs/>
                <w:i/>
                <w:iCs/>
                <w:sz w:val="24"/>
                <w:szCs w:val="18"/>
                <w:u w:val="single"/>
              </w:rPr>
            </w:pPr>
            <w:r>
              <w:rPr>
                <w:rFonts w:hint="eastAsia" w:ascii="宋体" w:hAnsi="宋体" w:eastAsia="宋体"/>
                <w:b/>
                <w:bCs/>
                <w:i/>
                <w:iCs/>
                <w:sz w:val="24"/>
                <w:szCs w:val="18"/>
                <w:u w:val="single"/>
              </w:rPr>
              <w:t xml:space="preserve">（上述1-3项头投标文件中提供加盖投标人公章的承诺函，须明确承诺内容，否则投标无效。详见第六章 投标文件格式 二十）</w:t>
            </w:r>
            <w:r/>
          </w:p>
        </w:tc>
      </w:tr>
      <w:tr>
        <w:trPr>
          <w:trHeight w:val="515"/>
        </w:trPr>
        <w:tc>
          <w:tcPr>
            <w:shd w:val="clear" w:color="auto" w:fill="auto"/>
            <w:tcW w:w="959" w:type="dxa"/>
            <w:vAlign w:val="center"/>
            <w:textDirection w:val="lrTb"/>
            <w:noWrap w:val="false"/>
          </w:tcPr>
          <w:p>
            <w:pPr>
              <w:jc w:val="center"/>
              <w:widowControl/>
              <w:rPr>
                <w:rFonts w:cs="宋体" w:asciiTheme="majorEastAsia" w:hAnsiTheme="majorEastAsia" w:eastAsiaTheme="majorEastAsia"/>
                <w:b/>
                <w:i/>
                <w:sz w:val="24"/>
                <w:szCs w:val="24"/>
                <w:u w:val="single"/>
              </w:rPr>
            </w:pPr>
            <w:r>
              <w:rPr>
                <w:rFonts w:hint="eastAsia" w:cs="宋体" w:asciiTheme="majorEastAsia" w:hAnsiTheme="majorEastAsia" w:eastAsiaTheme="majorEastAsia"/>
                <w:b/>
                <w:i/>
                <w:sz w:val="24"/>
                <w:szCs w:val="24"/>
                <w:u w:val="single"/>
              </w:rPr>
              <w:t xml:space="preserve">5</w:t>
            </w:r>
            <w:r/>
          </w:p>
        </w:tc>
        <w:tc>
          <w:tcPr>
            <w:shd w:val="clear" w:color="auto" w:fill="auto"/>
            <w:tcW w:w="1559" w:type="dxa"/>
            <w:vAlign w:val="center"/>
            <w:textDirection w:val="lrTb"/>
            <w:noWrap w:val="false"/>
          </w:tcPr>
          <w:p>
            <w:pPr>
              <w:jc w:val="center"/>
              <w:spacing w:line="400" w:lineRule="exact"/>
              <w:widowControl/>
              <w:rPr>
                <w:rFonts w:cs="宋体" w:asciiTheme="minorEastAsia" w:hAnsiTheme="minorEastAsia"/>
                <w:b/>
                <w:i/>
                <w:iCs/>
                <w:color w:val="000000"/>
                <w:sz w:val="24"/>
                <w:szCs w:val="24"/>
                <w:u w:val="single"/>
              </w:rPr>
            </w:pPr>
            <w:r>
              <w:rPr>
                <w:rFonts w:hint="eastAsia" w:cs="宋体" w:asciiTheme="minorEastAsia" w:hAnsiTheme="minorEastAsia"/>
                <w:b/>
                <w:i/>
                <w:iCs/>
                <w:color w:val="000000"/>
                <w:sz w:val="24"/>
                <w:szCs w:val="24"/>
                <w:u w:val="single"/>
              </w:rPr>
              <w:t xml:space="preserve">交货期</w:t>
            </w:r>
            <w:r/>
          </w:p>
        </w:tc>
        <w:tc>
          <w:tcPr>
            <w:shd w:val="clear" w:color="auto" w:fill="auto"/>
            <w:tcW w:w="7300" w:type="dxa"/>
            <w:vAlign w:val="center"/>
            <w:textDirection w:val="lrTb"/>
            <w:noWrap w:val="false"/>
          </w:tcPr>
          <w:p>
            <w:pPr>
              <w:jc w:val="left"/>
              <w:spacing w:line="360" w:lineRule="auto"/>
              <w:rPr>
                <w:rFonts w:ascii="宋体" w:hAnsi="宋体" w:eastAsia="宋体" w:cs="Times New Roman"/>
                <w:b/>
                <w:i/>
                <w:iCs/>
                <w:sz w:val="24"/>
                <w:szCs w:val="24"/>
                <w:u w:val="single"/>
              </w:rPr>
            </w:pPr>
            <w:r>
              <w:rPr>
                <w:rFonts w:hint="eastAsia" w:ascii="宋体" w:hAnsi="宋体" w:eastAsia="宋体" w:cs="Times New Roman"/>
                <w:b/>
                <w:i/>
                <w:iCs/>
                <w:sz w:val="24"/>
                <w:szCs w:val="24"/>
                <w:u w:val="single"/>
              </w:rPr>
              <w:t xml:space="preserve">交货期：</w:t>
            </w:r>
            <w:r>
              <w:rPr>
                <w:rFonts w:hint="eastAsia" w:ascii="Times New Roman" w:hAnsi="Times New Roman" w:eastAsia="宋体" w:cs="Times New Roman"/>
                <w:b/>
                <w:i/>
                <w:iCs/>
                <w:sz w:val="24"/>
                <w:szCs w:val="24"/>
                <w:u w:val="single"/>
              </w:rPr>
              <w:t xml:space="preserve">合同签订后</w:t>
            </w:r>
            <w:r>
              <w:rPr>
                <w:rFonts w:hint="eastAsia" w:ascii="Times New Roman" w:hAnsi="Times New Roman" w:eastAsia="宋体" w:cs="Times New Roman"/>
                <w:b/>
                <w:i/>
                <w:iCs/>
                <w:sz w:val="24"/>
                <w:szCs w:val="24"/>
                <w:u w:val="single"/>
              </w:rPr>
              <w:t xml:space="preserve">60</w:t>
            </w:r>
            <w:r>
              <w:rPr>
                <w:rFonts w:hint="eastAsia" w:ascii="Times New Roman" w:hAnsi="Times New Roman" w:eastAsia="宋体" w:cs="Times New Roman"/>
                <w:b/>
                <w:i/>
                <w:iCs/>
                <w:sz w:val="24"/>
                <w:szCs w:val="24"/>
                <w:u w:val="single"/>
              </w:rPr>
              <w:t xml:space="preserve">天内完成</w:t>
            </w:r>
            <w:r>
              <w:rPr>
                <w:rFonts w:hint="eastAsia" w:ascii="Times New Roman" w:hAnsi="Times New Roman" w:eastAsia="宋体" w:cs="Times New Roman"/>
                <w:b/>
                <w:i/>
                <w:iCs/>
                <w:sz w:val="24"/>
                <w:szCs w:val="24"/>
                <w:u w:val="single"/>
              </w:rPr>
              <w:t xml:space="preserve">供货</w:t>
            </w:r>
            <w:r>
              <w:rPr>
                <w:rFonts w:hint="eastAsia" w:ascii="Times New Roman" w:hAnsi="Times New Roman" w:eastAsia="宋体" w:cs="Times New Roman"/>
                <w:b/>
                <w:i/>
                <w:iCs/>
                <w:sz w:val="24"/>
                <w:szCs w:val="24"/>
                <w:u w:val="single"/>
              </w:rPr>
              <w:t xml:space="preserve">、</w:t>
            </w:r>
            <w:r>
              <w:rPr>
                <w:rFonts w:hint="eastAsia" w:ascii="Times New Roman" w:hAnsi="Times New Roman" w:eastAsia="宋体" w:cs="Times New Roman"/>
                <w:b/>
                <w:i/>
                <w:iCs/>
                <w:sz w:val="24"/>
                <w:szCs w:val="24"/>
                <w:u w:val="single"/>
              </w:rPr>
              <w:t xml:space="preserve">安装、调试，</w:t>
            </w:r>
            <w:r>
              <w:rPr>
                <w:rFonts w:hint="eastAsia" w:ascii="Times New Roman" w:hAnsi="Times New Roman" w:eastAsia="宋体" w:cs="Times New Roman"/>
                <w:b/>
                <w:i/>
                <w:iCs/>
                <w:sz w:val="24"/>
                <w:szCs w:val="24"/>
                <w:u w:val="single"/>
              </w:rPr>
              <w:t xml:space="preserve">达到</w:t>
            </w:r>
            <w:r>
              <w:rPr>
                <w:rFonts w:hint="eastAsia" w:ascii="Times New Roman" w:hAnsi="Times New Roman" w:eastAsia="宋体" w:cs="Times New Roman"/>
                <w:b/>
                <w:i/>
                <w:iCs/>
                <w:sz w:val="24"/>
                <w:szCs w:val="24"/>
                <w:u w:val="single"/>
              </w:rPr>
              <w:t xml:space="preserve">交付条件。</w:t>
            </w:r>
            <w:r/>
          </w:p>
        </w:tc>
      </w:tr>
      <w:tr>
        <w:trPr>
          <w:trHeight w:val="515"/>
        </w:trPr>
        <w:tc>
          <w:tcPr>
            <w:shd w:val="clear" w:color="auto" w:fill="auto"/>
            <w:tcW w:w="959" w:type="dxa"/>
            <w:vAlign w:val="center"/>
            <w:textDirection w:val="lrTb"/>
            <w:noWrap w:val="false"/>
          </w:tcPr>
          <w:p>
            <w:pPr>
              <w:jc w:val="center"/>
              <w:widowControl/>
              <w:rPr>
                <w:rFonts w:cs="宋体" w:asciiTheme="majorEastAsia" w:hAnsiTheme="majorEastAsia" w:eastAsiaTheme="majorEastAsia"/>
                <w:b/>
                <w:i/>
                <w:sz w:val="24"/>
                <w:szCs w:val="24"/>
                <w:u w:val="single"/>
              </w:rPr>
            </w:pPr>
            <w:r>
              <w:rPr>
                <w:rFonts w:hint="eastAsia" w:cs="宋体" w:asciiTheme="majorEastAsia" w:hAnsiTheme="majorEastAsia" w:eastAsiaTheme="majorEastAsia"/>
                <w:b/>
                <w:i/>
                <w:sz w:val="24"/>
                <w:szCs w:val="24"/>
                <w:u w:val="single"/>
              </w:rPr>
              <w:t xml:space="preserve">6</w:t>
            </w:r>
            <w:r/>
          </w:p>
        </w:tc>
        <w:tc>
          <w:tcPr>
            <w:shd w:val="clear" w:color="auto" w:fill="auto"/>
            <w:tcW w:w="1559" w:type="dxa"/>
            <w:vAlign w:val="center"/>
            <w:textDirection w:val="lrTb"/>
            <w:noWrap w:val="false"/>
          </w:tcPr>
          <w:p>
            <w:pPr>
              <w:jc w:val="center"/>
              <w:spacing w:line="400" w:lineRule="exact"/>
              <w:widowControl/>
              <w:rPr>
                <w:rFonts w:cs="宋体" w:asciiTheme="minorEastAsia" w:hAnsiTheme="minorEastAsia"/>
                <w:b/>
                <w:i/>
                <w:iCs/>
                <w:color w:val="000000"/>
                <w:sz w:val="24"/>
                <w:szCs w:val="24"/>
                <w:u w:val="single"/>
              </w:rPr>
            </w:pPr>
            <w:r>
              <w:rPr>
                <w:rFonts w:hint="eastAsia" w:cs="宋体" w:asciiTheme="minorEastAsia" w:hAnsiTheme="minorEastAsia"/>
                <w:b/>
                <w:i/>
                <w:iCs/>
                <w:color w:val="000000"/>
                <w:sz w:val="24"/>
                <w:szCs w:val="24"/>
                <w:u w:val="single"/>
              </w:rPr>
              <w:t xml:space="preserve">项目实施过程控制要求</w:t>
            </w:r>
            <w:r/>
          </w:p>
        </w:tc>
        <w:tc>
          <w:tcPr>
            <w:shd w:val="clear" w:color="auto" w:fill="auto"/>
            <w:tcW w:w="7300" w:type="dxa"/>
            <w:vAlign w:val="center"/>
            <w:textDirection w:val="lrTb"/>
            <w:noWrap w:val="false"/>
          </w:tcPr>
          <w:p>
            <w:pPr>
              <w:jc w:val="left"/>
              <w:spacing w:line="360" w:lineRule="auto"/>
              <w:rPr>
                <w:rFonts w:ascii="宋体" w:hAnsi="宋体" w:eastAsia="宋体" w:cs="宋体"/>
                <w:b/>
                <w:bCs/>
                <w:sz w:val="24"/>
                <w:szCs w:val="24"/>
              </w:rPr>
            </w:pPr>
            <w:r>
              <w:rPr>
                <w:rFonts w:hint="eastAsia" w:ascii="宋体" w:hAnsi="宋体" w:eastAsia="宋体"/>
                <w:b/>
                <w:bCs/>
                <w:i/>
                <w:iCs/>
                <w:sz w:val="24"/>
                <w:szCs w:val="18"/>
                <w:u w:val="single"/>
              </w:rPr>
              <w:t xml:space="preserve">1.</w:t>
            </w:r>
            <w:r>
              <w:rPr>
                <w:rFonts w:hint="eastAsia" w:ascii="宋体" w:hAnsi="宋体" w:eastAsia="宋体"/>
                <w:b/>
                <w:bCs/>
                <w:i/>
                <w:iCs/>
                <w:sz w:val="24"/>
                <w:szCs w:val="18"/>
                <w:u w:val="single"/>
              </w:rPr>
              <w:t xml:space="preserve">所投</w:t>
            </w:r>
            <w:r>
              <w:rPr>
                <w:rFonts w:hint="eastAsia" w:ascii="宋体" w:hAnsi="宋体" w:eastAsia="宋体"/>
                <w:b/>
                <w:bCs/>
                <w:i/>
                <w:iCs/>
                <w:sz w:val="24"/>
                <w:szCs w:val="18"/>
                <w:u w:val="single"/>
              </w:rPr>
              <w:t xml:space="preserve">台式计算机、显示器设备均属于信创产品</w:t>
            </w:r>
            <w:r>
              <w:rPr>
                <w:rFonts w:hint="eastAsia" w:ascii="宋体" w:hAnsi="宋体" w:eastAsia="宋体"/>
                <w:b/>
                <w:bCs/>
                <w:i/>
                <w:iCs/>
                <w:sz w:val="24"/>
                <w:szCs w:val="18"/>
                <w:u w:val="single"/>
              </w:rPr>
              <w:t xml:space="preserve">。</w:t>
            </w:r>
            <w:r>
              <w:rPr>
                <w:rFonts w:hint="eastAsia" w:ascii="宋体" w:hAnsi="宋体" w:eastAsia="宋体"/>
                <w:b/>
                <w:bCs/>
                <w:i/>
                <w:iCs/>
                <w:sz w:val="24"/>
                <w:szCs w:val="18"/>
                <w:u w:val="single"/>
              </w:rPr>
              <w:t xml:space="preserve">（</w:t>
            </w:r>
            <w:r>
              <w:rPr>
                <w:rFonts w:hint="eastAsia" w:ascii="宋体" w:hAnsi="宋体" w:eastAsia="宋体"/>
                <w:b/>
                <w:bCs/>
                <w:i/>
                <w:iCs/>
                <w:sz w:val="24"/>
                <w:szCs w:val="18"/>
                <w:u w:val="single"/>
              </w:rPr>
              <w:t xml:space="preserve">投标文件中</w:t>
            </w:r>
            <w:r>
              <w:rPr>
                <w:rFonts w:hint="eastAsia" w:ascii="宋体" w:hAnsi="宋体" w:eastAsia="宋体"/>
                <w:b/>
                <w:bCs/>
                <w:i/>
                <w:iCs/>
                <w:sz w:val="24"/>
                <w:szCs w:val="18"/>
                <w:u w:val="single"/>
              </w:rPr>
              <w:t xml:space="preserve">提供加盖投标人公章</w:t>
            </w:r>
            <w:r>
              <w:rPr>
                <w:rFonts w:hint="eastAsia" w:ascii="宋体" w:hAnsi="宋体" w:eastAsia="宋体"/>
                <w:b/>
                <w:bCs/>
                <w:i/>
                <w:iCs/>
                <w:sz w:val="24"/>
                <w:szCs w:val="18"/>
                <w:u w:val="single"/>
              </w:rPr>
              <w:t xml:space="preserve">的</w:t>
            </w:r>
            <w:r>
              <w:rPr>
                <w:rFonts w:hint="eastAsia" w:ascii="宋体" w:hAnsi="宋体" w:eastAsia="宋体"/>
                <w:b/>
                <w:bCs/>
                <w:i/>
                <w:iCs/>
                <w:sz w:val="24"/>
                <w:szCs w:val="18"/>
                <w:u w:val="single"/>
              </w:rPr>
              <w:t xml:space="preserve">承诺函</w:t>
            </w:r>
            <w:r>
              <w:rPr>
                <w:rFonts w:hint="eastAsia" w:ascii="宋体" w:hAnsi="宋体" w:eastAsia="宋体"/>
                <w:b/>
                <w:bCs/>
                <w:i/>
                <w:iCs/>
                <w:sz w:val="24"/>
                <w:szCs w:val="18"/>
                <w:u w:val="single"/>
              </w:rPr>
              <w:t xml:space="preserve">，否则投标无效。详见投标文件第六章 </w:t>
            </w:r>
            <w:r>
              <w:rPr>
                <w:rFonts w:hint="eastAsia" w:ascii="宋体" w:hAnsi="宋体" w:eastAsia="宋体"/>
                <w:b/>
                <w:bCs/>
                <w:i/>
                <w:iCs/>
                <w:sz w:val="24"/>
                <w:szCs w:val="18"/>
                <w:u w:val="single"/>
              </w:rPr>
              <w:t xml:space="preserve">格式二十</w:t>
            </w:r>
            <w:r>
              <w:rPr>
                <w:rFonts w:hint="eastAsia" w:ascii="宋体" w:hAnsi="宋体" w:eastAsia="宋体"/>
                <w:b/>
                <w:bCs/>
                <w:i/>
                <w:iCs/>
                <w:sz w:val="24"/>
                <w:szCs w:val="18"/>
                <w:u w:val="single"/>
              </w:rPr>
              <w:t xml:space="preserve"> </w:t>
            </w:r>
            <w:r>
              <w:rPr>
                <w:rFonts w:hint="eastAsia" w:ascii="宋体" w:hAnsi="宋体" w:eastAsia="宋体"/>
                <w:b/>
                <w:bCs/>
                <w:i/>
                <w:iCs/>
                <w:sz w:val="24"/>
                <w:szCs w:val="18"/>
                <w:u w:val="single"/>
              </w:rPr>
              <w:t xml:space="preserve">）</w:t>
            </w:r>
            <w:r/>
          </w:p>
        </w:tc>
      </w:tr>
    </w:tbl>
    <w:p>
      <w:pPr>
        <w:jc w:val="center"/>
        <w:spacing w:line="500" w:lineRule="exact"/>
        <w:rPr>
          <w:rFonts w:asciiTheme="minorEastAsia" w:hAnsiTheme="minorEastAsia"/>
          <w:b/>
          <w:sz w:val="24"/>
          <w:szCs w:val="24"/>
        </w:rPr>
      </w:pPr>
      <w:r>
        <w:rPr>
          <w:rFonts w:asciiTheme="minorEastAsia" w:hAnsiTheme="minorEastAsia"/>
          <w:b/>
          <w:sz w:val="24"/>
          <w:szCs w:val="24"/>
        </w:rPr>
      </w:r>
      <w:r/>
    </w:p>
    <w:p>
      <w:pPr>
        <w:rPr>
          <w:rFonts w:ascii="黑体" w:hAnsi="黑体" w:eastAsia="黑体"/>
        </w:rPr>
      </w:pPr>
      <w:r>
        <w:rPr>
          <w:rFonts w:ascii="黑体" w:hAnsi="黑体" w:eastAsia="黑体"/>
        </w:rPr>
        <w:br w:type="page" w:clear="all"/>
      </w:r>
      <w:r/>
    </w:p>
    <w:p>
      <w:pPr>
        <w:pStyle w:val="683"/>
        <w:jc w:val="center"/>
        <w:spacing w:line="360" w:lineRule="auto"/>
        <w:rPr>
          <w:rFonts w:ascii="黑体" w:hAnsi="黑体" w:eastAsia="黑体"/>
          <w:b w:val="0"/>
        </w:rPr>
      </w:pPr>
      <w:r/>
      <w:bookmarkStart w:id="10" w:name="_Toc22781"/>
      <w:r>
        <w:rPr>
          <w:rFonts w:ascii="黑体" w:hAnsi="黑体" w:eastAsia="黑体"/>
          <w:b w:val="0"/>
        </w:rPr>
        <w:t xml:space="preserve">第五章</w:t>
      </w:r>
      <w:r>
        <w:rPr>
          <w:rFonts w:hint="eastAsia" w:ascii="黑体" w:hAnsi="黑体" w:eastAsia="黑体"/>
          <w:b w:val="0"/>
        </w:rPr>
        <w:t xml:space="preserve">  评标方法与评标标准</w:t>
      </w:r>
      <w:bookmarkEnd w:id="10"/>
      <w:r/>
      <w:r/>
    </w:p>
    <w:p>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（2）本项目评分总分为100分，按四舍五入取至小数点后两位。</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（3）总得分=价格分+商务</w:t>
      </w:r>
      <w:r>
        <w:rPr>
          <w:rFonts w:hint="eastAsia" w:ascii="宋体" w:hAnsi="宋体" w:eastAsia="宋体"/>
          <w:sz w:val="24"/>
          <w:szCs w:val="24"/>
        </w:rPr>
        <w:t xml:space="preserve">分+</w:t>
      </w:r>
      <w:r>
        <w:rPr>
          <w:rFonts w:hint="eastAsia" w:ascii="宋体" w:hAnsi="宋体" w:eastAsia="宋体"/>
          <w:sz w:val="24"/>
          <w:szCs w:val="24"/>
        </w:rPr>
        <w:t xml:space="preserve">技术分。</w:t>
      </w:r>
      <w:r/>
    </w:p>
    <w:p>
      <w:pPr>
        <w:ind w:firstLine="480"/>
        <w:jc w:val="left"/>
        <w:spacing w:line="500" w:lineRule="exact"/>
        <w:rPr>
          <w:rFonts w:ascii="宋体" w:hAnsi="宋体" w:eastAsia="宋体"/>
          <w:sz w:val="24"/>
          <w:szCs w:val="24"/>
        </w:rPr>
      </w:pPr>
      <w:r>
        <w:rPr>
          <w:rFonts w:ascii="宋体" w:hAnsi="宋体" w:eastAsia="宋体"/>
          <w:sz w:val="24"/>
          <w:szCs w:val="24"/>
        </w:rPr>
      </w:r>
      <w:r/>
    </w:p>
    <w:p>
      <w:pPr>
        <w:jc w:val="center"/>
        <w:spacing w:line="500" w:lineRule="exact"/>
        <w:rPr>
          <w:rFonts w:ascii="宋体" w:hAnsi="宋体" w:eastAsia="宋体"/>
          <w:b/>
          <w:sz w:val="32"/>
          <w:szCs w:val="24"/>
        </w:rPr>
      </w:pPr>
      <w:r>
        <w:rPr>
          <w:rFonts w:hint="eastAsia" w:ascii="宋体" w:hAnsi="宋体" w:eastAsia="宋体"/>
          <w:b/>
          <w:sz w:val="32"/>
          <w:szCs w:val="24"/>
        </w:rPr>
        <w:t xml:space="preserve">综合评分法</w:t>
      </w:r>
      <w:r/>
    </w:p>
    <w:p>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（1）价格分（30分）</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投标报价得分=（评标基准价／投标报价）×30分</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因落实政府采购政策进行价格扣除的，用扣除后的价格参加评审。</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（2）技术分（</w:t>
      </w:r>
      <w:r>
        <w:rPr>
          <w:rFonts w:hint="eastAsia" w:ascii="宋体" w:hAnsi="宋体" w:eastAsia="宋体"/>
          <w:sz w:val="24"/>
          <w:szCs w:val="24"/>
        </w:rPr>
        <w:t xml:space="preserve">46</w:t>
      </w:r>
      <w:r>
        <w:rPr>
          <w:rFonts w:hint="eastAsia" w:ascii="宋体" w:hAnsi="宋体" w:eastAsia="宋体"/>
          <w:sz w:val="24"/>
          <w:szCs w:val="24"/>
        </w:rPr>
        <w:t xml:space="preserve">分）</w:t>
      </w:r>
      <w:r/>
    </w:p>
    <w:tbl>
      <w:tblPr>
        <w:tblW w:w="492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66"/>
        <w:gridCol w:w="8040"/>
      </w:tblGrid>
      <w:tr>
        <w:trPr>
          <w:jc w:val="center"/>
          <w:trHeight w:val="631"/>
        </w:trPr>
        <w:tc>
          <w:tcPr>
            <w:tcW w:w="858" w:type="pct"/>
            <w:vAlign w:val="center"/>
            <w:textDirection w:val="lrTb"/>
            <w:noWrap w:val="false"/>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b/>
                <w:color w:val="000000"/>
                <w:sz w:val="24"/>
                <w:szCs w:val="24"/>
              </w:rPr>
            </w:pPr>
            <w:r>
              <w:rPr>
                <w:rFonts w:hint="eastAsia" w:ascii="宋体" w:hAnsi="宋体" w:eastAsia="宋体"/>
                <w:b/>
                <w:color w:val="000000"/>
                <w:sz w:val="24"/>
                <w:szCs w:val="24"/>
              </w:rPr>
              <w:t xml:space="preserve">评审因素</w:t>
            </w:r>
            <w:r/>
          </w:p>
        </w:tc>
        <w:tc>
          <w:tcPr>
            <w:tcW w:w="4142" w:type="pct"/>
            <w:vAlign w:val="center"/>
            <w:textDirection w:val="lrTb"/>
            <w:noWrap w:val="false"/>
          </w:tcPr>
          <w:p>
            <w:pPr>
              <w:ind w:firstLine="482"/>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b/>
                <w:color w:val="000000"/>
                <w:sz w:val="24"/>
                <w:szCs w:val="24"/>
              </w:rPr>
            </w:pPr>
            <w:r>
              <w:rPr>
                <w:rFonts w:hint="eastAsia" w:ascii="宋体" w:hAnsi="宋体" w:eastAsia="宋体"/>
                <w:b/>
                <w:color w:val="000000"/>
                <w:sz w:val="24"/>
                <w:szCs w:val="24"/>
              </w:rPr>
              <w:t xml:space="preserve">评审标准</w:t>
            </w:r>
            <w:r/>
          </w:p>
        </w:tc>
      </w:tr>
      <w:tr>
        <w:trPr>
          <w:jc w:val="center"/>
          <w:trHeight w:val="1260"/>
        </w:trPr>
        <w:tc>
          <w:tcPr>
            <w:tcW w:w="858" w:type="pct"/>
            <w:vAlign w:val="center"/>
            <w:textDirection w:val="lrTb"/>
            <w:noWrap w:val="false"/>
          </w:tcPr>
          <w:p>
            <w:pPr>
              <w:jc w:val="center"/>
              <w:spacing w:line="440" w:lineRule="exact"/>
              <w:rPr>
                <w:rFonts w:ascii="宋体" w:hAnsi="宋体" w:eastAsia="宋体"/>
                <w:bCs/>
                <w:color w:val="000000"/>
                <w:sz w:val="24"/>
                <w:szCs w:val="24"/>
                <w:lang w:val="zh-CN"/>
              </w:rPr>
            </w:pPr>
            <w:r>
              <w:rPr>
                <w:rFonts w:hint="eastAsia" w:ascii="宋体" w:hAnsi="宋体" w:eastAsia="宋体"/>
                <w:bCs/>
                <w:color w:val="000000"/>
                <w:sz w:val="24"/>
                <w:szCs w:val="24"/>
              </w:rPr>
              <w:t xml:space="preserve">产品功能、性能、配置</w:t>
            </w:r>
            <w:r>
              <w:rPr>
                <w:rFonts w:hint="eastAsia" w:ascii="宋体" w:hAnsi="宋体" w:eastAsia="宋体"/>
                <w:bCs/>
                <w:color w:val="000000"/>
                <w:sz w:val="24"/>
                <w:szCs w:val="24"/>
              </w:rPr>
              <w:t xml:space="preserve">响应</w:t>
            </w:r>
            <w:r>
              <w:rPr>
                <w:rFonts w:hint="eastAsia" w:ascii="宋体" w:hAnsi="宋体" w:eastAsia="宋体"/>
                <w:bCs/>
                <w:color w:val="000000"/>
                <w:sz w:val="24"/>
                <w:szCs w:val="24"/>
                <w:lang w:val="zh-CN"/>
              </w:rPr>
              <w:t xml:space="preserve">（</w:t>
            </w:r>
            <w:r>
              <w:rPr>
                <w:rFonts w:hint="eastAsia" w:ascii="宋体" w:hAnsi="宋体" w:eastAsia="宋体"/>
                <w:bCs/>
                <w:color w:val="000000"/>
                <w:sz w:val="24"/>
                <w:szCs w:val="24"/>
              </w:rPr>
              <w:t xml:space="preserve">18</w:t>
            </w:r>
            <w:r>
              <w:rPr>
                <w:rFonts w:hint="eastAsia" w:ascii="宋体" w:hAnsi="宋体" w:eastAsia="宋体"/>
                <w:bCs/>
                <w:color w:val="000000"/>
                <w:sz w:val="24"/>
                <w:szCs w:val="24"/>
                <w:lang w:val="zh-CN"/>
              </w:rPr>
              <w:t xml:space="preserve">分）</w:t>
            </w:r>
            <w:r/>
          </w:p>
        </w:tc>
        <w:tc>
          <w:tcPr>
            <w:tcW w:w="4142" w:type="pct"/>
            <w:textDirection w:val="lrTb"/>
            <w:noWrap w:val="false"/>
          </w:tcPr>
          <w:p>
            <w:pPr>
              <w:pStyle w:val="689"/>
              <w:jc w:val="both"/>
              <w:spacing w:line="440" w:lineRule="exact"/>
              <w:rPr>
                <w:rFonts w:ascii="宋体" w:hAnsi="宋体" w:cstheme="minorBidi"/>
                <w:bCs/>
                <w:color w:val="000000" w:themeColor="text1"/>
                <w:sz w:val="24"/>
              </w:rPr>
            </w:pPr>
            <w:r>
              <w:rPr>
                <w:rFonts w:hint="eastAsia" w:ascii="宋体" w:hAnsi="宋体" w:cstheme="minorBidi"/>
                <w:bCs/>
                <w:color w:val="000000" w:themeColor="text1"/>
                <w:sz w:val="24"/>
              </w:rPr>
              <w:t xml:space="preserve">技术参数响应评审基准分18分，招标文件中标注▲的要求，每有一项负偏离扣1分，扣完为止。</w:t>
            </w:r>
            <w:r/>
          </w:p>
          <w:p>
            <w:pPr>
              <w:pStyle w:val="689"/>
              <w:jc w:val="both"/>
              <w:spacing w:line="440" w:lineRule="exact"/>
              <w:rPr>
                <w:rFonts w:ascii="宋体" w:hAnsi="宋体"/>
                <w:bCs/>
                <w:sz w:val="24"/>
                <w:lang w:val="zh-CN"/>
              </w:rPr>
            </w:pPr>
            <w:r>
              <w:rPr>
                <w:rFonts w:hint="eastAsia" w:asciiTheme="minorEastAsia" w:hAnsiTheme="minorEastAsia"/>
                <w:b/>
                <w:sz w:val="24"/>
              </w:rPr>
              <w:t xml:space="preserve">（投标文件中详细填写技术要求响应及偏离表，须逐条响应。标注“▲”项要求提供证明材料的未提供证明材料或所提供材料与招标文件要求不符的视为负偏离。如</w:t>
            </w:r>
            <w:r>
              <w:rPr>
                <w:rFonts w:hint="eastAsia" w:asciiTheme="minorEastAsia" w:hAnsiTheme="minorEastAsia"/>
                <w:b/>
                <w:sz w:val="24"/>
              </w:rPr>
              <w:t xml:space="preserve">名称或</w:t>
            </w:r>
            <w:r>
              <w:rPr>
                <w:rFonts w:hint="eastAsia" w:asciiTheme="minorEastAsia" w:hAnsiTheme="minorEastAsia"/>
                <w:b/>
                <w:sz w:val="24"/>
              </w:rPr>
              <w:t xml:space="preserve">内容表述不完全一致但功能一样的，由评标委员会现场认定。投标人可在证明材料中做明显标识及说明，便于评审）</w:t>
            </w:r>
            <w:r/>
          </w:p>
        </w:tc>
      </w:tr>
      <w:tr>
        <w:trPr>
          <w:jc w:val="center"/>
          <w:trHeight w:val="982"/>
        </w:trPr>
        <w:tc>
          <w:tcPr>
            <w:tcW w:w="858" w:type="pct"/>
            <w:vAlign w:val="center"/>
            <w:vMerge w:val="restart"/>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bCs/>
                <w:sz w:val="24"/>
                <w:szCs w:val="24"/>
              </w:rPr>
            </w:pPr>
            <w:r>
              <w:rPr>
                <w:rFonts w:hint="eastAsia" w:cs="宋体" w:asciiTheme="minorEastAsia" w:hAnsiTheme="minorEastAsia"/>
                <w:bCs/>
                <w:sz w:val="24"/>
                <w:szCs w:val="24"/>
              </w:rPr>
              <w:t xml:space="preserve">产品质量保证</w:t>
            </w:r>
            <w:r/>
          </w:p>
          <w:p>
            <w:pPr>
              <w:pStyle w:val="689"/>
              <w:jc w:val="center"/>
              <w:spacing w:line="440" w:lineRule="exact"/>
              <w:rPr>
                <w:rFonts w:ascii="宋体" w:hAnsi="宋体"/>
                <w:bCs/>
                <w:sz w:val="24"/>
              </w:rPr>
            </w:pPr>
            <w:r>
              <w:rPr>
                <w:rFonts w:hint="eastAsia" w:cs="宋体" w:asciiTheme="minorEastAsia" w:hAnsiTheme="minorEastAsia" w:eastAsiaTheme="minorEastAsia"/>
                <w:bCs/>
                <w:color w:val="auto"/>
                <w:sz w:val="24"/>
              </w:rPr>
              <w:t xml:space="preserve">（14分）</w:t>
            </w:r>
            <w:r/>
          </w:p>
        </w:tc>
        <w:tc>
          <w:tcPr>
            <w:tcW w:w="4142" w:type="pct"/>
            <w:textDirection w:val="lrTb"/>
            <w:noWrap w:val="false"/>
          </w:tcPr>
          <w:p>
            <w:pPr>
              <w:pStyle w:val="691"/>
              <w:ind w:firstLine="0"/>
              <w:jc w:val="both"/>
              <w:spacing w:line="440" w:lineRule="exact"/>
              <w:rPr>
                <w:rFonts w:asciiTheme="minorEastAsia" w:hAnsiTheme="minorEastAsia" w:eastAsiaTheme="minorEastAsia" w:cstheme="minorBidi"/>
                <w:b/>
                <w:bCs/>
                <w:sz w:val="24"/>
                <w:lang w:val="zh-CN"/>
              </w:rPr>
            </w:pPr>
            <w:r>
              <w:rPr>
                <w:rFonts w:hint="eastAsia" w:asciiTheme="minorEastAsia" w:hAnsiTheme="minorEastAsia" w:eastAsiaTheme="minorEastAsia" w:cstheme="minorBidi"/>
                <w:bCs/>
                <w:sz w:val="24"/>
              </w:rPr>
              <w:t xml:space="preserve">1</w:t>
            </w:r>
            <w:r>
              <w:rPr>
                <w:rFonts w:hint="eastAsia" w:asciiTheme="minorEastAsia" w:hAnsiTheme="minorEastAsia" w:eastAsiaTheme="minorEastAsia" w:cstheme="minorBidi"/>
                <w:bCs/>
                <w:sz w:val="24"/>
              </w:rPr>
              <w:t xml:space="preserve">.</w:t>
            </w:r>
            <w:r>
              <w:rPr>
                <w:rFonts w:hint="eastAsia" w:asciiTheme="minorEastAsia" w:hAnsiTheme="minorEastAsia" w:eastAsiaTheme="minorEastAsia" w:cstheme="minorBidi"/>
                <w:bCs/>
                <w:sz w:val="24"/>
              </w:rPr>
              <w:t xml:space="preserve">所投会议系统主机</w:t>
            </w:r>
            <w:r>
              <w:rPr>
                <w:rFonts w:hint="eastAsia" w:asciiTheme="minorEastAsia" w:hAnsiTheme="minorEastAsia" w:eastAsiaTheme="minorEastAsia" w:cstheme="minorBidi"/>
                <w:bCs/>
                <w:sz w:val="24"/>
              </w:rPr>
              <w:t xml:space="preserve">以下功能单元</w:t>
            </w:r>
            <w:r>
              <w:rPr>
                <w:rFonts w:hint="eastAsia" w:asciiTheme="minorEastAsia" w:hAnsiTheme="minorEastAsia" w:eastAsiaTheme="minorEastAsia" w:cstheme="minorBidi"/>
                <w:bCs/>
                <w:sz w:val="24"/>
              </w:rPr>
              <w:t xml:space="preserve">可独立调节</w:t>
            </w:r>
            <w:r>
              <w:rPr>
                <w:rFonts w:hint="eastAsia" w:asciiTheme="minorEastAsia" w:hAnsiTheme="minorEastAsia" w:eastAsiaTheme="minorEastAsia" w:cstheme="minorBidi"/>
                <w:bCs/>
                <w:sz w:val="24"/>
              </w:rPr>
              <w:t xml:space="preserve">：5段EQ均衡、低音切除、噪声门、自动增益/手动增益（音量大小可调）功能</w:t>
            </w:r>
            <w:r>
              <w:rPr>
                <w:rFonts w:hint="eastAsia" w:asciiTheme="minorEastAsia" w:hAnsiTheme="minorEastAsia" w:eastAsiaTheme="minorEastAsia" w:cstheme="minorBidi"/>
                <w:bCs/>
                <w:sz w:val="24"/>
              </w:rPr>
              <w:t xml:space="preserve">，满足上述功能要求的</w:t>
            </w:r>
            <w:r>
              <w:rPr>
                <w:rFonts w:hint="eastAsia" w:asciiTheme="minorEastAsia" w:hAnsiTheme="minorEastAsia" w:eastAsiaTheme="minorEastAsia" w:cstheme="minorBidi"/>
                <w:b/>
                <w:bCs/>
                <w:sz w:val="24"/>
              </w:rPr>
              <w:t xml:space="preserve">得1分。</w:t>
            </w:r>
            <w:r/>
          </w:p>
          <w:p>
            <w:pPr>
              <w:pStyle w:val="691"/>
              <w:ind w:firstLine="0"/>
              <w:jc w:val="both"/>
              <w:spacing w:line="440" w:lineRule="exact"/>
              <w:rPr>
                <w:rFonts w:asciiTheme="minorEastAsia" w:hAnsiTheme="minorEastAsia" w:eastAsiaTheme="minorEastAsia" w:cstheme="minorBidi"/>
                <w:b/>
                <w:bCs/>
                <w:sz w:val="24"/>
              </w:rPr>
            </w:pPr>
            <w:r>
              <w:rPr>
                <w:rFonts w:hint="eastAsia" w:asciiTheme="minorEastAsia" w:hAnsiTheme="minorEastAsia" w:eastAsiaTheme="minorEastAsia" w:cstheme="minorBidi"/>
                <w:bCs/>
                <w:sz w:val="24"/>
              </w:rPr>
              <w:t xml:space="preserve">2</w:t>
            </w:r>
            <w:r>
              <w:rPr>
                <w:rFonts w:hint="eastAsia" w:asciiTheme="minorEastAsia" w:hAnsiTheme="minorEastAsia" w:eastAsiaTheme="minorEastAsia" w:cstheme="minorBidi"/>
                <w:bCs/>
                <w:sz w:val="24"/>
              </w:rPr>
              <w:t xml:space="preserve">.</w:t>
            </w:r>
            <w:r>
              <w:rPr>
                <w:rFonts w:hint="eastAsia" w:asciiTheme="minorEastAsia" w:hAnsiTheme="minorEastAsia" w:eastAsiaTheme="minorEastAsia" w:cstheme="minorBidi"/>
                <w:bCs/>
                <w:sz w:val="24"/>
              </w:rPr>
              <w:t xml:space="preserve">所投会议系统主机具备五合一功能：主机可设置为系统主机，备份主机，扩展主机，合并主机，分配主机，一机多用，满足不同会议场景需求</w:t>
            </w:r>
            <w:r>
              <w:rPr>
                <w:rFonts w:hint="eastAsia" w:asciiTheme="minorEastAsia" w:hAnsiTheme="minorEastAsia" w:eastAsiaTheme="minorEastAsia" w:cstheme="minorBidi"/>
                <w:bCs/>
                <w:sz w:val="24"/>
              </w:rPr>
              <w:t xml:space="preserve">，满足上述功能要求的</w:t>
            </w:r>
            <w:r>
              <w:rPr>
                <w:rFonts w:hint="eastAsia" w:asciiTheme="minorEastAsia" w:hAnsiTheme="minorEastAsia" w:eastAsiaTheme="minorEastAsia" w:cstheme="minorBidi"/>
                <w:b/>
                <w:bCs/>
                <w:sz w:val="24"/>
              </w:rPr>
              <w:t xml:space="preserve">得1分。</w:t>
            </w:r>
            <w:r/>
          </w:p>
          <w:p>
            <w:pPr>
              <w:pStyle w:val="691"/>
              <w:ind w:firstLine="0"/>
              <w:jc w:val="both"/>
              <w:spacing w:line="440" w:lineRule="exact"/>
              <w:rPr>
                <w:rFonts w:asciiTheme="minorEastAsia" w:hAnsiTheme="minorEastAsia" w:eastAsiaTheme="minorEastAsia" w:cstheme="minorBidi"/>
                <w:b/>
                <w:bCs/>
                <w:sz w:val="24"/>
              </w:rPr>
            </w:pPr>
            <w:r>
              <w:rPr>
                <w:rFonts w:hint="eastAsia" w:asciiTheme="minorEastAsia" w:hAnsiTheme="minorEastAsia" w:eastAsiaTheme="minorEastAsia" w:cstheme="minorBidi"/>
                <w:bCs/>
                <w:sz w:val="24"/>
              </w:rPr>
              <w:t xml:space="preserve">3.</w:t>
            </w:r>
            <w:r>
              <w:rPr>
                <w:rFonts w:hint="eastAsia" w:asciiTheme="minorEastAsia" w:hAnsiTheme="minorEastAsia" w:eastAsiaTheme="minorEastAsia" w:cstheme="minorBidi"/>
                <w:bCs/>
                <w:sz w:val="24"/>
              </w:rPr>
              <w:t xml:space="preserve">所投会议系统主机具备双机热备份功能，具备会议管理软件控制双备份，具备摄像跟踪双备份功能</w:t>
            </w:r>
            <w:r>
              <w:rPr>
                <w:rFonts w:hint="eastAsia" w:asciiTheme="minorEastAsia" w:hAnsiTheme="minorEastAsia" w:eastAsiaTheme="minorEastAsia" w:cstheme="minorBidi"/>
                <w:bCs/>
                <w:sz w:val="24"/>
              </w:rPr>
              <w:t xml:space="preserve">，满足上述功能要求的</w:t>
            </w:r>
            <w:r>
              <w:rPr>
                <w:rFonts w:hint="eastAsia" w:asciiTheme="minorEastAsia" w:hAnsiTheme="minorEastAsia" w:eastAsiaTheme="minorEastAsia" w:cstheme="minorBidi"/>
                <w:b/>
                <w:bCs/>
                <w:sz w:val="24"/>
              </w:rPr>
              <w:t xml:space="preserve">得1分。</w:t>
            </w:r>
            <w:r/>
          </w:p>
          <w:p>
            <w:pPr>
              <w:pStyle w:val="691"/>
              <w:ind w:firstLine="0"/>
              <w:jc w:val="both"/>
              <w:spacing w:line="440" w:lineRule="exact"/>
              <w:rPr>
                <w:rFonts w:asciiTheme="minorEastAsia" w:hAnsiTheme="minorEastAsia" w:eastAsiaTheme="minorEastAsia" w:cstheme="minorBidi"/>
                <w:b/>
                <w:bCs/>
                <w:sz w:val="24"/>
              </w:rPr>
            </w:pPr>
            <w:r>
              <w:rPr>
                <w:rFonts w:hint="eastAsia" w:asciiTheme="minorEastAsia" w:hAnsiTheme="minorEastAsia" w:eastAsiaTheme="minorEastAsia" w:cstheme="minorBidi"/>
                <w:bCs/>
                <w:sz w:val="24"/>
              </w:rPr>
              <w:t xml:space="preserve">4.</w:t>
            </w:r>
            <w:r>
              <w:rPr>
                <w:rFonts w:hint="eastAsia" w:asciiTheme="minorEastAsia" w:hAnsiTheme="minorEastAsia" w:eastAsiaTheme="minorEastAsia" w:cstheme="minorBidi"/>
                <w:bCs/>
                <w:sz w:val="24"/>
              </w:rPr>
              <w:t xml:space="preserve">所投会议系统主机具备会议音频矩阵技术，内置n×8 音频矩阵处理器，可将任意数量话筒划分8个区，同一个分区支持1~N个任意话筒音频输出（N为系统连接使用的单元总数），根据不同的会议室声场环境，最多8个编组独立音频输出，有效避免话筒啸叫问题，方便系统调音</w:t>
            </w:r>
            <w:r>
              <w:rPr>
                <w:rFonts w:hint="eastAsia" w:asciiTheme="minorEastAsia" w:hAnsiTheme="minorEastAsia" w:eastAsiaTheme="minorEastAsia" w:cstheme="minorBidi"/>
                <w:bCs/>
                <w:sz w:val="24"/>
              </w:rPr>
              <w:t xml:space="preserve">，满足上述功能要求的</w:t>
            </w:r>
            <w:r>
              <w:rPr>
                <w:rFonts w:hint="eastAsia" w:asciiTheme="minorEastAsia" w:hAnsiTheme="minorEastAsia" w:eastAsiaTheme="minorEastAsia" w:cstheme="minorBidi"/>
                <w:b/>
                <w:bCs/>
                <w:sz w:val="24"/>
              </w:rPr>
              <w:t xml:space="preserve">得1分。</w:t>
            </w:r>
            <w:r/>
          </w:p>
          <w:p>
            <w:pPr>
              <w:pStyle w:val="691"/>
              <w:ind w:firstLine="0"/>
              <w:jc w:val="both"/>
              <w:spacing w:line="440" w:lineRule="exact"/>
              <w:rPr>
                <w:rFonts w:asciiTheme="minorEastAsia" w:hAnsiTheme="minorEastAsia" w:eastAsiaTheme="minorEastAsia" w:cstheme="minorBidi"/>
                <w:b/>
                <w:bCs/>
                <w:sz w:val="24"/>
              </w:rPr>
            </w:pPr>
            <w:r>
              <w:rPr>
                <w:rFonts w:hint="eastAsia" w:asciiTheme="minorEastAsia" w:hAnsiTheme="minorEastAsia" w:eastAsiaTheme="minorEastAsia" w:cstheme="minorBidi"/>
                <w:bCs/>
                <w:sz w:val="24"/>
              </w:rPr>
              <w:t xml:space="preserve">5.</w:t>
            </w:r>
            <w:r>
              <w:rPr>
                <w:rFonts w:hint="eastAsia" w:asciiTheme="minorEastAsia" w:hAnsiTheme="minorEastAsia" w:eastAsiaTheme="minorEastAsia" w:cstheme="minorBidi"/>
                <w:bCs/>
                <w:sz w:val="24"/>
              </w:rPr>
              <w:t xml:space="preserve">所投会议话筒设备具备双备份保障功能：单元采用一个会议专用六芯线缆航空锁DIN接口和一个48v幻象电源XLR接口，当一条链路出现故障时，话筒仍可正常工作</w:t>
            </w:r>
            <w:r>
              <w:rPr>
                <w:rFonts w:hint="eastAsia" w:asciiTheme="minorEastAsia" w:hAnsiTheme="minorEastAsia" w:eastAsiaTheme="minorEastAsia" w:cstheme="minorBidi"/>
                <w:bCs/>
                <w:sz w:val="24"/>
              </w:rPr>
              <w:t xml:space="preserve">，满足上述功能要求的</w:t>
            </w:r>
            <w:r>
              <w:rPr>
                <w:rFonts w:hint="eastAsia" w:asciiTheme="minorEastAsia" w:hAnsiTheme="minorEastAsia" w:eastAsiaTheme="minorEastAsia" w:cstheme="minorBidi"/>
                <w:b/>
                <w:bCs/>
                <w:sz w:val="24"/>
              </w:rPr>
              <w:t xml:space="preserve">得1分。</w:t>
            </w:r>
            <w:r/>
          </w:p>
          <w:p>
            <w:pPr>
              <w:pStyle w:val="691"/>
              <w:ind w:firstLine="0"/>
              <w:jc w:val="both"/>
              <w:spacing w:line="440" w:lineRule="exact"/>
              <w:rPr>
                <w:rFonts w:asciiTheme="minorEastAsia" w:hAnsiTheme="minorEastAsia" w:eastAsiaTheme="minorEastAsia" w:cstheme="minorBidi"/>
                <w:b/>
                <w:bCs/>
                <w:sz w:val="24"/>
              </w:rPr>
            </w:pPr>
            <w:r>
              <w:rPr>
                <w:rFonts w:hint="eastAsia" w:asciiTheme="minorEastAsia" w:hAnsiTheme="minorEastAsia" w:eastAsiaTheme="minorEastAsia" w:cstheme="minorBidi"/>
                <w:bCs/>
                <w:sz w:val="24"/>
              </w:rPr>
              <w:t xml:space="preserve">6.</w:t>
            </w:r>
            <w:r>
              <w:rPr>
                <w:rFonts w:hint="eastAsia" w:asciiTheme="minorEastAsia" w:hAnsiTheme="minorEastAsia" w:eastAsiaTheme="minorEastAsia" w:cstheme="minorBidi"/>
                <w:bCs/>
                <w:sz w:val="24"/>
              </w:rPr>
              <w:t xml:space="preserve">所投会议话筒设备自带LCD显示触摸控制屏，可通过触摸显示屏设置话筒独立手动增益调节、自动增益调节、话筒低音切除开/关功能设置</w:t>
            </w:r>
            <w:r>
              <w:rPr>
                <w:rFonts w:hint="eastAsia" w:asciiTheme="minorEastAsia" w:hAnsiTheme="minorEastAsia" w:eastAsiaTheme="minorEastAsia" w:cstheme="minorBidi"/>
                <w:bCs/>
                <w:sz w:val="24"/>
              </w:rPr>
              <w:t xml:space="preserve">，满足上述功能要求的</w:t>
            </w:r>
            <w:r>
              <w:rPr>
                <w:rFonts w:hint="eastAsia" w:asciiTheme="minorEastAsia" w:hAnsiTheme="minorEastAsia" w:eastAsiaTheme="minorEastAsia" w:cstheme="minorBidi"/>
                <w:b/>
                <w:bCs/>
                <w:sz w:val="24"/>
              </w:rPr>
              <w:t xml:space="preserve">得1分。</w:t>
            </w:r>
            <w:r/>
          </w:p>
          <w:p>
            <w:pPr>
              <w:pStyle w:val="691"/>
              <w:ind w:firstLine="0"/>
              <w:jc w:val="both"/>
              <w:spacing w:line="440" w:lineRule="exact"/>
              <w:rPr>
                <w:rFonts w:asciiTheme="minorEastAsia" w:hAnsiTheme="minorEastAsia" w:eastAsiaTheme="minorEastAsia" w:cstheme="minorBidi"/>
                <w:b/>
                <w:bCs/>
                <w:sz w:val="24"/>
              </w:rPr>
            </w:pPr>
            <w:r>
              <w:rPr>
                <w:rFonts w:hint="eastAsia" w:asciiTheme="minorEastAsia" w:hAnsiTheme="minorEastAsia" w:eastAsiaTheme="minorEastAsia" w:cstheme="minorBidi"/>
                <w:b/>
                <w:bCs/>
                <w:sz w:val="24"/>
              </w:rPr>
              <w:t xml:space="preserve">(</w:t>
            </w:r>
            <w:r>
              <w:rPr>
                <w:rFonts w:hint="eastAsia" w:asciiTheme="minorEastAsia" w:hAnsiTheme="minorEastAsia" w:eastAsiaTheme="minorEastAsia" w:cstheme="minorBidi"/>
                <w:b/>
                <w:bCs/>
                <w:sz w:val="24"/>
              </w:rPr>
              <w:t xml:space="preserve">上述1-6项</w:t>
            </w:r>
            <w:r>
              <w:rPr>
                <w:rFonts w:hint="eastAsia" w:asciiTheme="minorEastAsia" w:hAnsiTheme="minorEastAsia" w:eastAsiaTheme="minorEastAsia" w:cstheme="minorBidi"/>
                <w:b/>
                <w:bCs/>
                <w:sz w:val="24"/>
              </w:rPr>
              <w:t xml:space="preserve">投标文件中提供</w:t>
            </w:r>
            <w:r>
              <w:rPr>
                <w:rFonts w:hint="eastAsia" w:asciiTheme="minorEastAsia" w:hAnsiTheme="minorEastAsia" w:eastAsiaTheme="minorEastAsia" w:cstheme="minorBidi"/>
                <w:b/>
                <w:bCs/>
                <w:sz w:val="24"/>
              </w:rPr>
              <w:t xml:space="preserve">国家认可的第三方检验检测机构出具的检测报告扫描件并加盖投标人公章，否则不得分。</w:t>
            </w:r>
            <w:r>
              <w:rPr>
                <w:rFonts w:hint="eastAsia" w:asciiTheme="minorEastAsia" w:hAnsiTheme="minorEastAsia"/>
                <w:b/>
                <w:sz w:val="24"/>
              </w:rPr>
              <w:t xml:space="preserve">如</w:t>
            </w:r>
            <w:r>
              <w:rPr>
                <w:rFonts w:hint="eastAsia" w:asciiTheme="minorEastAsia" w:hAnsiTheme="minorEastAsia"/>
                <w:b/>
                <w:sz w:val="24"/>
              </w:rPr>
              <w:t xml:space="preserve">名称或</w:t>
            </w:r>
            <w:r>
              <w:rPr>
                <w:rFonts w:hint="eastAsia" w:asciiTheme="minorEastAsia" w:hAnsiTheme="minorEastAsia"/>
                <w:b/>
                <w:sz w:val="24"/>
              </w:rPr>
              <w:t xml:space="preserve">内容表述不完全一致但功能一样的，由评标委员会现场认定。投标人可在证明材料中做明显标识及说明，便于评审</w:t>
            </w:r>
            <w:r>
              <w:rPr>
                <w:rFonts w:hint="eastAsia" w:asciiTheme="minorEastAsia" w:hAnsiTheme="minorEastAsia" w:eastAsiaTheme="minorEastAsia" w:cstheme="minorBidi"/>
                <w:b/>
                <w:bCs/>
                <w:sz w:val="24"/>
              </w:rPr>
              <w:t xml:space="preserve">)</w:t>
            </w:r>
            <w:r/>
          </w:p>
        </w:tc>
      </w:tr>
      <w:tr>
        <w:trPr>
          <w:jc w:val="center"/>
          <w:trHeight w:val="1260"/>
        </w:trPr>
        <w:tc>
          <w:tcPr>
            <w:tcW w:w="858" w:type="pct"/>
            <w:vAlign w:val="center"/>
            <w:vMerge w:val="continue"/>
            <w:textDirection w:val="lrTb"/>
            <w:noWrap w:val="false"/>
          </w:tcPr>
          <w:p>
            <w:pPr>
              <w:pStyle w:val="689"/>
              <w:jc w:val="center"/>
              <w:spacing w:line="44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tc>
        <w:tc>
          <w:tcPr>
            <w:tcW w:w="4142" w:type="pct"/>
            <w:vAlign w:val="center"/>
            <w:textDirection w:val="lrTb"/>
            <w:noWrap w:val="false"/>
          </w:tcPr>
          <w:p>
            <w:pPr>
              <w:pStyle w:val="691"/>
              <w:ind w:firstLine="0"/>
              <w:jc w:val="both"/>
              <w:spacing w:line="440" w:lineRule="exact"/>
              <w:rPr>
                <w:rFonts w:asciiTheme="minorEastAsia" w:hAnsiTheme="minorEastAsia" w:eastAsiaTheme="minorEastAsia" w:cstheme="minorBidi"/>
                <w:b/>
                <w:bCs/>
                <w:sz w:val="24"/>
              </w:rPr>
            </w:pPr>
            <w:r>
              <w:rPr>
                <w:rFonts w:hint="eastAsia" w:asciiTheme="minorEastAsia" w:hAnsiTheme="minorEastAsia" w:eastAsiaTheme="minorEastAsia" w:cstheme="minorBidi"/>
                <w:bCs/>
                <w:sz w:val="24"/>
              </w:rPr>
              <w:t xml:space="preserve">7.</w:t>
            </w:r>
            <w:r>
              <w:rPr>
                <w:rFonts w:hint="eastAsia" w:asciiTheme="minorEastAsia" w:hAnsiTheme="minorEastAsia" w:eastAsiaTheme="minorEastAsia" w:cstheme="minorBidi"/>
                <w:bCs/>
                <w:sz w:val="24"/>
              </w:rPr>
              <w:t xml:space="preserve">所投智能导诉融合终端、法治服务智能系统、智能接访调解终端</w:t>
            </w:r>
            <w:r>
              <w:rPr>
                <w:rFonts w:hint="eastAsia" w:asciiTheme="minorEastAsia" w:hAnsiTheme="minorEastAsia" w:eastAsiaTheme="minorEastAsia" w:cstheme="minorBidi"/>
                <w:bCs/>
                <w:sz w:val="24"/>
              </w:rPr>
              <w:t xml:space="preserve">相关</w:t>
            </w:r>
            <w:r>
              <w:rPr>
                <w:rFonts w:hint="eastAsia" w:asciiTheme="minorEastAsia" w:hAnsiTheme="minorEastAsia" w:eastAsiaTheme="minorEastAsia" w:cstheme="minorBidi"/>
                <w:bCs/>
                <w:sz w:val="24"/>
              </w:rPr>
              <w:t xml:space="preserve">产品</w:t>
            </w:r>
            <w:r>
              <w:rPr>
                <w:rFonts w:hint="eastAsia" w:asciiTheme="minorEastAsia" w:hAnsiTheme="minorEastAsia" w:eastAsiaTheme="minorEastAsia" w:cstheme="minorBidi"/>
                <w:bCs/>
                <w:sz w:val="24"/>
              </w:rPr>
              <w:t xml:space="preserve">具有：</w:t>
            </w:r>
            <w:r>
              <w:rPr>
                <w:rFonts w:hint="eastAsia" w:asciiTheme="minorEastAsia" w:hAnsiTheme="minorEastAsia" w:eastAsiaTheme="minorEastAsia" w:cstheme="minorBidi"/>
                <w:bCs/>
                <w:sz w:val="24"/>
              </w:rPr>
              <w:t xml:space="preserve">智能导诉类、法治服务智能系统类、智能接访调解类、远程公证类</w:t>
            </w:r>
            <w:r>
              <w:rPr>
                <w:rFonts w:hint="eastAsia" w:asciiTheme="minorEastAsia" w:hAnsiTheme="minorEastAsia" w:eastAsiaTheme="minorEastAsia" w:cstheme="minorBidi"/>
                <w:bCs/>
                <w:sz w:val="24"/>
              </w:rPr>
              <w:t xml:space="preserve">相关</w:t>
            </w:r>
            <w:r>
              <w:rPr>
                <w:rFonts w:hint="eastAsia" w:asciiTheme="minorEastAsia" w:hAnsiTheme="minorEastAsia" w:eastAsiaTheme="minorEastAsia" w:cstheme="minorBidi"/>
                <w:bCs/>
                <w:sz w:val="24"/>
              </w:rPr>
              <w:t xml:space="preserve">软件著作权证书的，每提供一个得2分，</w:t>
            </w:r>
            <w:r>
              <w:rPr>
                <w:rFonts w:hint="eastAsia" w:asciiTheme="minorEastAsia" w:hAnsiTheme="minorEastAsia" w:eastAsiaTheme="minorEastAsia" w:cstheme="minorBidi"/>
                <w:b/>
                <w:bCs/>
                <w:sz w:val="24"/>
              </w:rPr>
              <w:t xml:space="preserve">最高得8分。</w:t>
            </w:r>
            <w:r/>
          </w:p>
          <w:p>
            <w:pPr>
              <w:pStyle w:val="691"/>
              <w:ind w:firstLine="0"/>
              <w:jc w:val="both"/>
              <w:spacing w:line="440" w:lineRule="exact"/>
              <w:rPr>
                <w:rFonts w:asciiTheme="minorEastAsia" w:hAnsiTheme="minorEastAsia" w:eastAsiaTheme="minorEastAsia" w:cstheme="minorBidi"/>
                <w:b/>
                <w:bCs/>
                <w:sz w:val="24"/>
              </w:rPr>
            </w:pPr>
            <w:r>
              <w:rPr>
                <w:rFonts w:hint="eastAsia" w:asciiTheme="minorEastAsia" w:hAnsiTheme="minorEastAsia" w:eastAsiaTheme="minorEastAsia" w:cstheme="minorBidi"/>
                <w:b/>
                <w:bCs/>
                <w:sz w:val="24"/>
              </w:rPr>
              <w:t xml:space="preserve">（投标文件中提供</w:t>
            </w:r>
            <w:r>
              <w:rPr>
                <w:rFonts w:hint="eastAsia" w:asciiTheme="minorEastAsia" w:hAnsiTheme="minorEastAsia" w:eastAsiaTheme="minorEastAsia" w:cstheme="minorBidi"/>
                <w:b/>
                <w:bCs/>
                <w:sz w:val="24"/>
              </w:rPr>
              <w:t xml:space="preserve">相关</w:t>
            </w:r>
            <w:r>
              <w:rPr>
                <w:rFonts w:hint="eastAsia" w:asciiTheme="minorEastAsia" w:hAnsiTheme="minorEastAsia" w:eastAsiaTheme="minorEastAsia" w:cstheme="minorBidi"/>
                <w:b/>
                <w:bCs/>
                <w:sz w:val="24"/>
              </w:rPr>
              <w:t xml:space="preserve">证书扫描件并加盖投标人公章，否则不得分。名称或功能相近的，由评标委员会统一认定。投标人可提供相关说明等证明材料，便于评审）</w:t>
            </w:r>
            <w:r/>
          </w:p>
        </w:tc>
      </w:tr>
      <w:tr>
        <w:trPr>
          <w:jc w:val="center"/>
        </w:trPr>
        <w:tc>
          <w:tcPr>
            <w:tcW w:w="858" w:type="pct"/>
            <w:vAlign w:val="center"/>
            <w:textDirection w:val="lrTb"/>
            <w:noWrap w:val="false"/>
          </w:tcPr>
          <w:p>
            <w:pPr>
              <w:jc w:val="center"/>
              <w:spacing w:line="4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4"/>
              </w:rPr>
            </w:pPr>
            <w:r>
              <w:rPr>
                <w:rFonts w:hint="eastAsia" w:ascii="宋体" w:hAnsi="宋体" w:eastAsia="宋体" w:cs="宋体"/>
                <w:bCs/>
                <w:sz w:val="24"/>
                <w:szCs w:val="24"/>
              </w:rPr>
              <w:t xml:space="preserve">服务能力</w:t>
            </w:r>
            <w:r/>
          </w:p>
          <w:p>
            <w:pPr>
              <w:jc w:val="center"/>
              <w:spacing w:line="4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000000"/>
                <w:sz w:val="24"/>
                <w:szCs w:val="24"/>
              </w:rPr>
            </w:pPr>
            <w:r>
              <w:rPr>
                <w:rFonts w:hint="eastAsia" w:ascii="宋体" w:hAnsi="宋体" w:eastAsia="宋体" w:cs="宋体"/>
                <w:bCs/>
                <w:sz w:val="24"/>
                <w:szCs w:val="24"/>
              </w:rPr>
              <w:t xml:space="preserve">（3分）</w:t>
            </w:r>
            <w:r/>
          </w:p>
        </w:tc>
        <w:tc>
          <w:tcPr>
            <w:tcW w:w="4142" w:type="pct"/>
            <w:vAlign w:val="center"/>
            <w:textDirection w:val="lrTb"/>
            <w:noWrap w:val="false"/>
          </w:tcPr>
          <w:p>
            <w:pPr>
              <w:spacing w:line="4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投标人具有质量管理体系认证证书</w:t>
            </w:r>
            <w:r>
              <w:rPr>
                <w:rFonts w:hint="eastAsia" w:ascii="宋体" w:hAnsi="宋体" w:eastAsia="宋体" w:cs="宋体"/>
                <w:bCs/>
                <w:sz w:val="24"/>
                <w:szCs w:val="24"/>
              </w:rPr>
              <w:t xml:space="preserve">的</w:t>
            </w:r>
            <w:r>
              <w:rPr>
                <w:rFonts w:hint="eastAsia" w:ascii="宋体" w:hAnsi="宋体" w:eastAsia="宋体" w:cs="宋体"/>
                <w:b/>
                <w:bCs/>
                <w:sz w:val="24"/>
                <w:szCs w:val="24"/>
              </w:rPr>
              <w:t xml:space="preserve">得0.5分。</w:t>
            </w:r>
            <w:r/>
          </w:p>
          <w:p>
            <w:pPr>
              <w:spacing w:line="4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投标人具有</w:t>
            </w:r>
            <w:r>
              <w:rPr>
                <w:rFonts w:hint="eastAsia" w:ascii="宋体" w:hAnsi="宋体" w:eastAsia="宋体" w:cs="宋体"/>
                <w:bCs/>
                <w:sz w:val="24"/>
                <w:szCs w:val="24"/>
              </w:rPr>
              <w:t xml:space="preserve">环境管理体系认证证书</w:t>
            </w:r>
            <w:r>
              <w:rPr>
                <w:rFonts w:hint="eastAsia" w:ascii="宋体" w:hAnsi="宋体" w:eastAsia="宋体" w:cs="宋体"/>
                <w:bCs/>
                <w:sz w:val="24"/>
                <w:szCs w:val="24"/>
              </w:rPr>
              <w:t xml:space="preserve">的</w:t>
            </w:r>
            <w:r>
              <w:rPr>
                <w:rFonts w:hint="eastAsia" w:ascii="宋体" w:hAnsi="宋体" w:eastAsia="宋体" w:cs="宋体"/>
                <w:b/>
                <w:bCs/>
                <w:sz w:val="24"/>
                <w:szCs w:val="24"/>
              </w:rPr>
              <w:t xml:space="preserve">得0.5分。</w:t>
            </w:r>
            <w:r/>
          </w:p>
          <w:p>
            <w:pPr>
              <w:spacing w:line="4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投标人具有</w:t>
            </w:r>
            <w:r>
              <w:rPr>
                <w:rFonts w:hint="eastAsia" w:ascii="宋体" w:hAnsi="宋体" w:eastAsia="宋体" w:cs="宋体"/>
                <w:bCs/>
                <w:sz w:val="24"/>
                <w:szCs w:val="24"/>
              </w:rPr>
              <w:t xml:space="preserve">职业健康管理体系认证证书的</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0.5分。</w:t>
            </w:r>
            <w:r/>
          </w:p>
          <w:p>
            <w:pPr>
              <w:spacing w:line="4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投标人具有信息系统服务交付能力等级证书的</w:t>
            </w:r>
            <w:r>
              <w:rPr>
                <w:rFonts w:hint="eastAsia" w:ascii="宋体" w:hAnsi="宋体" w:eastAsia="宋体" w:cs="宋体"/>
                <w:b/>
                <w:bCs/>
                <w:sz w:val="24"/>
                <w:szCs w:val="24"/>
              </w:rPr>
              <w:t xml:space="preserve">得1.5分。</w:t>
            </w:r>
            <w:r/>
          </w:p>
          <w:p>
            <w:pPr>
              <w:spacing w:line="4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4"/>
              </w:rPr>
            </w:pPr>
            <w:r>
              <w:rPr>
                <w:rFonts w:hint="eastAsia" w:ascii="宋体" w:hAnsi="宋体" w:eastAsia="宋体" w:cs="宋体"/>
                <w:b/>
                <w:bCs/>
                <w:sz w:val="24"/>
                <w:szCs w:val="24"/>
              </w:rPr>
              <w:t xml:space="preserve">（上述1-4项投标文件中提供有效相关证书扫描件并加盖投标人公章，否则不得分）</w:t>
            </w:r>
            <w:r/>
          </w:p>
        </w:tc>
      </w:tr>
      <w:tr>
        <w:trPr>
          <w:jc w:val="center"/>
        </w:trPr>
        <w:tc>
          <w:tcPr>
            <w:tcW w:w="858" w:type="pct"/>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4"/>
              </w:rPr>
            </w:pPr>
            <w:r>
              <w:rPr>
                <w:rFonts w:hint="eastAsia" w:ascii="宋体" w:hAnsi="宋体" w:eastAsia="宋体" w:cs="宋体"/>
                <w:bCs/>
                <w:sz w:val="24"/>
                <w:szCs w:val="24"/>
              </w:rPr>
              <w:t xml:space="preserve">履约能力</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000000"/>
                <w:sz w:val="24"/>
                <w:szCs w:val="24"/>
              </w:rPr>
            </w:pPr>
            <w:r>
              <w:rPr>
                <w:rFonts w:hint="eastAsia" w:ascii="宋体" w:hAnsi="宋体" w:eastAsia="宋体" w:cs="宋体"/>
                <w:bCs/>
                <w:sz w:val="24"/>
                <w:szCs w:val="24"/>
              </w:rPr>
              <w:t xml:space="preserve">（8分）</w:t>
            </w:r>
            <w:r/>
          </w:p>
        </w:tc>
        <w:tc>
          <w:tcPr>
            <w:tcW w:w="4142" w:type="pct"/>
            <w:vAlign w:val="center"/>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拟派</w:t>
            </w:r>
            <w:r>
              <w:rPr>
                <w:rFonts w:hint="eastAsia" w:ascii="宋体" w:hAnsi="宋体" w:eastAsia="宋体" w:cs="宋体"/>
                <w:bCs/>
                <w:sz w:val="24"/>
                <w:szCs w:val="24"/>
              </w:rPr>
              <w:t xml:space="preserve">项目负责人具</w:t>
            </w:r>
            <w:r>
              <w:rPr>
                <w:rFonts w:hint="eastAsia" w:ascii="宋体" w:hAnsi="宋体" w:eastAsia="宋体" w:cs="宋体"/>
                <w:bCs/>
                <w:sz w:val="24"/>
                <w:szCs w:val="24"/>
              </w:rPr>
              <w:t xml:space="preserve">有电子信息类</w:t>
            </w:r>
            <w:r>
              <w:rPr>
                <w:rFonts w:hint="eastAsia" w:ascii="宋体" w:hAnsi="宋体" w:eastAsia="宋体" w:cs="宋体"/>
                <w:bCs/>
                <w:sz w:val="24"/>
                <w:szCs w:val="24"/>
              </w:rPr>
              <w:t xml:space="preserve">高级</w:t>
            </w:r>
            <w:r>
              <w:rPr>
                <w:rFonts w:hint="eastAsia" w:ascii="宋体" w:hAnsi="宋体" w:eastAsia="宋体" w:cs="宋体"/>
                <w:bCs/>
                <w:sz w:val="24"/>
                <w:szCs w:val="24"/>
              </w:rPr>
              <w:t xml:space="preserve">工程师</w:t>
            </w:r>
            <w:r>
              <w:rPr>
                <w:rFonts w:hint="eastAsia" w:ascii="宋体" w:hAnsi="宋体" w:eastAsia="宋体" w:cs="宋体"/>
                <w:bCs/>
                <w:sz w:val="24"/>
                <w:szCs w:val="24"/>
              </w:rPr>
              <w:t xml:space="preserve">相关</w:t>
            </w:r>
            <w:r>
              <w:rPr>
                <w:rFonts w:hint="eastAsia" w:ascii="宋体" w:hAnsi="宋体" w:eastAsia="宋体" w:cs="宋体"/>
                <w:bCs/>
                <w:sz w:val="24"/>
                <w:szCs w:val="24"/>
              </w:rPr>
              <w:t xml:space="preserve">证书、信息系统项目管理师</w:t>
            </w:r>
            <w:r>
              <w:rPr>
                <w:rFonts w:hint="eastAsia" w:ascii="宋体" w:hAnsi="宋体" w:eastAsia="宋体" w:cs="宋体"/>
                <w:bCs/>
                <w:sz w:val="24"/>
                <w:szCs w:val="24"/>
              </w:rPr>
              <w:t xml:space="preserve">证书</w:t>
            </w:r>
            <w:r>
              <w:rPr>
                <w:rFonts w:hint="eastAsia" w:ascii="宋体" w:hAnsi="宋体" w:eastAsia="宋体" w:cs="宋体"/>
                <w:bCs/>
                <w:sz w:val="24"/>
                <w:szCs w:val="24"/>
              </w:rPr>
              <w:t xml:space="preserve">、系统规划与管理师证书的，每提供一个证书得1</w:t>
            </w:r>
            <w:r>
              <w:rPr>
                <w:rFonts w:hint="eastAsia" w:ascii="宋体" w:hAnsi="宋体" w:eastAsia="宋体" w:cs="宋体"/>
                <w:bCs/>
                <w:sz w:val="24"/>
                <w:szCs w:val="24"/>
              </w:rPr>
              <w:t xml:space="preserve">分，</w:t>
            </w:r>
            <w:r>
              <w:rPr>
                <w:rFonts w:hint="eastAsia" w:ascii="宋体" w:hAnsi="宋体" w:eastAsia="宋体" w:cs="宋体"/>
                <w:b/>
                <w:bCs/>
                <w:sz w:val="24"/>
                <w:szCs w:val="24"/>
              </w:rPr>
              <w:t xml:space="preserve">最高得3分</w:t>
            </w:r>
            <w:r>
              <w:rPr>
                <w:rFonts w:hint="eastAsia" w:ascii="宋体" w:hAnsi="宋体" w:eastAsia="宋体" w:cs="宋体"/>
                <w:bCs/>
                <w:sz w:val="24"/>
                <w:szCs w:val="24"/>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拟派技术负责人具有</w:t>
            </w:r>
            <w:r>
              <w:rPr>
                <w:rFonts w:hint="eastAsia" w:ascii="宋体" w:hAnsi="宋体" w:eastAsia="宋体" w:cs="宋体"/>
                <w:bCs/>
                <w:sz w:val="24"/>
                <w:szCs w:val="24"/>
              </w:rPr>
              <w:t xml:space="preserve">电子信息类</w:t>
            </w:r>
            <w:r>
              <w:rPr>
                <w:rFonts w:hint="eastAsia" w:ascii="宋体" w:hAnsi="宋体" w:eastAsia="宋体" w:cs="宋体"/>
                <w:bCs/>
                <w:sz w:val="24"/>
                <w:szCs w:val="24"/>
              </w:rPr>
              <w:t xml:space="preserve">高级</w:t>
            </w:r>
            <w:r>
              <w:rPr>
                <w:rFonts w:hint="eastAsia" w:ascii="宋体" w:hAnsi="宋体" w:eastAsia="宋体" w:cs="宋体"/>
                <w:bCs/>
                <w:sz w:val="24"/>
                <w:szCs w:val="24"/>
              </w:rPr>
              <w:t xml:space="preserve">工程师</w:t>
            </w:r>
            <w:r>
              <w:rPr>
                <w:rFonts w:hint="eastAsia" w:ascii="宋体" w:hAnsi="宋体" w:eastAsia="宋体" w:cs="宋体"/>
                <w:bCs/>
                <w:sz w:val="24"/>
                <w:szCs w:val="24"/>
              </w:rPr>
              <w:t xml:space="preserve">相关</w:t>
            </w:r>
            <w:r>
              <w:rPr>
                <w:rFonts w:hint="eastAsia" w:ascii="宋体" w:hAnsi="宋体" w:eastAsia="宋体" w:cs="宋体"/>
                <w:bCs/>
                <w:sz w:val="24"/>
                <w:szCs w:val="24"/>
              </w:rPr>
              <w:t xml:space="preserve">证书</w:t>
            </w:r>
            <w:r>
              <w:rPr>
                <w:rFonts w:hint="eastAsia" w:ascii="宋体" w:hAnsi="宋体" w:eastAsia="宋体" w:cs="宋体"/>
                <w:bCs/>
                <w:sz w:val="24"/>
                <w:szCs w:val="24"/>
              </w:rPr>
              <w:t xml:space="preserve">、PMP</w:t>
            </w:r>
            <w:r>
              <w:rPr>
                <w:rFonts w:hint="eastAsia" w:ascii="宋体" w:hAnsi="宋体" w:eastAsia="宋体" w:cs="宋体"/>
                <w:bCs/>
                <w:sz w:val="24"/>
                <w:szCs w:val="24"/>
              </w:rPr>
              <w:t xml:space="preserve">证书</w:t>
            </w:r>
            <w:r>
              <w:rPr>
                <w:rFonts w:hint="eastAsia" w:ascii="宋体" w:hAnsi="宋体" w:eastAsia="宋体" w:cs="宋体"/>
                <w:bCs/>
                <w:sz w:val="24"/>
                <w:szCs w:val="24"/>
              </w:rPr>
              <w:t xml:space="preserve">、信息系统项目管理师证书的，每提供一个证书得1分，</w:t>
            </w:r>
            <w:r>
              <w:rPr>
                <w:rFonts w:hint="eastAsia" w:ascii="宋体" w:hAnsi="宋体" w:eastAsia="宋体" w:cs="宋体"/>
                <w:b/>
                <w:bCs/>
                <w:sz w:val="24"/>
                <w:szCs w:val="24"/>
              </w:rPr>
              <w:t xml:space="preserve">最高得3分</w:t>
            </w:r>
            <w:r>
              <w:rPr>
                <w:rFonts w:hint="eastAsia" w:ascii="宋体" w:hAnsi="宋体" w:eastAsia="宋体" w:cs="宋体"/>
                <w:b/>
                <w:bCs/>
                <w:sz w:val="24"/>
                <w:szCs w:val="24"/>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拟派项目组成员</w:t>
            </w:r>
            <w:r>
              <w:rPr>
                <w:rFonts w:hint="eastAsia" w:ascii="宋体" w:hAnsi="宋体" w:eastAsia="宋体" w:cs="宋体"/>
                <w:bCs/>
                <w:sz w:val="24"/>
                <w:szCs w:val="24"/>
              </w:rPr>
              <w:t xml:space="preserve">（不包含项目负责人和技术负责人）</w:t>
            </w:r>
            <w:r>
              <w:rPr>
                <w:rFonts w:hint="eastAsia" w:ascii="宋体" w:hAnsi="宋体" w:eastAsia="宋体" w:cs="宋体"/>
                <w:bCs/>
                <w:sz w:val="24"/>
                <w:szCs w:val="24"/>
              </w:rPr>
              <w:t xml:space="preserve">具</w:t>
            </w:r>
            <w:r>
              <w:rPr>
                <w:rFonts w:hint="eastAsia" w:ascii="宋体" w:hAnsi="宋体" w:eastAsia="宋体" w:cs="宋体"/>
                <w:bCs/>
                <w:sz w:val="24"/>
                <w:szCs w:val="24"/>
              </w:rPr>
              <w:t xml:space="preserve">有</w:t>
            </w:r>
            <w:r>
              <w:rPr>
                <w:rFonts w:hint="eastAsia" w:ascii="宋体" w:hAnsi="宋体" w:eastAsia="宋体" w:cs="宋体"/>
                <w:bCs/>
                <w:sz w:val="24"/>
                <w:szCs w:val="24"/>
              </w:rPr>
              <w:t xml:space="preserve">系统集成项目管理工程师</w:t>
            </w:r>
            <w:r>
              <w:rPr>
                <w:rFonts w:hint="eastAsia" w:ascii="宋体" w:hAnsi="宋体" w:eastAsia="宋体" w:cs="宋体"/>
                <w:bCs/>
                <w:sz w:val="24"/>
                <w:szCs w:val="24"/>
              </w:rPr>
              <w:t xml:space="preserve">证书或</w:t>
            </w:r>
            <w:r>
              <w:rPr>
                <w:rFonts w:hint="eastAsia" w:ascii="宋体" w:hAnsi="宋体" w:eastAsia="宋体" w:cs="宋体"/>
                <w:bCs/>
                <w:sz w:val="24"/>
                <w:szCs w:val="24"/>
              </w:rPr>
              <w:t xml:space="preserve">系统分析师证书的，每提供</w:t>
            </w:r>
            <w:r>
              <w:rPr>
                <w:rFonts w:hint="eastAsia" w:ascii="宋体" w:hAnsi="宋体" w:eastAsia="宋体" w:cs="宋体"/>
                <w:bCs/>
                <w:sz w:val="24"/>
                <w:szCs w:val="24"/>
              </w:rPr>
              <w:t xml:space="preserve">一个证书</w:t>
            </w:r>
            <w:r>
              <w:rPr>
                <w:rFonts w:hint="eastAsia" w:ascii="宋体" w:hAnsi="宋体" w:eastAsia="宋体" w:cs="宋体"/>
                <w:bCs/>
                <w:sz w:val="24"/>
                <w:szCs w:val="24"/>
              </w:rPr>
              <w:t xml:space="preserve">得0.5分，</w:t>
            </w:r>
            <w:r>
              <w:rPr>
                <w:rFonts w:hint="eastAsia" w:ascii="宋体" w:hAnsi="宋体" w:eastAsia="宋体" w:cs="宋体"/>
                <w:b/>
                <w:bCs/>
                <w:sz w:val="24"/>
                <w:szCs w:val="24"/>
              </w:rPr>
              <w:t xml:space="preserve">最高得2</w:t>
            </w:r>
            <w:r>
              <w:rPr>
                <w:rFonts w:hint="eastAsia" w:ascii="宋体" w:hAnsi="宋体" w:eastAsia="宋体" w:cs="宋体"/>
                <w:b/>
                <w:bCs/>
                <w:sz w:val="24"/>
                <w:szCs w:val="24"/>
              </w:rPr>
              <w:t xml:space="preserve">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4"/>
              </w:rPr>
            </w:pPr>
            <w:r>
              <w:rPr>
                <w:rFonts w:hint="eastAsia" w:ascii="宋体" w:hAnsi="宋体" w:eastAsia="宋体" w:cs="宋体"/>
                <w:b/>
                <w:bCs/>
                <w:color w:val="000000"/>
                <w:sz w:val="24"/>
                <w:szCs w:val="24"/>
              </w:rPr>
              <w:t xml:space="preserve">（上述1-</w:t>
            </w:r>
            <w:r>
              <w:rPr>
                <w:rFonts w:hint="eastAsia" w:ascii="宋体" w:hAnsi="宋体" w:eastAsia="宋体" w:cs="宋体"/>
                <w:b/>
                <w:bCs/>
                <w:color w:val="000000"/>
                <w:sz w:val="24"/>
                <w:szCs w:val="24"/>
              </w:rPr>
              <w:t xml:space="preserve">3</w:t>
            </w:r>
            <w:r>
              <w:rPr>
                <w:rFonts w:hint="eastAsia" w:ascii="宋体" w:hAnsi="宋体" w:eastAsia="宋体" w:cs="宋体"/>
                <w:b/>
                <w:bCs/>
                <w:color w:val="000000"/>
                <w:sz w:val="24"/>
                <w:szCs w:val="24"/>
              </w:rPr>
              <w:t xml:space="preserve">项投标文件中同时提供有效</w:t>
            </w:r>
            <w:r>
              <w:rPr>
                <w:rFonts w:hint="eastAsia" w:ascii="宋体" w:hAnsi="宋体" w:eastAsia="宋体" w:cs="宋体"/>
                <w:b/>
                <w:bCs/>
                <w:color w:val="000000"/>
                <w:sz w:val="24"/>
                <w:szCs w:val="24"/>
              </w:rPr>
              <w:t xml:space="preserve">相关</w:t>
            </w:r>
            <w:r>
              <w:rPr>
                <w:rFonts w:hint="eastAsia" w:ascii="宋体" w:hAnsi="宋体" w:eastAsia="宋体" w:cs="宋体"/>
                <w:b/>
                <w:bCs/>
                <w:color w:val="000000"/>
                <w:sz w:val="24"/>
                <w:szCs w:val="24"/>
              </w:rPr>
              <w:t xml:space="preserve">证书及2024年1月1日以来任意一个月由</w:t>
            </w:r>
            <w:r>
              <w:rPr>
                <w:rFonts w:hint="eastAsia" w:ascii="宋体" w:hAnsi="宋体" w:eastAsia="宋体" w:cs="宋体"/>
                <w:b/>
                <w:bCs/>
                <w:color w:val="000000"/>
                <w:sz w:val="24"/>
                <w:szCs w:val="24"/>
              </w:rPr>
              <w:t xml:space="preserve">投标人为其缴纳的社保证明材料扫描件并加盖投标人公章，否则不得分</w:t>
            </w:r>
            <w:r>
              <w:rPr>
                <w:rFonts w:hint="eastAsia" w:ascii="宋体" w:hAnsi="宋体" w:eastAsia="宋体" w:cs="宋体"/>
                <w:b/>
                <w:bCs/>
                <w:color w:val="000000"/>
                <w:sz w:val="24"/>
                <w:szCs w:val="24"/>
              </w:rPr>
              <w:t xml:space="preserve">）</w:t>
            </w:r>
            <w:r/>
          </w:p>
        </w:tc>
      </w:tr>
      <w:tr>
        <w:trPr>
          <w:jc w:val="center"/>
        </w:trPr>
        <w:tc>
          <w:tcPr>
            <w:tcW w:w="858" w:type="pct"/>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1"/>
              </w:rPr>
            </w:pPr>
            <w:r>
              <w:rPr>
                <w:rFonts w:hint="eastAsia" w:ascii="宋体" w:hAnsi="宋体" w:eastAsia="宋体" w:cs="宋体"/>
                <w:bCs/>
                <w:sz w:val="24"/>
                <w:szCs w:val="21"/>
              </w:rPr>
              <w:t xml:space="preserve">业绩</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000000"/>
                <w:sz w:val="24"/>
                <w:szCs w:val="21"/>
              </w:rPr>
            </w:pPr>
            <w:r>
              <w:rPr>
                <w:rFonts w:hint="eastAsia" w:ascii="宋体" w:hAnsi="宋体" w:eastAsia="宋体" w:cs="宋体"/>
                <w:bCs/>
                <w:sz w:val="24"/>
                <w:szCs w:val="21"/>
              </w:rPr>
              <w:t xml:space="preserve">（2分）</w:t>
            </w:r>
            <w:r/>
          </w:p>
        </w:tc>
        <w:tc>
          <w:tcPr>
            <w:tcW w:w="4142" w:type="pct"/>
            <w:vAlign w:val="center"/>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bCs/>
                <w:color w:val="000000"/>
                <w:sz w:val="24"/>
                <w:szCs w:val="21"/>
                <w:lang w:val="zh-CN"/>
              </w:rPr>
            </w:pPr>
            <w:r>
              <w:rPr>
                <w:rFonts w:hint="eastAsia" w:ascii="宋体" w:hAnsi="宋体" w:eastAsia="宋体"/>
                <w:bCs/>
                <w:color w:val="000000"/>
                <w:sz w:val="24"/>
                <w:szCs w:val="21"/>
                <w:lang w:val="zh-CN"/>
              </w:rPr>
              <w:t xml:space="preserve">2021年1月1日以来</w:t>
            </w:r>
            <w:r>
              <w:rPr>
                <w:rFonts w:hint="eastAsia" w:ascii="宋体" w:hAnsi="宋体" w:eastAsia="宋体"/>
                <w:bCs/>
                <w:color w:val="000000"/>
                <w:sz w:val="24"/>
                <w:szCs w:val="21"/>
                <w:lang w:val="zh-CN"/>
              </w:rPr>
              <w:t xml:space="preserve">，</w:t>
            </w:r>
            <w:r>
              <w:rPr>
                <w:rFonts w:hint="eastAsia" w:ascii="宋体" w:hAnsi="宋体" w:eastAsia="宋体"/>
                <w:bCs/>
                <w:color w:val="000000"/>
                <w:sz w:val="24"/>
                <w:szCs w:val="21"/>
                <w:lang w:val="zh-CN"/>
              </w:rPr>
              <w:t xml:space="preserve">投标人具有与本项目类似</w:t>
            </w:r>
            <w:r>
              <w:rPr>
                <w:rFonts w:hint="eastAsia" w:ascii="宋体" w:hAnsi="宋体" w:eastAsia="宋体"/>
                <w:bCs/>
                <w:color w:val="000000"/>
                <w:sz w:val="24"/>
                <w:szCs w:val="21"/>
                <w:lang w:val="zh-CN"/>
              </w:rPr>
              <w:t xml:space="preserve">项目业绩（</w:t>
            </w:r>
            <w:r>
              <w:rPr>
                <w:rFonts w:hint="eastAsia" w:ascii="宋体" w:hAnsi="宋体" w:eastAsia="宋体"/>
                <w:bCs/>
                <w:color w:val="000000"/>
                <w:sz w:val="24"/>
                <w:szCs w:val="21"/>
                <w:lang w:val="zh-CN"/>
              </w:rPr>
              <w:t xml:space="preserve">合同内容</w:t>
            </w:r>
            <w:r>
              <w:rPr>
                <w:rFonts w:hint="eastAsia" w:ascii="宋体" w:hAnsi="宋体" w:eastAsia="宋体"/>
                <w:bCs/>
                <w:color w:val="000000"/>
                <w:sz w:val="24"/>
                <w:szCs w:val="21"/>
                <w:lang w:val="zh-CN"/>
              </w:rPr>
              <w:t xml:space="preserve">至少</w:t>
            </w:r>
            <w:r>
              <w:rPr>
                <w:rFonts w:hint="eastAsia" w:ascii="宋体" w:hAnsi="宋体" w:eastAsia="宋体"/>
                <w:bCs/>
                <w:color w:val="000000"/>
                <w:sz w:val="24"/>
                <w:szCs w:val="21"/>
                <w:lang w:val="zh-CN"/>
              </w:rPr>
              <w:t xml:space="preserve">包含LED屏</w:t>
            </w:r>
            <w:r>
              <w:rPr>
                <w:rFonts w:hint="eastAsia" w:ascii="宋体" w:hAnsi="宋体" w:eastAsia="宋体"/>
                <w:bCs/>
                <w:color w:val="000000"/>
                <w:sz w:val="24"/>
                <w:szCs w:val="21"/>
                <w:lang w:val="zh-CN"/>
              </w:rPr>
              <w:t xml:space="preserve">）的</w:t>
            </w:r>
            <w:r>
              <w:rPr>
                <w:rFonts w:hint="eastAsia" w:ascii="宋体" w:hAnsi="宋体" w:eastAsia="宋体"/>
                <w:bCs/>
                <w:color w:val="000000"/>
                <w:sz w:val="24"/>
                <w:szCs w:val="21"/>
                <w:lang w:val="zh-CN"/>
              </w:rPr>
              <w:t xml:space="preserve">，每提供</w:t>
            </w:r>
            <w:r>
              <w:rPr>
                <w:rFonts w:hint="eastAsia" w:ascii="宋体" w:hAnsi="宋体" w:eastAsia="宋体"/>
                <w:bCs/>
                <w:color w:val="000000"/>
                <w:sz w:val="24"/>
                <w:szCs w:val="21"/>
                <w:lang w:val="zh-CN"/>
              </w:rPr>
              <w:t xml:space="preserve">一个业绩</w:t>
            </w:r>
            <w:r>
              <w:rPr>
                <w:rFonts w:hint="eastAsia" w:ascii="宋体" w:hAnsi="宋体" w:eastAsia="宋体"/>
                <w:bCs/>
                <w:color w:val="000000"/>
                <w:sz w:val="24"/>
                <w:szCs w:val="21"/>
                <w:lang w:val="zh-CN"/>
              </w:rPr>
              <w:t xml:space="preserve">得1分，</w:t>
            </w:r>
            <w:r>
              <w:rPr>
                <w:rFonts w:hint="eastAsia" w:ascii="宋体" w:hAnsi="宋体" w:eastAsia="宋体"/>
                <w:b/>
                <w:bCs/>
                <w:color w:val="000000"/>
                <w:sz w:val="24"/>
                <w:szCs w:val="21"/>
                <w:lang w:val="zh-CN"/>
              </w:rPr>
              <w:t xml:space="preserve">最高得2分</w:t>
            </w:r>
            <w:r>
              <w:rPr>
                <w:rFonts w:hint="eastAsia" w:ascii="宋体" w:hAnsi="宋体" w:eastAsia="宋体"/>
                <w:bCs/>
                <w:color w:val="000000"/>
                <w:sz w:val="24"/>
                <w:szCs w:val="21"/>
                <w:lang w:val="zh-CN"/>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1"/>
              </w:rPr>
            </w:pPr>
            <w:r>
              <w:rPr>
                <w:rFonts w:hint="eastAsia" w:ascii="宋体" w:hAnsi="宋体" w:eastAsia="宋体" w:cs="Times New Roman"/>
                <w:b/>
                <w:sz w:val="24"/>
              </w:rPr>
              <w:t xml:space="preserve">（</w:t>
            </w:r>
            <w:r>
              <w:rPr>
                <w:rFonts w:hint="eastAsia" w:ascii="宋体" w:hAnsi="宋体" w:eastAsia="宋体" w:cs="Times New Roman"/>
                <w:b/>
                <w:color w:val="000000"/>
                <w:sz w:val="24"/>
              </w:rPr>
              <w:t xml:space="preserve">投标文件中提供合同关键页扫描件并加盖投标人公章</w:t>
            </w:r>
            <w:r>
              <w:rPr>
                <w:rFonts w:hint="eastAsia" w:ascii="宋体" w:hAnsi="宋体" w:eastAsia="宋体" w:cs="Times New Roman"/>
                <w:b/>
                <w:sz w:val="24"/>
              </w:rPr>
              <w:t xml:space="preserve">，时间、内容以合同为准</w:t>
            </w:r>
            <w:r>
              <w:rPr>
                <w:rFonts w:hint="eastAsia" w:ascii="宋体" w:hAnsi="宋体" w:eastAsia="宋体" w:cs="Times New Roman"/>
                <w:b/>
                <w:color w:val="000000"/>
                <w:sz w:val="24"/>
              </w:rPr>
              <w:t xml:space="preserve">，否则不得分</w:t>
            </w:r>
            <w:r>
              <w:rPr>
                <w:rFonts w:hint="eastAsia" w:ascii="宋体" w:hAnsi="宋体" w:eastAsia="宋体" w:cs="Times New Roman"/>
                <w:b/>
                <w:sz w:val="24"/>
              </w:rPr>
              <w:t xml:space="preserve">）</w:t>
            </w:r>
            <w:r/>
          </w:p>
        </w:tc>
      </w:tr>
      <w:tr>
        <w:trPr>
          <w:jc w:val="center"/>
        </w:trPr>
        <w:tc>
          <w:tcPr>
            <w:tcW w:w="858" w:type="pct"/>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1"/>
              </w:rPr>
            </w:pPr>
            <w:r>
              <w:rPr>
                <w:rFonts w:hint="eastAsia" w:ascii="宋体" w:hAnsi="宋体" w:eastAsia="宋体" w:cs="宋体"/>
                <w:bCs/>
                <w:sz w:val="24"/>
                <w:szCs w:val="21"/>
              </w:rPr>
              <w:t xml:space="preserve">环保</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1"/>
              </w:rPr>
            </w:pPr>
            <w:r>
              <w:rPr>
                <w:rFonts w:hint="eastAsia" w:ascii="宋体" w:hAnsi="宋体" w:eastAsia="宋体" w:cs="宋体"/>
                <w:bCs/>
                <w:sz w:val="24"/>
                <w:szCs w:val="21"/>
              </w:rPr>
              <w:t xml:space="preserve">（1分）</w:t>
            </w:r>
            <w:r/>
          </w:p>
        </w:tc>
        <w:tc>
          <w:tcPr>
            <w:tcW w:w="4142" w:type="pct"/>
            <w:vAlign w:val="center"/>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1"/>
              </w:rPr>
            </w:pPr>
            <w:r>
              <w:rPr>
                <w:rFonts w:hint="eastAsia" w:ascii="宋体" w:hAnsi="宋体" w:eastAsia="宋体" w:cs="宋体"/>
                <w:bCs/>
                <w:sz w:val="24"/>
                <w:szCs w:val="21"/>
              </w:rPr>
              <w:t xml:space="preserve">投标标的属于财政部、生态环境部公布的“环境标志产品政府采购品目清单”范围内的，提供国家确定的认证机构出具的、处于有效期内的</w:t>
            </w:r>
            <w:r>
              <w:rPr>
                <w:rFonts w:hint="eastAsia" w:ascii="宋体" w:hAnsi="宋体" w:eastAsia="宋体" w:cs="宋体"/>
                <w:bCs/>
                <w:sz w:val="24"/>
                <w:szCs w:val="21"/>
              </w:rPr>
              <w:t xml:space="preserve">所投产品</w:t>
            </w:r>
            <w:r>
              <w:rPr>
                <w:rFonts w:hint="eastAsia" w:ascii="宋体" w:hAnsi="宋体" w:eastAsia="宋体" w:cs="宋体"/>
                <w:bCs/>
                <w:sz w:val="24"/>
                <w:szCs w:val="21"/>
              </w:rPr>
              <w:t xml:space="preserve">环境标志产品认证证书的</w:t>
            </w:r>
            <w:r>
              <w:rPr>
                <w:rFonts w:hint="eastAsia" w:ascii="宋体" w:hAnsi="宋体" w:eastAsia="宋体" w:cs="宋体"/>
                <w:b/>
                <w:bCs/>
                <w:sz w:val="24"/>
                <w:szCs w:val="21"/>
              </w:rPr>
              <w:t xml:space="preserve">得1分。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bCs/>
                <w:color w:val="000000"/>
                <w:sz w:val="24"/>
                <w:szCs w:val="21"/>
                <w:lang w:val="zh-CN"/>
              </w:rPr>
            </w:pPr>
            <w:r>
              <w:rPr>
                <w:rFonts w:hint="eastAsia" w:asciiTheme="minorEastAsia" w:hAnsiTheme="minorEastAsia"/>
                <w:b/>
                <w:sz w:val="24"/>
              </w:rPr>
              <w:t xml:space="preserve">（投标文件中提供有效证书扫描件并加盖投标人公章，否则不得分。具体内容详见《关于印发环境标志产品政府采购品目清单的通知》）</w:t>
            </w:r>
            <w:r/>
          </w:p>
        </w:tc>
      </w:tr>
    </w:tbl>
    <w:p>
      <w:pPr>
        <w:ind w:firstLine="240"/>
        <w:jc w:val="left"/>
        <w:spacing w:line="50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3</w:t>
      </w:r>
      <w:r>
        <w:rPr>
          <w:rFonts w:hint="eastAsia" w:ascii="宋体" w:hAnsi="宋体" w:eastAsia="宋体"/>
          <w:sz w:val="24"/>
          <w:szCs w:val="24"/>
        </w:rPr>
        <w:t xml:space="preserve">）商务分（</w:t>
      </w:r>
      <w:r>
        <w:rPr>
          <w:rFonts w:hint="eastAsia" w:ascii="宋体" w:hAnsi="宋体" w:eastAsia="宋体"/>
          <w:sz w:val="24"/>
          <w:szCs w:val="24"/>
        </w:rPr>
        <w:t xml:space="preserve">24</w:t>
      </w:r>
      <w:r>
        <w:rPr>
          <w:rFonts w:hint="eastAsia" w:ascii="宋体" w:hAnsi="宋体" w:eastAsia="宋体"/>
          <w:sz w:val="24"/>
          <w:szCs w:val="24"/>
        </w:rPr>
        <w:t xml:space="preserve">分）</w:t>
      </w:r>
      <w:r/>
    </w:p>
    <w:tbl>
      <w:tblPr>
        <w:tblW w:w="492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66"/>
        <w:gridCol w:w="8040"/>
      </w:tblGrid>
      <w:tr>
        <w:trPr>
          <w:jc w:val="center"/>
        </w:trPr>
        <w:tc>
          <w:tcPr>
            <w:tcW w:w="858" w:type="pct"/>
            <w:vAlign w:val="center"/>
            <w:textDirection w:val="lrTb"/>
            <w:noWrap w:val="false"/>
          </w:tcPr>
          <w:p>
            <w:pPr>
              <w:jc w:val="center"/>
              <w:spacing w:line="440" w:lineRule="exact"/>
              <w:rPr>
                <w:rFonts w:ascii="宋体" w:hAnsi="宋体" w:eastAsia="宋体"/>
                <w:bCs/>
                <w:sz w:val="24"/>
                <w:szCs w:val="21"/>
                <w:lang w:val="zh-CN"/>
              </w:rPr>
            </w:pPr>
            <w:r>
              <w:rPr>
                <w:rFonts w:hint="eastAsia" w:ascii="宋体" w:hAnsi="宋体" w:eastAsia="宋体"/>
                <w:bCs/>
                <w:sz w:val="24"/>
                <w:szCs w:val="21"/>
                <w:lang w:val="zh-CN"/>
              </w:rPr>
              <w:t xml:space="preserve">实施方案</w:t>
            </w:r>
            <w:r/>
          </w:p>
          <w:p>
            <w:pPr>
              <w:jc w:val="center"/>
              <w:spacing w:line="440" w:lineRule="exact"/>
              <w:rPr>
                <w:rFonts w:ascii="宋体" w:hAnsi="宋体" w:eastAsia="宋体" w:cs="宋体"/>
                <w:bCs/>
                <w:sz w:val="24"/>
                <w:szCs w:val="21"/>
              </w:rPr>
            </w:pPr>
            <w:r>
              <w:rPr>
                <w:rFonts w:hint="eastAsia" w:ascii="宋体" w:hAnsi="宋体" w:eastAsia="宋体"/>
                <w:bCs/>
                <w:sz w:val="24"/>
                <w:szCs w:val="21"/>
                <w:lang w:val="zh-CN"/>
              </w:rPr>
              <w:t xml:space="preserve">（</w:t>
            </w:r>
            <w:r>
              <w:rPr>
                <w:rFonts w:hint="eastAsia" w:ascii="宋体" w:hAnsi="宋体" w:eastAsia="宋体"/>
                <w:bCs/>
                <w:sz w:val="24"/>
                <w:szCs w:val="21"/>
              </w:rPr>
              <w:t xml:space="preserve">7</w:t>
            </w:r>
            <w:r>
              <w:rPr>
                <w:rFonts w:hint="eastAsia" w:ascii="宋体" w:hAnsi="宋体" w:eastAsia="宋体"/>
                <w:bCs/>
                <w:sz w:val="24"/>
                <w:szCs w:val="21"/>
                <w:lang w:val="zh-CN"/>
              </w:rPr>
              <w:t xml:space="preserve">分）</w:t>
            </w:r>
            <w:r/>
          </w:p>
        </w:tc>
        <w:tc>
          <w:tcPr>
            <w:tcW w:w="4142" w:type="pct"/>
            <w:textDirection w:val="lrTb"/>
            <w:noWrap w:val="false"/>
          </w:tcPr>
          <w:p>
            <w:pPr>
              <w:spacing w:line="440" w:lineRule="exact"/>
              <w:rPr>
                <w:rFonts w:ascii="宋体" w:hAnsi="宋体" w:eastAsia="宋体"/>
                <w:bCs/>
                <w:sz w:val="24"/>
                <w:szCs w:val="21"/>
                <w:lang w:val="zh-CN"/>
              </w:rPr>
            </w:pPr>
            <w:r>
              <w:rPr>
                <w:rFonts w:hint="eastAsia" w:ascii="宋体" w:hAnsi="宋体" w:eastAsia="宋体"/>
                <w:bCs/>
                <w:sz w:val="24"/>
                <w:szCs w:val="21"/>
                <w:lang w:val="zh-CN"/>
              </w:rPr>
              <w:t xml:space="preserve">投标</w:t>
            </w:r>
            <w:r>
              <w:rPr>
                <w:rFonts w:hint="eastAsia" w:ascii="宋体" w:hAnsi="宋体" w:eastAsia="宋体"/>
                <w:bCs/>
                <w:sz w:val="24"/>
                <w:szCs w:val="21"/>
                <w:lang w:val="zh-CN"/>
              </w:rPr>
              <w:t xml:space="preserve">人结合项目需求</w:t>
            </w:r>
            <w:r>
              <w:rPr>
                <w:rFonts w:hint="eastAsia" w:ascii="宋体" w:hAnsi="宋体" w:eastAsia="宋体"/>
                <w:bCs/>
                <w:sz w:val="24"/>
                <w:szCs w:val="21"/>
                <w:lang w:val="zh-CN"/>
              </w:rPr>
              <w:t xml:space="preserve">提供项目实施方案，包括但不限于项目管理、实施组织、进度管理、质量管理、风险管理、安全管理等计划与保证措施、实施过程各阶段人员和材料的投入计划等内容。</w:t>
            </w:r>
            <w:r/>
          </w:p>
          <w:p>
            <w:pPr>
              <w:spacing w:line="440" w:lineRule="exact"/>
              <w:rPr>
                <w:rFonts w:ascii="宋体" w:hAnsi="宋体" w:eastAsia="宋体"/>
                <w:bCs/>
                <w:sz w:val="24"/>
                <w:szCs w:val="21"/>
                <w:lang w:val="zh-CN"/>
              </w:rPr>
            </w:pPr>
            <w:r>
              <w:rPr>
                <w:rFonts w:hint="eastAsia" w:ascii="宋体" w:hAnsi="宋体" w:eastAsia="宋体"/>
                <w:bCs/>
                <w:sz w:val="24"/>
                <w:szCs w:val="21"/>
                <w:lang w:val="zh-CN"/>
              </w:rPr>
              <w:t xml:space="preserve">项目管理、实施组织</w:t>
            </w:r>
            <w:r>
              <w:rPr>
                <w:rFonts w:hint="eastAsia" w:ascii="宋体" w:hAnsi="宋体" w:eastAsia="宋体"/>
                <w:bCs/>
                <w:sz w:val="24"/>
                <w:szCs w:val="21"/>
                <w:lang w:val="zh-CN"/>
              </w:rPr>
              <w:t xml:space="preserve">计划</w:t>
            </w:r>
            <w:r>
              <w:rPr>
                <w:rFonts w:hint="eastAsia" w:ascii="宋体" w:hAnsi="宋体" w:eastAsia="宋体"/>
                <w:bCs/>
                <w:sz w:val="24"/>
                <w:szCs w:val="21"/>
                <w:lang w:val="zh-CN"/>
              </w:rPr>
              <w:t xml:space="preserve">贴合项目需求，</w:t>
            </w:r>
            <w:r>
              <w:rPr>
                <w:rFonts w:hint="eastAsia" w:ascii="宋体" w:hAnsi="宋体" w:eastAsia="宋体"/>
                <w:bCs/>
                <w:sz w:val="24"/>
                <w:szCs w:val="21"/>
                <w:lang w:val="zh-CN"/>
              </w:rPr>
              <w:t xml:space="preserve">对进度、质量、风险、安全等方面措施</w:t>
            </w:r>
            <w:r>
              <w:rPr>
                <w:rFonts w:hint="eastAsia" w:ascii="宋体" w:hAnsi="宋体" w:eastAsia="宋体"/>
                <w:bCs/>
                <w:sz w:val="24"/>
                <w:szCs w:val="21"/>
                <w:lang w:val="zh-CN"/>
              </w:rPr>
              <w:t xml:space="preserve">有</w:t>
            </w:r>
            <w:r>
              <w:rPr>
                <w:rFonts w:hint="eastAsia" w:ascii="宋体" w:hAnsi="宋体" w:eastAsia="宋体"/>
                <w:bCs/>
                <w:sz w:val="24"/>
                <w:szCs w:val="21"/>
                <w:lang w:val="zh-CN"/>
              </w:rPr>
              <w:t xml:space="preserve">完整阐述</w:t>
            </w:r>
            <w:r>
              <w:rPr>
                <w:rFonts w:hint="eastAsia" w:ascii="宋体" w:hAnsi="宋体" w:eastAsia="宋体"/>
                <w:bCs/>
                <w:sz w:val="24"/>
                <w:szCs w:val="21"/>
                <w:lang w:val="zh-CN"/>
              </w:rPr>
              <w:t xml:space="preserve">及配套措施</w:t>
            </w:r>
            <w:r>
              <w:rPr>
                <w:rFonts w:hint="eastAsia" w:ascii="宋体" w:hAnsi="宋体" w:eastAsia="宋体"/>
                <w:bCs/>
                <w:sz w:val="24"/>
                <w:szCs w:val="21"/>
                <w:lang w:val="zh-CN"/>
              </w:rPr>
              <w:t xml:space="preserve">，组织有序，</w:t>
            </w:r>
            <w:r>
              <w:rPr>
                <w:rFonts w:hint="eastAsia" w:ascii="宋体" w:hAnsi="宋体" w:eastAsia="宋体"/>
                <w:bCs/>
                <w:sz w:val="24"/>
                <w:szCs w:val="21"/>
                <w:lang w:val="zh-CN"/>
              </w:rPr>
              <w:t xml:space="preserve">人员安排合理，</w:t>
            </w:r>
            <w:r>
              <w:rPr>
                <w:rFonts w:hint="eastAsia" w:ascii="宋体" w:hAnsi="宋体" w:eastAsia="宋体"/>
                <w:bCs/>
                <w:sz w:val="24"/>
                <w:szCs w:val="21"/>
                <w:lang w:val="zh-CN"/>
              </w:rPr>
              <w:t xml:space="preserve">能高效推进项目实施，</w:t>
            </w:r>
            <w:r>
              <w:rPr>
                <w:rFonts w:hint="eastAsia" w:ascii="宋体" w:hAnsi="宋体" w:eastAsia="宋体"/>
                <w:bCs/>
                <w:sz w:val="24"/>
                <w:szCs w:val="21"/>
                <w:lang w:val="zh-CN"/>
              </w:rPr>
              <w:t xml:space="preserve">方案内容详细，可操作性强的</w:t>
            </w:r>
            <w:r>
              <w:rPr>
                <w:rFonts w:hint="eastAsia" w:ascii="宋体" w:hAnsi="宋体" w:eastAsia="宋体"/>
                <w:b/>
                <w:sz w:val="24"/>
                <w:szCs w:val="21"/>
                <w:lang w:val="zh-CN"/>
              </w:rPr>
              <w:t xml:space="preserve">得</w:t>
            </w:r>
            <w:r>
              <w:rPr>
                <w:rFonts w:hint="eastAsia" w:ascii="宋体" w:hAnsi="宋体" w:eastAsia="宋体"/>
                <w:b/>
                <w:sz w:val="24"/>
                <w:szCs w:val="21"/>
              </w:rPr>
              <w:t xml:space="preserve">7</w:t>
            </w:r>
            <w:r>
              <w:rPr>
                <w:rFonts w:hint="eastAsia" w:ascii="宋体" w:hAnsi="宋体" w:eastAsia="宋体"/>
                <w:b/>
                <w:sz w:val="24"/>
                <w:szCs w:val="21"/>
                <w:lang w:val="zh-CN"/>
              </w:rPr>
              <w:t xml:space="preserve">分</w:t>
            </w:r>
            <w:r>
              <w:rPr>
                <w:rFonts w:hint="eastAsia" w:ascii="宋体" w:hAnsi="宋体" w:eastAsia="宋体"/>
                <w:bCs/>
                <w:sz w:val="24"/>
                <w:szCs w:val="21"/>
                <w:lang w:val="zh-CN"/>
              </w:rPr>
              <w:t xml:space="preserve">；</w:t>
            </w:r>
            <w:r/>
          </w:p>
          <w:p>
            <w:pPr>
              <w:spacing w:line="440" w:lineRule="exact"/>
              <w:rPr>
                <w:rFonts w:ascii="宋体" w:hAnsi="宋体" w:eastAsia="宋体"/>
                <w:bCs/>
                <w:sz w:val="24"/>
                <w:szCs w:val="21"/>
                <w:lang w:val="zh-CN"/>
              </w:rPr>
            </w:pPr>
            <w:r>
              <w:rPr>
                <w:rFonts w:hint="eastAsia" w:ascii="宋体" w:hAnsi="宋体" w:eastAsia="宋体"/>
                <w:bCs/>
                <w:sz w:val="24"/>
                <w:szCs w:val="21"/>
                <w:lang w:val="zh-CN"/>
              </w:rPr>
              <w:t xml:space="preserve">项目管理、实施组织计划</w:t>
            </w:r>
            <w:r>
              <w:rPr>
                <w:rFonts w:hint="eastAsia" w:ascii="宋体" w:hAnsi="宋体" w:eastAsia="宋体"/>
                <w:bCs/>
                <w:sz w:val="24"/>
                <w:szCs w:val="21"/>
                <w:lang w:val="zh-CN"/>
              </w:rPr>
              <w:t xml:space="preserve">较贴合项目需求，</w:t>
            </w:r>
            <w:r>
              <w:rPr>
                <w:rFonts w:hint="eastAsia" w:ascii="宋体" w:hAnsi="宋体" w:eastAsia="宋体"/>
                <w:bCs/>
                <w:sz w:val="24"/>
                <w:szCs w:val="21"/>
                <w:lang w:val="zh-CN"/>
              </w:rPr>
              <w:t xml:space="preserve">对进度、质量、风险、安全等方面措施</w:t>
            </w:r>
            <w:r>
              <w:rPr>
                <w:rFonts w:hint="eastAsia" w:ascii="宋体" w:hAnsi="宋体" w:eastAsia="宋体"/>
                <w:bCs/>
                <w:sz w:val="24"/>
                <w:szCs w:val="21"/>
                <w:lang w:val="zh-CN"/>
              </w:rPr>
              <w:t xml:space="preserve">有较</w:t>
            </w:r>
            <w:r>
              <w:rPr>
                <w:rFonts w:hint="eastAsia" w:ascii="宋体" w:hAnsi="宋体" w:eastAsia="宋体"/>
                <w:bCs/>
                <w:sz w:val="24"/>
                <w:szCs w:val="21"/>
                <w:lang w:val="zh-CN"/>
              </w:rPr>
              <w:t xml:space="preserve">完整阐述</w:t>
            </w:r>
            <w:r>
              <w:rPr>
                <w:rFonts w:hint="eastAsia" w:ascii="宋体" w:hAnsi="宋体" w:eastAsia="宋体"/>
                <w:bCs/>
                <w:sz w:val="24"/>
                <w:szCs w:val="21"/>
                <w:lang w:val="zh-CN"/>
              </w:rPr>
              <w:t xml:space="preserve">及措施</w:t>
            </w:r>
            <w:r>
              <w:rPr>
                <w:rFonts w:hint="eastAsia" w:ascii="宋体" w:hAnsi="宋体" w:eastAsia="宋体"/>
                <w:bCs/>
                <w:sz w:val="24"/>
                <w:szCs w:val="21"/>
                <w:lang w:val="zh-CN"/>
              </w:rPr>
              <w:t xml:space="preserve">，</w:t>
            </w:r>
            <w:r>
              <w:rPr>
                <w:rFonts w:hint="eastAsia" w:ascii="宋体" w:hAnsi="宋体" w:eastAsia="宋体"/>
                <w:bCs/>
                <w:sz w:val="24"/>
                <w:szCs w:val="21"/>
                <w:lang w:val="zh-CN"/>
              </w:rPr>
              <w:t xml:space="preserve">人员安排较合理，较</w:t>
            </w:r>
            <w:r>
              <w:rPr>
                <w:rFonts w:hint="eastAsia" w:ascii="宋体" w:hAnsi="宋体" w:eastAsia="宋体"/>
                <w:bCs/>
                <w:sz w:val="24"/>
                <w:szCs w:val="21"/>
                <w:lang w:val="zh-CN"/>
              </w:rPr>
              <w:t xml:space="preserve">能高效推进项目实施，</w:t>
            </w:r>
            <w:r>
              <w:rPr>
                <w:rFonts w:hint="eastAsia" w:ascii="宋体" w:hAnsi="宋体" w:eastAsia="宋体"/>
                <w:bCs/>
                <w:sz w:val="24"/>
                <w:szCs w:val="21"/>
                <w:lang w:val="zh-CN"/>
              </w:rPr>
              <w:t xml:space="preserve">方案内容较详细，可操作性较强的</w:t>
            </w:r>
            <w:r>
              <w:rPr>
                <w:rFonts w:hint="eastAsia" w:ascii="宋体" w:hAnsi="宋体" w:eastAsia="宋体"/>
                <w:b/>
                <w:sz w:val="24"/>
                <w:szCs w:val="21"/>
                <w:lang w:val="zh-CN"/>
              </w:rPr>
              <w:t xml:space="preserve">得</w:t>
            </w:r>
            <w:r>
              <w:rPr>
                <w:rFonts w:hint="eastAsia" w:ascii="宋体" w:hAnsi="宋体" w:eastAsia="宋体"/>
                <w:b/>
                <w:sz w:val="24"/>
                <w:szCs w:val="21"/>
              </w:rPr>
              <w:t xml:space="preserve">5</w:t>
            </w:r>
            <w:r>
              <w:rPr>
                <w:rFonts w:hint="eastAsia" w:ascii="宋体" w:hAnsi="宋体" w:eastAsia="宋体"/>
                <w:b/>
                <w:sz w:val="24"/>
                <w:szCs w:val="21"/>
                <w:lang w:val="zh-CN"/>
              </w:rPr>
              <w:t xml:space="preserve">分</w:t>
            </w:r>
            <w:r>
              <w:rPr>
                <w:rFonts w:hint="eastAsia" w:ascii="宋体" w:hAnsi="宋体" w:eastAsia="宋体"/>
                <w:bCs/>
                <w:sz w:val="24"/>
                <w:szCs w:val="21"/>
                <w:lang w:val="zh-CN"/>
              </w:rPr>
              <w:t xml:space="preserve">；</w:t>
            </w:r>
            <w:r/>
          </w:p>
          <w:p>
            <w:pPr>
              <w:spacing w:line="440" w:lineRule="exact"/>
              <w:rPr>
                <w:rFonts w:ascii="宋体" w:hAnsi="宋体" w:eastAsia="宋体"/>
                <w:bCs/>
                <w:sz w:val="24"/>
                <w:szCs w:val="21"/>
                <w:lang w:val="zh-CN"/>
              </w:rPr>
            </w:pPr>
            <w:r>
              <w:rPr>
                <w:rFonts w:hint="eastAsia" w:ascii="宋体" w:hAnsi="宋体" w:eastAsia="宋体"/>
                <w:bCs/>
                <w:sz w:val="24"/>
                <w:szCs w:val="21"/>
                <w:lang w:val="zh-CN"/>
              </w:rPr>
              <w:t xml:space="preserve">项目管理、实施组织计划</w:t>
            </w:r>
            <w:r>
              <w:rPr>
                <w:rFonts w:hint="eastAsia" w:ascii="宋体" w:hAnsi="宋体" w:eastAsia="宋体"/>
                <w:bCs/>
                <w:sz w:val="24"/>
                <w:szCs w:val="21"/>
                <w:lang w:val="zh-CN"/>
              </w:rPr>
              <w:t xml:space="preserve">基本贴合项目需求，</w:t>
            </w:r>
            <w:r>
              <w:rPr>
                <w:rFonts w:hint="eastAsia" w:ascii="宋体" w:hAnsi="宋体" w:eastAsia="宋体"/>
                <w:bCs/>
                <w:sz w:val="24"/>
                <w:szCs w:val="21"/>
                <w:lang w:val="zh-CN"/>
              </w:rPr>
              <w:t xml:space="preserve">对进度、质量、风险、安全等方面措施</w:t>
            </w:r>
            <w:r>
              <w:rPr>
                <w:rFonts w:hint="eastAsia" w:ascii="宋体" w:hAnsi="宋体" w:eastAsia="宋体"/>
                <w:bCs/>
                <w:sz w:val="24"/>
                <w:szCs w:val="21"/>
                <w:lang w:val="zh-CN"/>
              </w:rPr>
              <w:t xml:space="preserve">有</w:t>
            </w:r>
            <w:r>
              <w:rPr>
                <w:rFonts w:hint="eastAsia" w:ascii="宋体" w:hAnsi="宋体" w:eastAsia="宋体"/>
                <w:bCs/>
                <w:sz w:val="24"/>
                <w:szCs w:val="21"/>
                <w:lang w:val="zh-CN"/>
              </w:rPr>
              <w:t xml:space="preserve">阐述，</w:t>
            </w:r>
            <w:r>
              <w:rPr>
                <w:rFonts w:hint="eastAsia" w:ascii="宋体" w:hAnsi="宋体" w:eastAsia="宋体"/>
                <w:bCs/>
                <w:sz w:val="24"/>
                <w:szCs w:val="21"/>
                <w:lang w:val="zh-CN"/>
              </w:rPr>
              <w:t xml:space="preserve">人员安排合理性一般</w:t>
            </w:r>
            <w:r>
              <w:rPr>
                <w:rFonts w:hint="eastAsia" w:ascii="宋体" w:hAnsi="宋体" w:eastAsia="宋体"/>
                <w:bCs/>
                <w:sz w:val="24"/>
                <w:szCs w:val="21"/>
                <w:lang w:val="zh-CN"/>
              </w:rPr>
              <w:t xml:space="preserve">，</w:t>
            </w:r>
            <w:r>
              <w:rPr>
                <w:rFonts w:hint="eastAsia" w:ascii="宋体" w:hAnsi="宋体" w:eastAsia="宋体"/>
                <w:bCs/>
                <w:sz w:val="24"/>
                <w:szCs w:val="21"/>
                <w:lang w:val="zh-CN"/>
              </w:rPr>
              <w:t xml:space="preserve">方案内容简单，可操作性一般的</w:t>
            </w:r>
            <w:r>
              <w:rPr>
                <w:rFonts w:hint="eastAsia" w:ascii="宋体" w:hAnsi="宋体" w:eastAsia="宋体"/>
                <w:b/>
                <w:sz w:val="24"/>
                <w:szCs w:val="21"/>
                <w:lang w:val="zh-CN"/>
              </w:rPr>
              <w:t xml:space="preserve">得</w:t>
            </w:r>
            <w:r>
              <w:rPr>
                <w:rFonts w:hint="eastAsia" w:ascii="宋体" w:hAnsi="宋体" w:eastAsia="宋体"/>
                <w:b/>
                <w:sz w:val="24"/>
                <w:szCs w:val="21"/>
              </w:rPr>
              <w:t xml:space="preserve">3</w:t>
            </w:r>
            <w:r>
              <w:rPr>
                <w:rFonts w:hint="eastAsia" w:ascii="宋体" w:hAnsi="宋体" w:eastAsia="宋体"/>
                <w:b/>
                <w:sz w:val="24"/>
                <w:szCs w:val="21"/>
                <w:lang w:val="zh-CN"/>
              </w:rPr>
              <w:t xml:space="preserve">分</w:t>
            </w:r>
            <w:r>
              <w:rPr>
                <w:rFonts w:hint="eastAsia" w:ascii="宋体" w:hAnsi="宋体" w:eastAsia="宋体"/>
                <w:bCs/>
                <w:sz w:val="24"/>
                <w:szCs w:val="21"/>
                <w:lang w:val="zh-CN"/>
              </w:rPr>
              <w:t xml:space="preserve">；</w:t>
            </w:r>
            <w:r/>
          </w:p>
          <w:p>
            <w:pPr>
              <w:spacing w:line="440" w:lineRule="exact"/>
              <w:rPr>
                <w:rFonts w:ascii="宋体" w:hAnsi="宋体" w:eastAsia="宋体"/>
                <w:bCs/>
                <w:sz w:val="24"/>
                <w:szCs w:val="21"/>
                <w:lang w:val="zh-CN"/>
              </w:rPr>
            </w:pPr>
            <w:r>
              <w:rPr>
                <w:rFonts w:hint="eastAsia" w:ascii="宋体" w:hAnsi="宋体" w:eastAsia="宋体"/>
                <w:bCs/>
                <w:sz w:val="24"/>
                <w:szCs w:val="21"/>
                <w:lang w:val="zh-CN"/>
              </w:rPr>
              <w:t xml:space="preserve">项目管理、实施组织计划</w:t>
            </w:r>
            <w:r>
              <w:rPr>
                <w:rFonts w:hint="eastAsia" w:ascii="宋体" w:hAnsi="宋体" w:eastAsia="宋体"/>
                <w:bCs/>
                <w:sz w:val="24"/>
                <w:szCs w:val="21"/>
                <w:lang w:val="zh-CN"/>
              </w:rPr>
              <w:t xml:space="preserve">偏离项目需求，</w:t>
            </w:r>
            <w:r>
              <w:rPr>
                <w:rFonts w:hint="eastAsia" w:ascii="宋体" w:hAnsi="宋体" w:eastAsia="宋体"/>
                <w:bCs/>
                <w:sz w:val="24"/>
                <w:szCs w:val="21"/>
                <w:lang w:val="zh-CN"/>
              </w:rPr>
              <w:t xml:space="preserve">进度、质量、风险、安全等方面措施</w:t>
            </w:r>
            <w:r>
              <w:rPr>
                <w:rFonts w:hint="eastAsia" w:ascii="宋体" w:hAnsi="宋体" w:eastAsia="宋体"/>
                <w:bCs/>
                <w:sz w:val="24"/>
                <w:szCs w:val="21"/>
                <w:lang w:val="zh-CN"/>
              </w:rPr>
              <w:t xml:space="preserve">有</w:t>
            </w:r>
            <w:r>
              <w:rPr>
                <w:rFonts w:hint="eastAsia" w:ascii="宋体" w:hAnsi="宋体" w:eastAsia="宋体"/>
                <w:bCs/>
                <w:sz w:val="24"/>
                <w:szCs w:val="21"/>
                <w:lang w:val="zh-CN"/>
              </w:rPr>
              <w:t xml:space="preserve">阐述</w:t>
            </w:r>
            <w:r>
              <w:rPr>
                <w:rFonts w:hint="eastAsia" w:ascii="宋体" w:hAnsi="宋体" w:eastAsia="宋体"/>
                <w:bCs/>
                <w:sz w:val="24"/>
                <w:szCs w:val="21"/>
                <w:lang w:val="zh-CN"/>
              </w:rPr>
              <w:t xml:space="preserve">但内容简单粗糙，人员安排合理性一般，可操作性不强的</w:t>
            </w:r>
            <w:r>
              <w:rPr>
                <w:rFonts w:hint="eastAsia" w:ascii="宋体" w:hAnsi="宋体" w:eastAsia="宋体"/>
                <w:b/>
                <w:sz w:val="24"/>
                <w:szCs w:val="21"/>
                <w:lang w:val="zh-CN"/>
              </w:rPr>
              <w:t xml:space="preserve">得</w:t>
            </w:r>
            <w:r>
              <w:rPr>
                <w:rFonts w:hint="eastAsia" w:ascii="宋体" w:hAnsi="宋体" w:eastAsia="宋体"/>
                <w:b/>
                <w:sz w:val="24"/>
                <w:szCs w:val="21"/>
              </w:rPr>
              <w:t xml:space="preserve">1</w:t>
            </w:r>
            <w:r>
              <w:rPr>
                <w:rFonts w:hint="eastAsia" w:ascii="宋体" w:hAnsi="宋体" w:eastAsia="宋体"/>
                <w:b/>
                <w:sz w:val="24"/>
                <w:szCs w:val="21"/>
                <w:lang w:val="zh-CN"/>
              </w:rPr>
              <w:t xml:space="preserve">分</w:t>
            </w:r>
            <w:r>
              <w:rPr>
                <w:rFonts w:hint="eastAsia" w:ascii="宋体" w:hAnsi="宋体" w:eastAsia="宋体"/>
                <w:bCs/>
                <w:sz w:val="24"/>
                <w:szCs w:val="21"/>
                <w:lang w:val="zh-CN"/>
              </w:rPr>
              <w:t xml:space="preserve">；</w:t>
            </w:r>
            <w:r/>
          </w:p>
          <w:p>
            <w:pPr>
              <w:pStyle w:val="689"/>
              <w:spacing w:line="440" w:lineRule="exact"/>
              <w:rPr>
                <w:rFonts w:ascii="宋体" w:hAnsi="宋体"/>
                <w:b/>
                <w:color w:val="auto"/>
                <w:sz w:val="24"/>
                <w:szCs w:val="21"/>
                <w:lang w:val="zh-CN"/>
              </w:rPr>
            </w:pPr>
            <w:r>
              <w:rPr>
                <w:rFonts w:hint="eastAsia" w:ascii="宋体" w:hAnsi="宋体"/>
                <w:b/>
                <w:bCs/>
                <w:color w:val="auto"/>
                <w:sz w:val="24"/>
                <w:szCs w:val="21"/>
                <w:lang w:val="zh-CN"/>
              </w:rPr>
              <w:t xml:space="preserve">未见阐述不得分。</w:t>
            </w:r>
            <w:r/>
          </w:p>
        </w:tc>
      </w:tr>
      <w:tr>
        <w:trPr>
          <w:jc w:val="center"/>
        </w:trPr>
        <w:tc>
          <w:tcPr>
            <w:shd w:val="clear" w:color="auto" w:fill="auto"/>
            <w:tcW w:w="858" w:type="pct"/>
            <w:vAlign w:val="center"/>
            <w:textDirection w:val="lrTb"/>
            <w:noWrap w:val="false"/>
          </w:tcPr>
          <w:p>
            <w:pPr>
              <w:jc w:val="center"/>
              <w:spacing w:line="440" w:lineRule="exact"/>
              <w:rPr>
                <w:rFonts w:ascii="宋体" w:hAnsi="宋体" w:eastAsia="宋体"/>
                <w:bCs/>
                <w:sz w:val="24"/>
                <w:szCs w:val="21"/>
                <w:lang w:val="zh-CN"/>
              </w:rPr>
            </w:pPr>
            <w:r>
              <w:rPr>
                <w:rFonts w:hint="eastAsia" w:ascii="宋体" w:hAnsi="宋体" w:eastAsia="宋体"/>
                <w:bCs/>
                <w:sz w:val="24"/>
                <w:szCs w:val="21"/>
              </w:rPr>
              <w:t xml:space="preserve">重难点分析方案</w:t>
            </w:r>
            <w:r>
              <w:rPr>
                <w:rFonts w:hint="eastAsia" w:ascii="宋体" w:hAnsi="宋体" w:eastAsia="宋体"/>
                <w:bCs/>
                <w:sz w:val="24"/>
                <w:szCs w:val="21"/>
                <w:lang w:val="zh-CN"/>
              </w:rPr>
              <w:t xml:space="preserve">（</w:t>
            </w:r>
            <w:r>
              <w:rPr>
                <w:rFonts w:hint="eastAsia" w:ascii="宋体" w:hAnsi="宋体" w:eastAsia="宋体"/>
                <w:bCs/>
                <w:sz w:val="24"/>
                <w:szCs w:val="21"/>
              </w:rPr>
              <w:t xml:space="preserve">6</w:t>
            </w:r>
            <w:r>
              <w:rPr>
                <w:rFonts w:hint="eastAsia" w:ascii="宋体" w:hAnsi="宋体" w:eastAsia="宋体"/>
                <w:bCs/>
                <w:sz w:val="24"/>
                <w:szCs w:val="21"/>
                <w:lang w:val="zh-CN"/>
              </w:rPr>
              <w:t xml:space="preserve">分）</w:t>
            </w:r>
            <w:r/>
          </w:p>
        </w:tc>
        <w:tc>
          <w:tcPr>
            <w:shd w:val="clear" w:color="auto" w:fill="auto"/>
            <w:tcW w:w="4142" w:type="pct"/>
            <w:textDirection w:val="lrTb"/>
            <w:noWrap w:val="false"/>
          </w:tcPr>
          <w:p>
            <w:pPr>
              <w:pStyle w:val="689"/>
              <w:spacing w:line="440" w:lineRule="exact"/>
              <w:rPr>
                <w:rFonts w:ascii="宋体" w:hAnsi="宋体"/>
                <w:sz w:val="24"/>
              </w:rPr>
            </w:pPr>
            <w:r>
              <w:rPr>
                <w:rFonts w:hint="eastAsia" w:ascii="宋体" w:hAnsi="宋体" w:cstheme="minorBidi"/>
                <w:bCs/>
                <w:color w:val="auto"/>
                <w:sz w:val="24"/>
                <w:szCs w:val="21"/>
              </w:rPr>
              <w:t xml:space="preserve">投标</w:t>
            </w:r>
            <w:r>
              <w:rPr>
                <w:rFonts w:hint="eastAsia" w:ascii="宋体" w:hAnsi="宋体" w:cstheme="minorBidi"/>
                <w:bCs/>
                <w:color w:val="auto"/>
                <w:sz w:val="24"/>
                <w:szCs w:val="21"/>
              </w:rPr>
              <w:t xml:space="preserve">人结合项目需求</w:t>
            </w:r>
            <w:r>
              <w:rPr>
                <w:rFonts w:hint="eastAsia" w:ascii="宋体" w:hAnsi="宋体" w:cstheme="minorBidi"/>
                <w:bCs/>
                <w:color w:val="auto"/>
                <w:sz w:val="24"/>
                <w:szCs w:val="21"/>
              </w:rPr>
              <w:t xml:space="preserve">提供重难点分析方案，包括但不限于</w:t>
            </w:r>
            <w:r>
              <w:rPr>
                <w:rFonts w:hint="eastAsia" w:ascii="宋体" w:hAnsi="宋体"/>
                <w:sz w:val="24"/>
              </w:rPr>
              <w:t xml:space="preserve">结合项目需求及实际，多方面、多角度分析本项目在实施过程中的重点、难点及对应措施，针对</w:t>
            </w:r>
            <w:r>
              <w:rPr>
                <w:rFonts w:hint="eastAsia" w:ascii="宋体" w:hAnsi="宋体" w:cstheme="minorBidi"/>
                <w:bCs/>
                <w:color w:val="auto"/>
                <w:sz w:val="24"/>
                <w:szCs w:val="21"/>
              </w:rPr>
              <w:t xml:space="preserve">法治服务智能系统、智能接访调解</w:t>
            </w:r>
            <w:r>
              <w:rPr>
                <w:rFonts w:hint="eastAsia" w:ascii="宋体" w:hAnsi="宋体" w:cstheme="minorBidi"/>
                <w:bCs/>
                <w:color w:val="auto"/>
                <w:sz w:val="24"/>
                <w:szCs w:val="21"/>
              </w:rPr>
              <w:t xml:space="preserve">系统</w:t>
            </w:r>
            <w:r>
              <w:rPr>
                <w:rFonts w:hint="eastAsia" w:ascii="宋体" w:hAnsi="宋体" w:cstheme="minorBidi"/>
                <w:bCs/>
                <w:color w:val="auto"/>
                <w:sz w:val="24"/>
                <w:szCs w:val="21"/>
              </w:rPr>
              <w:t xml:space="preserve">等</w:t>
            </w:r>
            <w:r>
              <w:rPr>
                <w:rFonts w:hint="eastAsia" w:ascii="宋体" w:hAnsi="宋体" w:cstheme="minorBidi"/>
                <w:bCs/>
                <w:color w:val="auto"/>
                <w:sz w:val="24"/>
                <w:szCs w:val="21"/>
              </w:rPr>
              <w:t xml:space="preserve">设备</w:t>
            </w:r>
            <w:r>
              <w:rPr>
                <w:rFonts w:hint="eastAsia" w:ascii="宋体" w:hAnsi="宋体" w:cstheme="minorBidi"/>
                <w:bCs/>
                <w:color w:val="auto"/>
                <w:sz w:val="24"/>
                <w:szCs w:val="21"/>
              </w:rPr>
              <w:t xml:space="preserve">以及</w:t>
            </w:r>
            <w:r>
              <w:rPr>
                <w:rFonts w:hint="eastAsia" w:ascii="宋体" w:hAnsi="宋体" w:cstheme="minorBidi"/>
                <w:bCs/>
                <w:color w:val="auto"/>
                <w:sz w:val="24"/>
                <w:szCs w:val="21"/>
              </w:rPr>
              <w:t xml:space="preserve">接入要求配备</w:t>
            </w:r>
            <w:r>
              <w:rPr>
                <w:rFonts w:hint="eastAsia" w:ascii="宋体" w:hAnsi="宋体" w:cstheme="minorBidi"/>
                <w:bCs/>
                <w:color w:val="auto"/>
                <w:sz w:val="24"/>
                <w:szCs w:val="21"/>
              </w:rPr>
              <w:t xml:space="preserve">完善的</w:t>
            </w:r>
            <w:r>
              <w:rPr>
                <w:rFonts w:hint="eastAsia" w:ascii="宋体" w:hAnsi="宋体" w:cstheme="minorBidi"/>
                <w:bCs/>
                <w:color w:val="auto"/>
                <w:sz w:val="24"/>
                <w:szCs w:val="21"/>
              </w:rPr>
              <w:t xml:space="preserve">服务方案等内容。</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1"/>
              </w:rPr>
            </w:pPr>
            <w:r>
              <w:rPr>
                <w:rFonts w:hint="eastAsia" w:ascii="宋体" w:hAnsi="宋体" w:eastAsia="宋体" w:cs="宋体"/>
                <w:sz w:val="24"/>
                <w:szCs w:val="21"/>
              </w:rPr>
              <w:t xml:space="preserve">方案包含</w:t>
            </w:r>
            <w:r>
              <w:rPr>
                <w:rFonts w:hint="eastAsia" w:ascii="宋体" w:hAnsi="宋体" w:eastAsia="宋体" w:cs="宋体"/>
                <w:sz w:val="24"/>
                <w:szCs w:val="21"/>
              </w:rPr>
              <w:t xml:space="preserve">上述内容，</w:t>
            </w:r>
            <w:r>
              <w:rPr>
                <w:rFonts w:hint="eastAsia" w:ascii="宋体" w:hAnsi="宋体" w:eastAsia="宋体" w:cs="宋体"/>
                <w:sz w:val="24"/>
                <w:szCs w:val="21"/>
              </w:rPr>
              <w:t xml:space="preserve">科学合理，有重难点分析及对应解决措施，服务方案内容详细，</w:t>
            </w:r>
            <w:r>
              <w:rPr>
                <w:rFonts w:hint="eastAsia" w:ascii="宋体" w:hAnsi="宋体" w:eastAsia="宋体" w:cs="宋体"/>
                <w:sz w:val="24"/>
                <w:szCs w:val="21"/>
              </w:rPr>
              <w:t xml:space="preserve">措施可实施性强</w:t>
            </w:r>
            <w:r>
              <w:rPr>
                <w:rFonts w:hint="eastAsia" w:ascii="宋体" w:hAnsi="宋体" w:eastAsia="宋体" w:cs="宋体"/>
                <w:sz w:val="24"/>
                <w:szCs w:val="21"/>
              </w:rPr>
              <w:t xml:space="preserve">的</w:t>
            </w:r>
            <w:r>
              <w:rPr>
                <w:rFonts w:hint="eastAsia" w:ascii="宋体" w:hAnsi="宋体" w:eastAsia="宋体" w:cs="宋体"/>
                <w:b/>
                <w:bCs/>
                <w:sz w:val="24"/>
                <w:szCs w:val="21"/>
              </w:rPr>
              <w:t xml:space="preserve">得6分</w:t>
            </w:r>
            <w:r>
              <w:rPr>
                <w:rFonts w:hint="eastAsia" w:ascii="宋体" w:hAnsi="宋体" w:eastAsia="宋体" w:cs="宋体"/>
                <w:sz w:val="24"/>
                <w:szCs w:val="21"/>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1"/>
              </w:rPr>
            </w:pPr>
            <w:r>
              <w:rPr>
                <w:rFonts w:hint="eastAsia" w:ascii="宋体" w:hAnsi="宋体" w:eastAsia="宋体" w:cs="宋体"/>
                <w:sz w:val="24"/>
                <w:szCs w:val="21"/>
              </w:rPr>
              <w:t xml:space="preserve">方案包含</w:t>
            </w:r>
            <w:r>
              <w:rPr>
                <w:rFonts w:hint="eastAsia" w:ascii="宋体" w:hAnsi="宋体" w:eastAsia="宋体" w:cs="宋体"/>
                <w:sz w:val="24"/>
                <w:szCs w:val="21"/>
              </w:rPr>
              <w:t xml:space="preserve">上述内容，</w:t>
            </w:r>
            <w:r>
              <w:rPr>
                <w:rFonts w:hint="eastAsia" w:ascii="宋体" w:hAnsi="宋体" w:eastAsia="宋体" w:cs="宋体"/>
                <w:sz w:val="24"/>
                <w:szCs w:val="21"/>
              </w:rPr>
              <w:t xml:space="preserve">较科学合理，有重难点分析及对应解决措施</w:t>
            </w:r>
            <w:r>
              <w:rPr>
                <w:rFonts w:hint="eastAsia" w:ascii="宋体" w:hAnsi="宋体" w:eastAsia="宋体" w:cs="宋体"/>
                <w:sz w:val="24"/>
                <w:szCs w:val="21"/>
              </w:rPr>
              <w:t xml:space="preserve">，</w:t>
            </w:r>
            <w:r>
              <w:rPr>
                <w:rFonts w:hint="eastAsia" w:ascii="宋体" w:hAnsi="宋体" w:eastAsia="宋体" w:cs="宋体"/>
                <w:sz w:val="24"/>
                <w:szCs w:val="21"/>
              </w:rPr>
              <w:t xml:space="preserve">服务方案内容较详细，</w:t>
            </w:r>
            <w:r>
              <w:rPr>
                <w:rFonts w:hint="eastAsia" w:ascii="宋体" w:hAnsi="宋体" w:eastAsia="宋体" w:cs="宋体"/>
                <w:sz w:val="24"/>
                <w:szCs w:val="21"/>
              </w:rPr>
              <w:t xml:space="preserve">措施可实施性</w:t>
            </w:r>
            <w:r>
              <w:rPr>
                <w:rFonts w:hint="eastAsia" w:ascii="宋体" w:hAnsi="宋体" w:eastAsia="宋体" w:cs="宋体"/>
                <w:sz w:val="24"/>
                <w:szCs w:val="21"/>
              </w:rPr>
              <w:t xml:space="preserve">较</w:t>
            </w:r>
            <w:r>
              <w:rPr>
                <w:rFonts w:hint="eastAsia" w:ascii="宋体" w:hAnsi="宋体" w:eastAsia="宋体" w:cs="宋体"/>
                <w:sz w:val="24"/>
                <w:szCs w:val="21"/>
              </w:rPr>
              <w:t xml:space="preserve">强</w:t>
            </w:r>
            <w:r>
              <w:rPr>
                <w:rFonts w:hint="eastAsia" w:ascii="宋体" w:hAnsi="宋体" w:eastAsia="宋体" w:cs="宋体"/>
                <w:sz w:val="24"/>
                <w:szCs w:val="21"/>
              </w:rPr>
              <w:t xml:space="preserve">的</w:t>
            </w:r>
            <w:r>
              <w:rPr>
                <w:rFonts w:hint="eastAsia" w:ascii="宋体" w:hAnsi="宋体" w:eastAsia="宋体" w:cs="宋体"/>
                <w:b/>
                <w:bCs/>
                <w:sz w:val="24"/>
                <w:szCs w:val="21"/>
              </w:rPr>
              <w:t xml:space="preserve">得</w:t>
            </w:r>
            <w:r>
              <w:rPr>
                <w:rFonts w:hint="eastAsia" w:ascii="宋体" w:hAnsi="宋体" w:eastAsia="宋体" w:cs="宋体"/>
                <w:b/>
                <w:bCs/>
                <w:sz w:val="24"/>
                <w:szCs w:val="21"/>
              </w:rPr>
              <w:t xml:space="preserve">4</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1"/>
              </w:rPr>
            </w:pPr>
            <w:r>
              <w:rPr>
                <w:rFonts w:hint="eastAsia" w:ascii="宋体" w:hAnsi="宋体" w:eastAsia="宋体" w:cs="宋体"/>
                <w:sz w:val="24"/>
                <w:szCs w:val="21"/>
              </w:rPr>
              <w:t xml:space="preserve">方案</w:t>
            </w:r>
            <w:r>
              <w:rPr>
                <w:rFonts w:hint="eastAsia" w:ascii="宋体" w:hAnsi="宋体" w:eastAsia="宋体" w:cs="宋体"/>
                <w:sz w:val="24"/>
                <w:szCs w:val="21"/>
              </w:rPr>
              <w:t xml:space="preserve">内容</w:t>
            </w:r>
            <w:r>
              <w:rPr>
                <w:rFonts w:hint="eastAsia" w:ascii="宋体" w:hAnsi="宋体" w:eastAsia="宋体" w:cs="宋体"/>
                <w:sz w:val="24"/>
                <w:szCs w:val="21"/>
              </w:rPr>
              <w:t xml:space="preserve">有缺项</w:t>
            </w:r>
            <w:r>
              <w:rPr>
                <w:rFonts w:hint="eastAsia" w:ascii="宋体" w:hAnsi="宋体" w:eastAsia="宋体" w:cs="宋体"/>
                <w:sz w:val="24"/>
                <w:szCs w:val="21"/>
              </w:rPr>
              <w:t xml:space="preserve">，</w:t>
            </w:r>
            <w:r>
              <w:rPr>
                <w:rFonts w:hint="eastAsia" w:ascii="宋体" w:hAnsi="宋体" w:eastAsia="宋体" w:cs="宋体"/>
                <w:sz w:val="24"/>
                <w:szCs w:val="21"/>
              </w:rPr>
              <w:t xml:space="preserve">有重难点分析及对应解决措施</w:t>
            </w:r>
            <w:r>
              <w:rPr>
                <w:rFonts w:hint="eastAsia" w:ascii="宋体" w:hAnsi="宋体" w:eastAsia="宋体" w:cs="宋体"/>
                <w:sz w:val="24"/>
                <w:szCs w:val="21"/>
              </w:rPr>
              <w:t xml:space="preserve">，</w:t>
            </w:r>
            <w:r>
              <w:rPr>
                <w:rFonts w:hint="eastAsia" w:ascii="宋体" w:hAnsi="宋体" w:eastAsia="宋体" w:cs="宋体"/>
                <w:sz w:val="24"/>
                <w:szCs w:val="21"/>
              </w:rPr>
              <w:t xml:space="preserve">服务方案与项目需求有偏差，内容简单，</w:t>
            </w:r>
            <w:r>
              <w:rPr>
                <w:rFonts w:hint="eastAsia" w:ascii="宋体" w:hAnsi="宋体" w:eastAsia="宋体" w:cs="宋体"/>
                <w:sz w:val="24"/>
                <w:szCs w:val="21"/>
              </w:rPr>
              <w:t xml:space="preserve">措施可实施性</w:t>
            </w:r>
            <w:r>
              <w:rPr>
                <w:rFonts w:hint="eastAsia" w:ascii="宋体" w:hAnsi="宋体" w:eastAsia="宋体" w:cs="宋体"/>
                <w:sz w:val="24"/>
                <w:szCs w:val="21"/>
              </w:rPr>
              <w:t xml:space="preserve">一般的</w:t>
            </w:r>
            <w:r>
              <w:rPr>
                <w:rFonts w:hint="eastAsia" w:ascii="宋体" w:hAnsi="宋体" w:eastAsia="宋体" w:cs="宋体"/>
                <w:b/>
                <w:bCs/>
                <w:sz w:val="24"/>
                <w:szCs w:val="21"/>
              </w:rPr>
              <w:t xml:space="preserve">得</w:t>
            </w:r>
            <w:r>
              <w:rPr>
                <w:rFonts w:hint="eastAsia" w:ascii="宋体" w:hAnsi="宋体" w:eastAsia="宋体" w:cs="宋体"/>
                <w:b/>
                <w:bCs/>
                <w:sz w:val="24"/>
                <w:szCs w:val="21"/>
              </w:rPr>
              <w:t xml:space="preserve">2</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pStyle w:val="689"/>
              <w:spacing w:line="440" w:lineRule="exact"/>
              <w:rPr>
                <w:rFonts w:ascii="宋体" w:hAnsi="宋体" w:cs="宋体"/>
                <w:b/>
                <w:color w:val="auto"/>
                <w:sz w:val="24"/>
                <w:szCs w:val="21"/>
              </w:rPr>
            </w:pPr>
            <w:r>
              <w:rPr>
                <w:rFonts w:hint="eastAsia" w:ascii="宋体" w:hAnsi="宋体" w:cs="宋体"/>
                <w:b/>
                <w:color w:val="auto"/>
                <w:sz w:val="24"/>
                <w:szCs w:val="21"/>
              </w:rPr>
              <w:t xml:space="preserve">未见阐述不得分。</w:t>
            </w:r>
            <w:r/>
          </w:p>
        </w:tc>
      </w:tr>
      <w:tr>
        <w:trPr>
          <w:jc w:val="center"/>
        </w:trPr>
        <w:tc>
          <w:tcPr>
            <w:tcW w:w="858" w:type="pct"/>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1"/>
              </w:rPr>
            </w:pPr>
            <w:r>
              <w:rPr>
                <w:rFonts w:hint="eastAsia" w:ascii="宋体" w:hAnsi="宋体" w:eastAsia="宋体" w:cs="宋体"/>
                <w:bCs/>
                <w:sz w:val="24"/>
                <w:szCs w:val="21"/>
              </w:rPr>
              <w:t xml:space="preserve">售后服务方案（</w:t>
            </w:r>
            <w:r>
              <w:rPr>
                <w:rFonts w:hint="eastAsia" w:ascii="宋体" w:hAnsi="宋体" w:eastAsia="宋体" w:cs="宋体"/>
                <w:bCs/>
                <w:sz w:val="24"/>
                <w:szCs w:val="21"/>
              </w:rPr>
              <w:t xml:space="preserve">6</w:t>
            </w:r>
            <w:r>
              <w:rPr>
                <w:rFonts w:hint="eastAsia" w:ascii="宋体" w:hAnsi="宋体" w:eastAsia="宋体" w:cs="宋体"/>
                <w:bCs/>
                <w:sz w:val="24"/>
                <w:szCs w:val="21"/>
              </w:rPr>
              <w:t xml:space="preserve">分）</w:t>
            </w:r>
            <w:r/>
          </w:p>
        </w:tc>
        <w:tc>
          <w:tcPr>
            <w:tcW w:w="4142" w:type="pct"/>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1"/>
              </w:rPr>
            </w:pPr>
            <w:r>
              <w:rPr>
                <w:rFonts w:hint="eastAsia" w:ascii="宋体" w:hAnsi="宋体" w:eastAsia="宋体" w:cs="宋体"/>
                <w:sz w:val="24"/>
                <w:szCs w:val="21"/>
              </w:rPr>
              <w:t xml:space="preserve">投标人结合项目需求</w:t>
            </w:r>
            <w:r>
              <w:rPr>
                <w:rFonts w:hint="eastAsia" w:ascii="宋体" w:hAnsi="宋体" w:eastAsia="宋体" w:cs="宋体"/>
                <w:sz w:val="24"/>
                <w:szCs w:val="21"/>
              </w:rPr>
              <w:t xml:space="preserve">提供售后服务方案，包括但不限于服务内容、故障处理、恢复时效、人员力量、支撑保障、是否具备完善的维护服务保障体系等内容</w:t>
            </w:r>
            <w:r>
              <w:rPr>
                <w:rFonts w:hint="eastAsia" w:ascii="宋体" w:hAnsi="宋体" w:eastAsia="宋体" w:cs="宋体"/>
                <w:sz w:val="24"/>
                <w:szCs w:val="21"/>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1"/>
              </w:rPr>
            </w:pPr>
            <w:r>
              <w:rPr>
                <w:rFonts w:hint="eastAsia" w:ascii="宋体" w:hAnsi="宋体" w:eastAsia="宋体" w:cs="宋体"/>
                <w:sz w:val="24"/>
                <w:szCs w:val="21"/>
              </w:rPr>
              <w:t xml:space="preserve">方案包含</w:t>
            </w:r>
            <w:r>
              <w:rPr>
                <w:rFonts w:hint="eastAsia" w:ascii="宋体" w:hAnsi="宋体" w:eastAsia="宋体" w:cs="宋体"/>
                <w:sz w:val="24"/>
                <w:szCs w:val="21"/>
              </w:rPr>
              <w:t xml:space="preserve">上述内容，科学合理，措施可实施性强，故障响应处理及时，</w:t>
            </w:r>
            <w:r>
              <w:rPr>
                <w:rFonts w:hint="eastAsia" w:ascii="宋体" w:hAnsi="宋体" w:eastAsia="宋体" w:cs="宋体"/>
                <w:sz w:val="24"/>
                <w:szCs w:val="21"/>
              </w:rPr>
              <w:t xml:space="preserve">流程清晰，</w:t>
            </w:r>
            <w:r>
              <w:rPr>
                <w:rFonts w:hint="eastAsia" w:ascii="宋体" w:hAnsi="宋体" w:eastAsia="宋体" w:cs="宋体"/>
                <w:sz w:val="24"/>
                <w:szCs w:val="21"/>
              </w:rPr>
              <w:t xml:space="preserve">具有完善的维护服务保障体系</w:t>
            </w:r>
            <w:r>
              <w:rPr>
                <w:rFonts w:hint="eastAsia" w:ascii="宋体" w:hAnsi="宋体" w:eastAsia="宋体" w:cs="宋体"/>
                <w:sz w:val="24"/>
                <w:szCs w:val="21"/>
              </w:rPr>
              <w:t xml:space="preserve">的</w:t>
            </w:r>
            <w:r>
              <w:rPr>
                <w:rFonts w:hint="eastAsia" w:ascii="宋体" w:hAnsi="宋体" w:eastAsia="宋体" w:cs="宋体"/>
                <w:b/>
                <w:bCs/>
                <w:sz w:val="24"/>
                <w:szCs w:val="21"/>
              </w:rPr>
              <w:t xml:space="preserve">得</w:t>
            </w:r>
            <w:r>
              <w:rPr>
                <w:rFonts w:hint="eastAsia" w:ascii="宋体" w:hAnsi="宋体" w:eastAsia="宋体" w:cs="宋体"/>
                <w:b/>
                <w:bCs/>
                <w:sz w:val="24"/>
                <w:szCs w:val="21"/>
              </w:rPr>
              <w:t xml:space="preserve">6</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1"/>
              </w:rPr>
            </w:pPr>
            <w:r>
              <w:rPr>
                <w:rFonts w:hint="eastAsia" w:ascii="宋体" w:hAnsi="宋体" w:eastAsia="宋体" w:cs="宋体"/>
                <w:sz w:val="24"/>
                <w:szCs w:val="21"/>
              </w:rPr>
              <w:t xml:space="preserve">方案包含</w:t>
            </w:r>
            <w:r>
              <w:rPr>
                <w:rFonts w:hint="eastAsia" w:ascii="宋体" w:hAnsi="宋体" w:eastAsia="宋体" w:cs="宋体"/>
                <w:sz w:val="24"/>
                <w:szCs w:val="21"/>
              </w:rPr>
              <w:t xml:space="preserve">上述内容，</w:t>
            </w:r>
            <w:r>
              <w:rPr>
                <w:rFonts w:hint="eastAsia" w:ascii="宋体" w:hAnsi="宋体" w:eastAsia="宋体" w:cs="宋体"/>
                <w:sz w:val="24"/>
                <w:szCs w:val="21"/>
              </w:rPr>
              <w:t xml:space="preserve">较科学合理，措施可实施性较强，故障响应处理较为及时，</w:t>
            </w:r>
            <w:r>
              <w:rPr>
                <w:rFonts w:hint="eastAsia" w:ascii="宋体" w:hAnsi="宋体" w:eastAsia="宋体" w:cs="宋体"/>
                <w:sz w:val="24"/>
                <w:szCs w:val="21"/>
              </w:rPr>
              <w:t xml:space="preserve">流程较清晰，</w:t>
            </w:r>
            <w:r>
              <w:rPr>
                <w:rFonts w:hint="eastAsia" w:ascii="宋体" w:hAnsi="宋体" w:eastAsia="宋体" w:cs="宋体"/>
                <w:sz w:val="24"/>
                <w:szCs w:val="21"/>
              </w:rPr>
              <w:t xml:space="preserve">具有较为完善的维护服务保障体系</w:t>
            </w:r>
            <w:r>
              <w:rPr>
                <w:rFonts w:hint="eastAsia" w:ascii="宋体" w:hAnsi="宋体" w:eastAsia="宋体" w:cs="宋体"/>
                <w:b/>
                <w:bCs/>
                <w:sz w:val="24"/>
                <w:szCs w:val="21"/>
              </w:rPr>
              <w:t xml:space="preserve">得</w:t>
            </w:r>
            <w:r>
              <w:rPr>
                <w:rFonts w:hint="eastAsia" w:ascii="宋体" w:hAnsi="宋体" w:eastAsia="宋体" w:cs="宋体"/>
                <w:b/>
                <w:bCs/>
                <w:sz w:val="24"/>
                <w:szCs w:val="21"/>
              </w:rPr>
              <w:t xml:space="preserve">4</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1"/>
              </w:rPr>
            </w:pPr>
            <w:r>
              <w:rPr>
                <w:rFonts w:hint="eastAsia" w:ascii="宋体" w:hAnsi="宋体" w:eastAsia="宋体" w:cs="宋体"/>
                <w:sz w:val="24"/>
                <w:szCs w:val="21"/>
              </w:rPr>
              <w:t xml:space="preserve">方案内容有缺项，</w:t>
            </w:r>
            <w:r>
              <w:rPr>
                <w:rFonts w:hint="eastAsia" w:ascii="宋体" w:hAnsi="宋体" w:eastAsia="宋体" w:cs="宋体"/>
                <w:sz w:val="24"/>
                <w:szCs w:val="21"/>
              </w:rPr>
              <w:t xml:space="preserve">内容</w:t>
            </w:r>
            <w:r>
              <w:rPr>
                <w:rFonts w:hint="eastAsia" w:ascii="宋体" w:hAnsi="宋体" w:eastAsia="宋体" w:cs="宋体"/>
                <w:sz w:val="24"/>
                <w:szCs w:val="21"/>
              </w:rPr>
              <w:t xml:space="preserve">简单</w:t>
            </w:r>
            <w:r>
              <w:rPr>
                <w:rFonts w:hint="eastAsia" w:ascii="宋体" w:hAnsi="宋体" w:eastAsia="宋体" w:cs="宋体"/>
                <w:sz w:val="24"/>
                <w:szCs w:val="21"/>
              </w:rPr>
              <w:t xml:space="preserve">，</w:t>
            </w:r>
            <w:r>
              <w:rPr>
                <w:rFonts w:hint="eastAsia" w:ascii="宋体" w:hAnsi="宋体" w:eastAsia="宋体" w:cs="宋体"/>
                <w:sz w:val="24"/>
                <w:szCs w:val="21"/>
              </w:rPr>
              <w:t xml:space="preserve">可实施性一般，故障响应处理及时</w:t>
            </w:r>
            <w:r>
              <w:rPr>
                <w:rFonts w:hint="eastAsia" w:ascii="宋体" w:hAnsi="宋体" w:eastAsia="宋体" w:cs="宋体"/>
                <w:sz w:val="24"/>
                <w:szCs w:val="21"/>
              </w:rPr>
              <w:t xml:space="preserve">性一般</w:t>
            </w:r>
            <w:r>
              <w:rPr>
                <w:rFonts w:hint="eastAsia" w:ascii="宋体" w:hAnsi="宋体" w:eastAsia="宋体" w:cs="宋体"/>
                <w:sz w:val="24"/>
                <w:szCs w:val="21"/>
              </w:rPr>
              <w:t xml:space="preserve">，</w:t>
            </w:r>
            <w:r>
              <w:rPr>
                <w:rFonts w:hint="eastAsia" w:ascii="宋体" w:hAnsi="宋体" w:eastAsia="宋体" w:cs="宋体"/>
                <w:sz w:val="24"/>
                <w:szCs w:val="21"/>
              </w:rPr>
              <w:t xml:space="preserve">有</w:t>
            </w:r>
            <w:r>
              <w:rPr>
                <w:rFonts w:hint="eastAsia" w:ascii="宋体" w:hAnsi="宋体" w:eastAsia="宋体" w:cs="宋体"/>
                <w:sz w:val="24"/>
                <w:szCs w:val="21"/>
              </w:rPr>
              <w:t xml:space="preserve">维护服务保障</w:t>
            </w:r>
            <w:r>
              <w:rPr>
                <w:rFonts w:hint="eastAsia" w:ascii="宋体" w:hAnsi="宋体" w:eastAsia="宋体" w:cs="宋体"/>
                <w:sz w:val="24"/>
                <w:szCs w:val="21"/>
              </w:rPr>
              <w:t xml:space="preserve">措施的</w:t>
            </w:r>
            <w:r>
              <w:rPr>
                <w:rFonts w:hint="eastAsia" w:ascii="宋体" w:hAnsi="宋体" w:eastAsia="宋体" w:cs="宋体"/>
                <w:b/>
                <w:bCs/>
                <w:sz w:val="24"/>
                <w:szCs w:val="21"/>
              </w:rPr>
              <w:t xml:space="preserve">得</w:t>
            </w:r>
            <w:r>
              <w:rPr>
                <w:rFonts w:hint="eastAsia" w:ascii="宋体" w:hAnsi="宋体" w:eastAsia="宋体" w:cs="宋体"/>
                <w:b/>
                <w:bCs/>
                <w:sz w:val="24"/>
                <w:szCs w:val="21"/>
              </w:rPr>
              <w:t xml:space="preserve">2</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1"/>
              </w:rPr>
            </w:pPr>
            <w:r>
              <w:rPr>
                <w:rFonts w:hint="eastAsia" w:ascii="宋体" w:hAnsi="宋体" w:eastAsia="宋体" w:cs="宋体"/>
                <w:b/>
                <w:sz w:val="24"/>
                <w:szCs w:val="21"/>
              </w:rPr>
              <w:t xml:space="preserve">未见阐述不得分。</w:t>
            </w:r>
            <w:r/>
          </w:p>
        </w:tc>
      </w:tr>
      <w:tr>
        <w:trPr>
          <w:jc w:val="center"/>
        </w:trPr>
        <w:tc>
          <w:tcPr>
            <w:tcW w:w="858" w:type="pct"/>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000000"/>
                <w:sz w:val="24"/>
                <w:szCs w:val="21"/>
              </w:rPr>
            </w:pPr>
            <w:r>
              <w:rPr>
                <w:rFonts w:hint="eastAsia" w:ascii="宋体" w:hAnsi="宋体" w:eastAsia="宋体" w:cs="宋体"/>
                <w:bCs/>
                <w:color w:val="000000"/>
                <w:sz w:val="24"/>
                <w:szCs w:val="21"/>
              </w:rPr>
              <w:t xml:space="preserve">培训方案</w:t>
            </w:r>
            <w:r/>
          </w:p>
          <w:p>
            <w:pPr>
              <w:jc w:val="center"/>
              <w:spacing w:line="440" w:lineRule="exact"/>
              <w:rPr>
                <w:rFonts w:ascii="宋体" w:hAnsi="宋体" w:eastAsia="宋体" w:cs="宋体"/>
                <w:bCs/>
                <w:sz w:val="24"/>
                <w:szCs w:val="21"/>
              </w:rPr>
            </w:pPr>
            <w:r>
              <w:rPr>
                <w:rFonts w:hint="eastAsia" w:ascii="宋体" w:hAnsi="宋体" w:eastAsia="宋体" w:cs="宋体"/>
                <w:bCs/>
                <w:sz w:val="24"/>
                <w:szCs w:val="21"/>
              </w:rPr>
              <w:t xml:space="preserve">（5分）</w:t>
            </w:r>
            <w:r/>
          </w:p>
        </w:tc>
        <w:tc>
          <w:tcPr>
            <w:tcW w:w="4142" w:type="pct"/>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1"/>
              </w:rPr>
            </w:pPr>
            <w:r>
              <w:rPr>
                <w:rFonts w:hint="eastAsia" w:ascii="宋体" w:hAnsi="宋体" w:eastAsia="宋体" w:cs="宋体"/>
                <w:sz w:val="24"/>
                <w:szCs w:val="21"/>
              </w:rPr>
              <w:t xml:space="preserve">投标人</w:t>
            </w:r>
            <w:r>
              <w:rPr>
                <w:rFonts w:hint="eastAsia" w:ascii="宋体" w:hAnsi="宋体" w:eastAsia="宋体" w:cs="宋体"/>
                <w:sz w:val="24"/>
                <w:szCs w:val="21"/>
              </w:rPr>
              <w:t xml:space="preserve">结合项目需求</w:t>
            </w:r>
            <w:r>
              <w:rPr>
                <w:rFonts w:hint="eastAsia" w:ascii="宋体" w:hAnsi="宋体" w:eastAsia="宋体" w:cs="宋体"/>
                <w:sz w:val="24"/>
                <w:szCs w:val="21"/>
              </w:rPr>
              <w:t xml:space="preserve">提供技术培训方案，包括但不限于培训方案的方式、内容、人数及培训后的效果等内容</w:t>
            </w:r>
            <w:r>
              <w:rPr>
                <w:rFonts w:hint="eastAsia" w:ascii="宋体" w:hAnsi="宋体" w:eastAsia="宋体" w:cs="宋体"/>
                <w:sz w:val="24"/>
                <w:szCs w:val="21"/>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1"/>
              </w:rPr>
            </w:pPr>
            <w:r>
              <w:rPr>
                <w:rFonts w:hint="eastAsia" w:ascii="宋体" w:hAnsi="宋体" w:eastAsia="宋体" w:cs="宋体"/>
                <w:sz w:val="24"/>
                <w:szCs w:val="21"/>
              </w:rPr>
              <w:t xml:space="preserve">培训方案科学合理</w:t>
            </w:r>
            <w:r>
              <w:rPr>
                <w:rFonts w:hint="eastAsia" w:ascii="宋体" w:hAnsi="宋体" w:eastAsia="宋体" w:cs="宋体"/>
                <w:sz w:val="24"/>
                <w:szCs w:val="21"/>
              </w:rPr>
              <w:t xml:space="preserve">，</w:t>
            </w:r>
            <w:r>
              <w:rPr>
                <w:rFonts w:hint="eastAsia" w:ascii="宋体" w:hAnsi="宋体" w:eastAsia="宋体" w:cs="宋体"/>
                <w:sz w:val="24"/>
                <w:szCs w:val="21"/>
              </w:rPr>
              <w:t xml:space="preserve">内容完整，思路清晰，满足</w:t>
            </w:r>
            <w:r>
              <w:rPr>
                <w:rFonts w:hint="eastAsia" w:ascii="宋体" w:hAnsi="宋体" w:eastAsia="宋体" w:cs="宋体"/>
                <w:sz w:val="24"/>
                <w:szCs w:val="21"/>
              </w:rPr>
              <w:t xml:space="preserve">并优于</w:t>
            </w:r>
            <w:r>
              <w:rPr>
                <w:rFonts w:hint="eastAsia" w:ascii="宋体" w:hAnsi="宋体" w:eastAsia="宋体" w:cs="宋体"/>
                <w:sz w:val="24"/>
                <w:szCs w:val="21"/>
              </w:rPr>
              <w:t xml:space="preserve">项目需求，</w:t>
            </w:r>
            <w:r>
              <w:rPr>
                <w:rFonts w:hint="eastAsia" w:ascii="宋体" w:hAnsi="宋体" w:eastAsia="宋体" w:cs="宋体"/>
                <w:sz w:val="24"/>
                <w:szCs w:val="21"/>
              </w:rPr>
              <w:t xml:space="preserve">培训方式多样化的</w:t>
            </w:r>
            <w:r>
              <w:rPr>
                <w:rFonts w:hint="eastAsia" w:ascii="宋体" w:hAnsi="宋体" w:eastAsia="宋体" w:cs="宋体"/>
                <w:b/>
                <w:bCs/>
                <w:sz w:val="24"/>
                <w:szCs w:val="21"/>
              </w:rPr>
              <w:t xml:space="preserve">得5分</w:t>
            </w:r>
            <w:r>
              <w:rPr>
                <w:rFonts w:hint="eastAsia" w:ascii="宋体" w:hAnsi="宋体" w:eastAsia="宋体" w:cs="宋体"/>
                <w:sz w:val="24"/>
                <w:szCs w:val="21"/>
              </w:rPr>
              <w:t xml:space="preserve">； </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1"/>
              </w:rPr>
            </w:pPr>
            <w:r>
              <w:rPr>
                <w:rFonts w:hint="eastAsia" w:ascii="宋体" w:hAnsi="宋体" w:eastAsia="宋体" w:cs="宋体"/>
                <w:sz w:val="24"/>
                <w:szCs w:val="21"/>
              </w:rPr>
              <w:t xml:space="preserve">培训方案</w:t>
            </w:r>
            <w:r>
              <w:rPr>
                <w:rFonts w:hint="eastAsia" w:ascii="宋体" w:hAnsi="宋体" w:eastAsia="宋体" w:cs="宋体"/>
                <w:sz w:val="24"/>
                <w:szCs w:val="21"/>
              </w:rPr>
              <w:t xml:space="preserve">较合理，内容较完整，思路较清晰，较能满足项目需求，</w:t>
            </w:r>
            <w:r>
              <w:rPr>
                <w:rFonts w:hint="eastAsia" w:ascii="宋体" w:hAnsi="宋体" w:eastAsia="宋体" w:cs="宋体"/>
                <w:sz w:val="24"/>
                <w:szCs w:val="21"/>
              </w:rPr>
              <w:t xml:space="preserve">培训方式较多样化的</w:t>
            </w:r>
            <w:r>
              <w:rPr>
                <w:rFonts w:hint="eastAsia" w:ascii="宋体" w:hAnsi="宋体" w:eastAsia="宋体" w:cs="宋体"/>
                <w:b/>
                <w:bCs/>
                <w:sz w:val="24"/>
                <w:szCs w:val="21"/>
              </w:rPr>
              <w:t xml:space="preserve">得3分</w:t>
            </w:r>
            <w:r>
              <w:rPr>
                <w:rFonts w:hint="eastAsia" w:ascii="宋体" w:hAnsi="宋体" w:eastAsia="宋体" w:cs="宋体"/>
                <w:sz w:val="24"/>
                <w:szCs w:val="21"/>
              </w:rPr>
              <w:t xml:space="preserve">； </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1"/>
              </w:rPr>
            </w:pPr>
            <w:r>
              <w:rPr>
                <w:rFonts w:hint="eastAsia" w:ascii="宋体" w:hAnsi="宋体" w:eastAsia="宋体" w:cs="宋体"/>
                <w:sz w:val="24"/>
                <w:szCs w:val="21"/>
              </w:rPr>
              <w:t xml:space="preserve">培训</w:t>
            </w:r>
            <w:r>
              <w:rPr>
                <w:rFonts w:hint="eastAsia" w:ascii="宋体" w:hAnsi="宋体" w:eastAsia="宋体" w:cs="宋体"/>
                <w:sz w:val="24"/>
                <w:szCs w:val="21"/>
              </w:rPr>
              <w:t xml:space="preserve">方案</w:t>
            </w:r>
            <w:r>
              <w:rPr>
                <w:rFonts w:hint="eastAsia" w:ascii="宋体" w:hAnsi="宋体" w:eastAsia="宋体" w:cs="宋体"/>
                <w:sz w:val="24"/>
                <w:szCs w:val="21"/>
              </w:rPr>
              <w:t xml:space="preserve">与</w:t>
            </w:r>
            <w:r>
              <w:rPr>
                <w:rFonts w:hint="eastAsia" w:ascii="宋体" w:hAnsi="宋体" w:eastAsia="宋体" w:cs="宋体"/>
                <w:sz w:val="24"/>
                <w:szCs w:val="21"/>
              </w:rPr>
              <w:t xml:space="preserve">项目需求</w:t>
            </w:r>
            <w:r>
              <w:rPr>
                <w:rFonts w:hint="eastAsia" w:ascii="宋体" w:hAnsi="宋体" w:eastAsia="宋体" w:cs="宋体"/>
                <w:sz w:val="24"/>
                <w:szCs w:val="21"/>
              </w:rPr>
              <w:t xml:space="preserve">有偏差</w:t>
            </w:r>
            <w:r>
              <w:rPr>
                <w:rFonts w:hint="eastAsia" w:ascii="宋体" w:hAnsi="宋体" w:eastAsia="宋体" w:cs="宋体"/>
                <w:sz w:val="24"/>
                <w:szCs w:val="21"/>
              </w:rPr>
              <w:t xml:space="preserve">，</w:t>
            </w:r>
            <w:r>
              <w:rPr>
                <w:rFonts w:hint="eastAsia" w:ascii="宋体" w:hAnsi="宋体" w:eastAsia="宋体" w:cs="宋体"/>
                <w:sz w:val="24"/>
                <w:szCs w:val="21"/>
              </w:rPr>
              <w:t xml:space="preserve">内容简单模糊，培训方式单一的</w:t>
            </w:r>
            <w:r>
              <w:rPr>
                <w:rFonts w:hint="eastAsia" w:ascii="宋体" w:hAnsi="宋体" w:eastAsia="宋体" w:cs="宋体"/>
                <w:b/>
                <w:bCs/>
                <w:sz w:val="24"/>
                <w:szCs w:val="21"/>
              </w:rPr>
              <w:t xml:space="preserve">得1分</w:t>
            </w:r>
            <w:r>
              <w:rPr>
                <w:rFonts w:hint="eastAsia" w:ascii="宋体" w:hAnsi="宋体" w:eastAsia="宋体" w:cs="宋体"/>
                <w:sz w:val="24"/>
                <w:szCs w:val="21"/>
              </w:rPr>
              <w:t xml:space="preserve">； </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1"/>
              </w:rPr>
            </w:pPr>
            <w:r>
              <w:rPr>
                <w:rFonts w:hint="eastAsia" w:ascii="宋体" w:hAnsi="宋体" w:eastAsia="宋体" w:cs="宋体"/>
                <w:b/>
                <w:sz w:val="24"/>
                <w:szCs w:val="21"/>
              </w:rPr>
              <w:t xml:space="preserve">未见阐述不得分。</w:t>
            </w:r>
            <w:r/>
          </w:p>
        </w:tc>
      </w:tr>
    </w:tbl>
    <w:p>
      <w:pPr>
        <w:jc w:val="left"/>
        <w:spacing w:line="500" w:lineRule="exact"/>
        <w:rPr>
          <w:b/>
          <w:sz w:val="24"/>
          <w:szCs w:val="24"/>
        </w:rPr>
      </w:pPr>
      <w:r>
        <w:rPr>
          <w:rFonts w:hint="eastAsia"/>
          <w:b/>
          <w:sz w:val="24"/>
          <w:szCs w:val="24"/>
        </w:rPr>
        <w:t xml:space="preserve">注</w:t>
      </w:r>
      <w:r>
        <w:rPr>
          <w:rFonts w:hint="eastAsia"/>
          <w:b/>
          <w:sz w:val="24"/>
          <w:szCs w:val="24"/>
        </w:rPr>
        <w:t xml:space="preserve">：投标文件中所提供的全部证明材料</w:t>
      </w:r>
      <w:r>
        <w:rPr>
          <w:rFonts w:hint="eastAsia"/>
          <w:b/>
          <w:sz w:val="24"/>
          <w:szCs w:val="24"/>
        </w:rPr>
        <w:t xml:space="preserve">（包含项目需求，评分项等）</w:t>
      </w:r>
      <w:r>
        <w:rPr>
          <w:rFonts w:hint="eastAsia"/>
          <w:b/>
          <w:sz w:val="24"/>
          <w:szCs w:val="24"/>
        </w:rPr>
        <w:t xml:space="preserve">，评审结束后采购人有权进行核实，如有不实，将按照</w:t>
      </w:r>
      <w:r>
        <w:rPr>
          <w:rFonts w:hint="eastAsia"/>
          <w:b/>
          <w:sz w:val="24"/>
          <w:szCs w:val="24"/>
        </w:rPr>
        <w:t xml:space="preserve">政府采购等</w:t>
      </w:r>
      <w:r>
        <w:rPr>
          <w:rFonts w:hint="eastAsia"/>
          <w:b/>
          <w:sz w:val="24"/>
          <w:szCs w:val="24"/>
        </w:rPr>
        <w:t xml:space="preserve">相关法律法规规定进行处理。</w:t>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pStyle w:val="683"/>
        <w:jc w:val="center"/>
        <w:spacing w:line="360" w:lineRule="auto"/>
        <w:rPr>
          <w:rFonts w:ascii="黑体" w:hAnsi="黑体" w:eastAsia="黑体"/>
          <w:b w:val="0"/>
        </w:rPr>
      </w:pPr>
      <w:r/>
      <w:bookmarkStart w:id="11" w:name="_Toc25809"/>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w:t>
      </w:r>
      <w:r>
        <w:rPr>
          <w:rFonts w:hint="eastAsia" w:ascii="Calibri" w:hAnsi="Calibri" w:eastAsia="宋体" w:cs="Times New Roman"/>
          <w:sz w:val="24"/>
          <w:szCs w:val="24"/>
        </w:rPr>
        <w:t xml:space="preserve">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w:t>
      </w:r>
      <w:r>
        <w:rPr>
          <w:rFonts w:hint="eastAsia" w:ascii="Arial" w:hAnsi="Arial" w:eastAsia="宋体" w:cs="Arial"/>
          <w:iCs/>
          <w:sz w:val="32"/>
        </w:rPr>
        <w:t xml:space="preserve">3</w:t>
      </w:r>
      <w:r>
        <w:rPr>
          <w:rFonts w:hint="eastAsia" w:ascii="Arial" w:hAnsi="Arial" w:eastAsia="宋体" w:cs="Arial"/>
          <w:iCs/>
          <w:sz w:val="32"/>
        </w:rPr>
        <w:t xml:space="preserve">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采购单位</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根据贵方的JSZC-_________________号招标文件，正式授权下述签字人____________(姓名)代表我方______________（投标人的名称），全权处理本次项目投标的有关事宜。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w:t>
      </w:r>
      <w:r>
        <w:rPr>
          <w:rFonts w:hint="eastAsia" w:ascii="宋体" w:hAnsi="宋体" w:eastAsia="宋体" w:cs="Times New Roman"/>
          <w:sz w:val="24"/>
          <w:szCs w:val="24"/>
        </w:rPr>
        <w:t xml:space="preserve">将承担一切不利后果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w:t>
      </w:r>
      <w:r>
        <w:rPr>
          <w:rFonts w:hint="eastAsia" w:ascii="宋体" w:hAnsi="宋体" w:eastAsia="宋体" w:cs="Times New Roman"/>
          <w:sz w:val="24"/>
          <w:szCs w:val="24"/>
        </w:rPr>
        <w:t xml:space="preserve">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十三、联合体协议（</w:t>
      </w:r>
      <w:r>
        <w:rPr>
          <w:rFonts w:hint="eastAsia" w:ascii="Arial" w:hAnsi="Arial" w:eastAsia="宋体" w:cs="Arial"/>
          <w:sz w:val="32"/>
        </w:rPr>
        <w:t xml:space="preserve">如有</w:t>
      </w:r>
      <w:r>
        <w:rPr>
          <w:rFonts w:hint="eastAsia" w:ascii="Arial" w:hAnsi="Arial" w:eastAsia="宋体" w:cs="Arial"/>
          <w:sz w:val="32"/>
        </w:rPr>
        <w:t xml:space="preserve">）</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备注：本招标文件中要求加盖公章的地方，仅需加盖牵头单位的公章。</w:t>
      </w:r>
      <w:r/>
    </w:p>
    <w:p>
      <w:pPr>
        <w:ind w:firstLine="420"/>
        <w:spacing w:line="500" w:lineRule="exact"/>
      </w:p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十四、投标分项报价表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W w:w="97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01"/>
        <w:gridCol w:w="756"/>
        <w:gridCol w:w="794"/>
        <w:gridCol w:w="701"/>
        <w:gridCol w:w="607"/>
        <w:gridCol w:w="513"/>
        <w:gridCol w:w="701"/>
        <w:gridCol w:w="701"/>
        <w:gridCol w:w="1120"/>
        <w:gridCol w:w="1194"/>
      </w:tblGrid>
      <w:tr>
        <w:trPr>
          <w:jc w:val="center"/>
          <w:trHeight w:val="663"/>
        </w:trPr>
        <w:tc>
          <w:tcPr>
            <w:tcW w:w="922"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756"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119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922"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56"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922"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56"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922"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56"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922"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56"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548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22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pPr>
        <w:spacing w:line="360" w:lineRule="auto"/>
        <w:rPr>
          <w:rFonts w:ascii="宋体" w:hAnsi="宋体" w:eastAsia="宋体" w:cs="Times New Roman"/>
          <w:color w:val="000000"/>
          <w:szCs w:val="20"/>
        </w:rPr>
      </w:pPr>
      <w:r>
        <w:rPr>
          <w:rFonts w:ascii="宋体" w:hAnsi="宋体" w:eastAsia="宋体" w:cs="Times New Roman"/>
          <w:color w:val="000000"/>
          <w:szCs w:val="20"/>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w:t>
      </w:r>
      <w:r>
        <w:rPr>
          <w:rFonts w:hint="eastAsia" w:ascii="Times New Roman" w:hAnsi="宋体" w:eastAsia="宋体" w:cs="Times New Roman"/>
          <w:color w:val="000000"/>
          <w:szCs w:val="24"/>
        </w:rPr>
        <w:t xml:space="preserve">、行数或事项不够，可自行增加。</w:t>
      </w:r>
      <w:r/>
    </w:p>
    <w:p>
      <w:r>
        <w:br w:type="page" w:clear="all"/>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十五、技术要求响应及偏离表</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6"/>
        <w:gridCol w:w="3260"/>
        <w:gridCol w:w="3419"/>
        <w:gridCol w:w="1399"/>
      </w:tblGrid>
      <w:tr>
        <w:trPr>
          <w:cantSplit/>
          <w:jc w:val="center"/>
        </w:trPr>
        <w:tc>
          <w:tcPr>
            <w:tcW w:w="127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41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sz w:val="32"/>
          <w:szCs w:val="32"/>
        </w:rPr>
        <w:outlineLvl w:val="1"/>
      </w:pPr>
      <w:r>
        <w:rPr>
          <w:rFonts w:hint="eastAsia" w:ascii="Arial" w:hAnsi="Arial" w:eastAsia="宋体" w:cs="Arial"/>
          <w:iCs/>
          <w:sz w:val="32"/>
          <w:highlight w:val="none"/>
        </w:rPr>
      </w:r>
      <w:r>
        <w:rPr>
          <w:rFonts w:hint="eastAsia" w:ascii="Arial" w:hAnsi="Arial" w:eastAsia="宋体" w:cs="Arial"/>
          <w:iCs/>
          <w:sz w:val="32"/>
          <w:highlight w:val="none"/>
        </w:rPr>
      </w:r>
    </w:p>
    <w:p>
      <w:pPr>
        <w:jc w:val="left"/>
        <w:keepLines/>
        <w:keepNext/>
        <w:spacing w:before="360" w:after="200" w:line="360" w:lineRule="auto"/>
        <w:rPr>
          <w:rFonts w:hint="eastAsia" w:ascii="Arial" w:hAnsi="Arial" w:eastAsia="宋体" w:cs="Arial"/>
          <w:iCs/>
          <w:sz w:val="32"/>
          <w:szCs w:val="32"/>
          <w:highlight w:val="none"/>
        </w:rPr>
        <w:outlineLvl w:val="1"/>
      </w:pPr>
      <w:r/>
      <w:bookmarkStart w:id="12" w:name="_Hlt26955054"/>
      <w:r/>
      <w:bookmarkEnd w:id="12"/>
      <w:r>
        <w:rPr>
          <w:rFonts w:hint="eastAsia" w:ascii="Arial" w:hAnsi="Arial" w:eastAsia="宋体" w:cs="Arial"/>
          <w:iCs/>
          <w:sz w:val="32"/>
        </w:rPr>
        <w:t xml:space="preserve">十六、商务要求响应及偏离表</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97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3402"/>
        <w:gridCol w:w="3402"/>
        <w:gridCol w:w="1842"/>
      </w:tblGrid>
      <w:tr>
        <w:trPr>
          <w:cantSplit/>
        </w:trPr>
        <w:tc>
          <w:tcPr>
            <w:tcW w:w="1101" w:type="dxa"/>
            <w:vAlign w:val="center"/>
            <w:textDirection w:val="lrTb"/>
            <w:noWrap w:val="false"/>
          </w:tcPr>
          <w:p>
            <w:pPr>
              <w:jc w:val="center"/>
              <w:rPr>
                <w:rFonts w:ascii="宋体" w:hAnsi="宋体" w:eastAsia="宋体" w:cs="Times New Roman"/>
                <w:color w:val="000000"/>
                <w:sz w:val="24"/>
                <w:szCs w:val="24"/>
              </w:rPr>
            </w:pPr>
            <w:r/>
            <w:bookmarkStart w:id="13" w:name="_Hlt26782999"/>
            <w:r/>
            <w:bookmarkStart w:id="14" w:name="_Hlt24879081"/>
            <w:r/>
            <w:bookmarkStart w:id="15" w:name="_Hlt26671372"/>
            <w:r/>
            <w:bookmarkStart w:id="16" w:name="_Hlt26671343"/>
            <w:r/>
            <w:bookmarkStart w:id="17" w:name="_Hlt26580838"/>
            <w:r/>
            <w:bookmarkStart w:id="18" w:name="_Hlt26955056"/>
            <w:r/>
            <w:bookmarkStart w:id="19" w:name="_Hlt26609391"/>
            <w:r/>
            <w:bookmarkStart w:id="20" w:name="_Hlt26955064"/>
            <w:r/>
            <w:bookmarkEnd w:id="13"/>
            <w:r/>
            <w:bookmarkEnd w:id="14"/>
            <w:r/>
            <w:bookmarkEnd w:id="15"/>
            <w:r/>
            <w:bookmarkEnd w:id="16"/>
            <w:r/>
            <w:bookmarkEnd w:id="17"/>
            <w:r/>
            <w:bookmarkEnd w:id="18"/>
            <w:r/>
            <w:bookmarkEnd w:id="19"/>
            <w:r/>
            <w:bookmarkEnd w:id="20"/>
            <w:r>
              <w:rPr>
                <w:rFonts w:hint="eastAsia" w:ascii="宋体" w:hAnsi="宋体" w:eastAsia="宋体" w:cs="Times New Roman"/>
                <w:color w:val="000000"/>
                <w:sz w:val="24"/>
                <w:szCs w:val="24"/>
              </w:rPr>
              <w:t xml:space="preserve">序号</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8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bookmarkStart w:id="21" w:name="_Hlt26955066"/>
      <w:r/>
      <w:bookmarkStart w:id="22" w:name="_Hlt26671374"/>
      <w:r/>
      <w:bookmarkStart w:id="23" w:name="_格式2__法定代表人授权书"/>
      <w:r/>
      <w:bookmarkStart w:id="24" w:name="_Hlt26609389"/>
      <w:r/>
      <w:bookmarkEnd w:id="21"/>
      <w:r/>
      <w:bookmarkEnd w:id="22"/>
      <w:r/>
      <w:bookmarkEnd w:id="23"/>
      <w:r/>
      <w:bookmarkEnd w:id="24"/>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4"/>
        <w:gridCol w:w="2552"/>
        <w:gridCol w:w="2232"/>
        <w:gridCol w:w="1985"/>
        <w:gridCol w:w="1594"/>
      </w:tblGrid>
      <w:tr>
        <w:trPr>
          <w:cantSplit/>
          <w:jc w:val="center"/>
        </w:trPr>
        <w:tc>
          <w:tcPr>
            <w:tcW w:w="113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52"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2232"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59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5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5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5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5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tbl>
      <w:tblPr>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48"/>
        <w:gridCol w:w="1417"/>
        <w:gridCol w:w="2268"/>
        <w:gridCol w:w="1276"/>
        <w:gridCol w:w="1445"/>
        <w:gridCol w:w="1744"/>
      </w:tblGrid>
      <w:tr>
        <w:trPr>
          <w:cantSplit/>
          <w:jc w:val="center"/>
        </w:trPr>
        <w:tc>
          <w:tcPr>
            <w:tcW w:w="134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6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27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4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4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13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68"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7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4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3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68"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7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4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3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68"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7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4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3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68"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7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4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r/>
      <w:r/>
    </w:p>
    <w:p>
      <w:pPr>
        <w:ind w:firstLine="480"/>
        <w:rPr>
          <w:sz w:val="24"/>
        </w:rPr>
      </w:pPr>
      <w:r>
        <w:rPr>
          <w:sz w:val="24"/>
        </w:rPr>
        <w:t xml:space="preserve">（格式仅供参考，请投标人按照采购文件</w:t>
      </w:r>
      <w:r>
        <w:rPr>
          <w:sz w:val="24"/>
        </w:rPr>
        <w:t xml:space="preserve">要求</w:t>
      </w:r>
      <w:r>
        <w:rPr>
          <w:sz w:val="24"/>
        </w:rPr>
        <w:t xml:space="preserve">自行完善）</w:t>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十九、开标一览表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701"/>
        <w:tblW w:w="0" w:type="auto"/>
        <w:tblLook w:val="04A0" w:firstRow="1" w:lastRow="0" w:firstColumn="1" w:lastColumn="0" w:noHBand="0" w:noVBand="1"/>
      </w:tblPr>
      <w:tblGrid>
        <w:gridCol w:w="2840"/>
        <w:gridCol w:w="3364"/>
        <w:gridCol w:w="3543"/>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336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3543"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336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3543"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6907"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（电子签章）</w:t>
      </w:r>
      <w:r/>
    </w:p>
    <w:p>
      <w:pPr>
        <w:jc w:val="lef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二十、承诺函</w:t>
      </w:r>
      <w:r/>
    </w:p>
    <w:p>
      <w:pPr>
        <w:ind w:firstLine="720"/>
        <w:jc w:val="center"/>
        <w:spacing w:line="360" w:lineRule="auto"/>
        <w:rPr>
          <w:rFonts w:ascii="黑体" w:hAnsi="黑体" w:eastAsia="黑体" w:cs="宋体"/>
          <w:bCs/>
          <w:sz w:val="36"/>
          <w:szCs w:val="28"/>
        </w:rPr>
      </w:pPr>
      <w:r>
        <w:rPr>
          <w:rFonts w:ascii="黑体" w:hAnsi="黑体" w:eastAsia="黑体" w:cs="宋体"/>
          <w:bCs/>
          <w:sz w:val="36"/>
          <w:szCs w:val="28"/>
        </w:rPr>
      </w:r>
      <w:r/>
    </w:p>
    <w:p>
      <w:pPr>
        <w:jc w:val="center"/>
        <w:spacing w:line="360" w:lineRule="auto"/>
        <w:rPr>
          <w:rFonts w:ascii="Times New Roman" w:hAnsi="宋体" w:eastAsia="宋体" w:cs="Times New Roman"/>
          <w:b/>
          <w:sz w:val="32"/>
          <w:szCs w:val="24"/>
        </w:rPr>
      </w:pPr>
      <w:r>
        <w:rPr>
          <w:rFonts w:hint="eastAsia" w:ascii="Times New Roman" w:hAnsi="宋体" w:eastAsia="宋体" w:cs="Times New Roman"/>
          <w:b/>
          <w:sz w:val="32"/>
          <w:szCs w:val="24"/>
        </w:rPr>
        <w:t xml:space="preserve">承诺函</w:t>
      </w:r>
      <w:r/>
    </w:p>
    <w:p>
      <w:pPr>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rPr>
          <w:rFonts w:ascii="宋体" w:hAnsi="宋体" w:eastAsia="宋体" w:cs="Times New Roman"/>
          <w:color w:val="000000"/>
          <w:sz w:val="24"/>
          <w:szCs w:val="20"/>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rPr>
        <w:t xml:space="preserve">【</w:t>
      </w:r>
      <w:r>
        <w:rPr>
          <w:rFonts w:hint="eastAsia" w:asciiTheme="minorEastAsia" w:hAnsiTheme="minorEastAsia"/>
          <w:bCs/>
          <w:sz w:val="24"/>
          <w:szCs w:val="24"/>
        </w:rPr>
        <w:t xml:space="preserve">中共连云港市委政法委员会（机关）</w:t>
      </w:r>
      <w:r>
        <w:rPr>
          <w:rFonts w:hint="eastAsia" w:ascii="Times New Roman" w:hAnsi="Times New Roman" w:eastAsia="宋体" w:cs="Times New Roman"/>
          <w:b/>
          <w:sz w:val="24"/>
          <w:szCs w:val="24"/>
        </w:rPr>
        <w:t xml:space="preserve">】</w:t>
      </w:r>
      <w:r/>
    </w:p>
    <w:p>
      <w:pPr>
        <w:ind w:firstLine="482"/>
        <w:spacing w:line="360" w:lineRule="auto"/>
        <w:rPr>
          <w:rFonts w:ascii="Times New Roman" w:hAnsi="宋体" w:eastAsia="宋体" w:cs="Times New Roman"/>
          <w:b/>
          <w:sz w:val="24"/>
          <w:szCs w:val="24"/>
        </w:rPr>
      </w:pPr>
      <w:r>
        <w:rPr>
          <w:rFonts w:hint="eastAsia" w:ascii="Times New Roman" w:hAnsi="宋体" w:eastAsia="宋体" w:cs="Times New Roman"/>
          <w:b/>
          <w:bCs/>
          <w:sz w:val="24"/>
          <w:szCs w:val="24"/>
        </w:rPr>
        <w:t xml:space="preserve">我公司郑重承诺</w:t>
      </w:r>
      <w:r>
        <w:rPr>
          <w:rFonts w:hint="eastAsia" w:ascii="Times New Roman" w:hAnsi="宋体" w:eastAsia="宋体" w:cs="Times New Roman"/>
          <w:b/>
          <w:sz w:val="24"/>
          <w:szCs w:val="24"/>
        </w:rPr>
        <w:t xml:space="preserve">，如我公司中标，将完全响应下列要求：</w:t>
      </w:r>
      <w:r/>
    </w:p>
    <w:p>
      <w:pPr>
        <w:ind w:firstLine="480"/>
        <w:spacing w:line="360" w:lineRule="auto"/>
        <w:rPr>
          <w:rFonts w:asciiTheme="minorEastAsia" w:hAnsiTheme="minorEastAsia"/>
          <w:sz w:val="24"/>
        </w:rPr>
      </w:pPr>
      <w:r>
        <w:rPr>
          <w:rFonts w:hint="eastAsia" w:asciiTheme="minorEastAsia" w:hAnsiTheme="minorEastAsia"/>
          <w:sz w:val="24"/>
        </w:rPr>
        <w:t xml:space="preserve">一、接入要求：</w:t>
      </w:r>
      <w:r/>
    </w:p>
    <w:p>
      <w:pPr>
        <w:ind w:firstLine="480"/>
        <w:jc w:val="left"/>
        <w:spacing w:line="360" w:lineRule="auto"/>
        <w:rPr>
          <w:rFonts w:ascii="宋体" w:hAnsi="宋体" w:eastAsia="宋体"/>
          <w:bCs/>
          <w:iCs/>
          <w:sz w:val="24"/>
          <w:szCs w:val="18"/>
        </w:rPr>
      </w:pPr>
      <w:r>
        <w:rPr>
          <w:rFonts w:hint="eastAsia" w:ascii="宋体" w:hAnsi="宋体" w:eastAsia="宋体"/>
          <w:bCs/>
          <w:iCs/>
          <w:sz w:val="24"/>
          <w:szCs w:val="18"/>
        </w:rPr>
        <w:t xml:space="preserve">1.所投智能物品材料柜须与政法单位的业务系统对接。</w:t>
      </w:r>
      <w:r/>
    </w:p>
    <w:p>
      <w:pPr>
        <w:ind w:firstLine="480"/>
        <w:jc w:val="left"/>
        <w:spacing w:line="360" w:lineRule="auto"/>
        <w:rPr>
          <w:rFonts w:ascii="宋体" w:hAnsi="宋体" w:eastAsia="宋体"/>
          <w:bCs/>
          <w:iCs/>
          <w:sz w:val="24"/>
          <w:szCs w:val="18"/>
        </w:rPr>
      </w:pPr>
      <w:r>
        <w:rPr>
          <w:rFonts w:hint="eastAsia" w:ascii="宋体" w:hAnsi="宋体" w:eastAsia="宋体"/>
          <w:bCs/>
          <w:iCs/>
          <w:sz w:val="24"/>
          <w:szCs w:val="18"/>
        </w:rPr>
        <w:t xml:space="preserve">2.所投法治服务智能系统须与全省远程公证平台、法院审判系统对接。</w:t>
      </w:r>
      <w:r/>
    </w:p>
    <w:p>
      <w:pPr>
        <w:ind w:firstLine="480"/>
        <w:jc w:val="left"/>
        <w:spacing w:line="360" w:lineRule="auto"/>
        <w:rPr>
          <w:rFonts w:ascii="宋体" w:hAnsi="宋体" w:eastAsia="宋体"/>
          <w:bCs/>
          <w:iCs/>
          <w:sz w:val="24"/>
          <w:szCs w:val="18"/>
        </w:rPr>
      </w:pPr>
      <w:r>
        <w:rPr>
          <w:rFonts w:hint="eastAsia" w:ascii="宋体" w:hAnsi="宋体" w:eastAsia="宋体"/>
          <w:bCs/>
          <w:iCs/>
          <w:sz w:val="24"/>
          <w:szCs w:val="18"/>
        </w:rPr>
        <w:t xml:space="preserve">3.为保证视频会议业务的连续性，所投视频会议系统需与江苏省委政法委视频会议系统无缝对接，江苏省委政法委视频会议MCU型号为华为VP9630，会议管理系统为SMC2.0。</w:t>
      </w:r>
      <w:r/>
    </w:p>
    <w:p>
      <w:pPr>
        <w:ind w:firstLine="480"/>
        <w:spacing w:line="360" w:lineRule="auto"/>
        <w:rPr>
          <w:rFonts w:asciiTheme="minorEastAsia" w:hAnsiTheme="minorEastAsia"/>
          <w:sz w:val="24"/>
        </w:rPr>
      </w:pPr>
      <w:r>
        <w:rPr>
          <w:rFonts w:hint="eastAsia" w:asciiTheme="minorEastAsia" w:hAnsiTheme="minorEastAsia"/>
          <w:sz w:val="24"/>
        </w:rPr>
        <w:t xml:space="preserve">二、</w:t>
      </w:r>
      <w:r>
        <w:rPr>
          <w:rFonts w:hint="eastAsia" w:ascii="宋体" w:hAnsi="宋体" w:eastAsia="宋体"/>
          <w:bCs/>
          <w:iCs/>
          <w:sz w:val="24"/>
          <w:szCs w:val="18"/>
        </w:rPr>
        <w:t xml:space="preserve">信创产品</w:t>
      </w:r>
      <w:r>
        <w:rPr>
          <w:rFonts w:hint="eastAsia" w:ascii="宋体" w:hAnsi="宋体" w:eastAsia="宋体"/>
          <w:bCs/>
          <w:iCs/>
          <w:sz w:val="24"/>
          <w:szCs w:val="18"/>
        </w:rPr>
        <w:t xml:space="preserve">要求：</w:t>
      </w:r>
      <w:r/>
    </w:p>
    <w:p>
      <w:pPr>
        <w:ind w:firstLine="480"/>
        <w:spacing w:line="360" w:lineRule="auto"/>
        <w:rPr>
          <w:rFonts w:asciiTheme="minorEastAsia" w:hAnsiTheme="minorEastAsia"/>
          <w:sz w:val="24"/>
        </w:rPr>
      </w:pPr>
      <w:r>
        <w:rPr>
          <w:rFonts w:hint="eastAsia" w:ascii="宋体" w:hAnsi="宋体" w:eastAsia="宋体"/>
          <w:bCs/>
          <w:iCs/>
          <w:sz w:val="24"/>
          <w:szCs w:val="18"/>
        </w:rPr>
        <w:t xml:space="preserve">所投台式计算机、显示器设备均属于信创产品。</w:t>
      </w:r>
      <w:r/>
    </w:p>
    <w:p>
      <w:pPr>
        <w:ind w:firstLine="482"/>
        <w:spacing w:line="360" w:lineRule="auto"/>
        <w:rPr>
          <w:rFonts w:ascii="宋体" w:hAnsi="宋体" w:eastAsia="宋体" w:cs="Times New Roman"/>
          <w:b/>
          <w:sz w:val="24"/>
          <w:szCs w:val="20"/>
        </w:rPr>
      </w:pPr>
      <w:r>
        <w:rPr>
          <w:rFonts w:hint="eastAsia" w:ascii="宋体" w:hAnsi="宋体" w:eastAsia="宋体" w:cs="Times New Roman"/>
          <w:b/>
          <w:sz w:val="24"/>
          <w:szCs w:val="20"/>
        </w:rPr>
        <w:t xml:space="preserve">如未能履行上述事项，采购人有权按违约处理。</w:t>
      </w:r>
      <w:r/>
    </w:p>
    <w:p>
      <w:pPr>
        <w:ind w:firstLine="482"/>
        <w:spacing w:line="360" w:lineRule="auto"/>
        <w:rPr>
          <w:rFonts w:ascii="宋体" w:hAnsi="宋体" w:eastAsia="宋体" w:cs="Times New Roman"/>
          <w:bCs/>
          <w:sz w:val="24"/>
          <w:szCs w:val="24"/>
        </w:rPr>
      </w:pPr>
      <w:r>
        <w:rPr>
          <w:rFonts w:hint="eastAsia" w:ascii="宋体" w:hAnsi="宋体" w:eastAsia="宋体" w:cs="Times New Roman"/>
          <w:b/>
          <w:sz w:val="24"/>
          <w:szCs w:val="24"/>
        </w:rPr>
        <w:t xml:space="preserve">特此承诺</w:t>
      </w:r>
      <w:r>
        <w:rPr>
          <w:rFonts w:hint="eastAsia" w:ascii="宋体" w:hAnsi="宋体" w:eastAsia="宋体" w:cs="Times New Roman"/>
          <w:bCs/>
          <w:sz w:val="24"/>
          <w:szCs w:val="24"/>
        </w:rPr>
        <w:t xml:space="preserve">。</w:t>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400" w:lineRule="exact"/>
        <w:rPr>
          <w:rFonts w:ascii="宋体" w:hAnsi="宋体" w:eastAsia="宋体" w:cs="Times New Roman"/>
          <w:b/>
          <w:color w:val="000000"/>
          <w:sz w:val="28"/>
          <w:szCs w:val="30"/>
        </w:rPr>
      </w:pPr>
      <w:r>
        <w:rPr>
          <w:rFonts w:ascii="宋体" w:hAnsi="宋体" w:eastAsia="宋体" w:cs="Times New Roman"/>
          <w:b/>
          <w:color w:val="000000"/>
          <w:sz w:val="28"/>
          <w:szCs w:val="30"/>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r/>
      <w:r/>
    </w:p>
    <w:p>
      <w:r/>
      <w:r/>
    </w:p>
    <w:sectPr>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华文中宋">
    <w:panose1 w:val="02010600040101010101"/>
  </w:font>
  <w:font w:name="仿宋_GB2312">
    <w:panose1 w:val="02010609060101010101"/>
  </w:font>
  <w:font w:name="黑体">
    <w:panose1 w:val="02010609060101010101"/>
  </w:font>
  <w:font w:name="Symbol">
    <w:panose1 w:val="05050102010706020507"/>
  </w:font>
  <w:font w:name="华文楷体">
    <w:panose1 w:val="02010600040101010101"/>
  </w:font>
  <w:font w:name="Wingdings">
    <w:panose1 w:val="05000000000000000000"/>
  </w:font>
  <w:font w:name="Courier New">
    <w:panose1 w:val="02070309020205020404"/>
  </w:font>
  <w:font w:name="Calibri">
    <w:panose1 w:val="020F0502020204030204"/>
  </w:font>
  <w:font w:name="汉仪书宋二S">
    <w:panose1 w:val="020B0503020202020204"/>
  </w:font>
  <w:font w:name="MS Mincho">
    <w:panose1 w:val="020206030504050903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pPr>
    <w:r/>
    <w:r/>
  </w:p>
  <w:p>
    <w:pPr>
      <w:pStyle w:val="6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96"/>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1"/>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83"/>
    <w:uiPriority w:val="9"/>
    <w:rPr>
      <w:rFonts w:ascii="Arial" w:hAnsi="Arial" w:eastAsia="Arial" w:cs="Arial"/>
      <w:sz w:val="40"/>
      <w:szCs w:val="40"/>
    </w:rPr>
  </w:style>
  <w:style w:type="character" w:styleId="15">
    <w:name w:val="Heading 2 Char"/>
    <w:basedOn w:val="686"/>
    <w:link w:val="684"/>
    <w:uiPriority w:val="9"/>
    <w:rPr>
      <w:rFonts w:ascii="Arial" w:hAnsi="Arial" w:eastAsia="Arial" w:cs="Arial"/>
      <w:sz w:val="34"/>
    </w:rPr>
  </w:style>
  <w:style w:type="character" w:styleId="17">
    <w:name w:val="Heading 3 Char"/>
    <w:basedOn w:val="686"/>
    <w:link w:val="685"/>
    <w:uiPriority w:val="9"/>
    <w:rPr>
      <w:rFonts w:ascii="Arial" w:hAnsi="Arial" w:eastAsia="Arial" w:cs="Arial"/>
      <w:sz w:val="30"/>
      <w:szCs w:val="30"/>
    </w:rPr>
  </w:style>
  <w:style w:type="paragraph" w:styleId="18">
    <w:name w:val="Heading 4"/>
    <w:basedOn w:val="682"/>
    <w:next w:val="6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6"/>
    <w:link w:val="18"/>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6"/>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6"/>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6"/>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6"/>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686"/>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686"/>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6"/>
    <w:link w:val="697"/>
    <w:uiPriority w:val="99"/>
  </w:style>
  <w:style w:type="character" w:styleId="44">
    <w:name w:val="Footer Char"/>
    <w:basedOn w:val="686"/>
    <w:link w:val="696"/>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696"/>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6"/>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6"/>
    <w:uiPriority w:val="99"/>
    <w:semiHidden/>
    <w:unhideWhenUsed/>
    <w:rPr>
      <w:vertAlign w:val="superscript"/>
    </w:r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qFormat/>
    <w:pPr>
      <w:jc w:val="both"/>
      <w:widowControl w:val="off"/>
    </w:pPr>
    <w:rPr>
      <w:rFonts w:asciiTheme="minorHAnsi" w:hAnsiTheme="minorHAnsi" w:eastAsiaTheme="minorEastAsia" w:cstheme="minorBidi"/>
      <w:sz w:val="21"/>
      <w:szCs w:val="22"/>
    </w:rPr>
  </w:style>
  <w:style w:type="paragraph" w:styleId="683">
    <w:name w:val="Heading 1"/>
    <w:basedOn w:val="682"/>
    <w:next w:val="682"/>
    <w:link w:val="707"/>
    <w:uiPriority w:val="9"/>
    <w:qFormat/>
    <w:pPr>
      <w:keepLines/>
      <w:keepNext/>
      <w:spacing w:before="340" w:after="330" w:line="578" w:lineRule="auto"/>
      <w:outlineLvl w:val="0"/>
    </w:pPr>
    <w:rPr>
      <w:b/>
      <w:bCs/>
      <w:sz w:val="44"/>
      <w:szCs w:val="44"/>
    </w:rPr>
  </w:style>
  <w:style w:type="paragraph" w:styleId="684">
    <w:name w:val="Heading 2"/>
    <w:basedOn w:val="682"/>
    <w:next w:val="682"/>
    <w:link w:val="70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5">
    <w:name w:val="Heading 3"/>
    <w:basedOn w:val="682"/>
    <w:next w:val="682"/>
    <w:link w:val="710"/>
    <w:uiPriority w:val="9"/>
    <w:unhideWhenUsed/>
    <w:qFormat/>
    <w:pPr>
      <w:keepLines/>
      <w:keepNext/>
      <w:spacing w:before="260" w:after="260" w:line="416" w:lineRule="auto"/>
      <w:outlineLvl w:val="2"/>
    </w:pPr>
    <w:rPr>
      <w:b/>
      <w:bCs/>
      <w:sz w:val="32"/>
      <w:szCs w:val="32"/>
    </w:rPr>
  </w:style>
  <w:style w:type="character" w:styleId="686" w:default="1">
    <w:name w:val="Default Paragraph Font"/>
    <w:uiPriority w:val="1"/>
    <w:semiHidden/>
    <w:unhideWhenUsed/>
  </w:style>
  <w:style w:type="table" w:styleId="687" w:default="1">
    <w:name w:val="Normal Table"/>
    <w:uiPriority w:val="99"/>
    <w:semiHidden/>
    <w:unhideWhenUsed/>
    <w:qFormat/>
    <w:tblPr>
      <w:tblInd w:w="0" w:type="dxa"/>
      <w:tblCellMar>
        <w:left w:w="108" w:type="dxa"/>
        <w:top w:w="0" w:type="dxa"/>
        <w:right w:w="108" w:type="dxa"/>
        <w:bottom w:w="0" w:type="dxa"/>
      </w:tblCellMar>
    </w:tblPr>
  </w:style>
  <w:style w:type="numbering" w:styleId="688" w:default="1">
    <w:name w:val="No List"/>
    <w:uiPriority w:val="99"/>
    <w:semiHidden/>
    <w:unhideWhenUsed/>
  </w:style>
  <w:style w:type="paragraph" w:styleId="689" w:customStyle="1">
    <w:name w:val="Default"/>
    <w:link w:val="717"/>
    <w:uiPriority w:val="99"/>
    <w:qFormat/>
    <w:pPr>
      <w:widowControl w:val="off"/>
    </w:pPr>
    <w:rPr>
      <w:rFonts w:ascii="MS Mincho" w:hAnsi="Calibri"/>
      <w:color w:val="000000"/>
      <w:sz w:val="21"/>
      <w:szCs w:val="24"/>
    </w:rPr>
  </w:style>
  <w:style w:type="paragraph" w:styleId="690">
    <w:name w:val="Document Map"/>
    <w:basedOn w:val="682"/>
    <w:link w:val="708"/>
    <w:uiPriority w:val="99"/>
    <w:semiHidden/>
    <w:unhideWhenUsed/>
    <w:qFormat/>
    <w:rPr>
      <w:rFonts w:ascii="宋体" w:eastAsia="宋体"/>
      <w:sz w:val="18"/>
      <w:szCs w:val="18"/>
    </w:rPr>
  </w:style>
  <w:style w:type="paragraph" w:styleId="691">
    <w:name w:val="annotation text"/>
    <w:basedOn w:val="682"/>
    <w:link w:val="712"/>
    <w:qFormat/>
    <w:pPr>
      <w:ind w:firstLine="922"/>
      <w:jc w:val="left"/>
      <w:spacing w:line="360" w:lineRule="auto"/>
    </w:pPr>
    <w:rPr>
      <w:rFonts w:ascii="Times New Roman" w:hAnsi="Times New Roman" w:eastAsia="宋体" w:cs="Times New Roman"/>
      <w:szCs w:val="24"/>
    </w:rPr>
  </w:style>
  <w:style w:type="paragraph" w:styleId="692">
    <w:name w:val="Block Text"/>
    <w:basedOn w:val="682"/>
    <w:uiPriority w:val="99"/>
    <w:semiHidden/>
    <w:unhideWhenUsed/>
    <w:qFormat/>
    <w:pPr>
      <w:ind w:left="1440" w:right="700"/>
      <w:spacing w:after="120"/>
    </w:pPr>
  </w:style>
  <w:style w:type="paragraph" w:styleId="693">
    <w:name w:val="index 4"/>
    <w:basedOn w:val="682"/>
    <w:next w:val="682"/>
    <w:uiPriority w:val="99"/>
    <w:unhideWhenUsed/>
    <w:qFormat/>
    <w:pPr>
      <w:ind w:left="600"/>
    </w:pPr>
  </w:style>
  <w:style w:type="paragraph" w:styleId="694">
    <w:name w:val="Date"/>
    <w:basedOn w:val="682"/>
    <w:next w:val="682"/>
    <w:link w:val="711"/>
    <w:uiPriority w:val="99"/>
    <w:semiHidden/>
    <w:unhideWhenUsed/>
    <w:qFormat/>
    <w:pPr>
      <w:ind w:left="100"/>
    </w:pPr>
  </w:style>
  <w:style w:type="paragraph" w:styleId="695">
    <w:name w:val="Balloon Text"/>
    <w:basedOn w:val="682"/>
    <w:link w:val="713"/>
    <w:uiPriority w:val="99"/>
    <w:semiHidden/>
    <w:unhideWhenUsed/>
    <w:qFormat/>
    <w:rPr>
      <w:sz w:val="18"/>
      <w:szCs w:val="18"/>
    </w:rPr>
  </w:style>
  <w:style w:type="paragraph" w:styleId="696">
    <w:name w:val="Footer"/>
    <w:basedOn w:val="682"/>
    <w:link w:val="706"/>
    <w:uiPriority w:val="99"/>
    <w:unhideWhenUsed/>
    <w:qFormat/>
    <w:pPr>
      <w:jc w:val="left"/>
      <w:tabs>
        <w:tab w:val="center" w:pos="4153" w:leader="none"/>
        <w:tab w:val="right" w:pos="8306" w:leader="none"/>
      </w:tabs>
    </w:pPr>
    <w:rPr>
      <w:sz w:val="18"/>
      <w:szCs w:val="18"/>
    </w:rPr>
  </w:style>
  <w:style w:type="paragraph" w:styleId="697">
    <w:name w:val="Header"/>
    <w:basedOn w:val="682"/>
    <w:link w:val="70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8">
    <w:name w:val="toc 1"/>
    <w:basedOn w:val="682"/>
    <w:next w:val="682"/>
    <w:uiPriority w:val="39"/>
    <w:unhideWhenUsed/>
    <w:qFormat/>
    <w:pPr>
      <w:jc w:val="center"/>
      <w:spacing w:line="480" w:lineRule="auto"/>
      <w:tabs>
        <w:tab w:val="right" w:pos="9638" w:leader="dot"/>
      </w:tabs>
    </w:pPr>
    <w:rPr>
      <w:rFonts w:asciiTheme="minorEastAsia" w:hAnsiTheme="minorEastAsia"/>
      <w:sz w:val="36"/>
      <w:szCs w:val="24"/>
    </w:rPr>
  </w:style>
  <w:style w:type="paragraph" w:styleId="699">
    <w:name w:val="Normal (Web)"/>
    <w:basedOn w:val="68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00">
    <w:name w:val="annotation subject"/>
    <w:basedOn w:val="691"/>
    <w:next w:val="691"/>
    <w:link w:val="719"/>
    <w:uiPriority w:val="99"/>
    <w:semiHidden/>
    <w:unhideWhenUsed/>
    <w:qFormat/>
    <w:pPr>
      <w:ind w:firstLine="0"/>
      <w:spacing w:line="240" w:lineRule="auto"/>
    </w:pPr>
    <w:rPr>
      <w:rFonts w:asciiTheme="minorHAnsi" w:hAnsiTheme="minorHAnsi" w:eastAsiaTheme="minorEastAsia" w:cstheme="minorBidi"/>
      <w:b/>
      <w:bCs/>
      <w:szCs w:val="22"/>
    </w:rPr>
  </w:style>
  <w:style w:type="table" w:styleId="701">
    <w:name w:val="Table Grid"/>
    <w:basedOn w:val="68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Strong"/>
    <w:basedOn w:val="686"/>
    <w:uiPriority w:val="22"/>
    <w:qFormat/>
    <w:rPr>
      <w:b/>
    </w:rPr>
  </w:style>
  <w:style w:type="character" w:styleId="703">
    <w:name w:val="Hyperlink"/>
    <w:uiPriority w:val="99"/>
    <w:qFormat/>
    <w:rPr>
      <w:color w:val="0000ff"/>
      <w:u w:val="none"/>
    </w:rPr>
  </w:style>
  <w:style w:type="character" w:styleId="704">
    <w:name w:val="annotation reference"/>
    <w:qFormat/>
    <w:rPr>
      <w:sz w:val="21"/>
      <w:szCs w:val="21"/>
    </w:rPr>
  </w:style>
  <w:style w:type="character" w:styleId="705" w:customStyle="1">
    <w:name w:val="页眉 Char"/>
    <w:basedOn w:val="686"/>
    <w:link w:val="697"/>
    <w:uiPriority w:val="99"/>
    <w:qFormat/>
    <w:rPr>
      <w:sz w:val="18"/>
      <w:szCs w:val="18"/>
    </w:rPr>
  </w:style>
  <w:style w:type="character" w:styleId="706" w:customStyle="1">
    <w:name w:val="页脚 Char"/>
    <w:basedOn w:val="686"/>
    <w:link w:val="696"/>
    <w:uiPriority w:val="99"/>
    <w:qFormat/>
    <w:rPr>
      <w:sz w:val="18"/>
      <w:szCs w:val="18"/>
    </w:rPr>
  </w:style>
  <w:style w:type="character" w:styleId="707" w:customStyle="1">
    <w:name w:val="标题 1 Char"/>
    <w:basedOn w:val="686"/>
    <w:link w:val="683"/>
    <w:uiPriority w:val="9"/>
    <w:qFormat/>
    <w:rPr>
      <w:b/>
      <w:bCs/>
      <w:sz w:val="44"/>
      <w:szCs w:val="44"/>
    </w:rPr>
  </w:style>
  <w:style w:type="character" w:styleId="708" w:customStyle="1">
    <w:name w:val="文档结构图 Char"/>
    <w:basedOn w:val="686"/>
    <w:link w:val="690"/>
    <w:uiPriority w:val="99"/>
    <w:semiHidden/>
    <w:qFormat/>
    <w:rPr>
      <w:rFonts w:ascii="宋体" w:eastAsia="宋体"/>
      <w:sz w:val="18"/>
      <w:szCs w:val="18"/>
    </w:rPr>
  </w:style>
  <w:style w:type="character" w:styleId="709" w:customStyle="1">
    <w:name w:val="标题 2 Char"/>
    <w:basedOn w:val="686"/>
    <w:link w:val="684"/>
    <w:uiPriority w:val="9"/>
    <w:qFormat/>
    <w:rPr>
      <w:rFonts w:asciiTheme="majorHAnsi" w:hAnsiTheme="majorHAnsi" w:eastAsiaTheme="majorEastAsia" w:cstheme="majorBidi"/>
      <w:b/>
      <w:bCs/>
      <w:sz w:val="32"/>
      <w:szCs w:val="32"/>
    </w:rPr>
  </w:style>
  <w:style w:type="character" w:styleId="710" w:customStyle="1">
    <w:name w:val="标题 3 Char"/>
    <w:basedOn w:val="686"/>
    <w:link w:val="685"/>
    <w:uiPriority w:val="9"/>
    <w:qFormat/>
    <w:rPr>
      <w:b/>
      <w:bCs/>
      <w:sz w:val="32"/>
      <w:szCs w:val="32"/>
    </w:rPr>
  </w:style>
  <w:style w:type="character" w:styleId="711" w:customStyle="1">
    <w:name w:val="日期 Char"/>
    <w:basedOn w:val="686"/>
    <w:link w:val="694"/>
    <w:uiPriority w:val="99"/>
    <w:semiHidden/>
    <w:qFormat/>
  </w:style>
  <w:style w:type="character" w:styleId="712" w:customStyle="1">
    <w:name w:val="批注文字 Char"/>
    <w:basedOn w:val="686"/>
    <w:link w:val="691"/>
    <w:qFormat/>
    <w:rPr>
      <w:rFonts w:ascii="Times New Roman" w:hAnsi="Times New Roman" w:eastAsia="宋体" w:cs="Times New Roman"/>
      <w:szCs w:val="24"/>
    </w:rPr>
  </w:style>
  <w:style w:type="character" w:styleId="713" w:customStyle="1">
    <w:name w:val="批注框文本 Char"/>
    <w:basedOn w:val="686"/>
    <w:link w:val="695"/>
    <w:uiPriority w:val="99"/>
    <w:semiHidden/>
    <w:qFormat/>
    <w:rPr>
      <w:sz w:val="18"/>
      <w:szCs w:val="18"/>
    </w:rPr>
  </w:style>
  <w:style w:type="character" w:styleId="714" w:customStyle="1">
    <w:name w:val="font01"/>
    <w:basedOn w:val="686"/>
    <w:qFormat/>
    <w:rPr>
      <w:rFonts w:hint="eastAsia" w:ascii="宋体" w:hAnsi="宋体" w:eastAsia="宋体" w:cs="宋体"/>
      <w:color w:val="000000"/>
      <w:sz w:val="22"/>
      <w:szCs w:val="22"/>
      <w:u w:val="none"/>
    </w:rPr>
  </w:style>
  <w:style w:type="character" w:styleId="715" w:customStyle="1">
    <w:name w:val="font21"/>
    <w:basedOn w:val="686"/>
    <w:qFormat/>
    <w:rPr>
      <w:rFonts w:hint="eastAsia" w:ascii="宋体" w:hAnsi="宋体" w:eastAsia="宋体" w:cs="宋体"/>
      <w:color w:val="000000"/>
      <w:sz w:val="22"/>
      <w:szCs w:val="22"/>
      <w:u w:val="none"/>
    </w:rPr>
  </w:style>
  <w:style w:type="paragraph" w:styleId="716" w:customStyle="1">
    <w:name w:val="Table Paragraph"/>
    <w:basedOn w:val="682"/>
    <w:uiPriority w:val="1"/>
    <w:qFormat/>
    <w:pPr>
      <w:jc w:val="left"/>
    </w:pPr>
    <w:rPr>
      <w:sz w:val="24"/>
    </w:rPr>
  </w:style>
  <w:style w:type="character" w:styleId="717" w:customStyle="1">
    <w:name w:val="Default Char"/>
    <w:link w:val="689"/>
    <w:uiPriority w:val="99"/>
    <w:qFormat/>
    <w:rPr>
      <w:rFonts w:ascii="MS Mincho" w:hAnsi="Calibri"/>
      <w:color w:val="000000"/>
      <w:sz w:val="21"/>
      <w:szCs w:val="24"/>
    </w:rPr>
  </w:style>
  <w:style w:type="paragraph" w:styleId="718">
    <w:name w:val="List Paragraph"/>
    <w:basedOn w:val="682"/>
    <w:uiPriority w:val="99"/>
    <w:unhideWhenUsed/>
    <w:qFormat/>
    <w:pPr>
      <w:ind w:firstLine="420"/>
    </w:pPr>
  </w:style>
  <w:style w:type="character" w:styleId="719" w:customStyle="1">
    <w:name w:val="批注主题 Char"/>
    <w:basedOn w:val="712"/>
    <w:link w:val="700"/>
    <w:uiPriority w:val="99"/>
    <w:semiHidden/>
    <w:qFormat/>
    <w:rPr>
      <w:rFonts w:asciiTheme="minorHAnsi" w:hAnsiTheme="minorHAnsi" w:eastAsiaTheme="minorEastAsia" w:cstheme="minorBidi"/>
      <w:b/>
      <w:bCs/>
      <w:sz w:val="21"/>
      <w:szCs w:val="22"/>
    </w:rPr>
  </w:style>
  <w:style w:type="paragraph" w:styleId="720">
    <w:name w:val="Body Text"/>
    <w:basedOn w:val="682"/>
    <w:link w:val="721"/>
    <w:uiPriority w:val="99"/>
    <w:semiHidden/>
    <w:unhideWhenUsed/>
    <w:pPr>
      <w:spacing w:after="120"/>
    </w:pPr>
  </w:style>
  <w:style w:type="character" w:styleId="721" w:customStyle="1">
    <w:name w:val="正文文本 Char"/>
    <w:basedOn w:val="686"/>
    <w:link w:val="720"/>
    <w:uiPriority w:val="99"/>
    <w:semiHidden/>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01BE06-3BD4-46AF-BB4C-1E0B1EE49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李俊怡</cp:lastModifiedBy>
  <cp:revision>181</cp:revision>
  <dcterms:created xsi:type="dcterms:W3CDTF">2024-09-05T03:23:00Z</dcterms:created>
  <dcterms:modified xsi:type="dcterms:W3CDTF">2024-09-11T07:30:41Z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631A10EE80AB4C3187F15FAF741332F9_13</vt:lpwstr>
  </property>
</Properties>
</file>