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华文新魏" w:eastAsia="华文新魏"/>
          <w:b/>
          <w:sz w:val="84"/>
          <w:szCs w:val="84"/>
        </w:rPr>
      </w:pPr>
      <w:r>
        <w:rPr>
          <w:rFonts w:ascii="华文新魏" w:eastAsia="华文新魏"/>
          <w:b/>
          <w:sz w:val="84"/>
          <w:szCs w:val="84"/>
        </w:rPr>
      </w:r>
      <w:r/>
    </w:p>
    <w:p>
      <w:pPr>
        <w:jc w:val="center"/>
        <w:spacing w:line="360" w:lineRule="auto"/>
        <w:rPr>
          <w:rFonts w:ascii="华文新魏" w:eastAsia="华文新魏"/>
          <w:b/>
          <w:sz w:val="84"/>
          <w:szCs w:val="84"/>
        </w:rPr>
      </w:pPr>
      <w:r>
        <w:rPr>
          <w:rFonts w:hint="eastAsia" w:ascii="华文新魏" w:eastAsia="华文新魏"/>
          <w:b/>
          <w:sz w:val="84"/>
          <w:szCs w:val="84"/>
        </w:rPr>
        <w:t xml:space="preserve">南通市海门区政府采购</w:t>
      </w:r>
      <w:r/>
    </w:p>
    <w:p>
      <w:pPr>
        <w:jc w:val="center"/>
        <w:spacing w:line="360" w:lineRule="auto"/>
        <w:rPr>
          <w:rFonts w:ascii="华文新魏" w:eastAsia="华文新魏"/>
          <w:b/>
          <w:sz w:val="100"/>
          <w:szCs w:val="100"/>
        </w:rPr>
      </w:pPr>
      <w:r>
        <w:rPr>
          <w:rFonts w:hint="eastAsia" w:ascii="华文新魏" w:eastAsia="华文新魏"/>
          <w:b/>
          <w:sz w:val="84"/>
          <w:szCs w:val="84"/>
        </w:rPr>
        <w:t xml:space="preserve">招标文件</w:t>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jc w:val="center"/>
        <w:spacing w:line="360" w:lineRule="auto"/>
        <w:rPr>
          <w:rFonts w:hint="eastAsia" w:ascii="宋体" w:hAnsi="宋体"/>
          <w:b/>
          <w:sz w:val="30"/>
        </w:rPr>
      </w:pPr>
      <w:r>
        <w:rPr>
          <w:rFonts w:hint="eastAsia" w:ascii="宋体" w:hAnsi="宋体"/>
          <w:b/>
          <w:sz w:val="30"/>
        </w:rPr>
      </w:r>
      <w:r/>
    </w:p>
    <w:p>
      <w:pPr>
        <w:ind w:left="1919" w:hanging="1600"/>
        <w:jc w:val="left"/>
        <w:spacing w:line="360" w:lineRule="auto"/>
        <w:rPr>
          <w:rFonts w:hint="eastAsia"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bookmarkStart w:id="0" w:name="_Hlk176448019"/>
      <w:r/>
      <w:bookmarkStart w:id="1" w:name="_Hlk176444389"/>
      <w:r>
        <w:rPr>
          <w:rFonts w:hint="eastAsia" w:ascii="宋体" w:hAnsi="宋体"/>
          <w:bCs/>
          <w:sz w:val="32"/>
          <w:szCs w:val="32"/>
          <w:u w:val="single"/>
        </w:rPr>
        <w:t xml:space="preserve">南通市海门区人民政府海门街道办事处</w:t>
      </w:r>
      <w:bookmarkEnd w:id="0"/>
      <w:r>
        <w:rPr>
          <w:rFonts w:hint="eastAsia" w:ascii="宋体" w:hAnsi="宋体"/>
          <w:bCs/>
          <w:sz w:val="32"/>
          <w:szCs w:val="32"/>
          <w:u w:val="single"/>
        </w:rPr>
        <w:t xml:space="preserve">采购</w:t>
      </w:r>
      <w:bookmarkStart w:id="2" w:name="_Hlk176440890"/>
      <w:r>
        <w:rPr>
          <w:rFonts w:hint="eastAsia" w:ascii="宋体" w:hAnsi="宋体"/>
          <w:bCs/>
          <w:sz w:val="32"/>
          <w:szCs w:val="32"/>
          <w:u w:val="single"/>
        </w:rPr>
        <w:t xml:space="preserve">海门街道2024年度农村生活污水处理设施运维服务</w:t>
      </w:r>
      <w:bookmarkEnd w:id="2"/>
      <w:r>
        <w:rPr>
          <w:rFonts w:hint="eastAsia" w:ascii="宋体" w:hAnsi="宋体"/>
          <w:bCs/>
          <w:sz w:val="32"/>
          <w:szCs w:val="32"/>
          <w:u w:val="single"/>
        </w:rPr>
        <w:t xml:space="preserve">项目</w:t>
      </w:r>
      <w:bookmarkEnd w:id="1"/>
      <w:r/>
      <w:r/>
    </w:p>
    <w:p>
      <w:pPr>
        <w:ind w:firstLine="320"/>
        <w:spacing w:line="360" w:lineRule="auto"/>
        <w:shd w:val="clear" w:color="auto" w:fill="ffffff"/>
        <w:rPr>
          <w:rFonts w:hint="eastAsia" w:ascii="宋体" w:hAnsi="宋体"/>
          <w:bCs/>
          <w:sz w:val="32"/>
          <w:szCs w:val="32"/>
          <w:u w:val="single"/>
        </w:rPr>
      </w:pPr>
      <w:r>
        <w:rPr>
          <w:rFonts w:hint="eastAsia" w:ascii="宋体" w:hAnsi="宋体"/>
          <w:sz w:val="32"/>
          <w:szCs w:val="32"/>
        </w:rPr>
        <w:t xml:space="preserve">项目编号：</w:t>
      </w:r>
      <w:r>
        <w:rPr>
          <w:rFonts w:hint="eastAsia" w:ascii="宋体" w:hAnsi="宋体"/>
          <w:bCs/>
          <w:sz w:val="32"/>
          <w:szCs w:val="32"/>
          <w:u w:val="single"/>
        </w:rPr>
        <w:t xml:space="preserve">  </w:t>
      </w:r>
      <w:r>
        <w:rPr>
          <w:rFonts w:ascii="宋体" w:hAnsi="宋体"/>
          <w:bCs/>
          <w:sz w:val="32"/>
          <w:szCs w:val="32"/>
          <w:u w:val="single"/>
        </w:rPr>
        <w:t xml:space="preserve">JSZC-320614-STST-G2024-0019</w:t>
      </w:r>
      <w:r>
        <w:rPr>
          <w:rFonts w:hint="eastAsia" w:ascii="宋体" w:hAnsi="宋体"/>
          <w:bCs/>
          <w:sz w:val="32"/>
          <w:szCs w:val="32"/>
          <w:u w:val="single"/>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采　购人：</w:t>
      </w:r>
      <w:r>
        <w:rPr>
          <w:rFonts w:hint="eastAsia" w:ascii="宋体" w:hAnsi="宋体"/>
          <w:sz w:val="32"/>
          <w:szCs w:val="32"/>
          <w:u w:val="single"/>
        </w:rPr>
        <w:t xml:space="preserve">　  </w:t>
      </w:r>
      <w:r>
        <w:rPr>
          <w:rFonts w:hint="eastAsia" w:ascii="宋体" w:hAnsi="宋体"/>
          <w:bCs/>
          <w:sz w:val="32"/>
          <w:szCs w:val="32"/>
          <w:u w:val="single"/>
        </w:rPr>
        <w:t xml:space="preserve">南通市海门区人民政府海门街道办事处</w:t>
      </w:r>
      <w:r>
        <w:rPr>
          <w:rFonts w:hint="eastAsia" w:ascii="宋体" w:hAnsi="宋体"/>
          <w:sz w:val="32"/>
          <w:szCs w:val="32"/>
          <w:u w:val="single"/>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    江苏尚田工程项目管理有限公司      </w:t>
      </w:r>
      <w:r/>
    </w:p>
    <w:p>
      <w:pPr>
        <w:jc w:val="center"/>
        <w:spacing w:line="360" w:lineRule="auto"/>
        <w:rPr>
          <w:rFonts w:hint="eastAsia" w:ascii="宋体" w:hAnsi="宋体"/>
          <w:sz w:val="30"/>
        </w:rPr>
      </w:pPr>
      <w:r>
        <w:rPr>
          <w:rFonts w:hint="eastAsia" w:ascii="宋体" w:hAnsi="宋体"/>
          <w:sz w:val="30"/>
        </w:rPr>
      </w:r>
      <w:r/>
    </w:p>
    <w:p>
      <w:pPr>
        <w:jc w:val="center"/>
        <w:spacing w:line="360" w:lineRule="auto"/>
        <w:rPr>
          <w:rFonts w:hint="eastAsia" w:ascii="宋体" w:hAnsi="宋体"/>
          <w:sz w:val="30"/>
        </w:rPr>
      </w:pPr>
      <w:r>
        <w:rPr>
          <w:rFonts w:hint="eastAsia" w:ascii="宋体" w:hAnsi="宋体"/>
          <w:sz w:val="30"/>
        </w:rPr>
      </w:r>
      <w:r/>
    </w:p>
    <w:p>
      <w:pPr>
        <w:pStyle w:val="697"/>
      </w:pPr>
      <w:r/>
      <w:r/>
    </w:p>
    <w:p>
      <w:r/>
      <w:r/>
    </w:p>
    <w:p>
      <w:pPr>
        <w:pStyle w:val="697"/>
      </w:pPr>
      <w:r/>
      <w:r/>
    </w:p>
    <w:p>
      <w:r/>
      <w:r/>
    </w:p>
    <w:p>
      <w:pPr>
        <w:pStyle w:val="697"/>
      </w:pPr>
      <w:r/>
      <w:r/>
    </w:p>
    <w:p>
      <w:pPr>
        <w:ind w:right="2696"/>
        <w:jc w:val="center"/>
        <w:spacing w:line="360" w:lineRule="auto"/>
        <w:rPr>
          <w:rFonts w:hint="eastAsia" w:ascii="宋体" w:hAnsi="宋体"/>
          <w:b/>
          <w:bCs/>
          <w:sz w:val="32"/>
        </w:rPr>
      </w:pPr>
      <w:r>
        <w:rPr>
          <w:rFonts w:hint="eastAsia" w:ascii="宋体" w:hAnsi="宋体"/>
          <w:b/>
          <w:bCs/>
          <w:sz w:val="32"/>
        </w:rPr>
      </w:r>
      <w:r/>
    </w:p>
    <w:p>
      <w:pPr>
        <w:pStyle w:val="697"/>
      </w:p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二○二</w:t>
      </w:r>
      <w:r>
        <w:rPr>
          <w:rFonts w:hint="eastAsia" w:ascii="宋体" w:hAnsi="宋体"/>
          <w:b/>
          <w:bCs/>
          <w:sz w:val="32"/>
        </w:rPr>
        <w:t xml:space="preserve">四</w:t>
      </w:r>
      <w:r>
        <w:rPr>
          <w:rFonts w:hint="eastAsia" w:ascii="宋体" w:hAnsi="宋体"/>
          <w:b/>
          <w:bCs/>
          <w:sz w:val="32"/>
        </w:rPr>
        <w:t xml:space="preserve">年</w:t>
      </w:r>
      <w:r>
        <w:rPr>
          <w:rFonts w:hint="eastAsia" w:ascii="宋体" w:hAnsi="宋体"/>
          <w:b/>
          <w:bCs/>
          <w:sz w:val="32"/>
        </w:rPr>
        <w:t xml:space="preserve">十</w:t>
      </w:r>
      <w:r>
        <w:rPr>
          <w:rFonts w:hint="eastAsia" w:ascii="宋体" w:hAnsi="宋体"/>
          <w:b/>
          <w:bCs/>
          <w:sz w:val="32"/>
        </w:rPr>
        <w:t xml:space="preserve">月</w:t>
      </w:r>
      <w:r/>
    </w:p>
    <w:p>
      <w:pPr>
        <w:ind w:left="4018" w:hanging="4176"/>
        <w:spacing w:line="360" w:lineRule="auto"/>
        <w:rPr>
          <w:rFonts w:hint="eastAsia" w:ascii="宋体" w:hAnsi="宋体"/>
          <w:b/>
          <w:sz w:val="26"/>
          <w:szCs w:val="28"/>
          <w:u w:val="single"/>
        </w:rPr>
      </w:pPr>
      <w:r/>
      <w:bookmarkStart w:id="3" w:name="OLE_LINK1"/>
      <w:r/>
      <w:r/>
    </w:p>
    <w:p>
      <w:pPr>
        <w:numPr>
          <w:ilvl w:val="0"/>
          <w:numId w:val="5"/>
        </w:numPr>
        <w:jc w:val="center"/>
        <w:spacing w:line="360" w:lineRule="auto"/>
        <w:rPr>
          <w:rFonts w:hint="eastAsia" w:ascii="宋体" w:hAnsi="宋体" w:cs="宋体"/>
          <w:b/>
          <w:bCs/>
          <w:sz w:val="36"/>
          <w:szCs w:val="36"/>
        </w:rPr>
      </w:pPr>
      <w:r/>
      <w:bookmarkStart w:id="4" w:name="_Toc20144954"/>
      <w:r/>
      <w:bookmarkStart w:id="5" w:name="_Toc20571334"/>
      <w:r/>
      <w:bookmarkStart w:id="6" w:name="_Toc5578647"/>
      <w:r/>
      <w:bookmarkStart w:id="7" w:name="_Toc20564588"/>
      <w:r/>
      <w:bookmarkStart w:id="8" w:name="_Toc20564500"/>
      <w:r/>
      <w:bookmarkStart w:id="9" w:name="_Toc5575584"/>
      <w:r/>
      <w:bookmarkStart w:id="10" w:name="OLE_LINK2"/>
      <w:r>
        <w:rPr>
          <w:rFonts w:hint="eastAsia" w:ascii="宋体" w:hAnsi="宋体" w:cs="宋体"/>
          <w:b/>
          <w:bCs/>
          <w:sz w:val="36"/>
          <w:szCs w:val="36"/>
        </w:rPr>
        <w:t xml:space="preserve">招标公告</w:t>
      </w:r>
      <w:bookmarkEnd w:id="4"/>
      <w:r/>
      <w:bookmarkEnd w:id="5"/>
      <w:r/>
      <w:bookmarkEnd w:id="6"/>
      <w:r/>
      <w:bookmarkEnd w:id="7"/>
      <w:r/>
      <w:bookmarkEnd w:id="8"/>
      <w:r/>
      <w:bookmarkEnd w:id="9"/>
      <w:r/>
      <w:r/>
    </w:p>
    <w:p>
      <w:pPr>
        <w:ind w:firstLine="560"/>
        <w:jc w:val="left"/>
        <w:spacing w:line="360" w:lineRule="auto"/>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1"/>
        <w:spacing w:line="360" w:lineRule="auto"/>
        <w:rPr>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rPr>
        <w:t xml:space="preserve">南通市海门区人民政府海门街道办事处采购海门街道2024年度农村生活污水处理设施运维服务项目</w:t>
      </w:r>
      <w:r>
        <w:rPr>
          <w:rFonts w:hint="eastAsia" w:ascii="宋体" w:hAnsi="宋体" w:cs="宋体"/>
          <w:sz w:val="28"/>
          <w:szCs w:val="28"/>
        </w:rPr>
        <w:t xml:space="preserve">的</w:t>
      </w:r>
      <w:r>
        <w:rPr>
          <w:rFonts w:hint="eastAsia" w:ascii="宋体" w:hAnsi="宋体"/>
          <w:bCs/>
          <w:sz w:val="28"/>
          <w:szCs w:val="28"/>
        </w:rPr>
        <w:t xml:space="preserve">潜在供应商应在江苏政府采购网获取招标文件</w:t>
      </w:r>
      <w:r>
        <w:rPr>
          <w:rFonts w:hint="eastAsia" w:ascii="宋体" w:hAnsi="宋体" w:cs="宋体"/>
          <w:sz w:val="28"/>
          <w:szCs w:val="28"/>
        </w:rPr>
        <w:t xml:space="preserve">，并于</w:t>
      </w:r>
      <w:r>
        <w:rPr>
          <w:rFonts w:hint="eastAsia" w:ascii="宋体" w:hAnsi="宋体" w:cs="宋体"/>
          <w:sz w:val="28"/>
          <w:szCs w:val="28"/>
          <w:u w:val="single"/>
        </w:rPr>
        <w:t xml:space="preserve">2024年</w:t>
      </w:r>
      <w:r>
        <w:rPr>
          <w:rFonts w:hint="eastAsia" w:ascii="宋体" w:hAnsi="宋体" w:cs="宋体"/>
          <w:sz w:val="28"/>
          <w:szCs w:val="28"/>
          <w:u w:val="single"/>
        </w:rPr>
        <w:t xml:space="preserve">11</w:t>
      </w:r>
      <w:r>
        <w:rPr>
          <w:rFonts w:hint="eastAsia" w:ascii="宋体" w:hAnsi="宋体" w:cs="宋体"/>
          <w:sz w:val="28"/>
          <w:szCs w:val="28"/>
          <w:u w:val="single"/>
        </w:rPr>
        <w:t xml:space="preserve">月</w:t>
      </w:r>
      <w:r>
        <w:rPr>
          <w:rFonts w:hint="eastAsia" w:ascii="宋体" w:hAnsi="宋体" w:cs="宋体"/>
          <w:sz w:val="28"/>
          <w:szCs w:val="28"/>
          <w:u w:val="single"/>
        </w:rPr>
        <w:t xml:space="preserve">0</w:t>
      </w:r>
      <w:r>
        <w:rPr>
          <w:rFonts w:hint="eastAsia" w:ascii="宋体" w:hAnsi="宋体" w:cs="宋体"/>
          <w:sz w:val="28"/>
          <w:szCs w:val="28"/>
          <w:u w:val="single"/>
        </w:rPr>
        <w:t xml:space="preserve">5</w:t>
      </w:r>
      <w:r>
        <w:rPr>
          <w:rFonts w:hint="eastAsia" w:ascii="宋体" w:hAnsi="宋体" w:cs="宋体"/>
          <w:sz w:val="28"/>
          <w:szCs w:val="28"/>
          <w:u w:val="single"/>
        </w:rPr>
        <w:t xml:space="preserve">日</w:t>
      </w:r>
      <w:r>
        <w:rPr>
          <w:rFonts w:hint="eastAsia" w:ascii="宋体" w:hAnsi="宋体" w:cs="宋体"/>
          <w:bCs/>
          <w:sz w:val="28"/>
          <w:szCs w:val="28"/>
          <w:u w:val="single"/>
        </w:rPr>
        <w:t xml:space="preserve">09点00分</w:t>
      </w:r>
      <w:r>
        <w:rPr>
          <w:rFonts w:hint="eastAsia" w:ascii="宋体" w:hAnsi="宋体" w:cs="宋体"/>
          <w:bCs/>
          <w:sz w:val="28"/>
          <w:szCs w:val="28"/>
        </w:rPr>
        <w:t xml:space="preserve">（北京时间）前提交投标文件</w:t>
      </w:r>
      <w:r>
        <w:rPr>
          <w:rFonts w:hint="eastAsia" w:ascii="宋体" w:hAnsi="宋体" w:cs="宋体"/>
          <w:sz w:val="28"/>
          <w:szCs w:val="28"/>
        </w:rPr>
        <w:t xml:space="preserve">。</w:t>
      </w:r>
      <w:r/>
    </w:p>
    <w:p>
      <w:pPr>
        <w:spacing w:line="360" w:lineRule="auto"/>
        <w:rPr>
          <w:rFonts w:hint="eastAsia" w:ascii="宋体" w:hAnsi="宋体" w:cs="宋体"/>
          <w:b/>
          <w:sz w:val="28"/>
          <w:szCs w:val="28"/>
        </w:rPr>
      </w:pPr>
      <w:r>
        <w:rPr>
          <w:rFonts w:hint="eastAsia" w:ascii="宋体" w:hAnsi="宋体" w:cs="宋体"/>
          <w:b/>
          <w:sz w:val="28"/>
          <w:szCs w:val="28"/>
        </w:rPr>
        <w:t xml:space="preserve">一、项目基本情况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1.项目编号：</w:t>
      </w:r>
      <w:r>
        <w:rPr>
          <w:rFonts w:ascii="宋体" w:hAnsi="宋体" w:cs="宋体"/>
          <w:sz w:val="28"/>
          <w:szCs w:val="28"/>
        </w:rPr>
        <w:t xml:space="preserve">JSZC-320614-STST-G2024-0019</w:t>
      </w: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2.项目名称：南通市海门区人民政府海门街道办事处采购海门街道2024年度农村生活污水处理设施运维服务项目</w:t>
      </w:r>
      <w:r/>
    </w:p>
    <w:p>
      <w:pPr>
        <w:pStyle w:val="939"/>
        <w:ind w:left="0" w:firstLine="560"/>
        <w:spacing w:line="360" w:lineRule="auto"/>
        <w:rPr>
          <w:rFonts w:hint="eastAsia" w:ascii="宋体" w:hAnsi="宋体" w:eastAsia="宋体" w:cs="宋体"/>
          <w:szCs w:val="28"/>
        </w:rPr>
      </w:pPr>
      <w:r>
        <w:rPr>
          <w:rFonts w:hint="eastAsia" w:ascii="宋体" w:hAnsi="宋体" w:eastAsia="宋体" w:cs="宋体"/>
          <w:szCs w:val="28"/>
        </w:rPr>
        <w:t xml:space="preserve">3.预算金额：</w:t>
      </w:r>
      <w:bookmarkStart w:id="11" w:name="_Hlk176440180"/>
      <w:r>
        <w:rPr>
          <w:rFonts w:hint="eastAsia" w:ascii="宋体" w:hAnsi="宋体" w:eastAsia="宋体" w:cs="宋体"/>
          <w:szCs w:val="28"/>
        </w:rPr>
        <w:t xml:space="preserve">1</w:t>
      </w:r>
      <w:bookmarkEnd w:id="11"/>
      <w:r>
        <w:rPr>
          <w:rFonts w:hint="eastAsia" w:ascii="宋体" w:hAnsi="宋体" w:eastAsia="宋体" w:cs="宋体"/>
          <w:szCs w:val="28"/>
        </w:rPr>
        <w:t xml:space="preserve">30万元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4.最高限价：</w:t>
      </w:r>
      <w:r>
        <w:rPr>
          <w:rFonts w:ascii="宋体" w:hAnsi="宋体" w:cs="宋体"/>
          <w:sz w:val="28"/>
          <w:szCs w:val="28"/>
        </w:rPr>
        <w:t xml:space="preserve">125.64</w:t>
      </w:r>
      <w:r>
        <w:rPr>
          <w:rFonts w:hint="eastAsia" w:ascii="宋体" w:hAnsi="宋体" w:cs="宋体"/>
          <w:sz w:val="28"/>
          <w:szCs w:val="28"/>
        </w:rPr>
        <w:t xml:space="preserve">万元。投标报价超过最高限价的为无效投标。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5.采购需求：详见项目需求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6.合同履行期限：详见项目需求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7.本项目（是/否）接受联合体：否。</w:t>
      </w:r>
      <w:bookmarkStart w:id="12" w:name="_Toc35393799"/>
      <w:r/>
      <w:bookmarkStart w:id="13" w:name="_Toc28359090"/>
      <w:r/>
      <w:bookmarkStart w:id="14" w:name="_Toc35393630"/>
      <w:r/>
      <w:bookmarkStart w:id="15" w:name="_Toc28359013"/>
      <w:r/>
      <w:r/>
    </w:p>
    <w:p>
      <w:pPr>
        <w:spacing w:line="360" w:lineRule="auto"/>
        <w:rPr>
          <w:rFonts w:hint="eastAsia" w:ascii="宋体" w:hAnsi="宋体" w:cs="宋体"/>
          <w:b/>
          <w:sz w:val="28"/>
          <w:szCs w:val="28"/>
        </w:rPr>
      </w:pPr>
      <w:r>
        <w:rPr>
          <w:rFonts w:hint="eastAsia" w:ascii="宋体" w:hAnsi="宋体" w:cs="宋体"/>
          <w:b/>
          <w:sz w:val="28"/>
          <w:szCs w:val="28"/>
        </w:rPr>
        <w:t xml:space="preserve">二、申请人的资格要求：</w:t>
      </w:r>
      <w:bookmarkEnd w:id="12"/>
      <w:r/>
      <w:bookmarkEnd w:id="13"/>
      <w:r/>
      <w:bookmarkEnd w:id="14"/>
      <w:r/>
      <w:bookmarkEnd w:id="15"/>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1.投标人符合《政府采购法》第二十二条规定条件的声明函；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2.法定代表人身份证明书；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3.法定代表人授权委托书原件，投标代表本人身份证扫描件；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4.诚信承诺函；</w:t>
      </w:r>
      <w:bookmarkStart w:id="16" w:name="_Toc28359014"/>
      <w:r/>
      <w:bookmarkStart w:id="17" w:name="_Toc28359091"/>
      <w:r/>
      <w:bookmarkStart w:id="18" w:name="_Toc35393631"/>
      <w:r/>
      <w:bookmarkStart w:id="19" w:name="_Toc35393800"/>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5.在“信用中国”网站（www.creditchina.gov.cn）查询，无被列入失信被执行人、重大税收违法案件当事人名单、政府采购严重失信行为记录名单；</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6.其它需要提交的资格审查证明材料。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w:t>
      </w:r>
      <w:r>
        <w:rPr>
          <w:rFonts w:hint="eastAsia" w:ascii="宋体" w:hAnsi="宋体" w:cs="宋体"/>
          <w:sz w:val="28"/>
          <w:szCs w:val="28"/>
        </w:rPr>
        <w:t xml:space="preserve">《残疾人福利性单位声明函》或监狱和戒毒企业证明材料。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（三）本项目的特定资格要求：无。</w:t>
      </w:r>
      <w:r/>
    </w:p>
    <w:p>
      <w:pPr>
        <w:spacing w:line="360" w:lineRule="auto"/>
        <w:rPr>
          <w:rFonts w:hint="eastAsia" w:ascii="宋体" w:hAnsi="宋体" w:cs="宋体"/>
          <w:sz w:val="28"/>
          <w:szCs w:val="28"/>
        </w:rPr>
      </w:pPr>
      <w:r>
        <w:rPr>
          <w:rFonts w:hint="eastAsia" w:ascii="宋体" w:hAnsi="宋体" w:cs="宋体"/>
          <w:b/>
          <w:sz w:val="28"/>
          <w:szCs w:val="28"/>
        </w:rPr>
        <w:t xml:space="preserve">三、获取采购文件</w:t>
      </w:r>
      <w:bookmarkEnd w:id="16"/>
      <w:r/>
      <w:bookmarkEnd w:id="17"/>
      <w:r/>
      <w:bookmarkEnd w:id="18"/>
      <w:r/>
      <w:bookmarkEnd w:id="19"/>
      <w:r/>
      <w:r/>
    </w:p>
    <w:p>
      <w:pPr>
        <w:ind w:firstLine="480"/>
        <w:spacing w:line="360" w:lineRule="auto"/>
        <w:rPr>
          <w:rFonts w:hint="eastAsia" w:ascii="宋体" w:hAnsi="宋体" w:cs="宋体"/>
          <w:sz w:val="28"/>
          <w:szCs w:val="28"/>
        </w:rPr>
      </w:pPr>
      <w:r/>
      <w:bookmarkStart w:id="20" w:name="_Toc35393632"/>
      <w:r/>
      <w:bookmarkStart w:id="21" w:name="_Toc35393801"/>
      <w:r/>
      <w:bookmarkStart w:id="22" w:name="_Toc28359092"/>
      <w:r/>
      <w:bookmarkStart w:id="23" w:name="_Toc28359015"/>
      <w:r>
        <w:rPr>
          <w:rFonts w:hint="eastAsia" w:ascii="宋体" w:hAnsi="宋体" w:cs="宋体"/>
          <w:sz w:val="28"/>
          <w:szCs w:val="28"/>
        </w:rPr>
        <w:t xml:space="preserve">1.时间：202</w:t>
      </w:r>
      <w:r>
        <w:rPr>
          <w:rFonts w:hint="eastAsia" w:ascii="宋体" w:hAnsi="宋体" w:cs="宋体"/>
          <w:sz w:val="28"/>
          <w:szCs w:val="28"/>
        </w:rPr>
        <w:t xml:space="preserve">4</w:t>
      </w:r>
      <w:r>
        <w:rPr>
          <w:rFonts w:hint="eastAsia" w:ascii="宋体" w:hAnsi="宋体" w:cs="宋体"/>
          <w:sz w:val="28"/>
          <w:szCs w:val="28"/>
        </w:rPr>
        <w:t xml:space="preserve">年</w:t>
      </w:r>
      <w:r>
        <w:rPr>
          <w:rFonts w:hint="eastAsia" w:ascii="宋体" w:hAnsi="宋体" w:cs="宋体"/>
          <w:sz w:val="28"/>
          <w:szCs w:val="28"/>
        </w:rPr>
        <w:t xml:space="preserve">10</w:t>
      </w:r>
      <w:r>
        <w:rPr>
          <w:rFonts w:hint="eastAsia" w:ascii="宋体" w:hAnsi="宋体" w:cs="宋体"/>
          <w:sz w:val="28"/>
          <w:szCs w:val="28"/>
        </w:rPr>
        <w:t xml:space="preserve">月</w:t>
      </w:r>
      <w:r>
        <w:rPr>
          <w:rFonts w:hint="eastAsia" w:ascii="宋体" w:hAnsi="宋体" w:cs="宋体"/>
          <w:sz w:val="28"/>
          <w:szCs w:val="28"/>
        </w:rPr>
        <w:t xml:space="preserve">1</w:t>
      </w:r>
      <w:r>
        <w:rPr>
          <w:rFonts w:hint="eastAsia" w:ascii="宋体" w:hAnsi="宋体" w:cs="宋体"/>
          <w:sz w:val="28"/>
          <w:szCs w:val="28"/>
        </w:rPr>
        <w:t xml:space="preserve">6</w:t>
      </w:r>
      <w:r>
        <w:rPr>
          <w:rFonts w:hint="eastAsia" w:ascii="宋体" w:hAnsi="宋体" w:cs="宋体"/>
          <w:sz w:val="28"/>
          <w:szCs w:val="28"/>
        </w:rPr>
        <w:t xml:space="preserve">日至2024年</w:t>
      </w:r>
      <w:r>
        <w:rPr>
          <w:rFonts w:hint="eastAsia" w:ascii="宋体" w:hAnsi="宋体" w:cs="宋体"/>
          <w:sz w:val="28"/>
          <w:szCs w:val="28"/>
        </w:rPr>
        <w:t xml:space="preserve">10</w:t>
      </w:r>
      <w:r>
        <w:rPr>
          <w:rFonts w:hint="eastAsia" w:ascii="宋体" w:hAnsi="宋体" w:cs="宋体"/>
          <w:sz w:val="28"/>
          <w:szCs w:val="28"/>
        </w:rPr>
        <w:t xml:space="preserve">月</w:t>
      </w:r>
      <w:r>
        <w:rPr>
          <w:rFonts w:hint="eastAsia" w:ascii="宋体" w:hAnsi="宋体" w:cs="宋体"/>
          <w:sz w:val="28"/>
          <w:szCs w:val="28"/>
        </w:rPr>
        <w:t xml:space="preserve">2</w:t>
      </w:r>
      <w:r>
        <w:rPr>
          <w:rFonts w:hint="eastAsia" w:ascii="宋体" w:hAnsi="宋体" w:cs="宋体"/>
          <w:sz w:val="28"/>
          <w:szCs w:val="28"/>
        </w:rPr>
        <w:t xml:space="preserve">2</w:t>
      </w:r>
      <w:r>
        <w:rPr>
          <w:rFonts w:hint="eastAsia" w:ascii="宋体" w:hAnsi="宋体" w:cs="宋体"/>
          <w:sz w:val="28"/>
          <w:szCs w:val="28"/>
        </w:rPr>
        <w:t xml:space="preserve">日，每天上午00:00-12:00,下午12:00-23:59。（北京时间，法定节假日除外）。</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3.1潜在投标人访问电子招标响应交易平台的网络地址和方法：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《江苏省政府采购管理交易系统（苏采云）投标人操作手册》。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3.2潜在投标人访问“苏采云”系统的网络地址和方法：“苏采云”系统的网址：http://jszfcg.jsczt.cn/。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投标人需办理CA锁，“苏采云”系统目前仅支持政务CA、方正签章，省内各地区办理的用于“苏采云”平台的政务CA、方正签章全省通用。“CA数字证书”的办理方法详见江苏政府采购网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《江苏省政府采购数字证书（投标人）CA及电子签章办理指南》。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3.4采购文件（后缀名为“.kedt”）、投标人操作手册及政府采购客户端工具可通过“苏采云”系统--已报名项目--报名详情页面内相应链接进行下载。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3.5招标代理机构（采购代理机构）将数据电文形式的采购文件加载至“苏采云”系统，供潜在投标人下载或者查阅。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3.6请潜在投标单位提前安装相应的控件（详见《江苏省政府采购管理交易系统（苏采云）投标人操作手册》）并使用谷歌浏览器登录“苏采云”系统参与不见面开评标。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注：如潜在投标人未按上述要求操作，将自行承担所产生的风险。</w:t>
      </w:r>
      <w:r/>
    </w:p>
    <w:p>
      <w:pPr>
        <w:spacing w:line="360" w:lineRule="auto"/>
        <w:rPr>
          <w:rFonts w:hint="eastAsia" w:ascii="宋体" w:hAnsi="宋体" w:cs="宋体"/>
          <w:b/>
          <w:sz w:val="28"/>
          <w:szCs w:val="28"/>
        </w:rPr>
      </w:pPr>
      <w:r>
        <w:rPr>
          <w:rFonts w:hint="eastAsia" w:ascii="宋体" w:hAnsi="宋体" w:cs="宋体"/>
          <w:b/>
          <w:sz w:val="28"/>
          <w:szCs w:val="28"/>
        </w:rPr>
        <w:t xml:space="preserve">四、</w:t>
      </w:r>
      <w:bookmarkEnd w:id="20"/>
      <w:r/>
      <w:bookmarkEnd w:id="21"/>
      <w:r/>
      <w:bookmarkEnd w:id="22"/>
      <w:r/>
      <w:bookmarkEnd w:id="23"/>
      <w:r>
        <w:rPr>
          <w:rFonts w:hint="eastAsia" w:ascii="宋体" w:hAnsi="宋体" w:cs="宋体"/>
          <w:b/>
          <w:sz w:val="28"/>
          <w:szCs w:val="28"/>
        </w:rPr>
        <w:t xml:space="preserve">提交投标文件截止时间、开标时间和地点</w:t>
      </w:r>
      <w:r/>
    </w:p>
    <w:p>
      <w:pPr>
        <w:ind w:firstLine="480"/>
        <w:spacing w:line="360" w:lineRule="auto"/>
        <w:rPr>
          <w:rFonts w:hint="eastAsia" w:ascii="宋体" w:hAnsi="宋体" w:cs="宋体"/>
          <w:sz w:val="28"/>
          <w:szCs w:val="28"/>
        </w:rPr>
      </w:pPr>
      <w:r/>
      <w:bookmarkStart w:id="24" w:name="_Toc28359094"/>
      <w:r/>
      <w:bookmarkStart w:id="25" w:name="_Toc35393803"/>
      <w:r/>
      <w:bookmarkStart w:id="26" w:name="_Toc28359017"/>
      <w:r/>
      <w:bookmarkStart w:id="27" w:name="_Toc35393634"/>
      <w:r>
        <w:rPr>
          <w:rFonts w:hint="eastAsia" w:ascii="宋体" w:hAnsi="宋体" w:cs="宋体"/>
          <w:sz w:val="28"/>
          <w:szCs w:val="28"/>
        </w:rPr>
        <w:t xml:space="preserve">1.2024年</w:t>
      </w:r>
      <w:r>
        <w:rPr>
          <w:rFonts w:hint="eastAsia" w:ascii="宋体" w:hAnsi="宋体" w:cs="宋体"/>
          <w:sz w:val="28"/>
          <w:szCs w:val="28"/>
        </w:rPr>
        <w:t xml:space="preserve">11</w:t>
      </w:r>
      <w:r>
        <w:rPr>
          <w:rFonts w:hint="eastAsia" w:ascii="宋体" w:hAnsi="宋体" w:cs="宋体"/>
          <w:sz w:val="28"/>
          <w:szCs w:val="28"/>
        </w:rPr>
        <w:t xml:space="preserve">月</w:t>
      </w:r>
      <w:r>
        <w:rPr>
          <w:rFonts w:hint="eastAsia" w:ascii="宋体" w:hAnsi="宋体" w:cs="宋体"/>
          <w:sz w:val="28"/>
          <w:szCs w:val="28"/>
        </w:rPr>
        <w:t xml:space="preserve">0</w:t>
      </w:r>
      <w:r>
        <w:rPr>
          <w:rFonts w:hint="eastAsia" w:ascii="宋体" w:hAnsi="宋体" w:cs="宋体"/>
          <w:sz w:val="28"/>
          <w:szCs w:val="28"/>
        </w:rPr>
        <w:t xml:space="preserve">5</w:t>
      </w:r>
      <w:r>
        <w:rPr>
          <w:rFonts w:hint="eastAsia" w:ascii="宋体" w:hAnsi="宋体" w:cs="宋体"/>
          <w:sz w:val="28"/>
          <w:szCs w:val="28"/>
        </w:rPr>
        <w:t xml:space="preserve">日</w:t>
      </w:r>
      <w:r>
        <w:rPr>
          <w:rFonts w:hint="eastAsia" w:ascii="宋体" w:hAnsi="宋体" w:cs="宋体"/>
          <w:sz w:val="28"/>
          <w:szCs w:val="28"/>
        </w:rPr>
        <w:t xml:space="preserve">0</w:t>
      </w:r>
      <w:r>
        <w:rPr>
          <w:rFonts w:hint="eastAsia" w:ascii="宋体" w:hAnsi="宋体" w:cs="宋体"/>
          <w:sz w:val="28"/>
          <w:szCs w:val="28"/>
        </w:rPr>
        <w:t xml:space="preserve">9点00分（北京时间）。逾时，交易系统将拒绝接受上传投标文件电子文档。</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投标文件的解密：开标当天各投标人及时登录不见面开标大厅，投标文件递交截止时间后，采购人将在系统内公布投标投标人名单，然后通过开标会议区发出投标文件解密的指令，投标投标人在开标室按规定时间自行实施远程解密，</w:t>
      </w:r>
      <w:r>
        <w:rPr>
          <w:rFonts w:hint="eastAsia" w:ascii="宋体" w:hAnsi="宋体" w:cs="宋体"/>
          <w:b/>
          <w:sz w:val="28"/>
          <w:szCs w:val="28"/>
        </w:rPr>
        <w:t xml:space="preserve">投标投标人解密限定在开标后30分钟之内完成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w:t>
      </w:r>
      <w:r>
        <w:rPr>
          <w:rFonts w:hint="eastAsia" w:ascii="宋体" w:hAnsi="宋体" w:cs="宋体"/>
          <w:sz w:val="28"/>
          <w:szCs w:val="28"/>
        </w:rPr>
        <w:t xml:space="preserve">；因采购人原因或网上招投标平台发生故障，导致无法按时完成投标文件解密或开、评标工作无法进行的，可根据实际情况相应延迟解密时间或调整开、评标时间。</w:t>
      </w:r>
      <w:r/>
    </w:p>
    <w:p>
      <w:pPr>
        <w:spacing w:line="360" w:lineRule="auto"/>
        <w:rPr>
          <w:rFonts w:hint="eastAsia" w:ascii="宋体" w:hAnsi="宋体" w:cs="宋体"/>
          <w:b/>
          <w:sz w:val="28"/>
          <w:szCs w:val="28"/>
        </w:rPr>
      </w:pPr>
      <w:r>
        <w:rPr>
          <w:rFonts w:hint="eastAsia" w:ascii="宋体" w:hAnsi="宋体" w:cs="宋体"/>
          <w:b/>
          <w:sz w:val="28"/>
          <w:szCs w:val="28"/>
        </w:rPr>
        <w:t xml:space="preserve">五、公告期限</w:t>
      </w:r>
      <w:bookmarkEnd w:id="24"/>
      <w:r/>
      <w:bookmarkEnd w:id="25"/>
      <w:r/>
      <w:bookmarkEnd w:id="26"/>
      <w:r/>
      <w:bookmarkEnd w:id="27"/>
      <w:r/>
      <w:r/>
    </w:p>
    <w:p>
      <w:pPr>
        <w:ind w:firstLine="560"/>
        <w:jc w:val="left"/>
        <w:spacing w:line="360" w:lineRule="auto"/>
        <w:widowControl/>
        <w:rPr>
          <w:rFonts w:hint="eastAsia" w:ascii="宋体" w:hAnsi="宋体" w:cs="宋体"/>
          <w:sz w:val="28"/>
          <w:szCs w:val="28"/>
        </w:rPr>
      </w:pPr>
      <w:r/>
      <w:bookmarkStart w:id="28" w:name="_Toc35393635"/>
      <w:r/>
      <w:bookmarkStart w:id="29" w:name="_Toc35393804"/>
      <w:r>
        <w:rPr>
          <w:rFonts w:hint="eastAsia" w:ascii="宋体" w:hAnsi="宋体" w:cs="宋体"/>
          <w:sz w:val="28"/>
          <w:szCs w:val="28"/>
        </w:rPr>
        <w:t xml:space="preserve">自本公告发布之日起5个工作日。</w:t>
      </w:r>
      <w:r/>
    </w:p>
    <w:p>
      <w:pPr>
        <w:spacing w:line="360" w:lineRule="auto"/>
        <w:rPr>
          <w:rFonts w:hint="eastAsia" w:ascii="宋体" w:hAnsi="宋体" w:cs="宋体"/>
          <w:b/>
          <w:sz w:val="28"/>
          <w:szCs w:val="28"/>
        </w:rPr>
      </w:pPr>
      <w:r>
        <w:rPr>
          <w:rFonts w:hint="eastAsia" w:ascii="宋体" w:hAnsi="宋体" w:cs="宋体"/>
          <w:b/>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35393636"/>
      <w:r/>
      <w:bookmarkStart w:id="31" w:name="_Toc28359018"/>
      <w:r/>
      <w:bookmarkStart w:id="32" w:name="_Toc28359095"/>
      <w:r/>
      <w:bookmarkStart w:id="33" w:name="_Toc35393805"/>
      <w:r>
        <w:rPr>
          <w:rFonts w:hint="eastAsia" w:ascii="宋体" w:hAnsi="宋体" w:cs="宋体"/>
          <w:sz w:val="28"/>
          <w:szCs w:val="28"/>
        </w:rPr>
        <w:t xml:space="preserve">1、项目采购方式：公开招标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2、项目采购类型：服务</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3、项目所属行业：其他未列明行业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5、项目开标模式：不见面远程开标模式，投标人在各自地点通过苏采云系统参加投标活动。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6、项目演示、样品、答辩等（如有请描述）：无。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w:t>
      </w:r>
      <w:r>
        <w:rPr>
          <w:rFonts w:ascii="宋体" w:hAnsi="宋体" w:cs="宋体"/>
          <w:sz w:val="28"/>
          <w:szCs w:val="28"/>
        </w:rPr>
        <w:t xml:space="preserve">对项目需求部分（供应商资格要求、项目需求、商务技术评分标准）</w:t>
      </w:r>
      <w:r>
        <w:rPr>
          <w:rFonts w:ascii="宋体" w:hAnsi="宋体" w:cs="宋体"/>
          <w:sz w:val="28"/>
          <w:szCs w:val="28"/>
        </w:rPr>
        <w:t xml:space="preserve">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8、</w:t>
      </w:r>
      <w:r>
        <w:rPr>
          <w:rFonts w:ascii="宋体" w:hAnsi="宋体" w:cs="宋体"/>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9、</w:t>
      </w:r>
      <w:r>
        <w:rPr>
          <w:rFonts w:ascii="宋体" w:hAnsi="宋体" w:cs="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360" w:lineRule="auto"/>
        <w:rPr>
          <w:rFonts w:hint="eastAsia" w:ascii="宋体" w:hAnsi="宋体" w:cs="宋体"/>
          <w:b/>
          <w:sz w:val="28"/>
          <w:szCs w:val="28"/>
        </w:rPr>
      </w:pPr>
      <w:r>
        <w:rPr>
          <w:rFonts w:hint="eastAsia" w:ascii="宋体" w:hAnsi="宋体" w:cs="宋体"/>
          <w:b/>
          <w:sz w:val="28"/>
          <w:szCs w:val="28"/>
        </w:rPr>
        <w:t xml:space="preserve">七、凡对本次采购提出询问，请按以下方式联系。</w:t>
      </w:r>
      <w:bookmarkStart w:id="34" w:name="_Toc28359096"/>
      <w:r/>
      <w:bookmarkStart w:id="35" w:name="_Toc28359019"/>
      <w:r/>
      <w:bookmarkStart w:id="36" w:name="_Toc35393806"/>
      <w:r/>
      <w:bookmarkStart w:id="37" w:name="_Toc35393637"/>
      <w:r/>
      <w:bookmarkEnd w:id="30"/>
      <w:r/>
      <w:bookmarkEnd w:id="31"/>
      <w:r/>
      <w:bookmarkEnd w:id="32"/>
      <w:r/>
      <w:bookmarkEnd w:id="33"/>
      <w:r/>
      <w:r/>
    </w:p>
    <w:p>
      <w:pPr>
        <w:ind w:firstLine="840"/>
        <w:spacing w:line="360" w:lineRule="auto"/>
        <w:rPr>
          <w:rFonts w:hint="eastAsia" w:ascii="宋体" w:hAnsi="宋体" w:cs="宋体"/>
          <w:bCs/>
          <w:sz w:val="28"/>
          <w:szCs w:val="28"/>
        </w:rPr>
      </w:pPr>
      <w:r>
        <w:rPr>
          <w:rFonts w:hint="eastAsia" w:ascii="宋体" w:hAnsi="宋体" w:cs="宋体"/>
          <w:bCs/>
          <w:sz w:val="28"/>
          <w:szCs w:val="28"/>
        </w:rPr>
        <w:t xml:space="preserve">1.采购人信息</w:t>
      </w:r>
      <w:bookmarkEnd w:id="34"/>
      <w:r/>
      <w:bookmarkEnd w:id="35"/>
      <w:r/>
      <w:bookmarkEnd w:id="36"/>
      <w:r/>
      <w:bookmarkEnd w:id="37"/>
      <w:r/>
      <w:r/>
    </w:p>
    <w:p>
      <w:pPr>
        <w:ind w:left="1129" w:hanging="350"/>
        <w:jc w:val="left"/>
        <w:spacing w:line="360" w:lineRule="auto"/>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　 南通市海门区人民政府海门街道办事处  </w:t>
      </w:r>
      <w:r/>
    </w:p>
    <w:p>
      <w:pPr>
        <w:ind w:left="1129" w:hanging="350"/>
        <w:jc w:val="left"/>
        <w:spacing w:line="360" w:lineRule="auto"/>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　 南通市海门区海门街道秀山西路581号  </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　</w:t>
      </w:r>
      <w:bookmarkStart w:id="38" w:name="_Toc35393638"/>
      <w:r/>
      <w:bookmarkStart w:id="39" w:name="_Toc28359020"/>
      <w:r/>
      <w:bookmarkStart w:id="40" w:name="_Toc28359097"/>
      <w:r/>
      <w:bookmarkStart w:id="41" w:name="_Toc35393807"/>
      <w:r>
        <w:rPr>
          <w:rFonts w:hint="eastAsia" w:ascii="宋体" w:hAnsi="宋体" w:cs="宋体"/>
          <w:sz w:val="28"/>
          <w:szCs w:val="28"/>
          <w:u w:val="single"/>
        </w:rPr>
        <w:t xml:space="preserve">陈先生    13962888238    </w:t>
      </w:r>
      <w:r/>
    </w:p>
    <w:p>
      <w:pPr>
        <w:ind w:firstLine="840"/>
        <w:jc w:val="left"/>
        <w:spacing w:line="360" w:lineRule="auto"/>
        <w:shd w:val="solid" w:color="ffffff" w:fill="auto"/>
        <w:widowControl/>
        <w:rPr>
          <w:rFonts w:hint="eastAsia" w:ascii="宋体" w:hAnsi="宋体" w:cs="宋体"/>
          <w:bCs/>
          <w:sz w:val="28"/>
          <w:szCs w:val="28"/>
        </w:rPr>
      </w:pPr>
      <w:r>
        <w:rPr>
          <w:rFonts w:hint="eastAsia" w:ascii="宋体" w:hAnsi="宋体" w:cs="宋体"/>
          <w:bCs/>
          <w:sz w:val="28"/>
          <w:szCs w:val="28"/>
        </w:rPr>
        <w:t xml:space="preserve">采购代理机构信息</w:t>
      </w:r>
      <w:bookmarkEnd w:id="3"/>
      <w:r/>
      <w:bookmarkEnd w:id="10"/>
      <w:r/>
      <w:bookmarkEnd w:id="38"/>
      <w:r/>
      <w:bookmarkEnd w:id="39"/>
      <w:r/>
      <w:bookmarkEnd w:id="40"/>
      <w:r/>
      <w:bookmarkEnd w:id="41"/>
      <w:r/>
      <w:r/>
    </w:p>
    <w:p>
      <w:pPr>
        <w:ind w:firstLine="840"/>
        <w:spacing w:line="360" w:lineRule="auto"/>
        <w:rPr>
          <w:rFonts w:hint="eastAsia" w:ascii="宋体" w:hAnsi="宋体"/>
          <w:sz w:val="28"/>
          <w:szCs w:val="28"/>
        </w:rPr>
      </w:pPr>
      <w:r>
        <w:rPr>
          <w:rFonts w:hint="eastAsia" w:ascii="宋体" w:hAnsi="宋体"/>
          <w:sz w:val="28"/>
          <w:szCs w:val="28"/>
        </w:rPr>
        <w:t xml:space="preserve">名    称：</w:t>
      </w:r>
      <w:r>
        <w:rPr>
          <w:rFonts w:hint="eastAsia" w:ascii="宋体" w:hAnsi="宋体"/>
          <w:sz w:val="28"/>
          <w:szCs w:val="28"/>
          <w:u w:val="single"/>
        </w:rPr>
        <w:t xml:space="preserve">　江苏尚田工程项目管理有限公司 </w:t>
      </w:r>
      <w:r/>
    </w:p>
    <w:p>
      <w:pPr>
        <w:ind w:firstLine="840"/>
        <w:spacing w:line="360" w:lineRule="auto"/>
        <w:rPr>
          <w:rFonts w:hint="eastAsia" w:ascii="宋体" w:hAnsi="宋体"/>
          <w:sz w:val="28"/>
          <w:szCs w:val="28"/>
          <w:u w:val="single"/>
        </w:rPr>
      </w:pPr>
      <w:r>
        <w:rPr>
          <w:rFonts w:hint="eastAsia" w:ascii="宋体" w:hAnsi="宋体"/>
          <w:sz w:val="28"/>
          <w:szCs w:val="28"/>
        </w:rPr>
        <w:t xml:space="preserve">地　　址：</w:t>
      </w:r>
      <w:r>
        <w:rPr>
          <w:rFonts w:hint="eastAsia" w:ascii="宋体" w:hAnsi="宋体"/>
          <w:sz w:val="28"/>
          <w:szCs w:val="28"/>
          <w:u w:val="single"/>
        </w:rPr>
        <w:t xml:space="preserve">  南通市海门区通江中路60号 </w:t>
      </w:r>
      <w:r/>
    </w:p>
    <w:p>
      <w:pPr>
        <w:ind w:firstLine="840"/>
        <w:spacing w:line="360" w:lineRule="auto"/>
        <w:rPr>
          <w:rFonts w:hint="eastAsia" w:ascii="宋体" w:hAnsi="宋体" w:cs="宋体"/>
          <w:b/>
          <w:bCs/>
          <w:sz w:val="28"/>
          <w:szCs w:val="28"/>
        </w:rPr>
      </w:pPr>
      <w:r>
        <w:rPr>
          <w:rFonts w:hint="eastAsia" w:ascii="宋体" w:hAnsi="宋体"/>
          <w:sz w:val="28"/>
          <w:szCs w:val="28"/>
        </w:rPr>
        <w:t xml:space="preserve">联系方式：</w:t>
      </w:r>
      <w:r>
        <w:rPr>
          <w:rFonts w:hint="eastAsia" w:ascii="宋体" w:hAnsi="宋体"/>
          <w:sz w:val="28"/>
          <w:szCs w:val="28"/>
          <w:u w:val="single"/>
        </w:rPr>
        <w:t xml:space="preserve">　黄女士　　13291111767　　</w:t>
      </w:r>
      <w:r/>
    </w:p>
    <w:p>
      <w:pPr>
        <w:ind w:firstLine="840"/>
        <w:spacing w:line="360" w:lineRule="auto"/>
        <w:rPr>
          <w:rFonts w:hint="eastAsia" w:ascii="宋体" w:hAnsi="宋体" w:cs="宋体"/>
          <w:bCs/>
          <w:sz w:val="28"/>
          <w:szCs w:val="28"/>
        </w:rPr>
      </w:pPr>
      <w:r>
        <w:rPr>
          <w:rFonts w:hint="eastAsia" w:ascii="宋体" w:hAnsi="宋体" w:cs="宋体"/>
          <w:bCs/>
          <w:sz w:val="28"/>
          <w:szCs w:val="28"/>
        </w:rPr>
        <w:t xml:space="preserve">技术、软件支持电话：0519-86722801；0519-86722806；王工，13063936179</w:t>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360" w:lineRule="auto"/>
        <w:rPr>
          <w:rFonts w:hint="eastAsia" w:ascii="宋体" w:hAnsi="宋体" w:cs="宋体"/>
          <w:b/>
          <w:bCs/>
          <w:sz w:val="36"/>
          <w:szCs w:val="36"/>
        </w:rPr>
      </w:pPr>
      <w:r>
        <w:rPr>
          <w:rFonts w:hint="eastAsia" w:ascii="宋体" w:hAnsi="宋体" w:cs="宋体"/>
          <w:b/>
          <w:bCs/>
          <w:sz w:val="36"/>
          <w:szCs w:val="36"/>
          <w:lang w:val="zh-CN"/>
        </w:rPr>
        <w:br w:type="page" w:clear="all"/>
      </w: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投标人</w:t>
      </w:r>
      <w:r>
        <w:rPr>
          <w:rFonts w:hint="eastAsia" w:ascii="宋体" w:hAnsi="宋体" w:cs="宋体"/>
          <w:b/>
          <w:bCs/>
          <w:sz w:val="36"/>
          <w:szCs w:val="36"/>
          <w:lang w:val="zh-CN"/>
        </w:rPr>
        <w:t xml:space="preserve">须知</w:t>
      </w:r>
      <w:r/>
    </w:p>
    <w:p>
      <w:pPr>
        <w:contextualSpacing/>
        <w:spacing w:line="360" w:lineRule="auto"/>
        <w:rPr>
          <w:rFonts w:hint="eastAsia" w:ascii="仿宋" w:hAnsi="仿宋" w:eastAsia="仿宋"/>
          <w:b/>
          <w:bCs/>
          <w:sz w:val="28"/>
          <w:szCs w:val="28"/>
        </w:rPr>
      </w:pPr>
      <w:r>
        <w:rPr>
          <w:rFonts w:hint="eastAsia" w:ascii="仿宋" w:hAnsi="仿宋" w:eastAsia="仿宋"/>
          <w:b/>
          <w:bCs/>
          <w:sz w:val="28"/>
          <w:szCs w:val="28"/>
        </w:rPr>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（一）总则</w:t>
      </w:r>
      <w:r/>
    </w:p>
    <w:p>
      <w:pPr>
        <w:ind w:firstLine="560"/>
        <w:spacing w:line="360" w:lineRule="auto"/>
        <w:rPr>
          <w:rFonts w:hint="eastAsia" w:ascii="宋体" w:hAnsi="宋体" w:cs="宋体"/>
          <w:b/>
          <w:sz w:val="28"/>
          <w:szCs w:val="28"/>
        </w:rPr>
        <w:outlineLvl w:val="0"/>
      </w:pPr>
      <w:r>
        <w:rPr>
          <w:rFonts w:hint="eastAsia" w:ascii="宋体" w:hAnsi="宋体" w:cs="宋体"/>
          <w:sz w:val="28"/>
          <w:szCs w:val="28"/>
        </w:rPr>
        <w:t xml:space="preserve">1.采购方式</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2.合格的投标人</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2.1满足招标公告中投标人的资格要求的规定。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3.适用法律</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4.投标费用</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4.2 本次招标采购代理和采购人不收取标书工本费与中标服务费。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5.招标文件的约束力</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6.招标文件的解释</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（二）招标文件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1.招标文件构成</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1.1 招标文件由以下部分组成：</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（2）投标人须知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（3）项目需求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（4）评审方法和评审标准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（5）投标文件组成</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（6）附件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2.招标文件的澄清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 任何要求对招标文件进行澄清的投标人，应在投标截止期十日前按招标公告中的通讯地址，以书面形式通知采购人或政府采购代理机构。采购人有权对发出的招标文件进行必要的澄清或修改。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3.招标文件的修改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 在投标文件提交截止时间前，采购代理可以对招标文件进行修改。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360" w:lineRule="auto"/>
        <w:rPr>
          <w:rFonts w:hint="eastAsia" w:ascii="宋体" w:hAnsi="宋体"/>
          <w:sz w:val="28"/>
          <w:szCs w:val="28"/>
        </w:rPr>
      </w:pPr>
      <w:r>
        <w:rPr>
          <w:rFonts w:hint="eastAsia" w:ascii="宋体" w:hAnsi="宋体" w:cs="宋体"/>
          <w:sz w:val="28"/>
          <w:szCs w:val="28"/>
        </w:rPr>
        <w:t xml:space="preserve">1.1</w:t>
      </w:r>
      <w:r>
        <w:rPr>
          <w:rFonts w:ascii="宋体" w:hAnsi="宋体"/>
          <w:sz w:val="28"/>
          <w:szCs w:val="28"/>
        </w:rPr>
        <w:t xml:space="preserve">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2.投标文件构成</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3.投标有效期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。投标有效期比规定短的将被视为未实质性响应招标文件而予以拒绝。</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 投标有效期的延长</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5.3投标人应当对采购文件提出的实质性要求和条件作出实质性响应，并</w:t>
      </w:r>
      <w:r>
        <w:rPr>
          <w:rFonts w:hint="eastAsia" w:ascii="宋体" w:hAnsi="宋体" w:cs="宋体"/>
          <w:sz w:val="28"/>
          <w:szCs w:val="28"/>
        </w:rPr>
        <w:t xml:space="preserve">在电子投标系统逐条应答。</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360" w:lineRule="auto"/>
        <w:rPr>
          <w:rFonts w:hint="eastAsia"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2.投标文件截止日期</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3.1投标人应当按照采购文件和“苏采云”系统的要求编制并加密投标文件。本项目投标人须通过“苏采云”系统提供的政府采购客户端工具（使用</w:t>
      </w:r>
      <w:r>
        <w:rPr>
          <w:rFonts w:hint="eastAsia" w:ascii="宋体" w:hAnsi="宋体" w:cs="宋体"/>
          <w:bCs/>
          <w:sz w:val="28"/>
          <w:szCs w:val="28"/>
        </w:rPr>
        <w:t xml:space="preserve">“CA数字证书”）对其数据电文形式的投标文件加密。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3.3投标人未按规定加密的投标文件，“苏采云”系统应当拒收并提示。</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4.投标文件的拒收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5.投标文件的撤回和修改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 投标文件的撤回</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5.1.1 电子投标文件的撤回</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5.1.2 投标人撤回电子投标文件，则认为其不再参与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5.2 投标文件的修改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投标人可在投标文件提交截止时间前，对其电子投标文件进行修改。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5.4 </w:t>
      </w:r>
      <w:r>
        <w:rPr>
          <w:rFonts w:ascii="宋体" w:hAnsi="宋体"/>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1.开标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sz w:val="28"/>
          <w:szCs w:val="28"/>
        </w:rPr>
        <w:t xml:space="preserve">投标投标人在开标室按规定时间自行实施远程解密，投标投标人解</w:t>
      </w:r>
      <w:r>
        <w:rPr>
          <w:rFonts w:hint="eastAsia" w:ascii="宋体" w:hAnsi="宋体" w:cs="宋体"/>
          <w:b/>
          <w:bCs/>
          <w:sz w:val="28"/>
          <w:szCs w:val="28"/>
        </w:rPr>
        <w:t xml:space="preserve">密限定在开标后30分钟之内完成。</w:t>
      </w:r>
      <w:r>
        <w:rPr>
          <w:rFonts w:hint="eastAsia" w:ascii="宋体" w:hAnsi="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1.2 </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2.评标委员会</w:t>
      </w:r>
      <w:r/>
    </w:p>
    <w:p>
      <w:pPr>
        <w:ind w:firstLine="560"/>
        <w:spacing w:line="360" w:lineRule="auto"/>
        <w:rPr>
          <w:rFonts w:hint="eastAsia"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2.3评委会独立工作，负责评审所有投标文件并确定中标侯选人。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3.评审过程的保密与公正</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3.2在评审过程中，投标人不得以任何行为影响评审过程，否则其投标文件将被作为无效投标文件。</w:t>
      </w:r>
      <w:r/>
    </w:p>
    <w:p>
      <w:pPr>
        <w:ind w:firstLine="560"/>
        <w:spacing w:line="360" w:lineRule="auto"/>
        <w:rPr>
          <w:rFonts w:hint="eastAsia"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360" w:lineRule="auto"/>
        <w:rPr>
          <w:rFonts w:hint="eastAsia"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采用综合评分法的项目，公布评标结果时一并公布所有投标人的评审得分及排序情况。</w:t>
      </w:r>
      <w:r/>
    </w:p>
    <w:p>
      <w:pPr>
        <w:ind w:firstLine="560"/>
        <w:spacing w:line="360" w:lineRule="auto"/>
        <w:tabs>
          <w:tab w:val="left" w:pos="900" w:leader="none"/>
        </w:tabs>
        <w:rPr>
          <w:rFonts w:hint="eastAsia" w:ascii="宋体" w:hAnsi="宋体" w:cs="宋体"/>
          <w:sz w:val="28"/>
          <w:szCs w:val="28"/>
        </w:rPr>
      </w:pPr>
      <w:r>
        <w:rPr>
          <w:rFonts w:hint="eastAsia" w:ascii="宋体" w:hAnsi="宋体" w:cs="宋体"/>
          <w:sz w:val="28"/>
          <w:szCs w:val="28"/>
        </w:rPr>
        <w:t xml:space="preserve">4、投标文件的澄清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4.1评标期间，评委会对投标文件中含义不明确、同类问题表述不一致或</w:t>
      </w:r>
      <w:r>
        <w:rPr>
          <w:rFonts w:hint="eastAsia" w:ascii="宋体" w:hAnsi="宋体" w:cs="宋体"/>
          <w:sz w:val="28"/>
          <w:szCs w:val="28"/>
        </w:rPr>
        <w:t xml:space="preserve">者有明显文字和计算错误的内容 ，有权要求投标人作出必要的澄清、说明或者补正。</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cs="宋体"/>
          <w:bCs/>
          <w:sz w:val="28"/>
          <w:szCs w:val="28"/>
        </w:rPr>
      </w:pPr>
      <w:r>
        <w:rPr>
          <w:rFonts w:hint="eastAsia" w:ascii="宋体" w:hAnsi="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5.对投标文件的初审</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采购人在进行资格性审查的同时，评标委员会从“信用中国”网站查询供应商的信用记录，以确定供应商是否具备资格。</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eastAsia"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宋体" w:hAnsi="宋体" w:cs="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w:t>
      </w:r>
      <w:r>
        <w:rPr>
          <w:rFonts w:ascii="宋体" w:hAnsi="宋体"/>
          <w:sz w:val="28"/>
          <w:szCs w:val="28"/>
        </w:rPr>
        <w:t xml:space="preserve">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360" w:lineRule="auto"/>
        <w:rPr>
          <w:rFonts w:hint="eastAsia"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eastAsia"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360" w:lineRule="auto"/>
        <w:rPr>
          <w:rFonts w:hint="eastAsia" w:ascii="宋体" w:hAnsi="宋体"/>
          <w:bCs/>
          <w:sz w:val="28"/>
          <w:szCs w:val="28"/>
        </w:rPr>
      </w:pPr>
      <w:r>
        <w:rPr>
          <w:rFonts w:ascii="宋体" w:hAnsi="宋体"/>
          <w:bCs/>
          <w:sz w:val="28"/>
          <w:szCs w:val="28"/>
        </w:rPr>
        <w:t xml:space="preserve">（2）大写金额和小写金额不一致的，以大写金额为准。</w:t>
      </w:r>
      <w:r/>
    </w:p>
    <w:p>
      <w:pPr>
        <w:ind w:firstLine="560"/>
        <w:spacing w:line="360" w:lineRule="auto"/>
        <w:rPr>
          <w:rFonts w:hint="eastAsia"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360" w:lineRule="auto"/>
        <w:rPr>
          <w:rFonts w:hint="eastAsia"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360" w:lineRule="auto"/>
        <w:rPr>
          <w:rFonts w:hint="eastAsia"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宋体" w:hAnsi="宋体"/>
          <w:sz w:val="28"/>
          <w:szCs w:val="28"/>
        </w:rPr>
      </w:pPr>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w:t>
      </w:r>
      <w:r>
        <w:rPr>
          <w:rFonts w:ascii="宋体" w:hAnsi="宋体"/>
          <w:sz w:val="28"/>
          <w:szCs w:val="28"/>
        </w:rPr>
        <w:t xml:space="preserve">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360" w:lineRule="auto"/>
        <w:rPr>
          <w:rFonts w:hint="eastAsia"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560"/>
        <w:spacing w:line="360" w:lineRule="auto"/>
        <w:rPr>
          <w:rFonts w:hint="eastAsia" w:ascii="宋体" w:hAnsi="宋体"/>
          <w:sz w:val="28"/>
          <w:szCs w:val="28"/>
        </w:rPr>
      </w:pPr>
      <w:r>
        <w:rPr>
          <w:rFonts w:hint="eastAsia" w:ascii="宋体" w:hAnsi="宋体" w:cs="宋体"/>
          <w:bCs/>
          <w:sz w:val="28"/>
          <w:szCs w:val="28"/>
        </w:rPr>
        <w:t xml:space="preserve">5.8</w:t>
      </w:r>
      <w:r>
        <w:rPr>
          <w:rFonts w:ascii="宋体" w:hAnsi="宋体"/>
          <w:sz w:val="28"/>
          <w:szCs w:val="28"/>
        </w:rPr>
        <w:t xml:space="preserve">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无效投标条款和废标条款</w:t>
      </w:r>
      <w:r/>
    </w:p>
    <w:p>
      <w:pPr>
        <w:ind w:firstLine="560"/>
        <w:spacing w:line="360" w:lineRule="auto"/>
        <w:rPr>
          <w:rFonts w:hint="eastAsia" w:ascii="宋体" w:hAnsi="宋体"/>
          <w:bCs/>
          <w:sz w:val="28"/>
          <w:szCs w:val="28"/>
        </w:rPr>
      </w:pPr>
      <w:r>
        <w:rPr>
          <w:rFonts w:ascii="宋体" w:hAnsi="宋体"/>
          <w:bCs/>
          <w:sz w:val="28"/>
          <w:szCs w:val="28"/>
        </w:rPr>
        <w:t xml:space="preserve">6.1无效投标条款</w:t>
      </w:r>
      <w:r/>
    </w:p>
    <w:p>
      <w:pPr>
        <w:ind w:firstLine="560"/>
        <w:spacing w:line="360" w:lineRule="auto"/>
        <w:rPr>
          <w:rFonts w:hint="eastAsia"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360" w:lineRule="auto"/>
        <w:rPr>
          <w:rFonts w:hint="eastAsia"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360" w:lineRule="auto"/>
        <w:rPr>
          <w:rFonts w:hint="eastAsia"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360" w:lineRule="auto"/>
        <w:rPr>
          <w:rFonts w:hint="eastAsia" w:ascii="宋体" w:hAnsi="宋体"/>
          <w:bCs/>
          <w:sz w:val="28"/>
          <w:szCs w:val="28"/>
        </w:rPr>
      </w:pPr>
      <w:r>
        <w:rPr>
          <w:rFonts w:ascii="宋体" w:hAnsi="宋体"/>
          <w:bCs/>
          <w:sz w:val="28"/>
          <w:szCs w:val="28"/>
        </w:rPr>
        <w:t xml:space="preserve">6.1.4投标人不具备招标文件中规定资格要求的。</w:t>
      </w:r>
      <w:r/>
    </w:p>
    <w:p>
      <w:pPr>
        <w:ind w:firstLine="560"/>
        <w:spacing w:line="360" w:lineRule="auto"/>
        <w:rPr>
          <w:rFonts w:hint="eastAsia" w:ascii="宋体" w:hAnsi="宋体"/>
          <w:bCs/>
          <w:sz w:val="28"/>
          <w:szCs w:val="28"/>
        </w:rPr>
      </w:pPr>
      <w:r>
        <w:rPr>
          <w:rFonts w:ascii="宋体" w:hAnsi="宋体"/>
          <w:bCs/>
          <w:sz w:val="28"/>
          <w:szCs w:val="28"/>
        </w:rPr>
        <w:t xml:space="preserve">6.1.5投标人的报价超过了采购预算或最高限价的。</w:t>
      </w:r>
      <w:r/>
    </w:p>
    <w:p>
      <w:pPr>
        <w:ind w:firstLine="560"/>
        <w:spacing w:line="360" w:lineRule="auto"/>
        <w:rPr>
          <w:rFonts w:hint="eastAsia" w:ascii="宋体" w:hAnsi="宋体"/>
          <w:bCs/>
          <w:i/>
          <w:sz w:val="28"/>
          <w:szCs w:val="28"/>
          <w:u w:val="single"/>
        </w:rPr>
      </w:pPr>
      <w:r>
        <w:rPr>
          <w:rFonts w:ascii="宋体" w:hAnsi="宋体"/>
          <w:bCs/>
          <w:sz w:val="28"/>
          <w:szCs w:val="28"/>
        </w:rPr>
        <w:t xml:space="preserve">6.1.6未通过符合性检查的。</w:t>
      </w:r>
      <w:r/>
    </w:p>
    <w:p>
      <w:pPr>
        <w:ind w:firstLine="560"/>
        <w:spacing w:line="360" w:lineRule="auto"/>
        <w:rPr>
          <w:rFonts w:hint="eastAsia" w:ascii="宋体" w:hAnsi="宋体"/>
          <w:bCs/>
          <w:i/>
          <w:sz w:val="28"/>
          <w:szCs w:val="28"/>
          <w:u w:val="single"/>
        </w:rPr>
      </w:pPr>
      <w:r>
        <w:rPr>
          <w:rFonts w:ascii="宋体" w:hAnsi="宋体"/>
          <w:bCs/>
          <w:sz w:val="28"/>
          <w:szCs w:val="28"/>
        </w:rPr>
        <w:t xml:space="preserve">6.1.7不符合招标文件中规定的其他实质性要求和条件的。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宋体" w:hAnsi="宋体"/>
          <w:bCs/>
          <w:sz w:val="28"/>
          <w:szCs w:val="28"/>
        </w:rPr>
      </w:pPr>
      <w:r>
        <w:rPr>
          <w:rFonts w:ascii="宋体" w:hAnsi="宋体"/>
          <w:bCs/>
          <w:sz w:val="28"/>
          <w:szCs w:val="28"/>
        </w:rPr>
        <w:t xml:space="preserve">6.1.9 投标文件含有采购人不能接受的附加条件的。</w:t>
      </w:r>
      <w:r/>
    </w:p>
    <w:p>
      <w:pPr>
        <w:ind w:firstLine="560"/>
        <w:spacing w:line="360" w:lineRule="auto"/>
        <w:rPr>
          <w:rFonts w:hint="eastAsia"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360" w:lineRule="auto"/>
        <w:rPr>
          <w:rFonts w:hint="eastAsia"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w:t>
      </w:r>
      <w:r>
        <w:rPr>
          <w:rFonts w:ascii="宋体" w:hAnsi="宋体"/>
          <w:bCs/>
          <w:sz w:val="28"/>
          <w:szCs w:val="28"/>
        </w:rPr>
        <w:t xml:space="preserve">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360" w:lineRule="auto"/>
        <w:rPr>
          <w:rFonts w:hint="eastAsia" w:ascii="宋体" w:hAnsi="宋体"/>
          <w:bCs/>
          <w:sz w:val="28"/>
          <w:szCs w:val="28"/>
        </w:rPr>
      </w:pPr>
      <w:r>
        <w:rPr>
          <w:rFonts w:hint="eastAsia" w:ascii="宋体" w:hAnsi="宋体"/>
          <w:bCs/>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360" w:lineRule="auto"/>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p>
    <w:p>
      <w:pPr>
        <w:ind w:firstLine="560"/>
        <w:spacing w:line="360" w:lineRule="auto"/>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4</w:t>
      </w:r>
      <w:r>
        <w:rPr>
          <w:rFonts w:ascii="宋体" w:hAnsi="宋体"/>
          <w:bCs/>
          <w:sz w:val="28"/>
          <w:szCs w:val="28"/>
        </w:rPr>
        <w:t xml:space="preserve">不同的投标人投标文件制作机器码、文件创建标识码一致的。</w:t>
      </w:r>
      <w:r/>
    </w:p>
    <w:p>
      <w:pPr>
        <w:ind w:firstLine="560"/>
        <w:spacing w:line="360" w:lineRule="auto"/>
        <w:rPr>
          <w:rFonts w:hint="eastAsia" w:ascii="宋体" w:hAnsi="宋体"/>
          <w:bCs/>
          <w:sz w:val="28"/>
          <w:szCs w:val="28"/>
        </w:rPr>
      </w:pPr>
      <w:r>
        <w:rPr>
          <w:rFonts w:hint="eastAsia" w:ascii="宋体" w:hAnsi="宋体"/>
          <w:bCs/>
          <w:sz w:val="28"/>
          <w:szCs w:val="28"/>
        </w:rPr>
        <w:t xml:space="preserve">6.1.15投标人的商务、技术部分得分相差悬殊，评标委员会认为得分畸低者没有实质性响应的。</w:t>
      </w:r>
      <w:r/>
    </w:p>
    <w:p>
      <w:pPr>
        <w:ind w:firstLine="560"/>
        <w:spacing w:line="360" w:lineRule="auto"/>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6</w:t>
      </w:r>
      <w:r>
        <w:rPr>
          <w:rFonts w:ascii="宋体" w:hAnsi="宋体"/>
          <w:bCs/>
          <w:sz w:val="28"/>
          <w:szCs w:val="28"/>
        </w:rPr>
        <w:t xml:space="preserve">其他法律、法规及本招标文件规定的属无效投标的情形。</w:t>
      </w:r>
      <w:r/>
    </w:p>
    <w:p>
      <w:pPr>
        <w:ind w:firstLine="560"/>
        <w:spacing w:line="360" w:lineRule="auto"/>
        <w:rPr>
          <w:rFonts w:hint="eastAsia" w:ascii="宋体" w:hAnsi="宋体" w:cs="宋体"/>
          <w:b/>
          <w:sz w:val="28"/>
          <w:szCs w:val="28"/>
        </w:rPr>
      </w:pPr>
      <w:r>
        <w:rPr>
          <w:rFonts w:hint="eastAsia" w:ascii="宋体" w:hAnsi="宋体" w:cs="宋体"/>
          <w:bCs/>
          <w:sz w:val="28"/>
          <w:szCs w:val="28"/>
        </w:rPr>
        <w:t xml:space="preserve">6.2 废标条款：</w:t>
      </w:r>
      <w:r/>
    </w:p>
    <w:p>
      <w:pPr>
        <w:ind w:firstLine="560"/>
        <w:spacing w:line="360" w:lineRule="auto"/>
        <w:rPr>
          <w:rFonts w:hint="eastAsia"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360" w:lineRule="auto"/>
        <w:rPr>
          <w:rFonts w:hint="eastAsia" w:ascii="宋体" w:hAnsi="宋体"/>
          <w:bCs/>
          <w:sz w:val="28"/>
          <w:szCs w:val="28"/>
        </w:rPr>
      </w:pPr>
      <w:r>
        <w:rPr>
          <w:rFonts w:ascii="宋体" w:hAnsi="宋体"/>
          <w:bCs/>
          <w:sz w:val="28"/>
          <w:szCs w:val="28"/>
        </w:rPr>
        <w:t xml:space="preserve">6.2.2出现影响采购公正的违法、违规行为的。</w:t>
      </w:r>
      <w:r/>
    </w:p>
    <w:p>
      <w:pPr>
        <w:ind w:firstLine="560"/>
        <w:spacing w:line="360" w:lineRule="auto"/>
        <w:rPr>
          <w:rFonts w:hint="eastAsia" w:ascii="宋体" w:hAnsi="宋体"/>
          <w:bCs/>
          <w:sz w:val="28"/>
          <w:szCs w:val="28"/>
        </w:rPr>
      </w:pPr>
      <w:r>
        <w:rPr>
          <w:rFonts w:ascii="宋体" w:hAnsi="宋体"/>
          <w:bCs/>
          <w:sz w:val="28"/>
          <w:szCs w:val="28"/>
        </w:rPr>
        <w:t xml:space="preserve">6.2.3因重大变故，采购任务取消的。</w:t>
      </w:r>
      <w:r/>
    </w:p>
    <w:p>
      <w:pPr>
        <w:ind w:firstLine="560"/>
        <w:spacing w:line="360" w:lineRule="auto"/>
        <w:rPr>
          <w:rFonts w:hint="eastAsia"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360" w:lineRule="auto"/>
        <w:rPr>
          <w:rFonts w:hint="eastAsia" w:ascii="宋体" w:hAnsi="宋体"/>
          <w:bCs/>
          <w:sz w:val="28"/>
          <w:szCs w:val="28"/>
        </w:rPr>
      </w:pPr>
      <w:r>
        <w:rPr>
          <w:rFonts w:ascii="宋体" w:hAnsi="宋体"/>
          <w:bCs/>
          <w:sz w:val="28"/>
          <w:szCs w:val="28"/>
        </w:rPr>
        <w:t xml:space="preserve">6.2.5 因系统故障原因造成开标不成功的。</w:t>
      </w:r>
      <w:r/>
    </w:p>
    <w:p>
      <w:pPr>
        <w:ind w:firstLine="560"/>
        <w:spacing w:line="360" w:lineRule="auto"/>
        <w:rPr>
          <w:rFonts w:hint="eastAsia"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360" w:lineRule="auto"/>
        <w:rPr>
          <w:rFonts w:hint="eastAsia"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7.2 通过“苏采云”系统提交政府采购客户端工具导出加密的投标文件（后缀名为zip）。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360" w:lineRule="auto"/>
        <w:rPr>
          <w:rFonts w:hint="eastAsia" w:ascii="宋体" w:hAnsi="宋体" w:cs="宋体"/>
          <w:b/>
          <w:sz w:val="28"/>
          <w:szCs w:val="28"/>
        </w:rPr>
      </w:pPr>
      <w:r>
        <w:rPr>
          <w:rFonts w:hint="eastAsia" w:ascii="宋体" w:hAnsi="宋体" w:cs="宋体"/>
          <w:bCs/>
          <w:sz w:val="28"/>
          <w:szCs w:val="28"/>
        </w:rPr>
        <w:t xml:space="preserve">7.3 本项目采用线上投标，即投标人投标文件从政府采购客户端工具制作通过“苏采云”系统提交，</w:t>
      </w:r>
      <w:r>
        <w:rPr>
          <w:rFonts w:hint="eastAsia" w:ascii="宋体" w:hAnsi="宋体" w:cs="宋体"/>
          <w:b/>
          <w:sz w:val="28"/>
          <w:szCs w:val="28"/>
        </w:rPr>
        <w:t xml:space="preserve">未提供线上投标文件的，投标无效。</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（六）定标</w:t>
      </w:r>
      <w:r/>
    </w:p>
    <w:p>
      <w:pPr>
        <w:ind w:firstLine="560"/>
        <w:spacing w:line="360" w:lineRule="auto"/>
        <w:rPr>
          <w:rFonts w:hint="eastAsia" w:ascii="宋体" w:hAnsi="宋体"/>
          <w:bCs/>
          <w:sz w:val="28"/>
          <w:szCs w:val="28"/>
        </w:rPr>
      </w:pPr>
      <w:r/>
      <w:bookmarkStart w:id="42" w:name="_Toc16938554"/>
      <w:r/>
      <w:bookmarkStart w:id="43" w:name="_Toc20823310"/>
      <w:r>
        <w:rPr>
          <w:rFonts w:ascii="宋体" w:hAnsi="宋体"/>
          <w:bCs/>
          <w:sz w:val="28"/>
          <w:szCs w:val="28"/>
        </w:rPr>
        <w:t xml:space="preserve">1.确定</w:t>
      </w:r>
      <w:bookmarkEnd w:id="42"/>
      <w:r/>
      <w:bookmarkEnd w:id="43"/>
      <w:r>
        <w:rPr>
          <w:rFonts w:ascii="宋体" w:hAnsi="宋体"/>
          <w:bCs/>
          <w:sz w:val="28"/>
          <w:szCs w:val="28"/>
        </w:rPr>
        <w:t xml:space="preserve">中标单位</w:t>
      </w:r>
      <w:r/>
    </w:p>
    <w:p>
      <w:pPr>
        <w:ind w:firstLine="560"/>
        <w:spacing w:line="360" w:lineRule="auto"/>
        <w:rPr>
          <w:rFonts w:hint="eastAsia"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360" w:lineRule="auto"/>
        <w:rPr>
          <w:rFonts w:hint="eastAsia"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候选供应商确定成交供应商。</w:t>
      </w:r>
      <w:r/>
    </w:p>
    <w:p>
      <w:pPr>
        <w:ind w:firstLine="560"/>
        <w:spacing w:line="360" w:lineRule="auto"/>
        <w:rPr>
          <w:rFonts w:hint="eastAsia"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1.4若有充分证据证明，成交投标人出现下列情况之一的，一经查实，将被取消成交资格：</w:t>
      </w:r>
      <w:r/>
    </w:p>
    <w:p>
      <w:pPr>
        <w:ind w:firstLine="560"/>
        <w:spacing w:line="360" w:lineRule="auto"/>
        <w:rPr>
          <w:rFonts w:hint="eastAsia" w:ascii="宋体" w:hAnsi="宋体"/>
          <w:sz w:val="28"/>
          <w:szCs w:val="28"/>
        </w:rPr>
      </w:pPr>
      <w:r>
        <w:rPr>
          <w:rFonts w:ascii="宋体" w:hAnsi="宋体"/>
          <w:sz w:val="28"/>
          <w:szCs w:val="28"/>
        </w:rPr>
        <w:t xml:space="preserve">1.4.1提供虚假材料谋取中标的。</w:t>
      </w:r>
      <w:r/>
    </w:p>
    <w:p>
      <w:pPr>
        <w:ind w:firstLine="560"/>
        <w:spacing w:line="360" w:lineRule="auto"/>
        <w:rPr>
          <w:rFonts w:hint="eastAsia"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360" w:lineRule="auto"/>
        <w:rPr>
          <w:rFonts w:hint="eastAsia"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360" w:lineRule="auto"/>
        <w:rPr>
          <w:rFonts w:hint="eastAsia"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360" w:lineRule="auto"/>
        <w:rPr>
          <w:rFonts w:hint="eastAsia" w:ascii="宋体" w:hAnsi="宋体"/>
          <w:sz w:val="28"/>
          <w:szCs w:val="28"/>
        </w:rPr>
      </w:pPr>
      <w:r>
        <w:rPr>
          <w:rFonts w:ascii="宋体" w:hAnsi="宋体"/>
          <w:sz w:val="28"/>
          <w:szCs w:val="28"/>
        </w:rPr>
        <w:t xml:space="preserve">1.4.5与采购人或者其他供应商恶意串通的。</w:t>
      </w:r>
      <w:r/>
    </w:p>
    <w:p>
      <w:pPr>
        <w:ind w:firstLine="560"/>
        <w:spacing w:line="360" w:lineRule="auto"/>
        <w:rPr>
          <w:rFonts w:hint="eastAsia" w:ascii="宋体" w:hAnsi="宋体"/>
          <w:sz w:val="28"/>
          <w:szCs w:val="28"/>
        </w:rPr>
      </w:pPr>
      <w:r>
        <w:rPr>
          <w:rFonts w:ascii="宋体" w:hAnsi="宋体"/>
          <w:sz w:val="28"/>
          <w:szCs w:val="28"/>
        </w:rPr>
        <w:t xml:space="preserve">1.4.6采取不正当手段诋毁、排挤其他供应商的。</w:t>
      </w:r>
      <w:r/>
    </w:p>
    <w:p>
      <w:pPr>
        <w:ind w:firstLine="560"/>
        <w:spacing w:line="360" w:lineRule="auto"/>
        <w:rPr>
          <w:rFonts w:hint="eastAsia" w:ascii="宋体" w:hAnsi="宋体"/>
          <w:sz w:val="28"/>
          <w:szCs w:val="28"/>
        </w:rPr>
      </w:pPr>
      <w:r>
        <w:rPr>
          <w:rFonts w:ascii="宋体" w:hAnsi="宋体"/>
          <w:sz w:val="28"/>
          <w:szCs w:val="28"/>
        </w:rPr>
        <w:t xml:space="preserve">1.5有下列情形之一的，视为投标人串通投标，投标无效：</w:t>
      </w:r>
      <w:r/>
    </w:p>
    <w:p>
      <w:pPr>
        <w:ind w:firstLine="560"/>
        <w:spacing w:line="360" w:lineRule="auto"/>
        <w:rPr>
          <w:rFonts w:hint="eastAsia" w:ascii="宋体" w:hAnsi="宋体"/>
          <w:sz w:val="28"/>
          <w:szCs w:val="28"/>
        </w:rPr>
      </w:pPr>
      <w:r>
        <w:rPr>
          <w:rFonts w:ascii="宋体" w:hAnsi="宋体"/>
          <w:sz w:val="28"/>
          <w:szCs w:val="28"/>
        </w:rPr>
        <w:t xml:space="preserve">1.5.1不同投标人的投标文件由同一单位或者个人编制；</w:t>
      </w:r>
      <w:r/>
    </w:p>
    <w:p>
      <w:pPr>
        <w:ind w:firstLine="560"/>
        <w:spacing w:line="360" w:lineRule="auto"/>
        <w:rPr>
          <w:rFonts w:hint="eastAsia" w:ascii="宋体" w:hAnsi="宋体"/>
          <w:sz w:val="28"/>
          <w:szCs w:val="28"/>
        </w:rPr>
      </w:pPr>
      <w:r>
        <w:rPr>
          <w:rFonts w:ascii="宋体" w:hAnsi="宋体"/>
          <w:sz w:val="28"/>
          <w:szCs w:val="28"/>
        </w:rPr>
        <w:t xml:space="preserve">1.5.2不同投标人委托同一单位或者个人办理投标事宜；</w:t>
      </w:r>
      <w:r/>
    </w:p>
    <w:p>
      <w:pPr>
        <w:ind w:firstLine="560"/>
        <w:spacing w:line="360" w:lineRule="auto"/>
        <w:rPr>
          <w:rFonts w:hint="eastAsia"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360" w:lineRule="auto"/>
        <w:rPr>
          <w:rFonts w:hint="eastAsia"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360" w:lineRule="auto"/>
        <w:rPr>
          <w:rFonts w:hint="eastAsia" w:ascii="宋体" w:hAnsi="宋体"/>
          <w:sz w:val="28"/>
          <w:szCs w:val="28"/>
        </w:rPr>
      </w:pPr>
      <w:r>
        <w:rPr>
          <w:rFonts w:ascii="宋体" w:hAnsi="宋体"/>
          <w:sz w:val="28"/>
          <w:szCs w:val="28"/>
        </w:rPr>
        <w:t xml:space="preserve">1.5.5不同投标人的投标文件相互混装；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2.质疑处理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2.1 提出质疑的投标人应当是参与所质疑项目采购活动的投标人。潜在投</w:t>
      </w:r>
      <w:r>
        <w:rPr>
          <w:rFonts w:hint="eastAsia" w:ascii="宋体" w:hAnsi="宋体" w:cs="宋体"/>
          <w:sz w:val="28"/>
          <w:szCs w:val="28"/>
        </w:rPr>
        <w:t xml:space="preserve">标人依法获取其可质疑的招标文件的，可以对招标文件提出质疑。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2.2.1对可以质疑的招标文件提出质疑的，为收到招标文件之日或者招标文件公告期限届满之日；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3．中标通知书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3.l 中标结果确定后，采购人或采购代理机构将向中标供应商发出中标通知书。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（七）授予合同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1.签订合同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1.l中标人应当在中标通知书发出之日起三十日内，按照招标文件确定的事项与采购人签订政府采购合同。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1.2招标文件、中标人的投标文件及招标过程中有关澄清、承诺文件均应作为合同附件。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 政府采购履约保证资金、合同信用融资扶持政策</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3.1中标投标人如需获得履约保证金支持，可在南通市政府采购网直接线上办理线上履约保证保险申请，详情请见南通市政府采购网首页 “易企服”</w:t>
      </w:r>
      <w:r>
        <w:rPr>
          <w:rFonts w:hint="eastAsia" w:ascii="宋体" w:hAnsi="宋体" w:cs="宋体"/>
          <w:bCs/>
          <w:sz w:val="28"/>
          <w:szCs w:val="28"/>
        </w:rPr>
        <w:t xml:space="preserve">综合服务平台-金融产品全周期-履约保证保险专栏。</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3.2根据</w:t>
      </w:r>
      <w:r>
        <w:rPr>
          <w:rFonts w:hint="eastAsia" w:ascii="宋体" w:hAnsi="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（八）电子招标投标交易平台</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电子招标投标交易平台（即“苏采云”系统，网址：</w:t>
      </w:r>
      <w:hyperlink r:id="rId11" w:tooltip="http://jszfcg.jsczt.cn/）相关要求是本采购文件的组成部分。" w:history="1">
        <w:r>
          <w:rPr>
            <w:rFonts w:hint="eastAsia" w:ascii="宋体" w:hAnsi="宋体" w:cs="宋体"/>
            <w:bCs/>
            <w:sz w:val="28"/>
            <w:szCs w:val="28"/>
          </w:rPr>
          <w:t xml:space="preserve">http://jszfcg.jsczt.cn/）相关要求是本采购文件的组成部分。</w:t>
        </w:r>
      </w:hyperlink>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（九）其他说明：</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1.无论投标结果如何，投标人自行承担与投标相应有关的全部费用。</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招标代理服务费应包含（分摊）在投标报价中，但不单独列出。中标人在领取中标通知书前向招标代理人支付，招标代理服务费按《招标代理服务收费管理暂行办法》计价格[2002]1980号文收费标准的80%计取。不足3000元按3000元计取。</w:t>
      </w:r>
      <w:r/>
    </w:p>
    <w:p>
      <w:pPr>
        <w:spacing w:line="360" w:lineRule="auto"/>
        <w:rPr>
          <w:rFonts w:hint="eastAsia" w:ascii="宋体" w:hAnsi="宋体" w:cs="宋体"/>
          <w:b/>
          <w:bCs/>
          <w:sz w:val="36"/>
          <w:szCs w:val="36"/>
        </w:rPr>
      </w:pPr>
      <w:r>
        <w:rPr>
          <w:rFonts w:hint="eastAsia" w:ascii="宋体" w:hAnsi="宋体" w:cs="宋体"/>
          <w:b/>
          <w:bCs/>
          <w:sz w:val="36"/>
          <w:szCs w:val="36"/>
        </w:rPr>
        <w:br w:type="page" w:clear="all"/>
      </w:r>
      <w:r/>
    </w:p>
    <w:p>
      <w:pPr>
        <w:numPr>
          <w:ilvl w:val="0"/>
          <w:numId w:val="5"/>
        </w:numPr>
        <w:jc w:val="center"/>
        <w:spacing w:line="360" w:lineRule="auto"/>
        <w:rPr>
          <w:rFonts w:hint="eastAsia" w:ascii="宋体" w:hAnsi="宋体" w:cs="宋体"/>
          <w:b/>
          <w:bCs/>
          <w:sz w:val="36"/>
          <w:szCs w:val="36"/>
        </w:rPr>
      </w:pPr>
      <w:r/>
      <w:bookmarkStart w:id="44" w:name="_Hlk179552499"/>
      <w:r>
        <w:rPr>
          <w:rFonts w:hint="eastAsia" w:ascii="宋体" w:hAnsi="宋体" w:cs="宋体"/>
          <w:b/>
          <w:bCs/>
          <w:sz w:val="36"/>
          <w:szCs w:val="36"/>
        </w:rPr>
        <w:t xml:space="preserve">采购项目需求</w:t>
      </w:r>
      <w:r/>
    </w:p>
    <w:p>
      <w:pPr>
        <w:contextualSpacing/>
        <w:ind w:firstLine="482"/>
        <w:spacing w:line="360" w:lineRule="auto"/>
        <w:rPr>
          <w:rFonts w:hint="eastAsia" w:ascii="宋体" w:hAnsi="宋体" w:cs="宋体"/>
          <w:b/>
          <w:bCs/>
          <w:sz w:val="24"/>
          <w:szCs w:val="24"/>
        </w:rPr>
      </w:pPr>
      <w:r/>
      <w:bookmarkStart w:id="45" w:name="_Toc52352447"/>
      <w:r/>
      <w:bookmarkEnd w:id="44"/>
      <w:r>
        <w:rPr>
          <w:rFonts w:hint="eastAsia" w:ascii="宋体" w:hAnsi="宋体" w:cs="宋体"/>
          <w:b/>
          <w:bCs/>
          <w:sz w:val="24"/>
          <w:szCs w:val="24"/>
        </w:rPr>
        <w:t xml:space="preserve">一、招标内容概况</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1、项目内容：海门街道2024年度农村生活污水处理设施运维服务；</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w:t>
      </w:r>
      <w:bookmarkStart w:id="46" w:name="_Hlk176444564"/>
      <w:r>
        <w:rPr>
          <w:rFonts w:hint="eastAsia" w:ascii="宋体" w:hAnsi="宋体" w:cs="宋体"/>
          <w:sz w:val="24"/>
          <w:szCs w:val="24"/>
        </w:rPr>
        <w:t xml:space="preserve">服务项目内容及规模</w:t>
      </w:r>
      <w:bookmarkEnd w:id="46"/>
      <w:r>
        <w:rPr>
          <w:rFonts w:hint="eastAsia" w:ascii="宋体" w:hAnsi="宋体" w:cs="宋体"/>
          <w:sz w:val="24"/>
          <w:szCs w:val="24"/>
        </w:rPr>
        <w:t xml:space="preserve">：</w:t>
      </w:r>
      <w:bookmarkStart w:id="47" w:name="_Hlk176444541"/>
      <w:r>
        <w:rPr>
          <w:rFonts w:hint="eastAsia" w:ascii="宋体" w:hAnsi="宋体" w:cs="宋体"/>
          <w:sz w:val="24"/>
          <w:szCs w:val="24"/>
        </w:rPr>
        <w:t xml:space="preserve">对海门街道2021年前建成的50套农村污水处理设施及配套管网进行运行维护管理。</w:t>
      </w:r>
      <w:bookmarkEnd w:id="47"/>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3、承包方式：维护服务外包。</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4、质量标准：运营期出水水质满足江苏省《农村生活污水处理设施水污染物排放标准》DB32/ 3462-2020 相关规定。</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5、</w:t>
      </w:r>
      <w:bookmarkStart w:id="48" w:name="_Hlk176446030"/>
      <w:r>
        <w:rPr>
          <w:rFonts w:hint="eastAsia" w:ascii="宋体" w:hAnsi="宋体" w:cs="宋体"/>
          <w:sz w:val="24"/>
          <w:szCs w:val="24"/>
        </w:rPr>
        <w:t xml:space="preserve">招标服务范围</w:t>
      </w:r>
      <w:bookmarkEnd w:id="48"/>
      <w:r>
        <w:rPr>
          <w:rFonts w:hint="eastAsia" w:ascii="宋体" w:hAnsi="宋体" w:cs="宋体"/>
          <w:sz w:val="24"/>
          <w:szCs w:val="24"/>
        </w:rPr>
        <w:t xml:space="preserve">：</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2791"/>
        <w:gridCol w:w="3990"/>
        <w:gridCol w:w="1559"/>
      </w:tblGrid>
      <w:tr>
        <w:trPr>
          <w:cantSplit/>
          <w:jc w:val="center"/>
          <w:trHeight w:val="227"/>
        </w:trPr>
        <w:tc>
          <w:tcPr>
            <w:gridSpan w:val="4"/>
            <w:tcW w:w="9351" w:type="dxa"/>
            <w:vAlign w:val="center"/>
            <w:textDirection w:val="lrTb"/>
            <w:noWrap w:val="false"/>
          </w:tcPr>
          <w:p>
            <w:pPr>
              <w:jc w:val="center"/>
              <w:spacing w:line="360" w:lineRule="auto"/>
              <w:widowControl/>
              <w:rPr>
                <w:rFonts w:hint="eastAsia" w:cs="仿宋" w:asciiTheme="minorEastAsia" w:hAnsiTheme="minorEastAsia" w:eastAsiaTheme="minorEastAsia"/>
                <w:b/>
                <w:color w:val="000000"/>
                <w:sz w:val="24"/>
                <w:szCs w:val="24"/>
              </w:rPr>
            </w:pPr>
            <w:r/>
            <w:bookmarkStart w:id="49" w:name="_Hlk176446015"/>
            <w:r>
              <w:rPr>
                <w:rFonts w:hint="eastAsia" w:cs="仿宋" w:asciiTheme="minorEastAsia" w:hAnsiTheme="minorEastAsia" w:eastAsiaTheme="minorEastAsia"/>
                <w:b/>
                <w:color w:val="000000"/>
                <w:sz w:val="24"/>
                <w:szCs w:val="24"/>
              </w:rPr>
              <w:t xml:space="preserve">农村生活污水设施</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
                <w:color w:val="000000"/>
                <w:sz w:val="24"/>
                <w:szCs w:val="24"/>
              </w:rPr>
            </w:pPr>
            <w:r>
              <w:rPr>
                <w:rFonts w:hint="eastAsia" w:cs="仿宋" w:asciiTheme="minorEastAsia" w:hAnsiTheme="minorEastAsia" w:eastAsiaTheme="minorEastAsia"/>
                <w:b/>
                <w:color w:val="000000"/>
                <w:sz w:val="24"/>
                <w:szCs w:val="24"/>
              </w:rPr>
              <w:t xml:space="preserve">序号</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
                <w:color w:val="000000"/>
                <w:sz w:val="24"/>
                <w:szCs w:val="24"/>
              </w:rPr>
            </w:pPr>
            <w:r>
              <w:rPr>
                <w:rFonts w:hint="eastAsia" w:cs="仿宋" w:asciiTheme="minorEastAsia" w:hAnsiTheme="minorEastAsia" w:eastAsiaTheme="minorEastAsia"/>
                <w:b/>
                <w:color w:val="000000"/>
                <w:sz w:val="24"/>
                <w:szCs w:val="24"/>
              </w:rPr>
              <w:t xml:space="preserve">站点位置</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
                <w:color w:val="000000"/>
                <w:sz w:val="24"/>
                <w:szCs w:val="24"/>
              </w:rPr>
            </w:pPr>
            <w:r>
              <w:rPr>
                <w:rFonts w:hint="eastAsia" w:cs="仿宋" w:asciiTheme="minorEastAsia" w:hAnsiTheme="minorEastAsia" w:eastAsiaTheme="minorEastAsia"/>
                <w:b/>
                <w:color w:val="000000"/>
                <w:sz w:val="24"/>
                <w:szCs w:val="24"/>
              </w:rPr>
              <w:t xml:space="preserve">名  称</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
                <w:color w:val="000000"/>
                <w:sz w:val="24"/>
                <w:szCs w:val="24"/>
              </w:rPr>
            </w:pPr>
            <w:r>
              <w:rPr>
                <w:rFonts w:hint="eastAsia" w:cs="仿宋" w:asciiTheme="minorEastAsia" w:hAnsiTheme="minorEastAsia" w:eastAsiaTheme="minorEastAsia"/>
                <w:b/>
                <w:color w:val="000000"/>
                <w:sz w:val="24"/>
                <w:szCs w:val="24"/>
              </w:rPr>
              <w:t xml:space="preserve">备注</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大兴村13组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大兴村12组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大兴村14组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大兴村16组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5</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大兴村16组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6</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富三村22组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7</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富三村22组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8</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富三村18组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9</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富三村10组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10</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富三村2组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11</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12</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13</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14</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15</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16</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高店村16组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17</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18</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高店村11组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19</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20</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21</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22</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高店村15组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23</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三江村29组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24</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三江村28组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25</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三江村30组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26</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27</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28</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三江村31组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29</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三江村32组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30</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三江村31组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31</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32</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三江村32组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33</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34</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35</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三江村31组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36</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兄弟村15组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37</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兄弟村34组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38</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兄弟村34组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39</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兄弟村39组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40</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兄弟村13组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41</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兄弟村14组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42</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兄弟村34组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43</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兄弟村13组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44</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培新村18组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30t/d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45</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陶港村18组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46</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补南村4组，336南侧</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47</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高桥村15组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48</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岸角村27组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49</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三南村6组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25t/d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50</w:t>
            </w:r>
            <w:r/>
          </w:p>
        </w:tc>
        <w:tc>
          <w:tcPr>
            <w:tcW w:w="2791"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三和村8组</w:t>
            </w:r>
            <w:r/>
          </w:p>
        </w:tc>
        <w:tc>
          <w:tcPr>
            <w:tcW w:w="3990"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一体化污水处理设施   35t/d</w:t>
            </w:r>
            <w:r/>
          </w:p>
        </w:tc>
        <w:tc>
          <w:tcPr>
            <w:tcW w:w="1559" w:type="dxa"/>
            <w:vAlign w:val="center"/>
            <w:textDirection w:val="lrTb"/>
            <w:noWrap/>
          </w:tcPr>
          <w:p>
            <w:pPr>
              <w:jc w:val="center"/>
              <w:spacing w:line="360" w:lineRule="auto"/>
              <w:widowControl/>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环保局</w:t>
            </w:r>
            <w:bookmarkEnd w:id="49"/>
            <w:r/>
          </w:p>
        </w:tc>
      </w:tr>
    </w:tbl>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二、明确事项：</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在整个委托运营期限内，供应商应始终谨慎运营和维护所有的项目设施，使其处于良好的运营状态，因供应商在污水处理设施管理中运行不当，未及时发现存在问题等管理失职，所产生的一切经济损失由供应商负责。</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、因片区地理环境复杂，各投标单位在投标前需自行到现场对处理设施、管网、接入户数等相关要求认真勘察现场。若不现场勘察的投标单位，须对文件中无法完全写明确的内容、偏差及损失自行承担相应责任。</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报价单价包括服务期内完成该项目工作所需的所有费用，包括但不限于①人员经费：包含人员工资、奖金、福利费、各种保险等费用；②管理费：包含站点垃圾清理费、电话费、车辆使用费、正常维护费、运行管理、设施修理人工费、水质检测费、清淤费、</w:t>
      </w:r>
      <w:r>
        <w:rPr>
          <w:rFonts w:hint="eastAsia" w:ascii="宋体" w:hAnsi="宋体" w:cs="宋体"/>
          <w:sz w:val="24"/>
          <w:szCs w:val="24"/>
        </w:rPr>
        <w:t xml:space="preserve">菌群的补充更换费、药剂费</w:t>
      </w:r>
      <w:r>
        <w:rPr>
          <w:rFonts w:hint="eastAsia" w:ascii="宋体" w:hAnsi="宋体" w:cs="宋体"/>
          <w:sz w:val="24"/>
          <w:szCs w:val="24"/>
        </w:rPr>
        <w:t xml:space="preserve">、</w:t>
      </w:r>
      <w:r>
        <w:rPr>
          <w:rFonts w:hint="eastAsia" w:ascii="宋体" w:hAnsi="宋体" w:cs="宋体"/>
          <w:sz w:val="24"/>
          <w:szCs w:val="24"/>
        </w:rPr>
        <w:t xml:space="preserve">管网疏通费、所有设备配套管网的维护费用等一切费用</w:t>
      </w:r>
      <w:r>
        <w:rPr>
          <w:rFonts w:hint="eastAsia" w:ascii="宋体" w:hAnsi="宋体" w:cs="宋体"/>
          <w:sz w:val="24"/>
          <w:szCs w:val="24"/>
        </w:rPr>
        <w:t xml:space="preserve">；③</w:t>
      </w:r>
      <w:r>
        <w:rPr>
          <w:rFonts w:hint="eastAsia" w:ascii="宋体" w:hAnsi="宋体" w:cs="宋体"/>
          <w:sz w:val="24"/>
          <w:szCs w:val="24"/>
        </w:rPr>
        <w:t xml:space="preserve">维修消耗费：包含活性污泥的投放、井盖，栅栏的修补更换、破损管网的修复、</w:t>
      </w:r>
      <w:r>
        <w:rPr>
          <w:rFonts w:hint="eastAsia" w:ascii="宋体" w:hAnsi="宋体" w:cs="宋体"/>
          <w:sz w:val="24"/>
          <w:szCs w:val="24"/>
        </w:rPr>
        <w:t xml:space="preserve">风机及水泵等部件的维修更换等</w:t>
      </w:r>
      <w:r>
        <w:rPr>
          <w:rFonts w:hint="eastAsia" w:ascii="宋体" w:hAnsi="宋体" w:cs="宋体"/>
          <w:sz w:val="24"/>
          <w:szCs w:val="24"/>
        </w:rPr>
        <w:t xml:space="preserve">；④其他费用：办公用品、职工培训费（上岗证等）、营业税等各种税费等。</w:t>
      </w:r>
      <w:bookmarkStart w:id="50" w:name="_Hlk179558122"/>
      <w:r>
        <w:rPr>
          <w:rFonts w:hint="eastAsia" w:ascii="宋体" w:hAnsi="宋体" w:cs="宋体"/>
          <w:sz w:val="24"/>
          <w:szCs w:val="24"/>
        </w:rPr>
        <w:t xml:space="preserve">如遇到污水处理设施损坏需要整体更换等大修项目，设备由业主方提供</w:t>
      </w:r>
      <w:r>
        <w:rPr>
          <w:rFonts w:hint="eastAsia" w:ascii="宋体" w:hAnsi="宋体" w:cs="宋体"/>
          <w:sz w:val="24"/>
          <w:szCs w:val="24"/>
        </w:rPr>
        <w:t xml:space="preserve">。</w:t>
      </w:r>
      <w:bookmarkEnd w:id="50"/>
      <w:r/>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三、维护事项：</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污水处理设施运营期间的药剂投放、菌群补充更换及污泥清理处置由中标人负责。</w:t>
      </w:r>
      <w:bookmarkStart w:id="51" w:name="_Hlk176444608"/>
      <w:r>
        <w:rPr>
          <w:rFonts w:hint="eastAsia" w:ascii="宋体" w:hAnsi="宋体" w:cs="宋体"/>
          <w:sz w:val="24"/>
          <w:szCs w:val="24"/>
        </w:rPr>
        <w:t xml:space="preserve">运营期出水水质满足江苏省《农村生活污水处理设施水污染物排放标准》DB32/ 3462-2020 相关规定。</w:t>
      </w:r>
      <w:bookmarkEnd w:id="51"/>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污水处理设施管理办法</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（一）目的和范围</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1、实施目的：确保污水处理设施及配套管网正常安全运行，污水排放水质达到实施标准。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w:t>
      </w:r>
      <w:bookmarkStart w:id="52" w:name="_Hlk176446249"/>
      <w:r>
        <w:rPr>
          <w:rFonts w:hint="eastAsia" w:ascii="宋体" w:hAnsi="宋体" w:cs="宋体"/>
          <w:sz w:val="24"/>
          <w:szCs w:val="24"/>
        </w:rPr>
        <w:t xml:space="preserve">适用范围：经验收合格移交运行管理的农村污水处理设施及配套管网。</w:t>
      </w:r>
      <w:bookmarkEnd w:id="5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（二）污水处理设施范围内的管网设施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1、管道通畅，无淤积、破损、堵塞。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2、管道回填面无下陷、开裂、接口无脱落，管道无破损。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3、检查井井盖、井圈、井口无破损、倾斜、沉降、塌陷。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4、井盖能正常打开。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5、井内壁防渗层无破损、渗漏。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6、井内无杂物堆积、堵塞，流槽无淤积。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（三）污水处理设施</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1、分散处理设施（设施主体部分）</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2、格栅完好、齐全，过水通畅。</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3、各池体无垃圾、无堵塞，水位正常，填料完好，挂膜良好。</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4、出水井出水正常，排水通畅。</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5、如有流量计的确保运行和数据显示正常。</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6、水泵、液位计运行正常，接口无脱落，管道无破损。</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7、风机或气泵曝气系统运行正常，曝气均匀，运行参数符合要求。</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8、污泥、污水回流系统运行正常，运行参数符合要求。</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9、废弃物妥善处置。</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10、护栏、围挡和爬梯等完整牢固，无破损。</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11、设备房结构稳定，上锁，无破损，房内设施布置规范、整洁。</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12、大标识牌内容完整、表述正确，安装牢固。</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13、工艺流程小标牌数量齐全、内容明晰、安装牢固。</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14、现场整洁、美观，与村庄环境协调。</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（四）处理投诉</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接到的投诉能迅速处理。承包人在接到投诉2小时内到达现场进行处置。一般性问题24小时内完成应急处理，复杂性问题须及时上报发包人，并在在48小时内处理完成。</w:t>
      </w:r>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四、责任分工</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1、南通市海门区人民政府海门街道办事处为农村污水处理设施运行管理的监督部门，负责对设施运行管理情况进行监督、检查。</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2、设施运行管理单位具体负责设施的日常运行、巡查养护、维修管理等工作。</w:t>
      </w:r>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五、运行管理标准</w:t>
      </w:r>
      <w:r/>
    </w:p>
    <w:p>
      <w:pPr>
        <w:contextualSpacing/>
        <w:ind w:firstLine="480"/>
        <w:spacing w:line="360" w:lineRule="auto"/>
        <w:rPr>
          <w:rFonts w:hint="eastAsia" w:ascii="宋体" w:hAnsi="宋体" w:cs="宋体"/>
          <w:sz w:val="24"/>
          <w:szCs w:val="24"/>
        </w:rPr>
      </w:pPr>
      <w:r/>
      <w:bookmarkStart w:id="53" w:name="_Hlk176446531"/>
      <w:r>
        <w:rPr>
          <w:rFonts w:hint="eastAsia" w:ascii="宋体" w:hAnsi="宋体" w:cs="宋体"/>
          <w:sz w:val="24"/>
          <w:szCs w:val="24"/>
        </w:rPr>
        <w:t xml:space="preserve">1、台账管理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设施日常巡检、养护、水质检测应做好台账记录，形成一站一档，每周一检一档。</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2、日常管理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（1）环境卫生：包括设施范围内垃圾、杂草清理、池体漂浮物清理。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（2）收集系统：包括提升泵井、隔油池、化粪池、窨井、污水管网等污水收集和预处理设施，应定期巡查，菌群的补充更换及时清理垃圾及沉积物等，确保收集系统无堵塞、无漫溢、无渗漏。</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（3）处理系统：包括格栅、调节池、生化（处理）池等，定期开展巡查，检查池体完</w:t>
      </w:r>
      <w:r>
        <w:rPr>
          <w:rFonts w:hint="eastAsia" w:ascii="宋体" w:hAnsi="宋体" w:cs="宋体"/>
          <w:sz w:val="24"/>
          <w:szCs w:val="24"/>
        </w:rPr>
        <w:t xml:space="preserve">好情况、生化系统</w:t>
      </w:r>
      <w:r>
        <w:rPr>
          <w:rFonts w:hint="eastAsia" w:ascii="宋体" w:hAnsi="宋体" w:cs="宋体"/>
          <w:sz w:val="24"/>
          <w:szCs w:val="24"/>
        </w:rPr>
        <w:t xml:space="preserve">情况</w:t>
      </w:r>
      <w:r>
        <w:rPr>
          <w:rFonts w:hint="eastAsia" w:ascii="宋体" w:hAnsi="宋体" w:cs="宋体"/>
          <w:sz w:val="24"/>
          <w:szCs w:val="24"/>
        </w:rPr>
        <w:t xml:space="preserve">、植物生长情况，确保设施各处理单元效能正常发挥作用。</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（4）设备管理养护：包括水泵、风机、电控设备、流量计等设备，应定期检查、维修养护，确保正常运行。</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（5）标识管理：实行公示牌制度，应按照要求标识设施信息、警示等。</w:t>
      </w:r>
      <w:r/>
    </w:p>
    <w:p>
      <w:pPr>
        <w:contextualSpacing/>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（6）出水标准：定期开展水质自检和抽检，出水水质满足江苏省《农村生活污水处理设施水污染物排放标准》DB32/ 3462-2020 相关规定，20吨以上设施站点每季度检测水质并出具CMA资质认证（含八项指标）水质检测报告。20吨以下每年检测一次20%的设施站点并出具CMA资质认证（含八项指标）水质检测报告，所有检测报告均包含进出水检测，具体检测要求根据上级文件通知适时调整。</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（7）安全管理：包括用电设施日常管理，确保无私接用电等现象；设施场地日常监管，防止游客进入设施危险区域。</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3、应急管理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及时反馈并解决故障报警及水质不合格预警信息，及时处理、修复。</w:t>
      </w:r>
      <w:bookmarkEnd w:id="53"/>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六、设施巡视事项要求</w:t>
      </w:r>
      <w:r/>
    </w:p>
    <w:p>
      <w:pPr>
        <w:contextualSpacing/>
        <w:ind w:firstLine="480"/>
        <w:spacing w:line="360" w:lineRule="auto"/>
        <w:rPr>
          <w:rFonts w:hint="eastAsia" w:ascii="宋体" w:hAnsi="宋体" w:cs="宋体"/>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中标范围内的污水处理设施及</w:t>
      </w:r>
      <w:r>
        <w:rPr>
          <w:rFonts w:hint="eastAsia" w:ascii="宋体" w:hAnsi="宋体" w:cs="宋体"/>
          <w:sz w:val="24"/>
          <w:szCs w:val="24"/>
        </w:rPr>
        <w:t xml:space="preserve">管道</w:t>
      </w:r>
      <w:r>
        <w:rPr>
          <w:rFonts w:hint="eastAsia" w:ascii="宋体" w:hAnsi="宋体" w:cs="宋体"/>
          <w:bCs/>
          <w:sz w:val="24"/>
          <w:szCs w:val="24"/>
        </w:rPr>
        <w:t xml:space="preserve">的日常运营管理。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仿宋"/>
          <w:sz w:val="24"/>
          <w:szCs w:val="24"/>
        </w:rPr>
        <w:t xml:space="preserve">村污水处理设施日常运营管理和维护，每周不少于1次的日常巡查，并做好巡查记录，要求每周不少于1次对污水处理设施的出水进行水质检测，并做好记录，如出现水质超标必须立刻汇报业主查明原因，2小时内查明，12小时内排除问题，并保留水样时间不少于2天(水质排放标准按当时设计要求)</w:t>
      </w:r>
      <w:r>
        <w:rPr>
          <w:rFonts w:hint="eastAsia" w:ascii="宋体" w:hAnsi="宋体" w:cs="宋体"/>
          <w:sz w:val="24"/>
          <w:szCs w:val="24"/>
        </w:rPr>
        <w:t xml:space="preserve">。</w:t>
      </w:r>
      <w:r/>
    </w:p>
    <w:p>
      <w:pPr>
        <w:contextualSpacing/>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七、人员配备要求</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1、为保证污水处理设施设备及配套管网的运行正常，保证水质排放达标，配备的维修服务人员须及时对站点、污水处理设施等进行巡逻、检查，水质检测及设施故障维修。</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2、运行值班操作人员及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highlight w:val="yellow"/>
        </w:rPr>
        <w:t xml:space="preserve">3、运维人员</w:t>
      </w:r>
      <w:r>
        <w:rPr>
          <w:rFonts w:hint="eastAsia" w:ascii="宋体" w:hAnsi="宋体" w:cs="仿宋"/>
          <w:color w:val="000000" w:themeColor="text1"/>
          <w:sz w:val="24"/>
          <w:szCs w:val="24"/>
          <w:highlight w:val="yellow"/>
        </w:rPr>
        <w:t xml:space="preserve">中需</w:t>
      </w:r>
      <w:r>
        <w:rPr>
          <w:rFonts w:hint="eastAsia" w:ascii="宋体" w:hAnsi="宋体" w:cs="仿宋"/>
          <w:color w:val="000000" w:themeColor="text1"/>
          <w:sz w:val="24"/>
          <w:szCs w:val="24"/>
          <w:highlight w:val="yellow"/>
        </w:rPr>
        <w:t xml:space="preserve">配备1名技术总负责人员</w:t>
      </w:r>
      <w:r>
        <w:rPr>
          <w:rFonts w:hint="eastAsia" w:ascii="宋体" w:hAnsi="宋体" w:cs="仿宋"/>
          <w:color w:val="000000" w:themeColor="text1"/>
          <w:sz w:val="24"/>
          <w:szCs w:val="24"/>
          <w:highlight w:val="yellow"/>
        </w:rPr>
        <w:t xml:space="preserve">（具有水处理工程师证书）</w:t>
      </w:r>
      <w:r>
        <w:rPr>
          <w:rFonts w:hint="eastAsia" w:ascii="宋体" w:hAnsi="宋体" w:cs="仿宋"/>
          <w:color w:val="000000" w:themeColor="text1"/>
          <w:sz w:val="24"/>
          <w:szCs w:val="24"/>
          <w:highlight w:val="yellow"/>
        </w:rPr>
        <w:t xml:space="preserve">，</w:t>
      </w:r>
      <w:r>
        <w:rPr>
          <w:rFonts w:hint="eastAsia" w:ascii="宋体" w:hAnsi="宋体" w:cs="仿宋"/>
          <w:color w:val="000000" w:themeColor="text1"/>
          <w:sz w:val="24"/>
          <w:szCs w:val="24"/>
          <w:highlight w:val="yellow"/>
        </w:rPr>
        <w:t xml:space="preserve">至少</w:t>
      </w:r>
      <w:r>
        <w:rPr>
          <w:rFonts w:ascii="宋体" w:hAnsi="宋体" w:cs="仿宋"/>
          <w:color w:val="000000" w:themeColor="text1"/>
          <w:sz w:val="24"/>
          <w:szCs w:val="24"/>
          <w:highlight w:val="yellow"/>
        </w:rPr>
        <w:t xml:space="preserve">1</w:t>
      </w:r>
      <w:r>
        <w:rPr>
          <w:rFonts w:hint="eastAsia" w:ascii="宋体" w:hAnsi="宋体" w:cs="仿宋"/>
          <w:color w:val="000000" w:themeColor="text1"/>
          <w:sz w:val="24"/>
          <w:szCs w:val="24"/>
          <w:highlight w:val="yellow"/>
        </w:rPr>
        <w:t xml:space="preserve">名污水处理工程师</w:t>
      </w:r>
      <w:r>
        <w:rPr>
          <w:rFonts w:hint="eastAsia" w:ascii="宋体" w:hAnsi="宋体" w:cs="仿宋"/>
          <w:color w:val="000000" w:themeColor="text1"/>
          <w:sz w:val="24"/>
          <w:szCs w:val="24"/>
          <w:highlight w:val="yellow"/>
        </w:rPr>
        <w:t xml:space="preserve">（具有水处理工程师证书）</w:t>
      </w:r>
      <w:r>
        <w:rPr>
          <w:rFonts w:hint="eastAsia" w:ascii="宋体" w:hAnsi="宋体" w:cs="仿宋"/>
          <w:color w:val="000000" w:themeColor="text1"/>
          <w:sz w:val="24"/>
          <w:szCs w:val="24"/>
          <w:highlight w:val="yellow"/>
        </w:rPr>
        <w:t xml:space="preserve">，</w:t>
      </w:r>
      <w:r>
        <w:rPr>
          <w:rFonts w:hint="eastAsia" w:ascii="宋体" w:hAnsi="宋体" w:cs="仿宋"/>
          <w:color w:val="000000" w:themeColor="text1"/>
          <w:sz w:val="24"/>
          <w:szCs w:val="24"/>
          <w:highlight w:val="yellow"/>
        </w:rPr>
        <w:t xml:space="preserve">至少</w:t>
      </w:r>
      <w:r>
        <w:rPr>
          <w:rFonts w:ascii="宋体" w:hAnsi="宋体" w:cs="仿宋"/>
          <w:color w:val="000000" w:themeColor="text1"/>
          <w:sz w:val="24"/>
          <w:szCs w:val="24"/>
          <w:highlight w:val="yellow"/>
        </w:rPr>
        <w:t xml:space="preserve">1</w:t>
      </w:r>
      <w:r>
        <w:rPr>
          <w:rFonts w:hint="eastAsia" w:ascii="宋体" w:hAnsi="宋体" w:cs="仿宋"/>
          <w:color w:val="000000" w:themeColor="text1"/>
          <w:sz w:val="24"/>
          <w:szCs w:val="24"/>
          <w:highlight w:val="yellow"/>
        </w:rPr>
        <w:t xml:space="preserve">名污水化验工</w:t>
      </w:r>
      <w:r>
        <w:rPr>
          <w:rFonts w:hint="eastAsia" w:ascii="宋体" w:hAnsi="宋体" w:cs="仿宋"/>
          <w:color w:val="000000" w:themeColor="text1"/>
          <w:sz w:val="24"/>
          <w:szCs w:val="24"/>
          <w:highlight w:val="yellow"/>
        </w:rPr>
        <w:t xml:space="preserve">（具有</w:t>
      </w:r>
      <w:r>
        <w:rPr>
          <w:rFonts w:hint="eastAsia" w:ascii="宋体" w:hAnsi="宋体"/>
          <w:color w:val="000000" w:themeColor="text1"/>
          <w:sz w:val="24"/>
          <w:szCs w:val="24"/>
          <w:highlight w:val="yellow"/>
        </w:rPr>
        <w:t xml:space="preserve">污水化验检测工证书</w:t>
      </w:r>
      <w:r>
        <w:rPr>
          <w:rFonts w:hint="eastAsia" w:ascii="宋体" w:hAnsi="宋体" w:cs="仿宋"/>
          <w:color w:val="000000" w:themeColor="text1"/>
          <w:sz w:val="24"/>
          <w:szCs w:val="24"/>
          <w:highlight w:val="yellow"/>
        </w:rPr>
        <w:t xml:space="preserve">）</w:t>
      </w:r>
      <w:r>
        <w:rPr>
          <w:rFonts w:hint="eastAsia" w:ascii="宋体" w:hAnsi="宋体" w:cs="仿宋"/>
          <w:color w:val="000000" w:themeColor="text1"/>
          <w:sz w:val="24"/>
          <w:szCs w:val="24"/>
          <w:highlight w:val="yellow"/>
        </w:rPr>
        <w:t xml:space="preserve">。</w:t>
      </w:r>
      <w:r/>
    </w:p>
    <w:p>
      <w:pPr>
        <w:contextualSpacing/>
        <w:ind w:firstLine="482"/>
        <w:spacing w:line="360" w:lineRule="auto"/>
        <w:rPr>
          <w:rFonts w:hint="eastAsia" w:ascii="宋体" w:hAnsi="宋体" w:cs="仿宋"/>
          <w:b/>
          <w:bCs/>
          <w:color w:val="ff0000"/>
          <w:sz w:val="24"/>
          <w:szCs w:val="24"/>
        </w:rPr>
      </w:pPr>
      <w:r>
        <w:rPr>
          <w:rFonts w:hint="eastAsia" w:ascii="宋体" w:hAnsi="宋体" w:cs="仿宋"/>
          <w:b/>
          <w:bCs/>
          <w:color w:val="ff0000"/>
          <w:sz w:val="24"/>
          <w:szCs w:val="24"/>
          <w:highlight w:val="yellow"/>
        </w:rPr>
        <w:t xml:space="preserve">注：</w:t>
      </w:r>
      <w:r>
        <w:rPr>
          <w:rFonts w:hint="eastAsia" w:ascii="宋体" w:hAnsi="宋体" w:cs="仿宋"/>
          <w:b/>
          <w:bCs/>
          <w:color w:val="ff0000"/>
          <w:sz w:val="24"/>
          <w:szCs w:val="24"/>
          <w:highlight w:val="yellow"/>
        </w:rPr>
        <w:t xml:space="preserve">上述人员的相关</w:t>
      </w:r>
      <w:r>
        <w:rPr>
          <w:rFonts w:hint="eastAsia" w:ascii="宋体" w:hAnsi="宋体" w:cs="仿宋"/>
          <w:b/>
          <w:bCs/>
          <w:color w:val="ff0000"/>
          <w:sz w:val="24"/>
          <w:szCs w:val="24"/>
          <w:highlight w:val="yellow"/>
        </w:rPr>
        <w:t xml:space="preserve">证书</w:t>
      </w:r>
      <w:r>
        <w:rPr>
          <w:rFonts w:hint="eastAsia" w:ascii="宋体" w:hAnsi="宋体" w:cs="仿宋"/>
          <w:b/>
          <w:bCs/>
          <w:color w:val="ff0000"/>
          <w:sz w:val="24"/>
          <w:szCs w:val="24"/>
          <w:highlight w:val="yellow"/>
        </w:rPr>
        <w:t xml:space="preserve">及</w:t>
      </w:r>
      <w:r>
        <w:rPr>
          <w:rFonts w:hint="eastAsia" w:ascii="宋体" w:hAnsi="宋体"/>
          <w:b/>
          <w:bCs/>
          <w:color w:val="ff0000"/>
          <w:sz w:val="24"/>
          <w:szCs w:val="24"/>
          <w:highlight w:val="yellow"/>
        </w:rPr>
        <w:t xml:space="preserve">投标供应商为上述人员缴纳的2024年9月的社保缴费证明材料需</w:t>
      </w:r>
      <w:r>
        <w:rPr>
          <w:rFonts w:hint="eastAsia" w:ascii="宋体" w:hAnsi="宋体" w:cs="仿宋"/>
          <w:b/>
          <w:bCs/>
          <w:color w:val="ff0000"/>
          <w:sz w:val="24"/>
          <w:szCs w:val="24"/>
          <w:highlight w:val="yellow"/>
        </w:rPr>
        <w:t xml:space="preserve">在</w:t>
      </w:r>
      <w:r>
        <w:rPr>
          <w:rFonts w:hint="eastAsia" w:ascii="宋体" w:hAnsi="宋体" w:cs="仿宋"/>
          <w:b/>
          <w:bCs/>
          <w:color w:val="ff0000"/>
          <w:sz w:val="24"/>
          <w:szCs w:val="24"/>
          <w:highlight w:val="yellow"/>
        </w:rPr>
        <w:t xml:space="preserve">本次</w:t>
      </w:r>
      <w:r>
        <w:rPr>
          <w:rFonts w:hint="eastAsia" w:ascii="宋体" w:hAnsi="宋体" w:cs="仿宋"/>
          <w:b/>
          <w:bCs/>
          <w:color w:val="ff0000"/>
          <w:sz w:val="24"/>
          <w:szCs w:val="24"/>
          <w:highlight w:val="yellow"/>
        </w:rPr>
        <w:t xml:space="preserve">投标资料中体现</w:t>
      </w:r>
      <w:bookmarkStart w:id="54" w:name="_Hlk179452465"/>
      <w:r>
        <w:rPr>
          <w:rFonts w:hint="eastAsia" w:ascii="宋体" w:hAnsi="宋体" w:cs="仿宋"/>
          <w:b/>
          <w:bCs/>
          <w:color w:val="ff0000"/>
          <w:sz w:val="24"/>
          <w:szCs w:val="24"/>
          <w:highlight w:val="yellow"/>
        </w:rPr>
        <w:t xml:space="preserve">，否则</w:t>
      </w:r>
      <w:r>
        <w:rPr>
          <w:rFonts w:hint="eastAsia" w:ascii="宋体" w:hAnsi="宋体" w:cs="仿宋"/>
          <w:b/>
          <w:bCs/>
          <w:color w:val="ff0000"/>
          <w:sz w:val="24"/>
          <w:szCs w:val="24"/>
          <w:highlight w:val="yellow"/>
        </w:rPr>
        <w:t xml:space="preserve">符合性审查</w:t>
      </w:r>
      <w:r>
        <w:rPr>
          <w:rFonts w:hint="eastAsia" w:ascii="宋体" w:hAnsi="宋体" w:cs="仿宋"/>
          <w:b/>
          <w:bCs/>
          <w:color w:val="ff0000"/>
          <w:sz w:val="24"/>
          <w:szCs w:val="24"/>
          <w:highlight w:val="yellow"/>
        </w:rPr>
        <w:t xml:space="preserve">不予通过。</w:t>
      </w:r>
      <w:bookmarkEnd w:id="54"/>
      <w:r/>
      <w:r/>
    </w:p>
    <w:p>
      <w:pPr>
        <w:contextualSpacing/>
        <w:ind w:firstLine="480"/>
        <w:spacing w:line="360" w:lineRule="auto"/>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名必备人员（技术总负责人员、污水处理工程师、污水化验工）不得更换，其余人员不得随意更换，若要更换须经甲方同意，并确保更换的人员与原始配备人员具有同等的资</w:t>
      </w:r>
      <w:r>
        <w:rPr>
          <w:rFonts w:hint="eastAsia" w:ascii="宋体" w:hAnsi="宋体" w:cs="仿宋"/>
          <w:sz w:val="24"/>
          <w:szCs w:val="24"/>
        </w:rPr>
        <w:t xml:space="preserve">格条件。</w:t>
      </w:r>
      <w:r/>
    </w:p>
    <w:p>
      <w:pPr>
        <w:contextualSpacing/>
        <w:ind w:firstLine="482"/>
        <w:spacing w:line="360" w:lineRule="auto"/>
        <w:rPr>
          <w:rFonts w:hint="eastAsia" w:ascii="宋体" w:hAnsi="宋体" w:cs="宋体"/>
          <w:b/>
          <w:bCs/>
          <w:sz w:val="24"/>
          <w:szCs w:val="24"/>
          <w:highlight w:val="yellow"/>
        </w:rPr>
      </w:pPr>
      <w:r>
        <w:rPr>
          <w:rFonts w:hint="eastAsia" w:ascii="宋体" w:hAnsi="宋体" w:cs="宋体"/>
          <w:b/>
          <w:bCs/>
          <w:sz w:val="24"/>
          <w:szCs w:val="24"/>
          <w:highlight w:val="yellow"/>
        </w:rPr>
        <w:t xml:space="preserve">八、设备配</w:t>
      </w:r>
      <w:r>
        <w:rPr>
          <w:rFonts w:hint="eastAsia" w:ascii="宋体" w:hAnsi="宋体" w:cs="宋体"/>
          <w:b/>
          <w:bCs/>
          <w:sz w:val="24"/>
          <w:szCs w:val="24"/>
          <w:highlight w:val="yellow"/>
        </w:rPr>
        <w:t xml:space="preserve">备要求</w:t>
      </w:r>
      <w:r/>
    </w:p>
    <w:p>
      <w:pPr>
        <w:contextualSpacing/>
        <w:ind w:firstLine="480"/>
        <w:spacing w:line="360" w:lineRule="auto"/>
        <w:rPr>
          <w:rFonts w:hint="eastAsia" w:ascii="宋体" w:hAnsi="宋体" w:cs="仿宋"/>
          <w:sz w:val="24"/>
          <w:szCs w:val="24"/>
          <w:highlight w:val="yellow"/>
        </w:rPr>
      </w:pPr>
      <w:r>
        <w:rPr>
          <w:rFonts w:hint="eastAsia" w:ascii="宋体" w:hAnsi="宋体" w:cs="仿宋"/>
          <w:sz w:val="24"/>
          <w:szCs w:val="24"/>
          <w:highlight w:val="yellow"/>
        </w:rPr>
        <w:t xml:space="preserve">1、配备</w:t>
      </w:r>
      <w:r>
        <w:rPr>
          <w:rFonts w:hint="eastAsia" w:ascii="宋体" w:hAnsi="宋体" w:cs="仿宋"/>
          <w:sz w:val="24"/>
          <w:szCs w:val="24"/>
          <w:highlight w:val="yellow"/>
        </w:rPr>
        <w:t xml:space="preserve">至少</w:t>
      </w:r>
      <w:r>
        <w:rPr>
          <w:rFonts w:hint="eastAsia" w:ascii="宋体" w:hAnsi="宋体" w:cs="仿宋"/>
          <w:sz w:val="24"/>
          <w:szCs w:val="24"/>
          <w:highlight w:val="yellow"/>
        </w:rPr>
        <w:t xml:space="preserve">2</w:t>
      </w:r>
      <w:r>
        <w:rPr>
          <w:rFonts w:hint="eastAsia" w:ascii="宋体" w:hAnsi="宋体" w:cs="仿宋"/>
          <w:sz w:val="24"/>
          <w:szCs w:val="24"/>
          <w:highlight w:val="yellow"/>
        </w:rPr>
        <w:t xml:space="preserve">辆工程车或运维巡检车</w:t>
      </w:r>
      <w:r>
        <w:rPr>
          <w:rFonts w:hint="eastAsia" w:ascii="宋体" w:hAnsi="宋体" w:cs="仿宋"/>
          <w:sz w:val="24"/>
          <w:szCs w:val="24"/>
          <w:highlight w:val="yellow"/>
        </w:rPr>
        <w:t xml:space="preserve">；（车辆为自有车辆，提供在投标企业或投标企业法定代表人名下的有效的车辆行驶证或登记证）</w:t>
      </w:r>
      <w:r/>
    </w:p>
    <w:p>
      <w:pPr>
        <w:contextualSpacing/>
        <w:ind w:firstLine="480"/>
        <w:spacing w:line="360" w:lineRule="auto"/>
        <w:rPr>
          <w:rFonts w:hint="eastAsia" w:ascii="宋体" w:hAnsi="宋体" w:cs="仿宋"/>
          <w:sz w:val="24"/>
          <w:szCs w:val="24"/>
          <w:highlight w:val="yellow"/>
        </w:rPr>
      </w:pPr>
      <w:r>
        <w:rPr>
          <w:rFonts w:hint="eastAsia" w:ascii="宋体" w:hAnsi="宋体" w:cs="仿宋"/>
          <w:sz w:val="24"/>
          <w:szCs w:val="24"/>
          <w:highlight w:val="yellow"/>
        </w:rPr>
        <w:t xml:space="preserve">2、配备</w:t>
      </w:r>
      <w:r>
        <w:rPr>
          <w:rFonts w:hint="eastAsia" w:ascii="宋体" w:hAnsi="宋体" w:cs="仿宋"/>
          <w:sz w:val="24"/>
          <w:szCs w:val="24"/>
          <w:highlight w:val="yellow"/>
        </w:rPr>
        <w:t xml:space="preserve">至少一台</w:t>
      </w:r>
      <w:r>
        <w:rPr>
          <w:rFonts w:hint="eastAsia" w:ascii="宋体" w:hAnsi="宋体" w:cs="仿宋"/>
          <w:sz w:val="24"/>
          <w:szCs w:val="24"/>
          <w:highlight w:val="yellow"/>
        </w:rPr>
        <w:t xml:space="preserve">一体化便携式多参数水质测定仪、</w:t>
      </w:r>
      <w:r>
        <w:rPr>
          <w:rFonts w:hint="eastAsia" w:ascii="宋体" w:hAnsi="宋体" w:cs="仿宋"/>
          <w:sz w:val="24"/>
          <w:szCs w:val="24"/>
          <w:highlight w:val="yellow"/>
        </w:rPr>
        <w:t xml:space="preserve">至少一台</w:t>
      </w:r>
      <w:r>
        <w:rPr>
          <w:rFonts w:hint="eastAsia" w:ascii="宋体" w:hAnsi="宋体" w:cs="仿宋"/>
          <w:sz w:val="24"/>
          <w:szCs w:val="24"/>
          <w:highlight w:val="yellow"/>
        </w:rPr>
        <w:t xml:space="preserve">智能多参数水质测定仪、</w:t>
      </w:r>
      <w:r>
        <w:rPr>
          <w:rFonts w:hint="eastAsia" w:ascii="宋体" w:hAnsi="宋体" w:cs="仿宋"/>
          <w:sz w:val="24"/>
          <w:szCs w:val="24"/>
          <w:highlight w:val="yellow"/>
        </w:rPr>
        <w:t xml:space="preserve">至少一台</w:t>
      </w:r>
      <w:r>
        <w:rPr>
          <w:rFonts w:hint="eastAsia" w:ascii="宋体" w:hAnsi="宋体" w:cs="仿宋"/>
          <w:sz w:val="24"/>
          <w:szCs w:val="24"/>
          <w:highlight w:val="yellow"/>
        </w:rPr>
        <w:t xml:space="preserve">多功能消解仪。（提供检测设备照片及投标企业购买该设备的发票）</w:t>
      </w:r>
      <w:r/>
    </w:p>
    <w:p>
      <w:pPr>
        <w:contextualSpacing/>
        <w:ind w:firstLine="482"/>
        <w:spacing w:line="360" w:lineRule="auto"/>
        <w:rPr>
          <w:rFonts w:hint="eastAsia" w:ascii="宋体" w:hAnsi="宋体" w:cs="仿宋"/>
          <w:b/>
          <w:bCs/>
          <w:color w:val="ff0000"/>
          <w:sz w:val="24"/>
          <w:szCs w:val="24"/>
          <w:highlight w:val="yellow"/>
        </w:rPr>
      </w:pPr>
      <w:r>
        <w:rPr>
          <w:rFonts w:hint="eastAsia" w:ascii="宋体" w:hAnsi="宋体" w:cs="仿宋"/>
          <w:b/>
          <w:bCs/>
          <w:color w:val="ff0000"/>
          <w:sz w:val="24"/>
          <w:szCs w:val="24"/>
          <w:highlight w:val="yellow"/>
        </w:rPr>
        <w:t xml:space="preserve">注：以上设备需提供的证明材料需体现在</w:t>
      </w:r>
      <w:r>
        <w:rPr>
          <w:rFonts w:hint="eastAsia" w:ascii="宋体" w:hAnsi="宋体" w:cs="仿宋"/>
          <w:b/>
          <w:bCs/>
          <w:color w:val="ff0000"/>
          <w:sz w:val="24"/>
          <w:szCs w:val="24"/>
          <w:highlight w:val="yellow"/>
        </w:rPr>
        <w:t xml:space="preserve">本次</w:t>
      </w:r>
      <w:r>
        <w:rPr>
          <w:rFonts w:hint="eastAsia" w:ascii="宋体" w:hAnsi="宋体" w:cs="仿宋"/>
          <w:b/>
          <w:bCs/>
          <w:color w:val="ff0000"/>
          <w:sz w:val="24"/>
          <w:szCs w:val="24"/>
          <w:highlight w:val="yellow"/>
        </w:rPr>
        <w:t xml:space="preserve">投标资料中，否则</w:t>
      </w:r>
      <w:bookmarkStart w:id="55" w:name="_Hlk179552983"/>
      <w:r>
        <w:rPr>
          <w:rFonts w:hint="eastAsia" w:ascii="宋体" w:hAnsi="宋体" w:cs="仿宋"/>
          <w:b/>
          <w:bCs/>
          <w:color w:val="ff0000"/>
          <w:sz w:val="24"/>
          <w:szCs w:val="24"/>
          <w:highlight w:val="yellow"/>
        </w:rPr>
        <w:t xml:space="preserve">符合性</w:t>
      </w:r>
      <w:r>
        <w:rPr>
          <w:rFonts w:hint="eastAsia" w:ascii="宋体" w:hAnsi="宋体" w:cs="仿宋"/>
          <w:b/>
          <w:bCs/>
          <w:color w:val="ff0000"/>
          <w:sz w:val="24"/>
          <w:szCs w:val="24"/>
          <w:highlight w:val="yellow"/>
        </w:rPr>
        <w:t xml:space="preserve">审查</w:t>
      </w:r>
      <w:bookmarkEnd w:id="55"/>
      <w:r>
        <w:rPr>
          <w:rFonts w:hint="eastAsia" w:ascii="宋体" w:hAnsi="宋体" w:cs="仿宋"/>
          <w:b/>
          <w:bCs/>
          <w:color w:val="ff0000"/>
          <w:sz w:val="24"/>
          <w:szCs w:val="24"/>
          <w:highlight w:val="yellow"/>
        </w:rPr>
        <w:t xml:space="preserve">不予通过。</w:t>
      </w:r>
      <w:r/>
    </w:p>
    <w:p>
      <w:pPr>
        <w:contextualSpacing/>
        <w:ind w:firstLine="482"/>
        <w:spacing w:line="360" w:lineRule="auto"/>
        <w:rPr>
          <w:rFonts w:hint="eastAsia" w:ascii="宋体" w:hAnsi="宋体" w:cs="宋体"/>
          <w:b/>
          <w:bCs/>
          <w:color w:val="ff0000"/>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、考核机制</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（一）服务质量考核标准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1、服务考核标准详见附件：《一体化污水处理设施及配套管网运维服务考核表》</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（二）考核方式</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1、考核组织机构：由招标人有关部门组成考核组，考核以定期检查和随机抽查的形式开展，每季度不少于一次定期检查和随机抽查专项考核。</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2、考核方法：考核采取百分制。（具体详见附件）</w:t>
      </w:r>
      <w:r/>
    </w:p>
    <w:p>
      <w:pPr>
        <w:ind w:firstLine="482"/>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十</w:t>
      </w:r>
      <w:r>
        <w:rPr>
          <w:rFonts w:hint="eastAsia" w:ascii="宋体" w:hAnsi="宋体" w:cs="宋体"/>
          <w:b/>
          <w:bCs/>
          <w:sz w:val="24"/>
          <w:szCs w:val="24"/>
          <w:lang w:val="zh-CN"/>
        </w:rPr>
        <w:t xml:space="preserve">、维护服务期限、地点</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1、维护服务期限：</w:t>
      </w:r>
      <w:bookmarkStart w:id="56" w:name="_Hlk179452800"/>
      <w:r/>
      <w:bookmarkStart w:id="57" w:name="_Hlk176445646"/>
      <w:r>
        <w:rPr>
          <w:rFonts w:hint="eastAsia" w:ascii="宋体" w:hAnsi="宋体" w:cs="宋体"/>
          <w:sz w:val="24"/>
          <w:szCs w:val="24"/>
          <w:lang w:val="zh-CN"/>
        </w:rPr>
        <w:t xml:space="preserve">合同签订后</w:t>
      </w:r>
      <w:r>
        <w:rPr>
          <w:rFonts w:hint="eastAsia" w:ascii="宋体" w:hAnsi="宋体" w:cs="宋体"/>
          <w:sz w:val="24"/>
          <w:szCs w:val="24"/>
        </w:rPr>
        <w:t xml:space="preserve">一</w:t>
      </w:r>
      <w:r>
        <w:rPr>
          <w:rFonts w:hint="eastAsia" w:ascii="宋体" w:hAnsi="宋体" w:cs="宋体"/>
          <w:sz w:val="24"/>
          <w:szCs w:val="24"/>
          <w:lang w:val="zh-CN"/>
        </w:rPr>
        <w:t xml:space="preserve">年。如中标人在合同维护服务期内考核结果</w:t>
      </w:r>
      <w:r>
        <w:rPr>
          <w:rFonts w:hint="eastAsia" w:ascii="宋体" w:hAnsi="宋体" w:cs="宋体"/>
          <w:sz w:val="24"/>
          <w:szCs w:val="24"/>
          <w:lang w:val="zh-CN"/>
        </w:rPr>
        <w:t xml:space="preserve">均</w:t>
      </w:r>
      <w:r>
        <w:rPr>
          <w:rFonts w:hint="eastAsia" w:ascii="宋体" w:hAnsi="宋体" w:cs="宋体"/>
          <w:sz w:val="24"/>
          <w:szCs w:val="24"/>
          <w:lang w:val="zh-CN"/>
        </w:rPr>
        <w:t xml:space="preserve">达</w:t>
      </w:r>
      <w:r>
        <w:rPr>
          <w:rFonts w:hint="eastAsia" w:ascii="宋体" w:hAnsi="宋体" w:cs="宋体"/>
          <w:sz w:val="24"/>
          <w:szCs w:val="24"/>
          <w:lang w:val="zh-CN"/>
        </w:rPr>
        <w:t xml:space="preserve">90分及以上</w:t>
      </w:r>
      <w:r>
        <w:rPr>
          <w:rFonts w:hint="eastAsia" w:ascii="宋体" w:hAnsi="宋体" w:cs="宋体"/>
          <w:sz w:val="24"/>
          <w:szCs w:val="24"/>
          <w:lang w:val="zh-CN"/>
        </w:rPr>
        <w:t xml:space="preserve">，维护服务期满时，招标人在落实财政预算且合同</w:t>
      </w:r>
      <w:r>
        <w:rPr>
          <w:rFonts w:hint="eastAsia" w:ascii="宋体" w:hAnsi="宋体" w:cs="宋体"/>
          <w:sz w:val="24"/>
          <w:szCs w:val="24"/>
          <w:lang w:val="zh-CN"/>
        </w:rPr>
        <w:t xml:space="preserve">总价及</w:t>
      </w:r>
      <w:r>
        <w:rPr>
          <w:rFonts w:hint="eastAsia" w:ascii="宋体" w:hAnsi="宋体" w:cs="宋体"/>
          <w:sz w:val="24"/>
          <w:szCs w:val="24"/>
          <w:lang w:val="zh-CN"/>
        </w:rPr>
        <w:t xml:space="preserve">单价不变的情况下，经双方友好协商后，可在维护服务期满后再续签服务合同一年，最多</w:t>
      </w:r>
      <w:r>
        <w:rPr>
          <w:rFonts w:hint="eastAsia" w:ascii="宋体" w:hAnsi="宋体" w:cs="宋体"/>
          <w:sz w:val="24"/>
          <w:szCs w:val="24"/>
        </w:rPr>
        <w:t xml:space="preserve">续签二次</w:t>
      </w:r>
      <w:r>
        <w:rPr>
          <w:rFonts w:hint="eastAsia" w:ascii="宋体" w:hAnsi="宋体" w:cs="宋体"/>
          <w:sz w:val="24"/>
          <w:szCs w:val="24"/>
          <w:lang w:val="zh-CN"/>
        </w:rPr>
        <w:t xml:space="preserve">。</w:t>
      </w:r>
      <w:bookmarkEnd w:id="56"/>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如在合同履行期间，根据上级部门要求，运维主体发生改变，如由区级部门统一负责运维工作的，则招标人可终止本合同。</w:t>
      </w:r>
      <w:bookmarkEnd w:id="57"/>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2、地点：南通市海门区海门街道区域。</w:t>
      </w:r>
      <w:r/>
    </w:p>
    <w:p>
      <w:pPr>
        <w:ind w:firstLine="482"/>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十</w:t>
      </w:r>
      <w:r>
        <w:rPr>
          <w:rFonts w:hint="eastAsia" w:ascii="宋体" w:hAnsi="宋体" w:cs="宋体"/>
          <w:b/>
          <w:bCs/>
          <w:sz w:val="24"/>
          <w:szCs w:val="24"/>
          <w:lang w:val="zh-CN"/>
        </w:rPr>
        <w:t xml:space="preserve">一</w:t>
      </w:r>
      <w:r>
        <w:rPr>
          <w:rFonts w:hint="eastAsia" w:ascii="宋体" w:hAnsi="宋体" w:cs="宋体"/>
          <w:b/>
          <w:bCs/>
          <w:sz w:val="24"/>
          <w:szCs w:val="24"/>
          <w:lang w:val="zh-CN"/>
        </w:rPr>
        <w:t xml:space="preserve">、付款说明：</w:t>
      </w:r>
      <w:r/>
    </w:p>
    <w:p>
      <w:pPr>
        <w:ind w:firstLine="482"/>
        <w:spacing w:line="360" w:lineRule="auto"/>
        <w:widowControl/>
        <w:rPr>
          <w:rFonts w:hint="eastAsia" w:ascii="宋体" w:hAnsi="宋体" w:cs="仿宋"/>
          <w:b/>
          <w:bCs/>
          <w:sz w:val="24"/>
          <w:szCs w:val="24"/>
          <w:lang w:val="zh-CN"/>
        </w:rPr>
      </w:pPr>
      <w:r/>
      <w:bookmarkStart w:id="58" w:name="_Hlk176445776"/>
      <w:r>
        <w:rPr>
          <w:rFonts w:hint="eastAsia" w:ascii="宋体" w:hAnsi="宋体" w:cs="仿宋"/>
          <w:b/>
          <w:bCs/>
          <w:sz w:val="24"/>
          <w:szCs w:val="24"/>
          <w:lang w:val="zh-CN"/>
        </w:rPr>
        <w:t xml:space="preserve">服务期满半年后一个月内，根据考核结果支付合同金额的50%（具体以上半年度考核结果为准，考核标准详见附件），余款在履约结束且移交资料手续齐全后一个月内一次性付清（具体以下半年度考核结果为准，考核标准详见附件），以上均不计息。每次付款乙方须开具等额增值税发票交甲方财务入账为必要条件</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注：1</w:t>
      </w:r>
      <w:r>
        <w:rPr>
          <w:rFonts w:ascii="宋体" w:hAnsi="宋体" w:cs="宋体"/>
          <w:sz w:val="24"/>
          <w:szCs w:val="24"/>
          <w:lang w:val="zh-CN"/>
        </w:rPr>
        <w:t xml:space="preserve">、</w:t>
      </w:r>
      <w:r>
        <w:rPr>
          <w:rFonts w:hint="eastAsia" w:ascii="宋体" w:hAnsi="宋体" w:cs="宋体"/>
          <w:sz w:val="24"/>
          <w:szCs w:val="24"/>
          <w:lang w:val="zh-CN"/>
        </w:rPr>
        <w:t xml:space="preserve">合同金额包括但不限于：①人员经费：包含人员工资、奖金、福利费、各种保险等费用；②管理费：包含站点垃圾清理费、电话费、车辆使用费、正常维护费、运行管理、设施修理人工费、水质检测费、清淤费、</w:t>
      </w:r>
      <w:r>
        <w:rPr>
          <w:rFonts w:hint="eastAsia" w:ascii="宋体" w:hAnsi="宋体" w:cs="宋体"/>
          <w:sz w:val="24"/>
          <w:szCs w:val="24"/>
          <w:lang w:val="zh-CN"/>
        </w:rPr>
        <w:t xml:space="preserve">菌群的补充更换费、药剂费</w:t>
      </w:r>
      <w:r>
        <w:rPr>
          <w:rFonts w:hint="eastAsia" w:ascii="宋体" w:hAnsi="宋体" w:cs="宋体"/>
          <w:color w:val="000000"/>
          <w:sz w:val="22"/>
          <w:szCs w:val="22"/>
        </w:rPr>
        <w:t xml:space="preserve">、</w:t>
      </w:r>
      <w:r>
        <w:rPr>
          <w:rFonts w:hint="eastAsia" w:ascii="宋体" w:hAnsi="宋体" w:cs="宋体"/>
          <w:sz w:val="24"/>
          <w:szCs w:val="24"/>
          <w:lang w:val="zh-CN"/>
        </w:rPr>
        <w:t xml:space="preserve">管网疏通费、所有设备配套管网的维护费用等一切费用</w:t>
      </w:r>
      <w:r>
        <w:rPr>
          <w:rFonts w:hint="eastAsia" w:ascii="宋体" w:hAnsi="宋体" w:cs="宋体"/>
          <w:sz w:val="24"/>
          <w:szCs w:val="24"/>
          <w:lang w:val="zh-CN"/>
        </w:rPr>
        <w:t xml:space="preserve">；</w:t>
      </w:r>
      <w:r>
        <w:rPr>
          <w:rFonts w:hint="eastAsia" w:ascii="宋体" w:hAnsi="宋体" w:cs="宋体"/>
          <w:sz w:val="24"/>
          <w:szCs w:val="24"/>
          <w:lang w:val="zh-CN"/>
        </w:rPr>
        <w:t xml:space="preserve">③</w:t>
      </w:r>
      <w:r>
        <w:rPr>
          <w:rFonts w:hint="eastAsia" w:ascii="宋体" w:hAnsi="宋体" w:cs="宋体"/>
          <w:sz w:val="24"/>
          <w:szCs w:val="24"/>
          <w:lang w:val="zh-CN"/>
        </w:rPr>
        <w:t xml:space="preserve">维修消耗费：包含活性污泥的投放、井盖，栅栏的修补更换、破损管网的修复、</w:t>
      </w:r>
      <w:r>
        <w:rPr>
          <w:rFonts w:hint="eastAsia" w:ascii="宋体" w:hAnsi="宋体" w:cs="宋体"/>
          <w:sz w:val="24"/>
          <w:szCs w:val="24"/>
          <w:lang w:val="zh-CN"/>
        </w:rPr>
        <w:t xml:space="preserve">风机及水泵等部件的维修更换等</w:t>
      </w:r>
      <w:r>
        <w:rPr>
          <w:rFonts w:hint="eastAsia" w:ascii="宋体" w:hAnsi="宋体" w:cs="宋体"/>
          <w:sz w:val="24"/>
          <w:szCs w:val="24"/>
          <w:lang w:val="zh-CN"/>
        </w:rPr>
        <w:t xml:space="preserve">；④其他费用：办公用品、职工</w:t>
      </w:r>
      <w:r>
        <w:rPr>
          <w:rFonts w:hint="eastAsia" w:ascii="宋体" w:hAnsi="宋体" w:cs="宋体"/>
          <w:sz w:val="24"/>
          <w:szCs w:val="24"/>
          <w:lang w:val="zh-CN"/>
        </w:rPr>
        <w:t xml:space="preserve">培训费（上岗证等）、营业税等各种税费。</w:t>
      </w:r>
      <w:bookmarkStart w:id="59" w:name="_Hlk179558147"/>
      <w:r>
        <w:rPr>
          <w:rFonts w:hint="eastAsia" w:ascii="宋体" w:hAnsi="宋体" w:cs="宋体"/>
          <w:sz w:val="24"/>
          <w:szCs w:val="24"/>
          <w:lang w:val="zh-CN"/>
        </w:rPr>
        <w:t xml:space="preserve">如遇到污水处理设施损坏需要整体更换等大修项目，设备由业主方提供</w:t>
      </w:r>
      <w:r>
        <w:rPr>
          <w:rFonts w:hint="eastAsia" w:ascii="宋体" w:hAnsi="宋体" w:cs="宋体"/>
          <w:sz w:val="24"/>
          <w:szCs w:val="24"/>
          <w:lang w:val="zh-CN"/>
        </w:rPr>
        <w:t xml:space="preserve">。</w:t>
      </w:r>
      <w:bookmarkEnd w:id="58"/>
      <w:bookmarkEnd w:id="59"/>
      <w:r/>
    </w:p>
    <w:p>
      <w:pPr>
        <w:ind w:firstLine="482"/>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十</w:t>
      </w:r>
      <w:r>
        <w:rPr>
          <w:rFonts w:hint="eastAsia" w:ascii="宋体" w:hAnsi="宋体" w:cs="宋体"/>
          <w:b/>
          <w:bCs/>
          <w:sz w:val="24"/>
          <w:szCs w:val="24"/>
          <w:lang w:val="zh-CN"/>
        </w:rPr>
        <w:t xml:space="preserve">二</w:t>
      </w:r>
      <w:r>
        <w:rPr>
          <w:rFonts w:hint="eastAsia" w:ascii="宋体" w:hAnsi="宋体" w:cs="宋体"/>
          <w:b/>
          <w:bCs/>
          <w:sz w:val="24"/>
          <w:szCs w:val="24"/>
          <w:lang w:val="zh-CN"/>
        </w:rPr>
        <w:t xml:space="preserve">、履约保证金</w:t>
      </w:r>
      <w:r/>
    </w:p>
    <w:p>
      <w:pPr>
        <w:pStyle w:val="697"/>
        <w:ind w:left="0"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中标供应商须在签订合同前向采购单位缴纳中标金额5%的履约保证金，以支票、汇票、本票或者金融机构、担保机构出具的保函等非现金形式提交，缴纳至甲方指定账户（账户名：</w:t>
      </w:r>
      <w:r>
        <w:rPr>
          <w:rFonts w:hint="eastAsia" w:ascii="宋体" w:hAnsi="宋体" w:cs="宋体"/>
          <w:sz w:val="24"/>
          <w:szCs w:val="24"/>
          <w:u w:val="single"/>
        </w:rPr>
        <w:t xml:space="preserve">南通市海门区海门街道财政办公室</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账号：</w:t>
      </w:r>
      <w:r>
        <w:rPr>
          <w:rFonts w:hint="eastAsia" w:ascii="宋体" w:hAnsi="宋体" w:cs="宋体"/>
          <w:sz w:val="24"/>
          <w:szCs w:val="24"/>
          <w:u w:val="single"/>
        </w:rPr>
        <w:t xml:space="preserve">1111527629000011478 </w:t>
      </w:r>
      <w:r>
        <w:rPr>
          <w:rFonts w:hint="eastAsia" w:ascii="宋体" w:hAnsi="宋体" w:cs="宋体"/>
          <w:sz w:val="24"/>
          <w:szCs w:val="24"/>
          <w:lang w:val="zh-CN"/>
        </w:rPr>
        <w:t xml:space="preserve">开户行：</w:t>
      </w:r>
      <w:r>
        <w:rPr>
          <w:rFonts w:hint="eastAsia" w:ascii="宋体" w:hAnsi="宋体" w:cs="宋体"/>
          <w:sz w:val="24"/>
          <w:szCs w:val="24"/>
          <w:u w:val="single"/>
        </w:rPr>
        <w:t xml:space="preserve">工行城南支行 </w:t>
      </w:r>
      <w:r>
        <w:rPr>
          <w:rFonts w:hint="eastAsia" w:ascii="宋体" w:hAnsi="宋体" w:cs="宋体"/>
          <w:sz w:val="24"/>
          <w:szCs w:val="24"/>
          <w:lang w:val="zh-CN"/>
        </w:rPr>
        <w:t xml:space="preserve">），并按中标通知书规定时间与采购单位签订合同，项目验收合格后无息退还。如未按时签订合同，则视为自动放弃成交资格。</w:t>
      </w:r>
      <w:r/>
    </w:p>
    <w:p>
      <w:pPr>
        <w:pStyle w:val="697"/>
        <w:ind w:left="0" w:firstLine="562"/>
        <w:spacing w:line="360" w:lineRule="auto"/>
      </w:pPr>
      <w:r>
        <w:rPr>
          <w:rFonts w:hint="eastAsia" w:ascii="宋体" w:hAnsi="宋体" w:cs="仿宋"/>
          <w:b/>
          <w:bCs/>
          <w:sz w:val="28"/>
          <w:szCs w:val="28"/>
        </w:rPr>
        <w:t xml:space="preserve">十</w:t>
      </w:r>
      <w:r>
        <w:rPr>
          <w:rFonts w:hint="eastAsia" w:ascii="宋体" w:hAnsi="宋体" w:cs="仿宋"/>
          <w:b/>
          <w:bCs/>
          <w:sz w:val="28"/>
          <w:szCs w:val="28"/>
        </w:rPr>
        <w:t xml:space="preserve">三</w:t>
      </w:r>
      <w:r>
        <w:rPr>
          <w:rFonts w:hint="eastAsia" w:ascii="宋体" w:hAnsi="宋体" w:cs="仿宋"/>
          <w:b/>
          <w:bCs/>
          <w:sz w:val="28"/>
          <w:szCs w:val="28"/>
          <w:lang w:val="zh-CN"/>
        </w:rPr>
        <w:t xml:space="preserve">、合同条款</w:t>
      </w:r>
      <w:bookmarkEnd w:id="4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甲方：南通市海门区人民政府海门街道办事处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乙方：</w:t>
      </w:r>
      <w:r>
        <w:rPr>
          <w:rFonts w:ascii="宋体" w:hAnsi="宋体" w:cs="宋体"/>
          <w:sz w:val="24"/>
          <w:szCs w:val="24"/>
        </w:rPr>
        <w:t xml:space="preserve">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为保证海门区海门街道区域内污水处理设施及配套管网正常安全运行及水质排放达标，甲方将本项目发包给乙方负责运行、维护和管理。就南通市海门区人民政府海门街道办事处采购海门街道2024年度农村生活污水处理设施运维服务项目经双方协商，达成如下协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一、服务项目内容及规模：</w:t>
      </w:r>
      <w:r/>
    </w:p>
    <w:p>
      <w:pPr>
        <w:ind w:firstLine="480"/>
        <w:spacing w:line="500" w:lineRule="exact"/>
      </w:pPr>
      <w:r>
        <w:rPr>
          <w:rFonts w:hint="eastAsia" w:ascii="宋体" w:hAnsi="宋体" w:cs="宋体"/>
          <w:sz w:val="24"/>
          <w:szCs w:val="24"/>
        </w:rPr>
        <w:t xml:space="preserve">对海门街道2021年前建成的50套农村污水处理设施及配套管网进行运行维护管理。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二、服务地点：</w:t>
      </w:r>
      <w:r>
        <w:rPr>
          <w:rFonts w:hint="eastAsia" w:ascii="宋体" w:hAnsi="宋体" w:cs="仿宋"/>
          <w:sz w:val="24"/>
          <w:szCs w:val="24"/>
        </w:rPr>
        <w:t xml:space="preserve">南通市海门区海门街道区域范围</w:t>
      </w:r>
      <w:r/>
    </w:p>
    <w:p>
      <w:pPr>
        <w:ind w:firstLine="480"/>
        <w:spacing w:line="500" w:lineRule="exact"/>
        <w:rPr>
          <w:rFonts w:hint="eastAsia" w:ascii="宋体" w:hAnsi="宋体" w:cs="仿宋"/>
          <w:sz w:val="24"/>
          <w:szCs w:val="24"/>
          <w:lang w:val="zh-CN"/>
        </w:rPr>
      </w:pPr>
      <w:r>
        <w:rPr>
          <w:rFonts w:hint="eastAsia" w:ascii="宋体" w:hAnsi="宋体" w:cs="宋体"/>
          <w:sz w:val="24"/>
          <w:szCs w:val="24"/>
        </w:rPr>
        <w:t xml:space="preserve">三、维护服务期限：</w:t>
      </w:r>
      <w:r>
        <w:rPr>
          <w:rFonts w:hint="eastAsia" w:ascii="宋体" w:hAnsi="宋体" w:cs="仿宋"/>
          <w:sz w:val="24"/>
          <w:szCs w:val="24"/>
          <w:lang w:val="zh-CN"/>
        </w:rPr>
        <w:t xml:space="preserve">合同签订后一年。如中标人在合同维护服务期内考核结果</w:t>
      </w:r>
      <w:r>
        <w:rPr>
          <w:rFonts w:hint="eastAsia" w:ascii="宋体" w:hAnsi="宋体" w:cs="仿宋"/>
          <w:sz w:val="24"/>
          <w:szCs w:val="24"/>
          <w:lang w:val="zh-CN"/>
        </w:rPr>
        <w:t xml:space="preserve">均</w:t>
      </w:r>
      <w:r>
        <w:rPr>
          <w:rFonts w:hint="eastAsia" w:ascii="宋体" w:hAnsi="宋体" w:cs="仿宋"/>
          <w:sz w:val="24"/>
          <w:szCs w:val="24"/>
          <w:lang w:val="zh-CN"/>
        </w:rPr>
        <w:t xml:space="preserve">达90分及以上，维护服务期满时，招标人在落实财政预算且合同总价及单价不变的情况下，经双方友好协商后，可在维护服务期满后再续签服务合同一年，最多续签二次。</w:t>
      </w:r>
      <w:r/>
    </w:p>
    <w:p>
      <w:pPr>
        <w:ind w:firstLine="480"/>
        <w:spacing w:line="500" w:lineRule="exact"/>
        <w:rPr>
          <w:rFonts w:hint="eastAsia" w:ascii="宋体" w:hAnsi="宋体" w:cs="仿宋"/>
          <w:sz w:val="24"/>
          <w:szCs w:val="24"/>
          <w:lang w:val="zh-CN"/>
        </w:rPr>
      </w:pPr>
      <w:r>
        <w:rPr>
          <w:rFonts w:hint="eastAsia" w:ascii="宋体" w:hAnsi="宋体" w:cs="仿宋"/>
          <w:sz w:val="24"/>
          <w:szCs w:val="24"/>
          <w:lang w:val="zh-CN"/>
        </w:rPr>
        <w:t xml:space="preserve">如在合同履行期间，根据上级部门要求，运维主体发生改变，如由区级部门统一负责运维工作的，则甲方可终止本合同。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四、服务费用和支付方式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1、一年的服务费用为人民币大写：</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2"/>
        <w:spacing w:line="500" w:lineRule="exact"/>
        <w:rPr>
          <w:rFonts w:hint="eastAsia" w:ascii="宋体" w:hAnsi="宋体" w:cs="仿宋"/>
          <w:b/>
          <w:bCs/>
          <w:sz w:val="24"/>
          <w:szCs w:val="24"/>
          <w:lang w:val="zh-CN"/>
        </w:rPr>
      </w:pPr>
      <w:r>
        <w:rPr>
          <w:rFonts w:hint="eastAsia" w:ascii="宋体" w:hAnsi="宋体" w:cs="宋体"/>
          <w:b/>
          <w:bCs/>
          <w:sz w:val="24"/>
          <w:szCs w:val="24"/>
        </w:rPr>
        <w:t xml:space="preserve">2、</w:t>
      </w:r>
      <w:bookmarkStart w:id="60" w:name="_Hlk177545676"/>
      <w:r>
        <w:rPr>
          <w:rFonts w:hint="eastAsia" w:ascii="宋体" w:hAnsi="宋体" w:cs="仿宋"/>
          <w:b/>
          <w:bCs/>
          <w:sz w:val="24"/>
          <w:szCs w:val="24"/>
          <w:lang w:val="zh-CN"/>
        </w:rPr>
        <w:t xml:space="preserve">服务期满半年后一个月内，根据考核结果支付合同金额的50%（具体以上半年度考核结果为准，考核标准详见附件），余款在履约结束且移交资料手续齐全后一个月内一次性付清（具体以下半年度考核结果为准，考核标准详见附件），以上均不计息。每次付款乙方须开具等额增值税发票交甲方财务入账为必要条件</w:t>
      </w:r>
      <w:bookmarkEnd w:id="60"/>
      <w:r>
        <w:rPr>
          <w:rFonts w:hint="eastAsia" w:ascii="宋体" w:hAnsi="宋体" w:cs="仿宋"/>
          <w:b/>
          <w:bCs/>
          <w:sz w:val="24"/>
          <w:szCs w:val="24"/>
          <w:lang w:val="zh-CN"/>
        </w:rPr>
        <w:t xml:space="preserve">。</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注：1</w:t>
      </w:r>
      <w:r>
        <w:rPr>
          <w:rFonts w:ascii="宋体" w:hAnsi="宋体" w:cs="宋体"/>
          <w:sz w:val="24"/>
          <w:szCs w:val="24"/>
          <w:lang w:val="zh-CN"/>
        </w:rPr>
        <w:t xml:space="preserve">、</w:t>
      </w:r>
      <w:r>
        <w:rPr>
          <w:rFonts w:hint="eastAsia" w:ascii="宋体" w:hAnsi="宋体" w:cs="宋体"/>
          <w:sz w:val="24"/>
          <w:szCs w:val="24"/>
          <w:lang w:val="zh-CN"/>
        </w:rPr>
        <w:t xml:space="preserve">合同金额包括但不限于：①人员经费：包含人员工资、奖金、福利费、各种保险等费用；②管理费：包含站点垃圾清理费、电话费、车辆使用费、正常维护费、运行管理、设施修理人工费、水质检测费、清淤费、</w:t>
      </w:r>
      <w:r>
        <w:rPr>
          <w:rFonts w:hint="eastAsia" w:ascii="宋体" w:hAnsi="宋体" w:cs="宋体"/>
          <w:color w:val="000000"/>
          <w:sz w:val="22"/>
          <w:szCs w:val="22"/>
        </w:rPr>
        <w:t xml:space="preserve">菌群的补充更换费、药剂费</w:t>
      </w:r>
      <w:r>
        <w:rPr>
          <w:rFonts w:hint="eastAsia" w:ascii="宋体" w:hAnsi="宋体" w:cs="宋体"/>
          <w:color w:val="000000"/>
          <w:sz w:val="22"/>
          <w:szCs w:val="22"/>
        </w:rPr>
        <w:t xml:space="preserve">、</w:t>
      </w:r>
      <w:r>
        <w:rPr>
          <w:rFonts w:hint="eastAsia" w:ascii="宋体" w:hAnsi="宋体" w:cs="宋体"/>
          <w:sz w:val="24"/>
          <w:szCs w:val="24"/>
          <w:lang w:val="zh-CN"/>
        </w:rPr>
        <w:t xml:space="preserve">管网疏通费、所有设备配套管网的维护费用等一切费用</w:t>
      </w:r>
      <w:r>
        <w:rPr>
          <w:rFonts w:hint="eastAsia" w:ascii="宋体" w:hAnsi="宋体" w:cs="宋体"/>
          <w:sz w:val="24"/>
          <w:szCs w:val="24"/>
          <w:lang w:val="zh-CN"/>
        </w:rPr>
        <w:t xml:space="preserve">；</w:t>
      </w:r>
      <w:r>
        <w:rPr>
          <w:rFonts w:hint="eastAsia" w:ascii="宋体" w:hAnsi="宋体" w:cs="宋体"/>
          <w:sz w:val="24"/>
          <w:szCs w:val="24"/>
          <w:lang w:val="zh-CN"/>
        </w:rPr>
        <w:t xml:space="preserve">③</w:t>
      </w:r>
      <w:r>
        <w:rPr>
          <w:rFonts w:hint="eastAsia" w:ascii="宋体" w:hAnsi="宋体" w:cs="宋体"/>
          <w:sz w:val="24"/>
          <w:szCs w:val="24"/>
          <w:lang w:val="zh-CN"/>
        </w:rPr>
        <w:t xml:space="preserve">维修消耗费：包含活性污泥的投放、井盖，栅栏的修补更换、破损管网的修复、</w:t>
      </w:r>
      <w:r>
        <w:rPr>
          <w:rFonts w:hint="eastAsia" w:ascii="宋体" w:hAnsi="宋体" w:cs="宋体"/>
          <w:sz w:val="24"/>
          <w:szCs w:val="24"/>
          <w:lang w:val="zh-CN"/>
        </w:rPr>
        <w:t xml:space="preserve">风机及水泵等部件的维修更换等</w:t>
      </w:r>
      <w:r>
        <w:rPr>
          <w:rFonts w:hint="eastAsia" w:ascii="宋体" w:hAnsi="宋体" w:cs="宋体"/>
          <w:sz w:val="24"/>
          <w:szCs w:val="24"/>
          <w:lang w:val="zh-CN"/>
        </w:rPr>
        <w:t xml:space="preserve">；④其他费用：办公用品、职工培训费（上岗证等）、营业税等各种税费。</w:t>
      </w:r>
      <w:r>
        <w:rPr>
          <w:rFonts w:hint="eastAsia" w:ascii="宋体" w:hAnsi="宋体" w:cs="宋体"/>
          <w:sz w:val="24"/>
          <w:szCs w:val="24"/>
          <w:lang w:val="zh-CN"/>
        </w:rPr>
        <w:t xml:space="preserve">如遇到污水处理设施损坏需要整体更换等大修项目</w:t>
      </w:r>
      <w:r>
        <w:rPr>
          <w:rFonts w:hint="eastAsia" w:ascii="宋体" w:hAnsi="宋体" w:cs="宋体"/>
          <w:sz w:val="24"/>
          <w:szCs w:val="24"/>
          <w:lang w:val="zh-CN"/>
        </w:rPr>
        <w:t xml:space="preserve">，设备由</w:t>
      </w:r>
      <w:r>
        <w:rPr>
          <w:rFonts w:hint="eastAsia" w:ascii="宋体" w:hAnsi="宋体" w:cs="宋体"/>
          <w:sz w:val="24"/>
          <w:szCs w:val="24"/>
          <w:lang w:val="zh-CN"/>
        </w:rPr>
        <w:t xml:space="preserve">甲</w:t>
      </w:r>
      <w:r>
        <w:rPr>
          <w:rFonts w:hint="eastAsia" w:ascii="宋体" w:hAnsi="宋体" w:cs="宋体"/>
          <w:sz w:val="24"/>
          <w:szCs w:val="24"/>
          <w:lang w:val="zh-CN"/>
        </w:rPr>
        <w:t xml:space="preserve">方提供。</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、甲方将委托第三方检测机构不定期对排放水质进行检测</w:t>
      </w:r>
      <w:r>
        <w:rPr>
          <w:rFonts w:hint="eastAsia" w:ascii="宋体" w:hAnsi="宋体" w:cs="宋体"/>
          <w:sz w:val="24"/>
          <w:szCs w:val="24"/>
        </w:rPr>
        <w:t xml:space="preserve">，如出现不达标的，每发现一次将扣除服务总额的1%作为</w:t>
      </w:r>
      <w:r>
        <w:rPr>
          <w:rFonts w:hint="eastAsia" w:ascii="宋体" w:hAnsi="宋体" w:cs="仿宋"/>
          <w:sz w:val="24"/>
          <w:szCs w:val="24"/>
        </w:rPr>
        <w:t xml:space="preserve">处罚金。甲方有权要求整改直至排放水质达标，若发现两次排放水质不达标，甲方有权单方面终止合同，已产生的服务费用按50%进行支付。若因此对甲方造成损失的，一切损失均由乙方负责赔偿。</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五、质量标准：运营期出水水质满足江苏省《农村生活污水处理设施水污染物排放标准》DB32/ 3462-2020 相关规定。</w:t>
      </w:r>
      <w:r/>
    </w:p>
    <w:p>
      <w:pPr>
        <w:ind w:firstLine="480"/>
        <w:spacing w:line="500" w:lineRule="exact"/>
        <w:rPr>
          <w:rFonts w:ascii="宋体" w:hAnsi="宋体" w:cs="宋体"/>
          <w:sz w:val="24"/>
          <w:szCs w:val="24"/>
        </w:rPr>
      </w:pPr>
      <w:r>
        <w:rPr>
          <w:rFonts w:hint="eastAsia" w:ascii="宋体" w:hAnsi="宋体" w:cs="宋体"/>
          <w:sz w:val="24"/>
          <w:szCs w:val="24"/>
        </w:rPr>
        <w:t xml:space="preserve">六、履约保证金</w:t>
      </w:r>
      <w:r/>
    </w:p>
    <w:p>
      <w:pPr>
        <w:ind w:firstLine="480"/>
        <w:spacing w:line="50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本项目履约保证金为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元，待履约完成，设备正常运行交接后无息退还。</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2、发生以下情况的，履约保证金不予退还或部分退还：</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①签订合同后，乙方不履行合同义务的，甲方有权全额扣除履约保证金，全额不予退还，同时甲方亦有权终止合同，乙方还须承担相应的法律赔偿责任。</w:t>
      </w:r>
      <w:r/>
    </w:p>
    <w:p>
      <w:pPr>
        <w:ind w:firstLine="480"/>
        <w:spacing w:line="500" w:lineRule="exact"/>
        <w:rPr>
          <w:rFonts w:hint="eastAsia" w:ascii="宋体" w:hAnsi="宋体" w:cs="仿宋"/>
          <w:sz w:val="24"/>
          <w:szCs w:val="24"/>
        </w:rPr>
      </w:pPr>
      <w:r>
        <w:rPr>
          <w:rFonts w:hint="eastAsia" w:ascii="宋体" w:hAnsi="宋体" w:cs="仿宋"/>
          <w:sz w:val="24"/>
          <w:szCs w:val="24"/>
        </w:rPr>
        <w:t xml:space="preserve">②乙方在履约过程中发生违约行为，给甲方造成损失的，甲方有权在乙方缴纳的履约保证金中予以扣款，以弥补甲方经济损失，不足的部分乙方另外补齐。</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七、甲方的权利和义务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甲方有权对一体化污水处理设施及配套管网运行、维护情况进行定期、不定期的检查，乙方应予以配合；甲方根据一体化污水处理设施及配套管网进水情况对一体化污水处理设施及配套管网运行和管理提出的调整要求，乙方应无条件接受。</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2、甲方发现乙方不按维护内容和事项管理或超越权限时，给甲方造成损失的，甲方可以要求其赔偿实际损失，并追究经济责任，直至解除维护协议。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八、乙方的权力和义务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1、乙方有按时取得服务费用的权力。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2、乙方在维护期限内，不得转包，并保证一体化污水处理设施及配套管网正常安全运</w:t>
      </w:r>
      <w:r>
        <w:rPr>
          <w:rFonts w:hint="eastAsia" w:ascii="宋体" w:hAnsi="宋体" w:cs="宋体"/>
          <w:sz w:val="24"/>
          <w:szCs w:val="24"/>
        </w:rPr>
        <w:t xml:space="preserve">行、资产完好，不得转移、抵押、租赁或以其它方式处理甲方的资产。</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3、乙方因情况紧急，需第一时间向甲方汇报，并及时妥善处理维护事务；乙方发现一体化污水处理设施及配套管网进水出现异常现象时，应当及时向甲方通报。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4、维护期结束时，乙方应保证将所管理的一体化污水处理设施、管道完好交于甲方。如有损失，乙方将赔偿甲方损失。</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5、一体化污水处理设施及配套管网托管期间发生的安全事故由乙方承担全部责任。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五、其它事项</w:t>
      </w:r>
      <w:r/>
    </w:p>
    <w:p>
      <w:pPr>
        <w:ind w:firstLine="480"/>
        <w:spacing w:line="50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、乙方未经甲方许可不得向他人转供水电。乙方将工程转包、分包应承担服务费的20%违约责任。</w:t>
      </w:r>
      <w:r/>
    </w:p>
    <w:p>
      <w:pPr>
        <w:ind w:firstLine="480"/>
        <w:spacing w:line="5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、由于乙方的原因，造成设备损坏由乙方负责赔偿，因管理不善造损坏或污水溢流引起经济损失由乙方负责。</w:t>
      </w:r>
      <w:r/>
    </w:p>
    <w:p>
      <w:pPr>
        <w:ind w:firstLine="480"/>
        <w:spacing w:line="5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、乙方在经营期间产生的各种民事、经济、刑事责任和安全事故均由乙方承担，与甲方无关。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5、乙方应严格执行考核评分标准（详见附件）。如涉及考核办法中直接扣款的事项，甲方在服务费中直接扣除，承包</w:t>
      </w:r>
      <w:r>
        <w:rPr>
          <w:rFonts w:hint="eastAsia" w:ascii="宋体" w:hAnsi="宋体" w:cs="宋体"/>
          <w:sz w:val="24"/>
          <w:szCs w:val="24"/>
        </w:rPr>
        <w:t xml:space="preserve">人季度考</w:t>
      </w:r>
      <w:r>
        <w:rPr>
          <w:rFonts w:hint="eastAsia" w:ascii="宋体" w:hAnsi="宋体" w:cs="宋体"/>
          <w:sz w:val="24"/>
          <w:szCs w:val="24"/>
        </w:rPr>
        <w:t xml:space="preserve">核累计2次得分不合格，甲方有权终止合同，已发生的服务费用按5</w:t>
      </w:r>
      <w:r>
        <w:rPr>
          <w:rFonts w:ascii="宋体" w:hAnsi="宋体" w:cs="宋体"/>
          <w:sz w:val="24"/>
          <w:szCs w:val="24"/>
        </w:rPr>
        <w:t xml:space="preserve">0%</w:t>
      </w:r>
      <w:r>
        <w:rPr>
          <w:rFonts w:hint="eastAsia" w:ascii="宋体" w:hAnsi="宋体" w:cs="宋体"/>
          <w:sz w:val="24"/>
          <w:szCs w:val="24"/>
        </w:rPr>
        <w:t xml:space="preserve">支付。</w:t>
      </w:r>
      <w:r/>
    </w:p>
    <w:p>
      <w:pPr>
        <w:ind w:firstLine="480"/>
        <w:spacing w:line="500" w:lineRule="exact"/>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、如海门区对污水治理设施运维有统一安排， 甲方可终止合同并按实际运维时间支付运维费。</w:t>
      </w:r>
      <w:r/>
    </w:p>
    <w:p>
      <w:pPr>
        <w:ind w:firstLine="480"/>
        <w:spacing w:line="500" w:lineRule="exact"/>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、本协议执行期间，如遇不可抗力造成经济损失的，按相关法律、法规处理。本合同在履行过程中，发生的争议由双方当事人协商解决，协商不成的，按下列第</w:t>
      </w:r>
      <w:r>
        <w:rPr>
          <w:rFonts w:hint="eastAsia" w:ascii="宋体" w:hAnsi="宋体" w:cs="宋体"/>
          <w:sz w:val="24"/>
          <w:szCs w:val="24"/>
          <w:u w:val="single"/>
        </w:rPr>
        <w:t xml:space="preserve">  (二)  </w:t>
      </w:r>
      <w:r>
        <w:rPr>
          <w:rFonts w:hint="eastAsia" w:ascii="宋体" w:hAnsi="宋体" w:cs="宋体"/>
          <w:sz w:val="24"/>
          <w:szCs w:val="24"/>
        </w:rPr>
        <w:t xml:space="preserve">种方式解决：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（一）提交南通仲裁委员会仲裁。</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（二）依法向甲方所在地人民法院提起诉讼。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9、本协议一式陆份，双方各执叁份，自双方签字之日起生效。</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委  托  人（公章）：                    受  托  人（公章）：</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法定代表人（签字或盖章）：              法定代表人（签字或盖章）：</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委托人代表：                           受托人代表：</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仿宋"/>
          <w:sz w:val="28"/>
          <w:szCs w:val="28"/>
        </w:rPr>
      </w:pPr>
      <w:r>
        <w:rPr>
          <w:rFonts w:hint="eastAsia" w:ascii="宋体" w:hAnsi="宋体" w:cs="宋体"/>
          <w:sz w:val="24"/>
          <w:szCs w:val="24"/>
        </w:rPr>
        <w:t xml:space="preserve">日期：    年    月    日             日期：     年     月    日</w:t>
      </w:r>
      <w:r/>
    </w:p>
    <w:p>
      <w:pPr>
        <w:jc w:val="left"/>
        <w:widowControl/>
        <w:rPr>
          <w:rFonts w:hint="eastAsia" w:ascii="宋体" w:hAnsi="宋体" w:cs="仿宋"/>
          <w:sz w:val="32"/>
          <w:szCs w:val="32"/>
        </w:rPr>
      </w:pPr>
      <w:r>
        <w:rPr>
          <w:rFonts w:ascii="宋体" w:hAnsi="宋体" w:cs="仿宋"/>
          <w:sz w:val="32"/>
          <w:szCs w:val="32"/>
        </w:rPr>
        <w:br w:type="page" w:clear="all"/>
      </w:r>
      <w:r>
        <w:rPr>
          <w:rFonts w:hint="eastAsia" w:ascii="宋体" w:hAnsi="宋体" w:cs="仿宋"/>
          <w:sz w:val="32"/>
          <w:szCs w:val="32"/>
        </w:rPr>
        <w:t xml:space="preserve">附件1</w:t>
      </w:r>
      <w:r/>
    </w:p>
    <w:p>
      <w:pPr>
        <w:contextualSpacing/>
        <w:ind w:firstLine="643"/>
        <w:jc w:val="center"/>
        <w:spacing w:line="360" w:lineRule="auto"/>
        <w:rPr>
          <w:rFonts w:hint="eastAsia" w:ascii="宋体" w:hAnsi="宋体" w:cs="仿宋"/>
          <w:b/>
          <w:sz w:val="32"/>
          <w:szCs w:val="32"/>
        </w:rPr>
      </w:pPr>
      <w:r>
        <w:rPr>
          <w:rFonts w:hint="eastAsia" w:ascii="宋体" w:hAnsi="宋体" w:cs="仿宋"/>
          <w:b/>
          <w:sz w:val="32"/>
          <w:szCs w:val="32"/>
        </w:rPr>
        <w:t xml:space="preserve">污水处理设施运维管理办法</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一、运维范围和目的</w:t>
      </w:r>
      <w:r/>
    </w:p>
    <w:p>
      <w:pPr>
        <w:contextualSpacing/>
        <w:ind w:firstLine="480"/>
        <w:spacing w:line="360" w:lineRule="auto"/>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、招标服务范围：</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2791"/>
        <w:gridCol w:w="3990"/>
        <w:gridCol w:w="1559"/>
      </w:tblGrid>
      <w:tr>
        <w:trPr>
          <w:cantSplit/>
          <w:jc w:val="center"/>
          <w:trHeight w:val="644"/>
        </w:trPr>
        <w:tc>
          <w:tcPr>
            <w:gridSpan w:val="4"/>
            <w:tcW w:w="9351" w:type="dxa"/>
            <w:vAlign w:val="center"/>
            <w:textDirection w:val="lrTb"/>
            <w:noWrap w:val="false"/>
          </w:tcPr>
          <w:p>
            <w:pPr>
              <w:jc w:val="center"/>
              <w:spacing w:line="360" w:lineRule="auto"/>
              <w:widowControl/>
              <w:rPr>
                <w:rFonts w:hint="eastAsia" w:ascii="宋体" w:hAnsi="宋体" w:cs="仿宋"/>
                <w:b/>
                <w:color w:val="000000"/>
                <w:sz w:val="24"/>
                <w:szCs w:val="24"/>
              </w:rPr>
            </w:pPr>
            <w:r>
              <w:rPr>
                <w:rFonts w:hint="eastAsia" w:ascii="宋体" w:hAnsi="宋体" w:cs="仿宋"/>
                <w:b/>
                <w:color w:val="000000"/>
                <w:sz w:val="24"/>
                <w:szCs w:val="24"/>
              </w:rPr>
              <w:t xml:space="preserve">农村生活污水设施</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
                <w:color w:val="000000"/>
                <w:sz w:val="24"/>
                <w:szCs w:val="24"/>
              </w:rPr>
            </w:pPr>
            <w:r>
              <w:rPr>
                <w:rFonts w:hint="eastAsia" w:ascii="宋体" w:hAnsi="宋体" w:cs="仿宋"/>
                <w:b/>
                <w:color w:val="000000"/>
                <w:sz w:val="24"/>
                <w:szCs w:val="24"/>
              </w:rPr>
              <w:t xml:space="preserve">序号</w:t>
            </w:r>
            <w:r/>
          </w:p>
        </w:tc>
        <w:tc>
          <w:tcPr>
            <w:tcW w:w="2791" w:type="dxa"/>
            <w:vAlign w:val="center"/>
            <w:textDirection w:val="lrTb"/>
            <w:noWrap/>
          </w:tcPr>
          <w:p>
            <w:pPr>
              <w:jc w:val="center"/>
              <w:spacing w:line="360" w:lineRule="auto"/>
              <w:widowControl/>
              <w:rPr>
                <w:rFonts w:hint="eastAsia" w:ascii="宋体" w:hAnsi="宋体" w:cs="仿宋"/>
                <w:b/>
                <w:color w:val="000000"/>
                <w:sz w:val="24"/>
                <w:szCs w:val="24"/>
              </w:rPr>
            </w:pPr>
            <w:r>
              <w:rPr>
                <w:rFonts w:ascii="宋体" w:hAnsi="宋体" w:cs="仿宋"/>
                <w:b/>
                <w:color w:val="000000"/>
                <w:sz w:val="24"/>
                <w:szCs w:val="24"/>
              </w:rPr>
              <w:t xml:space="preserve">站</w:t>
            </w:r>
            <w:r>
              <w:rPr>
                <w:rFonts w:hint="eastAsia" w:ascii="宋体" w:hAnsi="宋体" w:cs="仿宋"/>
                <w:b/>
                <w:color w:val="000000"/>
                <w:sz w:val="24"/>
                <w:szCs w:val="24"/>
              </w:rPr>
              <w:t xml:space="preserve">点位置</w:t>
            </w:r>
            <w:r/>
          </w:p>
        </w:tc>
        <w:tc>
          <w:tcPr>
            <w:tcW w:w="3990" w:type="dxa"/>
            <w:vAlign w:val="center"/>
            <w:textDirection w:val="lrTb"/>
            <w:noWrap/>
          </w:tcPr>
          <w:p>
            <w:pPr>
              <w:jc w:val="center"/>
              <w:spacing w:line="360" w:lineRule="auto"/>
              <w:widowControl/>
              <w:rPr>
                <w:rFonts w:hint="eastAsia" w:ascii="宋体" w:hAnsi="宋体" w:cs="仿宋"/>
                <w:b/>
                <w:color w:val="000000"/>
                <w:sz w:val="24"/>
                <w:szCs w:val="24"/>
              </w:rPr>
            </w:pPr>
            <w:r>
              <w:rPr>
                <w:rFonts w:hint="eastAsia" w:ascii="宋体" w:hAnsi="宋体" w:cs="仿宋"/>
                <w:b/>
                <w:color w:val="000000"/>
                <w:sz w:val="24"/>
                <w:szCs w:val="24"/>
              </w:rPr>
              <w:t xml:space="preserve">名  称</w:t>
            </w:r>
            <w:r/>
          </w:p>
        </w:tc>
        <w:tc>
          <w:tcPr>
            <w:tcW w:w="1559" w:type="dxa"/>
            <w:vAlign w:val="center"/>
            <w:textDirection w:val="lrTb"/>
            <w:noWrap/>
          </w:tcPr>
          <w:p>
            <w:pPr>
              <w:jc w:val="center"/>
              <w:spacing w:line="360" w:lineRule="auto"/>
              <w:widowControl/>
              <w:rPr>
                <w:rFonts w:hint="eastAsia" w:ascii="宋体" w:hAnsi="宋体" w:cs="仿宋"/>
                <w:b/>
                <w:color w:val="000000"/>
                <w:sz w:val="24"/>
                <w:szCs w:val="24"/>
              </w:rPr>
            </w:pPr>
            <w:r>
              <w:rPr>
                <w:rFonts w:hint="eastAsia" w:ascii="宋体" w:hAnsi="宋体" w:cs="仿宋"/>
                <w:b/>
                <w:color w:val="000000"/>
                <w:sz w:val="24"/>
                <w:szCs w:val="24"/>
              </w:rPr>
              <w:t xml:space="preserve">备注</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大兴村13组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大兴村12组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大兴村14组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大兴村16组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5</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大兴村16组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6</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富三村22组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7</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富三村22组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8</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富三村18组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9</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富三村10组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10</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富三村2组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11</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12</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13</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14</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15</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16</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高店村16组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17</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18</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高店村11组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19</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20</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21</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22</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高店村15组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23</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三江村29组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24</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三江村28组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25</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三江村30组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26</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27</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28</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三江村31组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29</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三江村32组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30</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三江村31组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31</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32</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三江村32组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33</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34</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35</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三江村31组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36</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兄弟村15组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37</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兄弟村34组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38</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兄弟村34组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39</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兄弟村39组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40</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兄弟村13组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41</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兄弟村14组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10t/d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42</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兄弟村34组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43</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兄弟村13组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44</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培新村18组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30t/d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45</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陶港村18组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46</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补南村4组，336南侧</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47</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高桥村15组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48</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岸角村27组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20t/d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49</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三南村6组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25t/d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r>
        <w:trPr>
          <w:cantSplit/>
          <w:jc w:val="center"/>
          <w:trHeight w:val="227"/>
        </w:trPr>
        <w:tc>
          <w:tcPr>
            <w:tcW w:w="1011" w:type="dxa"/>
            <w:vAlign w:val="center"/>
            <w:textDirection w:val="lrTb"/>
            <w:noWrap w:val="false"/>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50</w:t>
            </w:r>
            <w:r/>
          </w:p>
        </w:tc>
        <w:tc>
          <w:tcPr>
            <w:tcW w:w="2791"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三和村8组</w:t>
            </w:r>
            <w:r/>
          </w:p>
        </w:tc>
        <w:tc>
          <w:tcPr>
            <w:tcW w:w="3990"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一体化污水处理设施   35t/d</w:t>
            </w:r>
            <w:r/>
          </w:p>
        </w:tc>
        <w:tc>
          <w:tcPr>
            <w:tcW w:w="1559" w:type="dxa"/>
            <w:vAlign w:val="center"/>
            <w:textDirection w:val="lrTb"/>
            <w:noWrap/>
          </w:tcPr>
          <w:p>
            <w:pPr>
              <w:jc w:val="center"/>
              <w:spacing w:line="360" w:lineRule="auto"/>
              <w:widowControl/>
              <w:rPr>
                <w:rFonts w:hint="eastAsia" w:ascii="宋体" w:hAnsi="宋体" w:cs="仿宋"/>
                <w:bCs/>
                <w:color w:val="000000"/>
                <w:sz w:val="24"/>
                <w:szCs w:val="24"/>
              </w:rPr>
            </w:pPr>
            <w:r>
              <w:rPr>
                <w:rFonts w:hint="eastAsia" w:ascii="宋体" w:hAnsi="宋体" w:cs="仿宋"/>
                <w:bCs/>
                <w:color w:val="000000"/>
                <w:sz w:val="24"/>
                <w:szCs w:val="24"/>
              </w:rPr>
              <w:t xml:space="preserve">环保局</w:t>
            </w:r>
            <w:r/>
          </w:p>
        </w:tc>
      </w:tr>
    </w:tbl>
    <w:p>
      <w:r/>
      <w:r/>
    </w:p>
    <w:p>
      <w:pPr>
        <w:contextualSpacing/>
        <w:ind w:firstLine="480"/>
        <w:spacing w:line="360" w:lineRule="auto"/>
        <w:rPr>
          <w:rFonts w:hint="eastAsia"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、实施目的：确保污水处理设施及配套管网正常安全运行，污水排放水质达到实施标准。</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3、适用范围：经验收合格移交运行管理的农村污水处理设施及配套管网。</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二、日常维护要求</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（一）污水处理设施范围内的管网设施</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1、管道通畅，无淤积、破损、堵塞。</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2、管道回填面无下陷、开裂、接口无脱落，管道无破损。</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3、检查井井盖、井圈、井口无破损、倾斜、沉降、塌陷。</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4、井盖能正常打开。</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5、井内壁防渗层无破损、渗漏。</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6、井内无杂物堆积、堵塞，流槽无淤积。</w:t>
      </w:r>
      <w:r/>
    </w:p>
    <w:p>
      <w:pPr>
        <w:ind w:firstLine="240"/>
        <w:spacing w:line="360" w:lineRule="auto"/>
        <w:rPr>
          <w:rFonts w:hint="eastAsia" w:ascii="宋体" w:hAnsi="宋体" w:cs="仿宋"/>
          <w:sz w:val="24"/>
          <w:szCs w:val="24"/>
        </w:rPr>
      </w:pPr>
      <w:r>
        <w:rPr>
          <w:rFonts w:hint="eastAsia" w:ascii="宋体" w:hAnsi="宋体" w:cs="仿宋"/>
          <w:sz w:val="24"/>
          <w:szCs w:val="24"/>
        </w:rPr>
        <w:t xml:space="preserve">（二）污水处理设施</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1、分散处理设施（设施主体部分）</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2、格栅完好、齐全，过水通畅。</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3、各池体无垃圾、无堵塞，水位正常，填料完好，挂膜良好。</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4、出水井出水正常，排水通畅。</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5、如有流量计的确保运行和数据显示正常。</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6、水泵、液位计运行正常，接口无脱落，管道无破损。</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7、风机或气泵曝气系统运行正常，曝气均匀，运行参数符合要求。</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8、污泥、污水回流系统运行正常，运行参数符合要求。</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9、废弃物妥善处置。</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10、护栏、围挡和爬梯等完整牢固，无破损。</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11、设备房结构稳定，上锁，无破损，房内设施布置规范、整洁。</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12、大标识牌内容完整、表述正确，安装牢固。</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13、工艺流程小标牌数量齐全、内容明晰、安装牢固。</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14、现场整洁、美观，与村庄环境协调。</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（四）处理投诉</w:t>
      </w:r>
      <w:r/>
    </w:p>
    <w:p>
      <w:pPr>
        <w:ind w:firstLine="478"/>
        <w:spacing w:line="360" w:lineRule="auto"/>
        <w:rPr>
          <w:rFonts w:hint="eastAsia" w:ascii="宋体" w:hAnsi="宋体" w:cs="仿宋"/>
          <w:sz w:val="24"/>
          <w:szCs w:val="24"/>
        </w:rPr>
      </w:pPr>
      <w:r>
        <w:rPr>
          <w:rFonts w:hint="eastAsia" w:ascii="宋体" w:hAnsi="宋体" w:cs="仿宋"/>
          <w:sz w:val="24"/>
          <w:szCs w:val="24"/>
        </w:rPr>
        <w:t xml:space="preserve">接到的投诉能迅速处理。承包人在接到投诉2小时内到达现场进行处置。一般性问题24小时内完成应急处理，复杂性问题须及时上报发包人，并在在48小时内处理完成。</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三、责任分工</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1、南通市海门区人民政府海门街道办事处为农村污水处理设施运行管理的监督部门，负责对设施运行管理情况进行监督、检查。</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2、设施运行管理单位具体负责设施的日常运行、巡查养护、维修管理等工作。</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四、运行管理标准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1、台账管理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设施日常巡检、养护、水质检测应做好台账记录，形成一站一档，每周一检一档。</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2、日常管理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（1）环境卫生：包括设施范围内垃圾、杂草清理、池体漂浮物清理。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（2）收集系统：包括提升泵井、隔油池、化粪池、窨井、污水管网等污水收集和预处理设施，应定期巡查，菌群的补充更换及时清理垃圾及沉积物等，确保收集系统无堵塞、无漫溢、无渗漏。</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（3）处理系统：包括格栅、调节池、生化（处理）池等，定期开展巡查，检查池体完好情况、生化系统</w:t>
      </w:r>
      <w:r>
        <w:rPr>
          <w:rFonts w:hint="eastAsia" w:ascii="宋体" w:hAnsi="宋体" w:cs="宋体"/>
          <w:sz w:val="24"/>
          <w:szCs w:val="24"/>
        </w:rPr>
        <w:t xml:space="preserve">情况</w:t>
      </w:r>
      <w:r>
        <w:rPr>
          <w:rFonts w:hint="eastAsia" w:ascii="宋体" w:hAnsi="宋体" w:cs="宋体"/>
          <w:sz w:val="24"/>
          <w:szCs w:val="24"/>
        </w:rPr>
        <w:t xml:space="preserve">、植物生长情况，确保设施各处理单元效能正常发挥作用。</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（4）设备管理养护：包括水泵、风机、电控设备、流量计等设备，应定期检查、维修养护，确保正常运行。</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（5）标识管理：实行公示牌制度，应按照要求标识设施信息、警示等。</w:t>
      </w:r>
      <w:r/>
    </w:p>
    <w:p>
      <w:pPr>
        <w:contextualSpacing/>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（6）出水标准：定期开展水质自检和抽检，出水水质满足江苏省《农村生活污水处理设施水污染物排放标准》DB32/ 3462-2020 相关规定，20吨以上设施站点每季度检测水质并出具CMA资质认证（含八项指标）水质检测报告。20吨以下每年检测一次20%的设施站点并出具CMA资质认证（含八项指标）水质检测报告，所有检测报告均包含进出水检测，具体检测要求根据上级文件通知适时调整。</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（7）安全管理：包括用电设施日常管理，确保无私接用电等现象；设施场地日常监管，防止游客进入设施危险区域。</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3、应急管理</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及时反馈并解决故障报警及水质不合格预警信息，及时处理、修复。</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五、设施巡视事项要求</w:t>
      </w:r>
      <w:r/>
    </w:p>
    <w:p>
      <w:pPr>
        <w:contextualSpacing/>
        <w:ind w:firstLine="480"/>
        <w:spacing w:line="360" w:lineRule="auto"/>
        <w:rPr>
          <w:rFonts w:hint="eastAsia" w:ascii="宋体" w:hAnsi="宋体" w:cs="仿宋"/>
          <w:sz w:val="24"/>
          <w:szCs w:val="24"/>
        </w:rPr>
      </w:pPr>
      <w:r>
        <w:rPr>
          <w:rFonts w:hint="eastAsia" w:ascii="宋体" w:hAnsi="宋体" w:cs="仿宋"/>
          <w:bCs/>
          <w:sz w:val="24"/>
          <w:szCs w:val="24"/>
        </w:rPr>
        <w:t xml:space="preserve">1）中标范围内的污水处理设施及</w:t>
      </w:r>
      <w:r>
        <w:rPr>
          <w:rFonts w:hint="eastAsia" w:ascii="宋体" w:hAnsi="宋体" w:cs="仿宋"/>
          <w:sz w:val="24"/>
          <w:szCs w:val="24"/>
        </w:rPr>
        <w:t xml:space="preserve">管道</w:t>
      </w:r>
      <w:r>
        <w:rPr>
          <w:rFonts w:hint="eastAsia" w:ascii="宋体" w:hAnsi="宋体" w:cs="仿宋"/>
          <w:bCs/>
          <w:sz w:val="24"/>
          <w:szCs w:val="24"/>
        </w:rPr>
        <w:t xml:space="preserve">的日常运营管理。</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2）村污水处理设施日常运营管理和维护，每周不少于1次的日常巡查，并做好巡查记录，要求每周不少于1次对污水处理设施的出水进行水质检测，并做好记录，如出现水质超标必须立刻汇报业主查明原因，2小时内查明，12小时内排除问题，并保留水样时间不少于2天(水质排放标准按当时设计要求)。</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六、人员配备要求</w:t>
      </w:r>
      <w:r/>
    </w:p>
    <w:p>
      <w:pPr>
        <w:contextualSpacing/>
        <w:ind w:firstLine="480"/>
        <w:spacing w:line="360" w:lineRule="auto"/>
        <w:rPr>
          <w:rFonts w:hint="eastAsia" w:ascii="宋体" w:hAnsi="宋体" w:cs="仿宋"/>
          <w:sz w:val="24"/>
          <w:szCs w:val="24"/>
        </w:rPr>
      </w:pPr>
      <w:r/>
      <w:bookmarkStart w:id="61" w:name="_Hlk176446611"/>
      <w:r>
        <w:rPr>
          <w:rFonts w:hint="eastAsia" w:ascii="宋体" w:hAnsi="宋体" w:cs="仿宋"/>
          <w:sz w:val="24"/>
          <w:szCs w:val="24"/>
        </w:rPr>
        <w:t xml:space="preserve">1、为保证污水处理设施设备及配套管网的运行正常，保证水质排放达标，配备的维修服务人员须及时对站点、污水处理设施等进行巡逻、检查，水质检测及设施故障维修。</w:t>
      </w:r>
      <w:r/>
    </w:p>
    <w:p>
      <w:pPr>
        <w:contextualSpacing/>
        <w:ind w:firstLine="480"/>
        <w:spacing w:line="360" w:lineRule="auto"/>
        <w:rPr>
          <w:rFonts w:hint="eastAsia" w:ascii="宋体" w:hAnsi="宋体" w:cs="仿宋"/>
          <w:color w:val="000000" w:themeColor="text1"/>
          <w:sz w:val="24"/>
          <w:szCs w:val="24"/>
        </w:rPr>
      </w:pPr>
      <w:r>
        <w:rPr>
          <w:rFonts w:hint="eastAsia" w:ascii="宋体" w:hAnsi="宋体" w:cs="仿宋"/>
          <w:sz w:val="24"/>
          <w:szCs w:val="24"/>
        </w:rPr>
        <w:t xml:space="preserve">2、运行值班操作人员及维修服务人员，专业工龄在1年以上，均应需熟悉项目服务内</w:t>
      </w:r>
      <w:r>
        <w:rPr>
          <w:rFonts w:hint="eastAsia" w:ascii="宋体" w:hAnsi="宋体" w:cs="仿宋"/>
          <w:sz w:val="24"/>
          <w:szCs w:val="24"/>
        </w:rPr>
        <w:t xml:space="preserve">所有设备的设计参数、技术性能和工作特性，具有设备检查、润滑、保养、维护、维修、故障</w:t>
      </w:r>
      <w:r>
        <w:rPr>
          <w:rFonts w:hint="eastAsia" w:ascii="宋体" w:hAnsi="宋体" w:cs="仿宋"/>
          <w:color w:val="000000" w:themeColor="text1"/>
          <w:sz w:val="24"/>
          <w:szCs w:val="24"/>
        </w:rPr>
        <w:t xml:space="preserve">抢修、技术改造方案实施的能力和服务质量控制能力，并具有丰富的现场维护经验。</w:t>
      </w:r>
      <w:bookmarkEnd w:id="61"/>
      <w:r/>
    </w:p>
    <w:p>
      <w:pPr>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3、运维人员</w:t>
      </w:r>
      <w:r>
        <w:rPr>
          <w:rFonts w:hint="eastAsia" w:ascii="宋体" w:hAnsi="宋体" w:cs="仿宋"/>
          <w:color w:val="000000" w:themeColor="text1"/>
          <w:sz w:val="24"/>
          <w:szCs w:val="24"/>
        </w:rPr>
        <w:t xml:space="preserve">中需</w:t>
      </w:r>
      <w:r>
        <w:rPr>
          <w:rFonts w:hint="eastAsia" w:ascii="宋体" w:hAnsi="宋体" w:cs="仿宋"/>
          <w:color w:val="000000" w:themeColor="text1"/>
          <w:sz w:val="24"/>
          <w:szCs w:val="24"/>
        </w:rPr>
        <w:t xml:space="preserve">配备1名技术总负责人员（具有水处理工程师证书），至少</w:t>
      </w:r>
      <w:r>
        <w:rPr>
          <w:rFonts w:ascii="宋体" w:hAnsi="宋体" w:cs="仿宋"/>
          <w:color w:val="000000" w:themeColor="text1"/>
          <w:sz w:val="24"/>
          <w:szCs w:val="24"/>
        </w:rPr>
        <w:t xml:space="preserve">1</w:t>
      </w:r>
      <w:r>
        <w:rPr>
          <w:rFonts w:hint="eastAsia" w:ascii="宋体" w:hAnsi="宋体" w:cs="仿宋"/>
          <w:color w:val="000000" w:themeColor="text1"/>
          <w:sz w:val="24"/>
          <w:szCs w:val="24"/>
        </w:rPr>
        <w:t xml:space="preserve">名污水处理工程师（具有水处理工程师证书），至少</w:t>
      </w:r>
      <w:r>
        <w:rPr>
          <w:rFonts w:ascii="宋体" w:hAnsi="宋体" w:cs="仿宋"/>
          <w:color w:val="000000" w:themeColor="text1"/>
          <w:sz w:val="24"/>
          <w:szCs w:val="24"/>
        </w:rPr>
        <w:t xml:space="preserve">1</w:t>
      </w:r>
      <w:r>
        <w:rPr>
          <w:rFonts w:hint="eastAsia" w:ascii="宋体" w:hAnsi="宋体" w:cs="仿宋"/>
          <w:color w:val="000000" w:themeColor="text1"/>
          <w:sz w:val="24"/>
          <w:szCs w:val="24"/>
        </w:rPr>
        <w:t xml:space="preserve">名污水化验工（具有</w:t>
      </w:r>
      <w:r>
        <w:rPr>
          <w:rFonts w:hint="eastAsia" w:ascii="宋体" w:hAnsi="宋体"/>
          <w:color w:val="000000" w:themeColor="text1"/>
          <w:sz w:val="24"/>
          <w:szCs w:val="24"/>
        </w:rPr>
        <w:t xml:space="preserve">污水化验检测工证书</w:t>
      </w:r>
      <w:r>
        <w:rPr>
          <w:rFonts w:hint="eastAsia" w:ascii="宋体" w:hAnsi="宋体" w:cs="仿宋"/>
          <w:color w:val="000000" w:themeColor="text1"/>
          <w:sz w:val="24"/>
          <w:szCs w:val="24"/>
        </w:rPr>
        <w:t xml:space="preserve">）。</w:t>
      </w:r>
      <w:r/>
    </w:p>
    <w:p>
      <w:pPr>
        <w:contextualSpacing/>
        <w:ind w:firstLine="480"/>
        <w:spacing w:line="360" w:lineRule="auto"/>
        <w:rPr>
          <w:rFonts w:hint="eastAsia" w:ascii="宋体" w:hAnsi="宋体" w:cs="仿宋"/>
          <w:color w:val="000000" w:themeColor="text1"/>
          <w:sz w:val="24"/>
          <w:szCs w:val="24"/>
        </w:rPr>
      </w:pPr>
      <w:r>
        <w:rPr>
          <w:rFonts w:ascii="宋体" w:hAnsi="宋体" w:cs="仿宋"/>
          <w:color w:val="000000" w:themeColor="text1"/>
          <w:sz w:val="24"/>
          <w:szCs w:val="24"/>
        </w:rPr>
        <w:t xml:space="preserve">4</w:t>
      </w:r>
      <w:r>
        <w:rPr>
          <w:rFonts w:hint="eastAsia" w:ascii="宋体" w:hAnsi="宋体" w:cs="仿宋"/>
          <w:color w:val="000000" w:themeColor="text1"/>
          <w:sz w:val="24"/>
          <w:szCs w:val="24"/>
        </w:rPr>
        <w:t xml:space="preserve">、</w:t>
      </w:r>
      <w:r>
        <w:rPr>
          <w:rFonts w:ascii="宋体" w:hAnsi="宋体" w:cs="仿宋"/>
          <w:color w:val="000000" w:themeColor="text1"/>
          <w:sz w:val="24"/>
          <w:szCs w:val="24"/>
        </w:rPr>
        <w:t xml:space="preserve">3</w:t>
      </w:r>
      <w:r>
        <w:rPr>
          <w:rFonts w:hint="eastAsia" w:ascii="宋体" w:hAnsi="宋体" w:cs="仿宋"/>
          <w:color w:val="000000" w:themeColor="text1"/>
          <w:sz w:val="24"/>
          <w:szCs w:val="24"/>
        </w:rPr>
        <w:t xml:space="preserve">名必备人员（技术总负责人员、污水处理工程师、污水化验工）不得更换，其余人员不得随意更换，若要更换须经甲方同意，并确保更换的人员与原始配备人员具有同等的资格条件。</w:t>
      </w:r>
      <w:r/>
    </w:p>
    <w:p>
      <w:pPr>
        <w:contextualSpacing/>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七、设备配置</w:t>
      </w:r>
      <w:r/>
    </w:p>
    <w:p>
      <w:pPr>
        <w:contextualSpacing/>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1、配备</w:t>
      </w:r>
      <w:r>
        <w:rPr>
          <w:rFonts w:hint="eastAsia" w:ascii="宋体" w:hAnsi="宋体" w:cs="仿宋"/>
          <w:color w:val="000000" w:themeColor="text1"/>
          <w:sz w:val="24"/>
          <w:szCs w:val="24"/>
        </w:rPr>
        <w:t xml:space="preserve">至少</w:t>
      </w:r>
      <w:r>
        <w:rPr>
          <w:rFonts w:hint="eastAsia" w:ascii="宋体" w:hAnsi="宋体" w:cs="仿宋"/>
          <w:color w:val="000000" w:themeColor="text1"/>
          <w:sz w:val="24"/>
          <w:szCs w:val="24"/>
        </w:rPr>
        <w:t xml:space="preserve">2</w:t>
      </w:r>
      <w:r>
        <w:rPr>
          <w:rFonts w:hint="eastAsia" w:ascii="宋体" w:hAnsi="宋体" w:cs="仿宋"/>
          <w:color w:val="000000" w:themeColor="text1"/>
          <w:sz w:val="24"/>
          <w:szCs w:val="24"/>
        </w:rPr>
        <w:t xml:space="preserve">辆</w:t>
      </w:r>
      <w:r>
        <w:rPr>
          <w:rFonts w:hint="eastAsia" w:ascii="宋体" w:hAnsi="宋体" w:cs="仿宋"/>
          <w:color w:val="000000" w:themeColor="text1"/>
          <w:sz w:val="24"/>
          <w:szCs w:val="24"/>
        </w:rPr>
        <w:t xml:space="preserve">自有</w:t>
      </w:r>
      <w:r>
        <w:rPr>
          <w:rFonts w:hint="eastAsia" w:ascii="宋体" w:hAnsi="宋体" w:cs="仿宋"/>
          <w:color w:val="000000" w:themeColor="text1"/>
          <w:sz w:val="24"/>
          <w:szCs w:val="24"/>
        </w:rPr>
        <w:t xml:space="preserve">工程车或运维巡检车；</w:t>
      </w:r>
      <w:r>
        <w:rPr>
          <w:rFonts w:ascii="宋体" w:hAnsi="宋体" w:cs="仿宋"/>
          <w:color w:val="000000" w:themeColor="text1"/>
          <w:sz w:val="24"/>
          <w:szCs w:val="24"/>
        </w:rPr>
        <w:t xml:space="preserve"> </w:t>
      </w:r>
      <w:r/>
    </w:p>
    <w:p>
      <w:pPr>
        <w:contextualSpacing/>
        <w:ind w:firstLine="480"/>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2、配备</w:t>
      </w:r>
      <w:r>
        <w:rPr>
          <w:rFonts w:hint="eastAsia" w:ascii="宋体" w:hAnsi="宋体" w:cs="仿宋"/>
          <w:color w:val="000000" w:themeColor="text1"/>
          <w:sz w:val="24"/>
          <w:szCs w:val="24"/>
        </w:rPr>
        <w:t xml:space="preserve">至少一台</w:t>
      </w:r>
      <w:r>
        <w:rPr>
          <w:rFonts w:hint="eastAsia" w:ascii="宋体" w:hAnsi="宋体" w:cs="仿宋"/>
          <w:color w:val="000000" w:themeColor="text1"/>
          <w:sz w:val="24"/>
          <w:szCs w:val="24"/>
        </w:rPr>
        <w:t xml:space="preserve">一体化便携式多参数水质测定仪、</w:t>
      </w:r>
      <w:r>
        <w:rPr>
          <w:rFonts w:hint="eastAsia" w:ascii="宋体" w:hAnsi="宋体" w:cs="仿宋"/>
          <w:color w:val="000000" w:themeColor="text1"/>
          <w:sz w:val="24"/>
          <w:szCs w:val="24"/>
        </w:rPr>
        <w:t xml:space="preserve">至少一台</w:t>
      </w:r>
      <w:r>
        <w:rPr>
          <w:rFonts w:hint="eastAsia" w:ascii="宋体" w:hAnsi="宋体" w:cs="仿宋"/>
          <w:color w:val="000000" w:themeColor="text1"/>
          <w:sz w:val="24"/>
          <w:szCs w:val="24"/>
        </w:rPr>
        <w:t xml:space="preserve">智能多参数水质测定仪、</w:t>
      </w:r>
      <w:r>
        <w:rPr>
          <w:rFonts w:hint="eastAsia" w:ascii="宋体" w:hAnsi="宋体" w:cs="仿宋"/>
          <w:color w:val="000000" w:themeColor="text1"/>
          <w:sz w:val="24"/>
          <w:szCs w:val="24"/>
        </w:rPr>
        <w:t xml:space="preserve">至少一台</w:t>
      </w:r>
      <w:r>
        <w:rPr>
          <w:rFonts w:hint="eastAsia" w:ascii="宋体" w:hAnsi="宋体" w:cs="仿宋"/>
          <w:color w:val="000000" w:themeColor="text1"/>
          <w:sz w:val="24"/>
          <w:szCs w:val="24"/>
        </w:rPr>
        <w:t xml:space="preserve">多功能消解仪。</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八</w:t>
      </w:r>
      <w:r>
        <w:rPr>
          <w:rFonts w:hint="eastAsia" w:ascii="宋体" w:hAnsi="宋体" w:cs="仿宋"/>
          <w:sz w:val="24"/>
          <w:szCs w:val="24"/>
        </w:rPr>
        <w:t xml:space="preserve">、考核机制</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（一）污水处理设施维护考核等级评定及支付办法：详见附件</w:t>
      </w:r>
      <w:r>
        <w:rPr>
          <w:rFonts w:ascii="宋体" w:hAnsi="宋体" w:cs="仿宋"/>
          <w:sz w:val="24"/>
          <w:szCs w:val="24"/>
        </w:rPr>
        <w:t xml:space="preserve">3</w:t>
      </w:r>
      <w:r>
        <w:rPr>
          <w:rFonts w:hint="eastAsia" w:ascii="宋体" w:hAnsi="宋体" w:cs="仿宋"/>
          <w:sz w:val="24"/>
          <w:szCs w:val="24"/>
        </w:rPr>
        <w:t xml:space="preserve">。</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（二）考核方式</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1、考核机构：由甲方有关部门组成考核组，考核以定期检查和随机抽查的形式开展，每季度不少于一次定期检查和随机抽查专项考核。以每两个季度考核得分的平均值作为考核结果。</w:t>
      </w:r>
      <w:r/>
    </w:p>
    <w:p>
      <w:pPr>
        <w:contextualSpacing/>
        <w:ind w:firstLine="480"/>
        <w:spacing w:line="360" w:lineRule="auto"/>
        <w:rPr>
          <w:rFonts w:hint="eastAsia" w:ascii="宋体" w:hAnsi="宋体" w:cs="仿宋"/>
          <w:sz w:val="24"/>
          <w:szCs w:val="24"/>
        </w:rPr>
      </w:pPr>
      <w:r>
        <w:rPr>
          <w:rFonts w:hint="eastAsia" w:ascii="宋体" w:hAnsi="宋体" w:cs="仿宋"/>
          <w:sz w:val="24"/>
          <w:szCs w:val="24"/>
        </w:rPr>
        <w:t xml:space="preserve">2、考核方法：考核采取百分制，详见附件</w:t>
      </w:r>
      <w:r>
        <w:rPr>
          <w:rFonts w:ascii="宋体" w:hAnsi="宋体" w:cs="仿宋"/>
          <w:sz w:val="24"/>
          <w:szCs w:val="24"/>
        </w:rPr>
        <w:t xml:space="preserve">4</w:t>
      </w:r>
      <w:r>
        <w:rPr>
          <w:rFonts w:hint="eastAsia" w:ascii="宋体" w:hAnsi="宋体" w:cs="仿宋"/>
          <w:sz w:val="24"/>
          <w:szCs w:val="24"/>
        </w:rPr>
        <w:t xml:space="preserve">。</w:t>
      </w:r>
      <w:r/>
    </w:p>
    <w:p>
      <w:pPr>
        <w:jc w:val="left"/>
        <w:rPr>
          <w:rFonts w:hint="eastAsia" w:ascii="宋体" w:hAnsi="宋体" w:cs="仿宋"/>
          <w:sz w:val="32"/>
          <w:szCs w:val="32"/>
        </w:rPr>
      </w:pPr>
      <w:r>
        <w:rPr>
          <w:rFonts w:hint="eastAsia" w:ascii="宋体" w:hAnsi="宋体" w:cs="仿宋"/>
          <w:sz w:val="32"/>
          <w:szCs w:val="32"/>
        </w:rPr>
      </w:r>
      <w:r/>
    </w:p>
    <w:p>
      <w:pPr>
        <w:jc w:val="left"/>
        <w:rPr>
          <w:rFonts w:hint="eastAsia" w:ascii="宋体" w:hAnsi="宋体" w:cs="仿宋"/>
          <w:sz w:val="32"/>
          <w:szCs w:val="32"/>
        </w:rPr>
      </w:pPr>
      <w:r>
        <w:rPr>
          <w:rFonts w:hint="eastAsia" w:ascii="宋体" w:hAnsi="宋体" w:cs="仿宋"/>
          <w:sz w:val="32"/>
          <w:szCs w:val="32"/>
        </w:rPr>
      </w:r>
      <w:r/>
    </w:p>
    <w:p>
      <w:pPr>
        <w:jc w:val="left"/>
        <w:rPr>
          <w:rFonts w:hint="eastAsia" w:ascii="宋体" w:hAnsi="宋体" w:cs="仿宋"/>
          <w:sz w:val="32"/>
          <w:szCs w:val="32"/>
        </w:rPr>
      </w:pPr>
      <w:r>
        <w:rPr>
          <w:rFonts w:hint="eastAsia" w:ascii="宋体" w:hAnsi="宋体" w:cs="仿宋"/>
          <w:sz w:val="32"/>
          <w:szCs w:val="32"/>
        </w:rPr>
      </w:r>
      <w:r/>
    </w:p>
    <w:p>
      <w:pPr>
        <w:ind w:left="840"/>
      </w:pPr>
      <w:r/>
      <w:r/>
    </w:p>
    <w:p>
      <w:r/>
      <w:r/>
    </w:p>
    <w:p>
      <w:pPr>
        <w:ind w:left="840"/>
      </w:pPr>
      <w:r/>
      <w:r/>
    </w:p>
    <w:p>
      <w:r/>
      <w:r/>
    </w:p>
    <w:p>
      <w:pPr>
        <w:ind w:left="840"/>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r/>
      <w:r/>
    </w:p>
    <w:p>
      <w:pPr>
        <w:pStyle w:val="697"/>
      </w:pPr>
      <w:r/>
      <w:r/>
    </w:p>
    <w:p>
      <w:r/>
      <w:r/>
    </w:p>
    <w:p>
      <w:pPr>
        <w:jc w:val="left"/>
        <w:rPr>
          <w:rFonts w:hint="eastAsia" w:ascii="宋体" w:hAnsi="宋体" w:cs="仿宋"/>
          <w:b/>
          <w:sz w:val="32"/>
          <w:szCs w:val="28"/>
        </w:rPr>
      </w:pPr>
      <w:r>
        <w:rPr>
          <w:rFonts w:hint="eastAsia" w:ascii="宋体" w:hAnsi="宋体" w:cs="仿宋"/>
          <w:sz w:val="32"/>
          <w:szCs w:val="32"/>
        </w:rPr>
        <w:t xml:space="preserve">附件</w:t>
      </w:r>
      <w:r>
        <w:rPr>
          <w:rFonts w:ascii="宋体" w:hAnsi="宋体" w:cs="仿宋"/>
          <w:sz w:val="32"/>
          <w:szCs w:val="32"/>
        </w:rPr>
        <w:t xml:space="preserve">2</w:t>
      </w:r>
      <w:r/>
    </w:p>
    <w:p>
      <w:pPr>
        <w:jc w:val="center"/>
        <w:spacing w:line="360" w:lineRule="auto"/>
        <w:rPr>
          <w:rFonts w:hint="eastAsia" w:hAnsi="宋体"/>
          <w:b/>
          <w:bCs/>
          <w:color w:val="000000"/>
          <w:sz w:val="32"/>
          <w:szCs w:val="32"/>
        </w:rPr>
        <w:outlineLvl w:val="1"/>
      </w:pPr>
      <w:r>
        <w:rPr>
          <w:rFonts w:hint="eastAsia" w:hAnsi="宋体"/>
          <w:b/>
          <w:bCs/>
          <w:color w:val="000000"/>
          <w:sz w:val="32"/>
          <w:szCs w:val="32"/>
        </w:rPr>
        <w:t xml:space="preserve">现场服务人员配备表</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807"/>
        <w:gridCol w:w="1141"/>
        <w:gridCol w:w="1539"/>
        <w:gridCol w:w="750"/>
        <w:gridCol w:w="2971"/>
        <w:gridCol w:w="1780"/>
      </w:tblGrid>
      <w:tr>
        <w:trPr>
          <w:jc w:val="center"/>
          <w:trHeight w:val="801"/>
        </w:trPr>
        <w:tc>
          <w:tcPr>
            <w:tcW w:w="273" w:type="pct"/>
            <w:textDirection w:val="lrTb"/>
            <w:noWrap w:val="false"/>
          </w:tcPr>
          <w:p>
            <w:pPr>
              <w:jc w:val="center"/>
              <w:spacing w:line="360" w:lineRule="auto"/>
              <w:rPr>
                <w:rFonts w:hint="eastAsia" w:hAnsi="宋体"/>
                <w:color w:val="000000"/>
                <w:position w:val="-42"/>
                <w:sz w:val="22"/>
              </w:rPr>
            </w:pPr>
            <w:r>
              <w:rPr>
                <w:rFonts w:hint="eastAsia" w:hAnsi="宋体"/>
                <w:color w:val="000000"/>
                <w:position w:val="-42"/>
                <w:sz w:val="22"/>
              </w:rPr>
              <w:t xml:space="preserve">机构</w:t>
            </w:r>
            <w:r/>
          </w:p>
        </w:tc>
        <w:tc>
          <w:tcPr>
            <w:tcW w:w="429" w:type="pct"/>
            <w:textDirection w:val="lrTb"/>
            <w:noWrap w:val="false"/>
          </w:tcPr>
          <w:p>
            <w:pPr>
              <w:jc w:val="center"/>
              <w:spacing w:line="360" w:lineRule="auto"/>
              <w:rPr>
                <w:rFonts w:hint="eastAsia" w:hAnsi="宋体"/>
                <w:color w:val="000000"/>
                <w:position w:val="-42"/>
                <w:sz w:val="25"/>
              </w:rPr>
            </w:pPr>
            <w:r>
              <w:rPr>
                <w:rFonts w:hint="eastAsia" w:hAnsi="宋体"/>
                <w:color w:val="000000"/>
                <w:position w:val="-42"/>
                <w:sz w:val="25"/>
              </w:rPr>
              <w:t xml:space="preserve">项目人员</w:t>
            </w:r>
            <w:r/>
          </w:p>
        </w:tc>
        <w:tc>
          <w:tcPr>
            <w:tcW w:w="602" w:type="pct"/>
            <w:textDirection w:val="lrTb"/>
            <w:noWrap w:val="false"/>
          </w:tcPr>
          <w:p>
            <w:pPr>
              <w:jc w:val="center"/>
              <w:spacing w:line="360" w:lineRule="auto"/>
              <w:rPr>
                <w:rFonts w:hint="eastAsia" w:hAnsi="宋体"/>
                <w:color w:val="000000"/>
                <w:position w:val="-42"/>
                <w:sz w:val="25"/>
              </w:rPr>
            </w:pPr>
            <w:r>
              <w:rPr>
                <w:rFonts w:hint="eastAsia" w:hAnsi="宋体"/>
                <w:color w:val="000000"/>
                <w:position w:val="-42"/>
                <w:sz w:val="25"/>
              </w:rPr>
              <w:t xml:space="preserve">姓名</w:t>
            </w:r>
            <w:r/>
          </w:p>
        </w:tc>
        <w:tc>
          <w:tcPr>
            <w:tcW w:w="808" w:type="pct"/>
            <w:textDirection w:val="lrTb"/>
            <w:noWrap w:val="false"/>
          </w:tcPr>
          <w:p>
            <w:pPr>
              <w:jc w:val="center"/>
              <w:spacing w:line="360" w:lineRule="auto"/>
              <w:rPr>
                <w:rFonts w:hint="eastAsia" w:hAnsi="宋体"/>
                <w:color w:val="000000"/>
                <w:position w:val="-42"/>
                <w:sz w:val="25"/>
              </w:rPr>
            </w:pPr>
            <w:r>
              <w:rPr>
                <w:rFonts w:hint="eastAsia" w:hAnsi="宋体"/>
                <w:color w:val="000000"/>
                <w:position w:val="-42"/>
                <w:sz w:val="25"/>
              </w:rPr>
              <w:t xml:space="preserve">职务</w:t>
            </w:r>
            <w:r/>
          </w:p>
        </w:tc>
        <w:tc>
          <w:tcPr>
            <w:tcW w:w="399" w:type="pct"/>
            <w:textDirection w:val="lrTb"/>
            <w:noWrap w:val="false"/>
          </w:tcPr>
          <w:p>
            <w:pPr>
              <w:jc w:val="center"/>
              <w:spacing w:line="360" w:lineRule="auto"/>
              <w:rPr>
                <w:rFonts w:hint="eastAsia" w:hAnsi="宋体"/>
                <w:color w:val="000000"/>
                <w:position w:val="-42"/>
                <w:sz w:val="25"/>
              </w:rPr>
            </w:pPr>
            <w:r>
              <w:rPr>
                <w:rFonts w:hint="eastAsia" w:hAnsi="宋体"/>
                <w:color w:val="000000"/>
                <w:position w:val="-42"/>
                <w:sz w:val="25"/>
              </w:rPr>
              <w:t xml:space="preserve">职称</w:t>
            </w:r>
            <w:r/>
          </w:p>
        </w:tc>
        <w:tc>
          <w:tcPr>
            <w:tcW w:w="1552" w:type="pct"/>
            <w:textDirection w:val="lrTb"/>
            <w:noWrap w:val="false"/>
          </w:tcPr>
          <w:p>
            <w:pPr>
              <w:jc w:val="center"/>
              <w:spacing w:line="360" w:lineRule="auto"/>
              <w:rPr>
                <w:rFonts w:hint="eastAsia" w:hAnsi="宋体"/>
                <w:color w:val="000000"/>
                <w:position w:val="-42"/>
                <w:sz w:val="25"/>
              </w:rPr>
            </w:pPr>
            <w:r>
              <w:rPr>
                <w:rFonts w:hint="eastAsia" w:hAnsi="宋体"/>
                <w:color w:val="000000"/>
                <w:position w:val="-42"/>
                <w:sz w:val="25"/>
              </w:rPr>
              <w:t xml:space="preserve">主要资历、经验及承担过的工程</w:t>
            </w:r>
            <w:r/>
          </w:p>
        </w:tc>
        <w:tc>
          <w:tcPr>
            <w:tcW w:w="933" w:type="pct"/>
            <w:textDirection w:val="lrTb"/>
            <w:noWrap w:val="false"/>
          </w:tcPr>
          <w:p>
            <w:pPr>
              <w:jc w:val="center"/>
              <w:spacing w:line="360" w:lineRule="auto"/>
              <w:rPr>
                <w:rFonts w:hint="eastAsia" w:hAnsi="宋体"/>
                <w:color w:val="000000"/>
                <w:position w:val="-42"/>
                <w:sz w:val="25"/>
              </w:rPr>
            </w:pPr>
            <w:r>
              <w:rPr>
                <w:rFonts w:hint="eastAsia" w:hAnsi="宋体"/>
                <w:color w:val="000000"/>
                <w:position w:val="-42"/>
                <w:sz w:val="25"/>
              </w:rPr>
              <w:t xml:space="preserve">联系方式</w:t>
            </w:r>
            <w:r/>
          </w:p>
        </w:tc>
      </w:tr>
      <w:tr>
        <w:trPr>
          <w:cantSplit/>
          <w:jc w:val="center"/>
          <w:trHeight w:val="998"/>
        </w:trPr>
        <w:tc>
          <w:tcPr>
            <w:tcW w:w="273" w:type="pct"/>
            <w:vMerge w:val="restar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p>
            <w:pPr>
              <w:jc w:val="center"/>
              <w:spacing w:line="600" w:lineRule="auto"/>
              <w:rPr>
                <w:rFonts w:hint="eastAsia" w:hAnsi="宋体"/>
                <w:color w:val="000000"/>
                <w:position w:val="-42"/>
                <w:sz w:val="25"/>
              </w:rPr>
            </w:pPr>
            <w:r>
              <w:rPr>
                <w:rFonts w:hint="eastAsia" w:hAnsi="宋体"/>
                <w:color w:val="000000"/>
                <w:position w:val="-42"/>
                <w:sz w:val="25"/>
              </w:rPr>
              <w:t xml:space="preserve">现</w:t>
            </w:r>
            <w:r/>
          </w:p>
          <w:p>
            <w:pPr>
              <w:ind w:firstLine="420"/>
              <w:spacing w:line="600" w:lineRule="auto"/>
            </w:pPr>
            <w:r/>
            <w:r/>
          </w:p>
          <w:p>
            <w:pPr>
              <w:jc w:val="center"/>
              <w:spacing w:line="600" w:lineRule="auto"/>
              <w:rPr>
                <w:rFonts w:hint="eastAsia" w:hAnsi="宋体"/>
                <w:color w:val="000000"/>
                <w:position w:val="-42"/>
                <w:sz w:val="25"/>
              </w:rPr>
            </w:pPr>
            <w:r>
              <w:rPr>
                <w:rFonts w:hint="eastAsia" w:hAnsi="宋体"/>
                <w:color w:val="000000"/>
                <w:position w:val="-42"/>
                <w:sz w:val="25"/>
              </w:rPr>
              <w:t xml:space="preserve">场</w:t>
            </w:r>
            <w:r/>
          </w:p>
        </w:tc>
        <w:tc>
          <w:tcPr>
            <w:tcW w:w="429" w:type="pct"/>
            <w:vAlign w:val="center"/>
            <w:textDirection w:val="lrTb"/>
            <w:noWrap w:val="false"/>
          </w:tcPr>
          <w:p>
            <w:pPr>
              <w:jc w:val="center"/>
            </w:pPr>
            <w:r/>
            <w:r/>
          </w:p>
        </w:tc>
        <w:tc>
          <w:tcPr>
            <w:tcW w:w="602"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808" w:type="pct"/>
            <w:textDirection w:val="lrTb"/>
            <w:noWrap w:val="false"/>
          </w:tcPr>
          <w:p>
            <w:pPr>
              <w:spacing w:line="120" w:lineRule="auto"/>
              <w:rPr>
                <w:rFonts w:hint="eastAsia" w:hAnsi="宋体"/>
                <w:color w:val="000000"/>
                <w:position w:val="-42"/>
                <w:sz w:val="25"/>
              </w:rPr>
            </w:pPr>
            <w:r>
              <w:rPr>
                <w:rFonts w:hint="eastAsia" w:hAnsi="宋体"/>
                <w:color w:val="000000"/>
                <w:position w:val="-42"/>
                <w:sz w:val="25"/>
              </w:rPr>
            </w:r>
            <w:r/>
          </w:p>
        </w:tc>
        <w:tc>
          <w:tcPr>
            <w:tcW w:w="399"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1552" w:type="pct"/>
            <w:textDirection w:val="lrTb"/>
            <w:noWrap w:val="false"/>
          </w:tcPr>
          <w:p>
            <w:pPr>
              <w:jc w:val="center"/>
              <w:spacing w:line="0" w:lineRule="atLeast"/>
              <w:rPr>
                <w:rFonts w:hint="eastAsia" w:hAnsi="宋体"/>
                <w:color w:val="000000"/>
                <w:position w:val="-42"/>
                <w:sz w:val="25"/>
              </w:rPr>
            </w:pPr>
            <w:r>
              <w:rPr>
                <w:rFonts w:hint="eastAsia" w:hAnsi="宋体"/>
                <w:color w:val="000000"/>
                <w:position w:val="-42"/>
                <w:sz w:val="25"/>
              </w:rPr>
            </w:r>
            <w:r/>
          </w:p>
        </w:tc>
        <w:tc>
          <w:tcPr>
            <w:tcW w:w="933" w:type="pct"/>
            <w:textDirection w:val="lrTb"/>
            <w:noWrap w:val="false"/>
          </w:tcPr>
          <w:p>
            <w:pPr>
              <w:jc w:val="center"/>
              <w:spacing w:line="600" w:lineRule="auto"/>
              <w:rPr>
                <w:rFonts w:hint="eastAsia" w:hAnsi="宋体"/>
                <w:color w:val="000000"/>
                <w:position w:val="-42"/>
                <w:sz w:val="25"/>
              </w:rPr>
            </w:pPr>
            <w:r>
              <w:rPr>
                <w:rFonts w:hint="eastAsia" w:hAnsi="宋体"/>
                <w:color w:val="000000"/>
                <w:position w:val="-42"/>
                <w:sz w:val="25"/>
              </w:rPr>
            </w:r>
            <w:r/>
          </w:p>
        </w:tc>
      </w:tr>
      <w:tr>
        <w:trPr>
          <w:cantSplit/>
          <w:jc w:val="center"/>
          <w:trHeight w:val="998"/>
        </w:trPr>
        <w:tc>
          <w:tcPr>
            <w:tcW w:w="273" w:type="pct"/>
            <w:vMerge w:val="continue"/>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429" w:type="pct"/>
            <w:vAlign w:val="center"/>
            <w:textDirection w:val="lrTb"/>
            <w:noWrap w:val="false"/>
          </w:tcPr>
          <w:p>
            <w:pPr>
              <w:jc w:val="center"/>
            </w:pPr>
            <w:r/>
            <w:r/>
          </w:p>
        </w:tc>
        <w:tc>
          <w:tcPr>
            <w:tcW w:w="602"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808" w:type="pct"/>
            <w:textDirection w:val="lrTb"/>
            <w:noWrap w:val="false"/>
          </w:tcPr>
          <w:p>
            <w:pPr>
              <w:rPr>
                <w:rFonts w:hint="eastAsia" w:hAnsi="宋体"/>
                <w:color w:val="000000"/>
                <w:position w:val="-42"/>
                <w:sz w:val="25"/>
              </w:rPr>
            </w:pPr>
            <w:r>
              <w:rPr>
                <w:rFonts w:hint="eastAsia" w:hAnsi="宋体"/>
                <w:color w:val="000000"/>
                <w:position w:val="-42"/>
                <w:sz w:val="25"/>
              </w:rPr>
            </w:r>
            <w:r/>
          </w:p>
        </w:tc>
        <w:tc>
          <w:tcPr>
            <w:tcW w:w="399"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1552" w:type="pct"/>
            <w:textDirection w:val="lrTb"/>
            <w:noWrap w:val="false"/>
          </w:tcPr>
          <w:p>
            <w:pPr>
              <w:jc w:val="center"/>
              <w:spacing w:line="0" w:lineRule="atLeast"/>
              <w:rPr>
                <w:rFonts w:hint="eastAsia" w:hAnsi="宋体"/>
                <w:color w:val="000000"/>
                <w:position w:val="-42"/>
                <w:sz w:val="25"/>
              </w:rPr>
            </w:pPr>
            <w:r>
              <w:rPr>
                <w:rFonts w:hint="eastAsia" w:hAnsi="宋体"/>
                <w:color w:val="000000"/>
                <w:position w:val="-42"/>
                <w:sz w:val="25"/>
              </w:rPr>
            </w:r>
            <w:r/>
          </w:p>
        </w:tc>
        <w:tc>
          <w:tcPr>
            <w:tcW w:w="933" w:type="pct"/>
            <w:textDirection w:val="lrTb"/>
            <w:noWrap w:val="false"/>
          </w:tcPr>
          <w:p>
            <w:pPr>
              <w:jc w:val="center"/>
              <w:spacing w:line="600" w:lineRule="auto"/>
              <w:rPr>
                <w:rFonts w:hint="eastAsia" w:hAnsi="宋体"/>
                <w:color w:val="000000"/>
                <w:position w:val="-42"/>
                <w:sz w:val="25"/>
              </w:rPr>
            </w:pPr>
            <w:r>
              <w:rPr>
                <w:rFonts w:hint="eastAsia" w:hAnsi="宋体"/>
                <w:color w:val="000000"/>
                <w:position w:val="-42"/>
                <w:sz w:val="25"/>
              </w:rPr>
            </w:r>
            <w:r/>
          </w:p>
        </w:tc>
      </w:tr>
      <w:tr>
        <w:trPr>
          <w:cantSplit/>
          <w:jc w:val="center"/>
          <w:trHeight w:val="1100"/>
        </w:trPr>
        <w:tc>
          <w:tcPr>
            <w:tcW w:w="273" w:type="pct"/>
            <w:vMerge w:val="continue"/>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429" w:type="pct"/>
            <w:vAlign w:val="center"/>
            <w:textDirection w:val="lrTb"/>
            <w:noWrap w:val="false"/>
          </w:tcPr>
          <w:p>
            <w:pPr>
              <w:jc w:val="center"/>
              <w:rPr>
                <w:rFonts w:ascii="宋体"/>
              </w:rPr>
            </w:pPr>
            <w:r>
              <w:rPr>
                <w:rFonts w:ascii="宋体"/>
              </w:rPr>
            </w:r>
            <w:r/>
          </w:p>
        </w:tc>
        <w:tc>
          <w:tcPr>
            <w:tcW w:w="602"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808"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399"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1552" w:type="pct"/>
            <w:textDirection w:val="lrTb"/>
            <w:noWrap w:val="false"/>
          </w:tcPr>
          <w:p>
            <w:pPr>
              <w:jc w:val="center"/>
              <w:spacing w:line="0" w:lineRule="atLeast"/>
              <w:rPr>
                <w:rFonts w:hint="eastAsia" w:hAnsi="宋体"/>
                <w:color w:val="000000"/>
                <w:position w:val="-42"/>
                <w:sz w:val="25"/>
              </w:rPr>
            </w:pPr>
            <w:r>
              <w:rPr>
                <w:rFonts w:hint="eastAsia" w:hAnsi="宋体"/>
                <w:color w:val="000000"/>
                <w:position w:val="-42"/>
                <w:sz w:val="25"/>
              </w:rPr>
            </w:r>
            <w:r/>
          </w:p>
        </w:tc>
        <w:tc>
          <w:tcPr>
            <w:tcW w:w="933" w:type="pct"/>
            <w:textDirection w:val="lrTb"/>
            <w:noWrap w:val="false"/>
          </w:tcPr>
          <w:p>
            <w:pPr>
              <w:jc w:val="center"/>
              <w:spacing w:line="600" w:lineRule="auto"/>
              <w:rPr>
                <w:rFonts w:hint="eastAsia" w:hAnsi="宋体"/>
                <w:color w:val="000000"/>
                <w:position w:val="-42"/>
                <w:sz w:val="25"/>
              </w:rPr>
            </w:pPr>
            <w:r>
              <w:rPr>
                <w:rFonts w:hint="eastAsia" w:hAnsi="宋体"/>
                <w:color w:val="000000"/>
                <w:position w:val="-42"/>
                <w:sz w:val="25"/>
              </w:rPr>
            </w:r>
            <w:r/>
          </w:p>
        </w:tc>
      </w:tr>
      <w:tr>
        <w:trPr>
          <w:cantSplit/>
          <w:jc w:val="center"/>
          <w:trHeight w:val="998"/>
        </w:trPr>
        <w:tc>
          <w:tcPr>
            <w:tcW w:w="273" w:type="pct"/>
            <w:vMerge w:val="continue"/>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429" w:type="pct"/>
            <w:vAlign w:val="center"/>
            <w:textDirection w:val="lrTb"/>
            <w:noWrap w:val="false"/>
          </w:tcPr>
          <w:p>
            <w:pPr>
              <w:jc w:val="center"/>
              <w:rPr>
                <w:rFonts w:ascii="宋体"/>
              </w:rPr>
            </w:pPr>
            <w:r>
              <w:rPr>
                <w:rFonts w:ascii="宋体"/>
              </w:rPr>
            </w:r>
            <w:r/>
          </w:p>
        </w:tc>
        <w:tc>
          <w:tcPr>
            <w:tcW w:w="602"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808" w:type="pct"/>
            <w:textDirection w:val="lrTb"/>
            <w:noWrap w:val="false"/>
          </w:tcPr>
          <w:p>
            <w:pPr>
              <w:rPr>
                <w:rFonts w:hint="eastAsia" w:hAnsi="宋体"/>
                <w:color w:val="000000"/>
                <w:position w:val="-42"/>
                <w:sz w:val="25"/>
              </w:rPr>
            </w:pPr>
            <w:r>
              <w:rPr>
                <w:rFonts w:hint="eastAsia" w:hAnsi="宋体"/>
                <w:color w:val="000000"/>
                <w:position w:val="-42"/>
                <w:sz w:val="25"/>
              </w:rPr>
            </w:r>
            <w:r/>
          </w:p>
        </w:tc>
        <w:tc>
          <w:tcPr>
            <w:tcW w:w="399"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1552" w:type="pct"/>
            <w:textDirection w:val="lrTb"/>
            <w:noWrap w:val="false"/>
          </w:tcPr>
          <w:p>
            <w:pPr>
              <w:jc w:val="center"/>
              <w:spacing w:line="0" w:lineRule="atLeast"/>
              <w:rPr>
                <w:rFonts w:hint="eastAsia" w:hAnsi="宋体"/>
                <w:color w:val="000000"/>
                <w:position w:val="-42"/>
                <w:sz w:val="25"/>
              </w:rPr>
            </w:pPr>
            <w:r>
              <w:rPr>
                <w:rFonts w:hint="eastAsia" w:hAnsi="宋体"/>
                <w:color w:val="000000"/>
                <w:position w:val="-42"/>
                <w:sz w:val="25"/>
              </w:rPr>
            </w:r>
            <w:r/>
          </w:p>
        </w:tc>
        <w:tc>
          <w:tcPr>
            <w:tcW w:w="933" w:type="pct"/>
            <w:textDirection w:val="lrTb"/>
            <w:noWrap w:val="false"/>
          </w:tcPr>
          <w:p>
            <w:pPr>
              <w:jc w:val="center"/>
              <w:spacing w:line="600" w:lineRule="auto"/>
              <w:rPr>
                <w:rFonts w:hint="eastAsia" w:hAnsi="宋体"/>
                <w:color w:val="000000"/>
                <w:position w:val="-42"/>
                <w:sz w:val="25"/>
              </w:rPr>
            </w:pPr>
            <w:r>
              <w:rPr>
                <w:rFonts w:hint="eastAsia" w:hAnsi="宋体"/>
                <w:color w:val="000000"/>
                <w:position w:val="-42"/>
                <w:sz w:val="25"/>
              </w:rPr>
            </w:r>
            <w:r/>
          </w:p>
        </w:tc>
      </w:tr>
      <w:tr>
        <w:trPr>
          <w:cantSplit/>
          <w:jc w:val="center"/>
          <w:trHeight w:val="998"/>
        </w:trPr>
        <w:tc>
          <w:tcPr>
            <w:tcW w:w="273" w:type="pct"/>
            <w:vMerge w:val="continue"/>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429" w:type="pct"/>
            <w:vAlign w:val="center"/>
            <w:textDirection w:val="lrTb"/>
            <w:noWrap w:val="false"/>
          </w:tcPr>
          <w:p>
            <w:pPr>
              <w:jc w:val="center"/>
              <w:rPr>
                <w:rFonts w:ascii="宋体"/>
              </w:rPr>
            </w:pPr>
            <w:r>
              <w:rPr>
                <w:rFonts w:ascii="宋体"/>
              </w:rPr>
            </w:r>
            <w:r/>
          </w:p>
        </w:tc>
        <w:tc>
          <w:tcPr>
            <w:tcW w:w="602"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808" w:type="pct"/>
            <w:textDirection w:val="lrTb"/>
            <w:noWrap w:val="false"/>
          </w:tcPr>
          <w:p>
            <w:pPr>
              <w:rPr>
                <w:rFonts w:hint="eastAsia" w:hAnsi="宋体"/>
                <w:color w:val="000000"/>
                <w:position w:val="-42"/>
                <w:sz w:val="25"/>
              </w:rPr>
            </w:pPr>
            <w:r>
              <w:rPr>
                <w:rFonts w:hint="eastAsia" w:hAnsi="宋体"/>
                <w:color w:val="000000"/>
                <w:position w:val="-42"/>
                <w:sz w:val="25"/>
              </w:rPr>
            </w:r>
            <w:r/>
          </w:p>
        </w:tc>
        <w:tc>
          <w:tcPr>
            <w:tcW w:w="399"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1552" w:type="pct"/>
            <w:vAlign w:val="center"/>
            <w:textDirection w:val="lrTb"/>
            <w:noWrap w:val="false"/>
          </w:tcPr>
          <w:p>
            <w:pPr>
              <w:jc w:val="center"/>
              <w:spacing w:line="0" w:lineRule="atLeast"/>
              <w:rPr>
                <w:rFonts w:hint="eastAsia" w:hAnsi="宋体"/>
                <w:color w:val="000000"/>
                <w:position w:val="-42"/>
                <w:sz w:val="25"/>
              </w:rPr>
            </w:pPr>
            <w:r>
              <w:rPr>
                <w:rFonts w:hint="eastAsia" w:hAnsi="宋体"/>
                <w:color w:val="000000"/>
                <w:position w:val="-42"/>
                <w:sz w:val="25"/>
              </w:rPr>
            </w:r>
            <w:r/>
          </w:p>
        </w:tc>
        <w:tc>
          <w:tcPr>
            <w:tcW w:w="933" w:type="pct"/>
            <w:textDirection w:val="lrTb"/>
            <w:noWrap w:val="false"/>
          </w:tcPr>
          <w:p>
            <w:pPr>
              <w:jc w:val="center"/>
              <w:spacing w:line="600" w:lineRule="auto"/>
              <w:rPr>
                <w:rFonts w:hint="eastAsia" w:hAnsi="宋体"/>
                <w:color w:val="000000"/>
                <w:position w:val="-42"/>
                <w:sz w:val="25"/>
              </w:rPr>
            </w:pPr>
            <w:r>
              <w:rPr>
                <w:rFonts w:hint="eastAsia" w:hAnsi="宋体"/>
                <w:color w:val="000000"/>
                <w:position w:val="-42"/>
                <w:sz w:val="25"/>
              </w:rPr>
            </w:r>
            <w:r/>
          </w:p>
        </w:tc>
      </w:tr>
      <w:tr>
        <w:trPr>
          <w:cantSplit/>
          <w:jc w:val="center"/>
          <w:trHeight w:val="1012"/>
        </w:trPr>
        <w:tc>
          <w:tcPr>
            <w:tcW w:w="273" w:type="pct"/>
            <w:vMerge w:val="continue"/>
            <w:textDirection w:val="lrTb"/>
            <w:noWrap w:val="false"/>
          </w:tcPr>
          <w:p>
            <w:pPr>
              <w:spacing w:line="600" w:lineRule="auto"/>
              <w:rPr>
                <w:rFonts w:hint="eastAsia" w:hAnsi="宋体"/>
                <w:color w:val="000000"/>
                <w:position w:val="-30"/>
                <w:sz w:val="25"/>
              </w:rPr>
            </w:pPr>
            <w:r>
              <w:rPr>
                <w:rFonts w:hint="eastAsia" w:hAnsi="宋体"/>
                <w:color w:val="000000"/>
                <w:position w:val="-30"/>
                <w:sz w:val="25"/>
              </w:rPr>
            </w:r>
            <w:r/>
          </w:p>
        </w:tc>
        <w:tc>
          <w:tcPr>
            <w:tcW w:w="429" w:type="pct"/>
            <w:vAlign w:val="center"/>
            <w:textDirection w:val="lrTb"/>
            <w:noWrap w:val="false"/>
          </w:tcPr>
          <w:p>
            <w:pPr>
              <w:jc w:val="center"/>
              <w:rPr>
                <w:rFonts w:ascii="宋体"/>
              </w:rPr>
            </w:pPr>
            <w:r>
              <w:rPr>
                <w:rFonts w:ascii="宋体"/>
              </w:rPr>
            </w:r>
            <w:r/>
          </w:p>
        </w:tc>
        <w:tc>
          <w:tcPr>
            <w:tcW w:w="602"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808"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399" w:type="pct"/>
            <w:textDirection w:val="lrTb"/>
            <w:noWrap w:val="false"/>
          </w:tcPr>
          <w:p>
            <w:pPr>
              <w:spacing w:line="600" w:lineRule="auto"/>
              <w:rPr>
                <w:rFonts w:hint="eastAsia" w:hAnsi="宋体"/>
                <w:color w:val="000000"/>
                <w:position w:val="-42"/>
                <w:sz w:val="25"/>
              </w:rPr>
            </w:pPr>
            <w:r>
              <w:rPr>
                <w:rFonts w:hint="eastAsia" w:hAnsi="宋体"/>
                <w:color w:val="000000"/>
                <w:position w:val="-42"/>
                <w:sz w:val="25"/>
              </w:rPr>
            </w:r>
            <w:r/>
          </w:p>
        </w:tc>
        <w:tc>
          <w:tcPr>
            <w:tcW w:w="1552" w:type="pct"/>
            <w:vAlign w:val="center"/>
            <w:textDirection w:val="lrTb"/>
            <w:noWrap w:val="false"/>
          </w:tcPr>
          <w:p>
            <w:pPr>
              <w:jc w:val="center"/>
              <w:spacing w:line="0" w:lineRule="atLeast"/>
              <w:rPr>
                <w:rFonts w:hint="eastAsia" w:hAnsi="宋体"/>
                <w:color w:val="000000"/>
                <w:position w:val="-42"/>
                <w:sz w:val="25"/>
              </w:rPr>
            </w:pPr>
            <w:r>
              <w:rPr>
                <w:rFonts w:hint="eastAsia" w:hAnsi="宋体"/>
                <w:color w:val="000000"/>
                <w:position w:val="-42"/>
                <w:sz w:val="25"/>
              </w:rPr>
            </w:r>
            <w:r/>
          </w:p>
        </w:tc>
        <w:tc>
          <w:tcPr>
            <w:tcW w:w="933" w:type="pct"/>
            <w:textDirection w:val="lrTb"/>
            <w:noWrap w:val="false"/>
          </w:tcPr>
          <w:p>
            <w:pPr>
              <w:jc w:val="center"/>
              <w:spacing w:line="600" w:lineRule="auto"/>
              <w:rPr>
                <w:rFonts w:hint="eastAsia" w:hAnsi="宋体"/>
                <w:color w:val="000000"/>
                <w:position w:val="-42"/>
                <w:sz w:val="25"/>
              </w:rPr>
            </w:pPr>
            <w:r>
              <w:rPr>
                <w:rFonts w:hint="eastAsia" w:hAnsi="宋体"/>
                <w:color w:val="000000"/>
                <w:position w:val="-42"/>
                <w:sz w:val="25"/>
              </w:rPr>
            </w:r>
            <w:r/>
          </w:p>
        </w:tc>
      </w:tr>
    </w:tbl>
    <w:p>
      <w:pPr>
        <w:ind w:firstLine="105"/>
        <w:jc w:val="center"/>
        <w:rPr>
          <w:rFonts w:hint="eastAsia" w:hAnsi="宋体"/>
          <w:szCs w:val="24"/>
        </w:rPr>
      </w:pPr>
      <w:r>
        <w:rPr>
          <w:rFonts w:hint="eastAsia" w:hAnsi="宋体"/>
          <w:szCs w:val="24"/>
        </w:rPr>
      </w:r>
      <w:r/>
    </w:p>
    <w:p>
      <w:pPr>
        <w:rPr>
          <w:rFonts w:hint="eastAsia" w:ascii="宋体" w:hAnsi="宋体"/>
          <w:b/>
          <w:sz w:val="36"/>
          <w:szCs w:val="36"/>
        </w:rPr>
      </w:pPr>
      <w:r>
        <w:rPr>
          <w:rFonts w:hint="eastAsia" w:ascii="宋体" w:hAnsi="宋体"/>
          <w:b/>
          <w:sz w:val="36"/>
          <w:szCs w:val="36"/>
        </w:rPr>
      </w:r>
      <w:r/>
    </w:p>
    <w:p>
      <w:pPr>
        <w:jc w:val="left"/>
        <w:widowControl/>
        <w:rPr>
          <w:rFonts w:hint="eastAsia" w:ascii="宋体" w:hAnsi="宋体" w:cs="仿宋"/>
          <w:b/>
          <w:sz w:val="32"/>
          <w:szCs w:val="28"/>
        </w:rPr>
      </w:pPr>
      <w:r>
        <w:rPr>
          <w:rFonts w:ascii="宋体" w:hAnsi="宋体" w:cs="仿宋"/>
          <w:sz w:val="32"/>
          <w:szCs w:val="32"/>
        </w:rPr>
        <w:br w:type="page" w:clear="all"/>
      </w:r>
      <w:r>
        <w:rPr>
          <w:rFonts w:hint="eastAsia" w:ascii="宋体" w:hAnsi="宋体" w:cs="仿宋"/>
          <w:sz w:val="32"/>
          <w:szCs w:val="32"/>
        </w:rPr>
        <w:t xml:space="preserve">附件</w:t>
      </w:r>
      <w:r>
        <w:rPr>
          <w:rFonts w:ascii="宋体" w:hAnsi="宋体" w:cs="仿宋"/>
          <w:sz w:val="32"/>
          <w:szCs w:val="32"/>
        </w:rPr>
        <w:t xml:space="preserve">3</w:t>
      </w:r>
      <w:r/>
    </w:p>
    <w:p>
      <w:pPr>
        <w:ind w:firstLine="643"/>
        <w:jc w:val="center"/>
        <w:spacing w:line="480" w:lineRule="exact"/>
        <w:rPr>
          <w:rFonts w:hint="eastAsia" w:ascii="宋体" w:hAnsi="宋体" w:cs="仿宋"/>
          <w:b/>
          <w:bCs/>
          <w:sz w:val="32"/>
          <w:szCs w:val="28"/>
        </w:rPr>
      </w:pPr>
      <w:r>
        <w:rPr>
          <w:rFonts w:hint="eastAsia" w:ascii="宋体" w:hAnsi="宋体" w:cs="仿宋"/>
          <w:b/>
          <w:sz w:val="32"/>
          <w:szCs w:val="28"/>
        </w:rPr>
        <w:t xml:space="preserve">污水处理</w:t>
      </w:r>
      <w:r>
        <w:rPr>
          <w:rFonts w:hint="eastAsia" w:ascii="宋体" w:hAnsi="宋体"/>
          <w:b/>
          <w:sz w:val="32"/>
          <w:szCs w:val="32"/>
        </w:rPr>
        <w:t xml:space="preserve">设施</w:t>
      </w:r>
      <w:r>
        <w:rPr>
          <w:rFonts w:hint="eastAsia" w:ascii="宋体" w:hAnsi="宋体" w:cs="仿宋"/>
          <w:b/>
          <w:bCs/>
          <w:sz w:val="32"/>
          <w:szCs w:val="28"/>
        </w:rPr>
        <w:t xml:space="preserve">维护考核等级评定及支付办法</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为加强污水处理设施的管理，细化污水处理设施维护协议内容，特制订本办法：</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一、本办法按客观、合理、公证原则制定。</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二、考核等级评定以定期检查和随机抽查的形式开展。</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三、考核结果以百分制量化，分为四个档次，具体为：</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4133"/>
        <w:gridCol w:w="3607"/>
      </w:tblGrid>
      <w:tr>
        <w:trPr/>
        <w:tc>
          <w:tcPr>
            <w:tcW w:w="1547" w:type="dxa"/>
            <w:vAlign w:val="center"/>
            <w:textDirection w:val="lrTb"/>
            <w:noWrap/>
          </w:tcPr>
          <w:p>
            <w:pPr>
              <w:ind w:firstLine="240"/>
              <w:spacing w:line="480" w:lineRule="exact"/>
              <w:rPr>
                <w:rFonts w:hint="eastAsia" w:ascii="宋体" w:hAnsi="宋体" w:cs="仿宋"/>
                <w:sz w:val="24"/>
                <w:szCs w:val="24"/>
              </w:rPr>
            </w:pPr>
            <w:r>
              <w:rPr>
                <w:rFonts w:hint="eastAsia" w:ascii="宋体" w:hAnsi="宋体" w:cs="仿宋"/>
                <w:sz w:val="24"/>
                <w:szCs w:val="24"/>
              </w:rPr>
              <w:t xml:space="preserve">档次</w:t>
            </w:r>
            <w:r/>
          </w:p>
        </w:tc>
        <w:tc>
          <w:tcPr>
            <w:tcW w:w="4133"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分值</w:t>
            </w:r>
            <w:r/>
          </w:p>
        </w:tc>
        <w:tc>
          <w:tcPr>
            <w:tcW w:w="3607"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考核结果</w:t>
            </w:r>
            <w:r/>
          </w:p>
        </w:tc>
      </w:tr>
      <w:tr>
        <w:trPr/>
        <w:tc>
          <w:tcPr>
            <w:tcW w:w="1547" w:type="dxa"/>
            <w:vAlign w:val="center"/>
            <w:textDirection w:val="lrTb"/>
            <w:noWrap/>
          </w:tcPr>
          <w:p>
            <w:pPr>
              <w:ind w:firstLine="480"/>
              <w:spacing w:line="480" w:lineRule="exact"/>
              <w:rPr>
                <w:rFonts w:hint="eastAsia" w:ascii="宋体" w:hAnsi="宋体" w:cs="仿宋"/>
                <w:sz w:val="24"/>
                <w:szCs w:val="24"/>
              </w:rPr>
            </w:pPr>
            <w:r>
              <w:rPr>
                <w:rFonts w:hint="eastAsia" w:ascii="宋体" w:hAnsi="宋体" w:cs="仿宋"/>
                <w:sz w:val="24"/>
                <w:szCs w:val="24"/>
              </w:rPr>
              <w:t xml:space="preserve">优</w:t>
            </w:r>
            <w:r/>
          </w:p>
        </w:tc>
        <w:tc>
          <w:tcPr>
            <w:tcW w:w="4133"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90分以上（含90分）</w:t>
            </w:r>
            <w:r/>
          </w:p>
        </w:tc>
        <w:tc>
          <w:tcPr>
            <w:tcW w:w="3607"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全额支付服务费</w:t>
            </w:r>
            <w:r/>
          </w:p>
        </w:tc>
      </w:tr>
      <w:tr>
        <w:trPr/>
        <w:tc>
          <w:tcPr>
            <w:tcW w:w="1547" w:type="dxa"/>
            <w:vAlign w:val="center"/>
            <w:textDirection w:val="lrTb"/>
            <w:noWrap/>
          </w:tcPr>
          <w:p>
            <w:pPr>
              <w:ind w:firstLine="480"/>
              <w:spacing w:line="480" w:lineRule="exact"/>
              <w:rPr>
                <w:rFonts w:hint="eastAsia" w:ascii="宋体" w:hAnsi="宋体" w:cs="仿宋"/>
                <w:sz w:val="24"/>
                <w:szCs w:val="24"/>
              </w:rPr>
            </w:pPr>
            <w:r>
              <w:rPr>
                <w:rFonts w:hint="eastAsia" w:ascii="宋体" w:hAnsi="宋体" w:cs="仿宋"/>
                <w:sz w:val="24"/>
                <w:szCs w:val="24"/>
              </w:rPr>
              <w:t xml:space="preserve">良</w:t>
            </w:r>
            <w:r/>
          </w:p>
        </w:tc>
        <w:tc>
          <w:tcPr>
            <w:tcW w:w="4133"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85-89分</w:t>
            </w:r>
            <w:r/>
          </w:p>
        </w:tc>
        <w:tc>
          <w:tcPr>
            <w:tcW w:w="3607"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支付95%服务费</w:t>
            </w:r>
            <w:r/>
          </w:p>
        </w:tc>
      </w:tr>
      <w:tr>
        <w:trPr/>
        <w:tc>
          <w:tcPr>
            <w:tcW w:w="1547" w:type="dxa"/>
            <w:vAlign w:val="center"/>
            <w:textDirection w:val="lrTb"/>
            <w:noWrap/>
          </w:tcPr>
          <w:p>
            <w:pPr>
              <w:ind w:firstLine="240"/>
              <w:spacing w:line="480" w:lineRule="exact"/>
              <w:rPr>
                <w:rFonts w:hint="eastAsia" w:ascii="宋体" w:hAnsi="宋体" w:cs="仿宋"/>
                <w:sz w:val="24"/>
                <w:szCs w:val="24"/>
              </w:rPr>
            </w:pPr>
            <w:r>
              <w:rPr>
                <w:rFonts w:hint="eastAsia" w:ascii="宋体" w:hAnsi="宋体" w:cs="仿宋"/>
                <w:sz w:val="24"/>
                <w:szCs w:val="24"/>
              </w:rPr>
              <w:t xml:space="preserve">合格</w:t>
            </w:r>
            <w:r/>
          </w:p>
        </w:tc>
        <w:tc>
          <w:tcPr>
            <w:tcW w:w="4133"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80-84分（含80分）</w:t>
            </w:r>
            <w:r/>
          </w:p>
        </w:tc>
        <w:tc>
          <w:tcPr>
            <w:tcW w:w="3607"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支付90%服务费</w:t>
            </w:r>
            <w:r/>
          </w:p>
        </w:tc>
      </w:tr>
      <w:tr>
        <w:trPr/>
        <w:tc>
          <w:tcPr>
            <w:tcW w:w="1547" w:type="dxa"/>
            <w:vAlign w:val="center"/>
            <w:textDirection w:val="lrTb"/>
            <w:noWrap/>
          </w:tcPr>
          <w:p>
            <w:pPr>
              <w:ind w:firstLine="480"/>
              <w:spacing w:line="480" w:lineRule="exact"/>
              <w:rPr>
                <w:rFonts w:hint="eastAsia" w:ascii="宋体" w:hAnsi="宋体" w:cs="仿宋"/>
                <w:sz w:val="24"/>
                <w:szCs w:val="24"/>
              </w:rPr>
            </w:pPr>
            <w:r>
              <w:rPr>
                <w:rFonts w:hint="eastAsia" w:ascii="宋体" w:hAnsi="宋体" w:cs="仿宋"/>
                <w:sz w:val="24"/>
                <w:szCs w:val="24"/>
              </w:rPr>
              <w:t xml:space="preserve">差</w:t>
            </w:r>
            <w:r/>
          </w:p>
        </w:tc>
        <w:tc>
          <w:tcPr>
            <w:tcW w:w="4133"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80分以下</w:t>
            </w:r>
            <w:r/>
          </w:p>
        </w:tc>
        <w:tc>
          <w:tcPr>
            <w:tcW w:w="3607" w:type="dxa"/>
            <w:vAlign w:val="center"/>
            <w:textDirection w:val="lrTb"/>
            <w:noWrap/>
          </w:tcPr>
          <w:p>
            <w:pPr>
              <w:ind w:firstLine="480"/>
              <w:jc w:val="center"/>
              <w:spacing w:line="480" w:lineRule="exact"/>
              <w:rPr>
                <w:rFonts w:hint="eastAsia" w:ascii="宋体" w:hAnsi="宋体" w:cs="仿宋"/>
                <w:sz w:val="24"/>
                <w:szCs w:val="24"/>
              </w:rPr>
            </w:pPr>
            <w:r>
              <w:rPr>
                <w:rFonts w:hint="eastAsia" w:ascii="宋体" w:hAnsi="宋体" w:cs="仿宋"/>
                <w:sz w:val="24"/>
                <w:szCs w:val="24"/>
              </w:rPr>
              <w:t xml:space="preserve">支付</w:t>
            </w:r>
            <w:r>
              <w:rPr>
                <w:rFonts w:hint="eastAsia" w:ascii="宋体" w:hAnsi="宋体" w:cs="仿宋"/>
                <w:sz w:val="24"/>
                <w:szCs w:val="24"/>
              </w:rPr>
              <w:t xml:space="preserve">5</w:t>
            </w:r>
            <w:r>
              <w:rPr>
                <w:rFonts w:hint="eastAsia" w:ascii="宋体" w:hAnsi="宋体" w:cs="仿宋"/>
                <w:sz w:val="24"/>
                <w:szCs w:val="24"/>
              </w:rPr>
              <w:t xml:space="preserve">0%</w:t>
            </w:r>
            <w:r>
              <w:rPr>
                <w:rFonts w:hint="eastAsia" w:ascii="宋体" w:hAnsi="宋体" w:cs="仿宋"/>
                <w:sz w:val="24"/>
                <w:szCs w:val="24"/>
              </w:rPr>
              <w:t xml:space="preserve">服务费</w:t>
            </w:r>
            <w:r/>
          </w:p>
        </w:tc>
      </w:tr>
    </w:tbl>
    <w:p>
      <w:pPr>
        <w:ind w:firstLine="480"/>
        <w:spacing w:line="480" w:lineRule="exact"/>
        <w:rPr>
          <w:rFonts w:hint="eastAsia" w:ascii="宋体" w:hAnsi="宋体" w:cs="仿宋"/>
          <w:sz w:val="24"/>
          <w:szCs w:val="24"/>
        </w:rPr>
      </w:pPr>
      <w:r>
        <w:rPr>
          <w:rFonts w:hint="eastAsia" w:ascii="宋体" w:hAnsi="宋体" w:cs="仿宋"/>
          <w:sz w:val="24"/>
          <w:szCs w:val="24"/>
        </w:rPr>
        <w:t xml:space="preserve">四、安全生产实行“一票否决”制，一旦发生人身伤亡、火灾等重大责任事故，甲方将没收履约保证金，合同自动终止。已发生的服务费用按50%进行支付。若对甲方</w:t>
      </w:r>
      <w:r>
        <w:rPr>
          <w:rFonts w:hint="eastAsia" w:ascii="宋体" w:hAnsi="宋体" w:cs="仿宋"/>
          <w:sz w:val="24"/>
          <w:szCs w:val="24"/>
        </w:rPr>
        <w:t xml:space="preserve">造成损失的，一切损失均由乙方负责赔偿。</w:t>
      </w:r>
      <w:r/>
    </w:p>
    <w:p>
      <w:pPr>
        <w:jc w:val="center"/>
        <w:spacing w:line="320" w:lineRule="exact"/>
        <w:rPr>
          <w:rFonts w:hint="eastAsia" w:ascii="宋体" w:hAnsi="宋体" w:cs="仿宋"/>
          <w:sz w:val="32"/>
          <w:szCs w:val="32"/>
        </w:rPr>
      </w:pPr>
      <w:r>
        <w:rPr>
          <w:rFonts w:hint="eastAsia" w:ascii="宋体" w:hAnsi="宋体" w:cs="仿宋"/>
          <w:sz w:val="32"/>
          <w:szCs w:val="32"/>
        </w:rPr>
      </w:r>
      <w:r/>
    </w:p>
    <w:p>
      <w:pPr>
        <w:jc w:val="center"/>
        <w:spacing w:line="320" w:lineRule="exact"/>
        <w:rPr>
          <w:rFonts w:hint="eastAsia" w:ascii="宋体" w:hAnsi="宋体" w:cs="仿宋"/>
          <w:sz w:val="32"/>
          <w:szCs w:val="32"/>
        </w:rPr>
      </w:pPr>
      <w:r>
        <w:rPr>
          <w:rFonts w:hint="eastAsia" w:ascii="宋体" w:hAnsi="宋体" w:cs="仿宋"/>
          <w:sz w:val="32"/>
          <w:szCs w:val="32"/>
        </w:rPr>
      </w:r>
      <w:r/>
    </w:p>
    <w:p>
      <w:pPr>
        <w:jc w:val="center"/>
        <w:spacing w:line="320" w:lineRule="exact"/>
        <w:rPr>
          <w:rFonts w:hint="eastAsia" w:ascii="宋体" w:hAnsi="宋体" w:cs="仿宋"/>
          <w:sz w:val="32"/>
          <w:szCs w:val="32"/>
        </w:rPr>
      </w:pPr>
      <w:r>
        <w:rPr>
          <w:rFonts w:hint="eastAsia" w:ascii="宋体" w:hAnsi="宋体" w:cs="仿宋"/>
          <w:sz w:val="32"/>
          <w:szCs w:val="32"/>
        </w:rPr>
      </w:r>
      <w:r/>
    </w:p>
    <w:p>
      <w:pPr>
        <w:jc w:val="center"/>
        <w:spacing w:line="320" w:lineRule="exact"/>
        <w:rPr>
          <w:rFonts w:hint="eastAsia" w:ascii="宋体" w:hAnsi="宋体" w:cs="仿宋"/>
          <w:sz w:val="32"/>
          <w:szCs w:val="32"/>
        </w:rPr>
      </w:pPr>
      <w:r>
        <w:rPr>
          <w:rFonts w:hint="eastAsia" w:ascii="宋体" w:hAnsi="宋体" w:cs="仿宋"/>
          <w:sz w:val="32"/>
          <w:szCs w:val="32"/>
        </w:rPr>
      </w:r>
      <w:r/>
    </w:p>
    <w:p>
      <w:pPr>
        <w:jc w:val="cente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spacing w:line="320" w:lineRule="exact"/>
        <w:rPr>
          <w:rFonts w:hint="eastAsia" w:ascii="宋体" w:hAnsi="宋体" w:cs="仿宋"/>
          <w:sz w:val="32"/>
          <w:szCs w:val="32"/>
        </w:rPr>
      </w:pPr>
      <w:r>
        <w:rPr>
          <w:rFonts w:hint="eastAsia" w:ascii="宋体" w:hAnsi="宋体" w:cs="仿宋"/>
          <w:sz w:val="32"/>
          <w:szCs w:val="32"/>
        </w:rPr>
      </w:r>
      <w:r/>
    </w:p>
    <w:p>
      <w:pPr>
        <w:jc w:val="left"/>
        <w:widowControl/>
        <w:rPr>
          <w:rFonts w:hint="eastAsia" w:ascii="宋体" w:hAnsi="宋体" w:cs="仿宋"/>
          <w:b/>
          <w:sz w:val="32"/>
          <w:szCs w:val="32"/>
        </w:rPr>
      </w:pPr>
      <w:r>
        <w:rPr>
          <w:rFonts w:hint="eastAsia" w:ascii="宋体" w:hAnsi="宋体" w:cs="仿宋"/>
          <w:b/>
          <w:sz w:val="32"/>
          <w:szCs w:val="32"/>
        </w:rPr>
        <w:t xml:space="preserve">附件</w:t>
      </w:r>
      <w:r>
        <w:rPr>
          <w:rFonts w:ascii="宋体" w:hAnsi="宋体" w:cs="仿宋"/>
          <w:b/>
          <w:sz w:val="32"/>
          <w:szCs w:val="32"/>
        </w:rPr>
        <w:t xml:space="preserve">4</w:t>
      </w:r>
      <w:r/>
    </w:p>
    <w:p>
      <w:pPr>
        <w:jc w:val="center"/>
        <w:spacing w:line="320" w:lineRule="exact"/>
        <w:rPr>
          <w:rFonts w:hint="eastAsia" w:ascii="宋体" w:hAnsi="宋体" w:cs="仿宋"/>
          <w:b/>
          <w:sz w:val="32"/>
          <w:szCs w:val="32"/>
        </w:rPr>
      </w:pPr>
      <w:r>
        <w:rPr>
          <w:rFonts w:hint="eastAsia" w:ascii="宋体" w:hAnsi="宋体" w:cs="仿宋"/>
          <w:b/>
          <w:sz w:val="32"/>
          <w:szCs w:val="32"/>
        </w:rPr>
      </w:r>
      <w:r/>
    </w:p>
    <w:p>
      <w:pPr>
        <w:jc w:val="center"/>
        <w:spacing w:line="320" w:lineRule="exact"/>
        <w:rPr>
          <w:rFonts w:hint="eastAsia" w:ascii="宋体" w:hAnsi="宋体" w:cs="仿宋"/>
          <w:b/>
          <w:sz w:val="32"/>
          <w:szCs w:val="32"/>
        </w:rPr>
      </w:pPr>
      <w:r/>
      <w:bookmarkStart w:id="62" w:name="_Hlk177545862"/>
      <w:r>
        <w:rPr>
          <w:rFonts w:hint="eastAsia" w:ascii="宋体" w:hAnsi="宋体" w:cs="仿宋"/>
          <w:b/>
          <w:sz w:val="32"/>
          <w:szCs w:val="32"/>
        </w:rPr>
        <w:t xml:space="preserve">一体化污水处理设施及配套管网运维服务考核表</w:t>
      </w:r>
      <w:bookmarkEnd w:id="62"/>
      <w:r/>
    </w:p>
    <w:tbl>
      <w:tblPr>
        <w:tblpPr w:horzAnchor="page" w:tblpX="932" w:vertAnchor="text" w:tblpY="691" w:leftFromText="180" w:topFromText="0" w:rightFromText="180" w:bottomFromText="0"/>
        <w:tblW w:w="10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080"/>
        <w:gridCol w:w="2235"/>
        <w:gridCol w:w="4763"/>
        <w:gridCol w:w="1147"/>
        <w:gridCol w:w="735"/>
      </w:tblGrid>
      <w:tr>
        <w:trPr>
          <w:trHeight w:val="362"/>
        </w:trPr>
        <w:tc>
          <w:tcPr>
            <w:tcW w:w="600" w:type="dxa"/>
            <w:vAlign w:val="center"/>
            <w:textDirection w:val="lrTb"/>
            <w:noWrap/>
          </w:tcPr>
          <w:p>
            <w:pPr>
              <w:jc w:val="center"/>
              <w:spacing w:line="320" w:lineRule="exact"/>
              <w:rPr>
                <w:rFonts w:hint="eastAsia" w:ascii="宋体" w:hAnsi="宋体" w:cs="仿宋"/>
                <w:sz w:val="18"/>
                <w:szCs w:val="18"/>
              </w:rPr>
            </w:pPr>
            <w:r>
              <w:rPr>
                <w:rFonts w:hint="eastAsia" w:ascii="宋体" w:hAnsi="宋体" w:cs="仿宋"/>
                <w:sz w:val="18"/>
                <w:szCs w:val="18"/>
              </w:rPr>
              <w:t xml:space="preserve">序号</w:t>
            </w:r>
            <w:r/>
          </w:p>
        </w:tc>
        <w:tc>
          <w:tcPr>
            <w:tcW w:w="1080" w:type="dxa"/>
            <w:vAlign w:val="center"/>
            <w:textDirection w:val="lrTb"/>
            <w:noWrap/>
          </w:tcPr>
          <w:p>
            <w:pPr>
              <w:jc w:val="center"/>
              <w:spacing w:line="320" w:lineRule="exact"/>
              <w:rPr>
                <w:rFonts w:hint="eastAsia" w:ascii="宋体" w:hAnsi="宋体" w:cs="仿宋"/>
                <w:sz w:val="18"/>
                <w:szCs w:val="18"/>
              </w:rPr>
            </w:pPr>
            <w:r>
              <w:rPr>
                <w:rFonts w:hint="eastAsia" w:ascii="宋体" w:hAnsi="宋体" w:cs="仿宋"/>
                <w:sz w:val="18"/>
                <w:szCs w:val="18"/>
              </w:rPr>
              <w:t xml:space="preserve">考核项目</w:t>
            </w:r>
            <w:r/>
          </w:p>
        </w:tc>
        <w:tc>
          <w:tcPr>
            <w:tcW w:w="2235" w:type="dxa"/>
            <w:vAlign w:val="center"/>
            <w:textDirection w:val="lrTb"/>
            <w:noWrap/>
          </w:tcPr>
          <w:p>
            <w:pPr>
              <w:jc w:val="center"/>
              <w:spacing w:line="320" w:lineRule="exact"/>
              <w:rPr>
                <w:rFonts w:hint="eastAsia" w:ascii="宋体" w:hAnsi="宋体" w:cs="仿宋"/>
                <w:sz w:val="18"/>
                <w:szCs w:val="18"/>
              </w:rPr>
            </w:pPr>
            <w:r>
              <w:rPr>
                <w:rFonts w:hint="eastAsia" w:ascii="宋体" w:hAnsi="宋体" w:cs="仿宋"/>
                <w:sz w:val="18"/>
                <w:szCs w:val="18"/>
              </w:rPr>
              <w:t xml:space="preserve">考核内容</w:t>
            </w:r>
            <w:r/>
          </w:p>
        </w:tc>
        <w:tc>
          <w:tcPr>
            <w:tcW w:w="4763" w:type="dxa"/>
            <w:vAlign w:val="center"/>
            <w:textDirection w:val="lrTb"/>
            <w:noWrap/>
          </w:tcPr>
          <w:p>
            <w:pPr>
              <w:jc w:val="center"/>
              <w:spacing w:line="320" w:lineRule="exact"/>
              <w:rPr>
                <w:rFonts w:hint="eastAsia" w:ascii="宋体" w:hAnsi="宋体" w:cs="仿宋"/>
                <w:sz w:val="18"/>
                <w:szCs w:val="18"/>
              </w:rPr>
            </w:pPr>
            <w:r>
              <w:rPr>
                <w:rFonts w:hint="eastAsia" w:ascii="宋体" w:hAnsi="宋体" w:cs="仿宋"/>
                <w:sz w:val="18"/>
                <w:szCs w:val="18"/>
              </w:rPr>
              <w:t xml:space="preserve">考核要求</w:t>
            </w:r>
            <w:r/>
          </w:p>
        </w:tc>
        <w:tc>
          <w:tcPr>
            <w:tcW w:w="1147" w:type="dxa"/>
            <w:vAlign w:val="center"/>
            <w:textDirection w:val="lrTb"/>
            <w:noWrap/>
          </w:tcPr>
          <w:p>
            <w:pPr>
              <w:jc w:val="center"/>
              <w:spacing w:line="320" w:lineRule="exact"/>
              <w:rPr>
                <w:rFonts w:hint="eastAsia" w:ascii="宋体" w:hAnsi="宋体" w:cs="仿宋"/>
                <w:sz w:val="18"/>
                <w:szCs w:val="18"/>
              </w:rPr>
            </w:pPr>
            <w:r>
              <w:rPr>
                <w:rFonts w:hint="eastAsia" w:ascii="宋体" w:hAnsi="宋体" w:cs="仿宋"/>
                <w:sz w:val="18"/>
                <w:szCs w:val="18"/>
              </w:rPr>
              <w:t xml:space="preserve">评分标准</w:t>
            </w:r>
            <w:r/>
          </w:p>
        </w:tc>
        <w:tc>
          <w:tcPr>
            <w:tcW w:w="735" w:type="dxa"/>
            <w:vAlign w:val="center"/>
            <w:textDirection w:val="lrTb"/>
            <w:noWrap/>
          </w:tcPr>
          <w:p>
            <w:pPr>
              <w:jc w:val="center"/>
              <w:spacing w:line="320" w:lineRule="exact"/>
              <w:rPr>
                <w:rFonts w:hint="eastAsia" w:ascii="宋体" w:hAnsi="宋体" w:cs="仿宋"/>
                <w:sz w:val="18"/>
                <w:szCs w:val="18"/>
              </w:rPr>
            </w:pPr>
            <w:r>
              <w:rPr>
                <w:rFonts w:hint="eastAsia" w:ascii="宋体" w:hAnsi="宋体" w:cs="仿宋"/>
                <w:sz w:val="18"/>
                <w:szCs w:val="18"/>
              </w:rPr>
              <w:t xml:space="preserve">得分</w:t>
            </w:r>
            <w:r/>
          </w:p>
        </w:tc>
      </w:tr>
      <w:tr>
        <w:trPr>
          <w:cantSplit/>
          <w:trHeight w:val="371"/>
        </w:trPr>
        <w:tc>
          <w:tcPr>
            <w:tcW w:w="60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1</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基本要求（11分）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合同基本条款履行情况</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能够履行合同各项条款，无明显违约行为。</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4分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完成委托方生产任务情况</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能够完成委托方即定生产任务和各项临时生产任务。</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污水处理设施设备的维护及维修情况</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能定期检查污水处理设施的运行状况，及时发现并妥善处置存在的问题。</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5分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2</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制度建设</w:t>
            </w:r>
            <w:r/>
          </w:p>
          <w:p>
            <w:pPr>
              <w:spacing w:line="360" w:lineRule="exact"/>
              <w:rPr>
                <w:rFonts w:hint="eastAsia" w:ascii="宋体" w:hAnsi="宋体" w:cs="仿宋"/>
                <w:sz w:val="18"/>
                <w:szCs w:val="18"/>
              </w:rPr>
            </w:pPr>
            <w:r>
              <w:rPr>
                <w:rFonts w:hint="eastAsia" w:ascii="宋体" w:hAnsi="宋体" w:cs="仿宋"/>
                <w:sz w:val="18"/>
                <w:szCs w:val="18"/>
              </w:rPr>
              <w:t xml:space="preserve">（11分）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管理制度文本</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有健全、合理的管理制度，并能根据实际情况适时调整，主要包括值班、设备管理、安全生产等制度。</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443"/>
        </w:trPr>
        <w:tc>
          <w:tcPr>
            <w:tcW w:w="60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管理网络和职责分工</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有较完整的管理网络，分工明确职责明晰及监控平的管理。</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3分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381"/>
        </w:trPr>
        <w:tc>
          <w:tcPr>
            <w:tcW w:w="60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各项制度是否正式公布或上墙</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各项制度能及时制定、完善，做到有制可依，有制必依。</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403"/>
        </w:trPr>
        <w:tc>
          <w:tcPr>
            <w:tcW w:w="60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制度落实情况</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有确保各项制度、规章、规程有效落实的各项措施。</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90"/>
        </w:trPr>
        <w:tc>
          <w:tcPr>
            <w:tcW w:w="60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制度遵守情况</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以台帐形式检查各项制度遵守情况，以定期检查和随机抽查的形式检查遵守情况。</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3</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安全生产管理</w:t>
            </w:r>
            <w:r/>
          </w:p>
          <w:p>
            <w:pPr>
              <w:spacing w:line="360" w:lineRule="exact"/>
              <w:rPr>
                <w:rFonts w:hint="eastAsia" w:ascii="宋体" w:hAnsi="宋体" w:cs="仿宋"/>
                <w:sz w:val="18"/>
                <w:szCs w:val="18"/>
              </w:rPr>
            </w:pPr>
            <w:r>
              <w:rPr>
                <w:rFonts w:hint="eastAsia" w:ascii="宋体" w:hAnsi="宋体" w:cs="仿宋"/>
                <w:sz w:val="18"/>
                <w:szCs w:val="18"/>
              </w:rPr>
              <w:t xml:space="preserve">（16分）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安全管理网络</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有健全的安全生产组织机构和管理网络，分工明确，职责明晰，责任到人。</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安全检查安全会议</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有各级安全检查制度（公司和班组），公司每月应组织不少于1次安全检查和1次安全例会，并应有一定次数的随机安全检查。检查情况及会议内容应及时记录归档。</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安全教育</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有严格的安全生产教育制度，一般每半年不少于1次，对于新上岗或重要岗位轮岗工人必须实行三级安全教育，并记录在案。</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安全应急预案</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有成熟的安全应急预案，操作人员熟悉其内容，并能熟练应用。</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安全档案</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有健全的安全生产档案，各项安全管理措施的书面记录较完整，并能真实反映安全生产管理现状。</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安全责任制度</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有明确的安全生产责任制度，对于事故隐患应采取跟踪制度，直至隐患消失或终止。对于事故隐患必须第一时间及时处置，并妥善处理，控制影响范围，如属人为事故必须按有关规定严肃追究。</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481"/>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安全设施投入及使用情况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每年确保足够的安全投入，确保安全设施有效配置</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427"/>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职工能够熟练掌握安全设备使用方法</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4</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设备管理（18分）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设备日常维护保养</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有一套完善的设备日常维护保养制度，每日对设备进行日常维护，保持设备周围及本体内外清洁，设备铭牌字迹清</w:t>
            </w:r>
            <w:r>
              <w:rPr>
                <w:rFonts w:hint="eastAsia" w:ascii="宋体" w:hAnsi="宋体" w:cs="仿宋"/>
                <w:sz w:val="18"/>
                <w:szCs w:val="18"/>
              </w:rPr>
              <w:t xml:space="preserve">晰无锈蚀污物。定期对设备进行除锈清污，更换润滑油。操作规范，确保设备完好。</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4分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Merge w:val="continue"/>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c>
          <w:tcPr>
            <w:tcW w:w="1080" w:type="dxa"/>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设备检修</w:t>
            </w:r>
            <w:r/>
          </w:p>
        </w:tc>
        <w:tc>
          <w:tcPr>
            <w:tcW w:w="4763" w:type="dxa"/>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能按操作规程定期对设备进行例行检查，合理判断设备运行状态，本着经济可靠的原则适当确定设备检修计划和方案，并及时记录归档。</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4分</w:t>
            </w:r>
            <w:r/>
          </w:p>
        </w:tc>
        <w:tc>
          <w:tcPr>
            <w:tcW w:w="735" w:type="dxa"/>
            <w:textDirection w:val="lrTb"/>
            <w:noWrap/>
          </w:tcPr>
          <w:p>
            <w:pPr>
              <w:ind w:firstLine="360"/>
              <w:spacing w:line="360" w:lineRule="exact"/>
              <w:rPr>
                <w:rFonts w:hint="eastAsia" w:ascii="宋体" w:hAnsi="宋体" w:cs="仿宋"/>
                <w:sz w:val="18"/>
                <w:szCs w:val="18"/>
              </w:rPr>
            </w:pPr>
            <w:r>
              <w:rPr>
                <w:rFonts w:hint="eastAsia" w:ascii="宋体" w:hAnsi="宋体" w:cs="仿宋"/>
                <w:sz w:val="18"/>
                <w:szCs w:val="18"/>
              </w:rPr>
            </w:r>
            <w:r/>
          </w:p>
        </w:tc>
      </w:tr>
      <w:tr>
        <w:trPr>
          <w:cantSplit/>
          <w:trHeight w:val="903"/>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设备改造或大修</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设备改造或大修应有严谨的技术方案，方案经业主签批后方可实施。改造图纸或相关证书应及时归档备查。</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设备档案</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有设备运行档案，能真实反映投产日期、设备润滑维护、检修、大修、改造等情况。</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4分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设备采购及备品备件管理</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应保证采购的设备及备品备件为合格、质优产品，确保能可靠运行和安全使用。</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4分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5</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污水处理设施维护（10分）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围墙及围栏维护情况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保持围墙内清洁完整，无明显破损和乱图乱画。铸铁围栏应及时除锈保养，尽量避免人为损坏。</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4分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房屋建筑维护情况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对污水处理设等地面建筑物应每季度检查一次</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3分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构筑物维护及保养情况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保持污水处理设施地表平整、清洁无破损，每年清理井内沉淤。</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3分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6</w:t>
            </w:r>
            <w:r/>
          </w:p>
        </w:tc>
        <w:tc>
          <w:tcPr>
            <w:tcW w:w="1080"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人员配置</w:t>
            </w:r>
            <w:r/>
          </w:p>
          <w:p>
            <w:pPr>
              <w:spacing w:line="360" w:lineRule="exact"/>
              <w:rPr>
                <w:rFonts w:hint="eastAsia" w:ascii="宋体" w:hAnsi="宋体" w:cs="仿宋"/>
                <w:sz w:val="18"/>
                <w:szCs w:val="18"/>
              </w:rPr>
            </w:pPr>
            <w:r>
              <w:rPr>
                <w:rFonts w:hint="eastAsia" w:ascii="宋体" w:hAnsi="宋体" w:cs="仿宋"/>
                <w:sz w:val="18"/>
                <w:szCs w:val="18"/>
              </w:rPr>
              <w:t xml:space="preserve">（10分）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日常维护人员配置</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日常维护人员未按招标文件要求规定配置的，少1分扣1分； </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10分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Height w:val="544"/>
        </w:trPr>
        <w:tc>
          <w:tcPr>
            <w:tcW w:w="600" w:type="dxa"/>
            <w:vAlign w:val="center"/>
            <w:vMerge w:val="restart"/>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7</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文明卫生</w:t>
            </w:r>
            <w:r/>
          </w:p>
          <w:p>
            <w:pPr>
              <w:spacing w:line="360" w:lineRule="exact"/>
              <w:rPr>
                <w:rFonts w:hint="eastAsia" w:ascii="宋体" w:hAnsi="宋体" w:cs="仿宋"/>
                <w:sz w:val="18"/>
                <w:szCs w:val="18"/>
              </w:rPr>
            </w:pPr>
            <w:r>
              <w:rPr>
                <w:rFonts w:hint="eastAsia" w:ascii="宋体" w:hAnsi="宋体" w:cs="仿宋"/>
                <w:sz w:val="18"/>
                <w:szCs w:val="18"/>
              </w:rPr>
              <w:t xml:space="preserve">（12分）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总体环境</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污水处理设施整体环境整齐、清洁，无乱堆乱放现象。</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5分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值班室、变配电室环境卫生状况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值班室清洁卫生，物品摆放整齐，无私接乱拉现象。变配电室内清洁无灰尘，与工作无关的私人物品不得摆放在工作间内。</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绿地及道路卫生</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保持道路清洁，绿地内无杂草和杂物。</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设备外表卫生情况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每日擦拭设备表面，保持设备外观清洁，无明显灰尘和油渍。</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栅渣、浮渣、垃圾清理</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栅渣清理及时，不污染平台。浮渣清理及时，不堵塞水泵。垃圾做到日产日清。</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绿化养护情况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站点内绿化应经常除草修剪和养护，干旱季节及时洒水，确保苗木成活率。</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文明生产</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操作工衣着得体，用语文明。</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8</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节能降耗（3分）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污水处理设施节约用电情况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强化节约意识，合理调整机组运行，降低能耗。规范办公用电，不私接乱拉，不无度用电。</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污水处理设施节约用水情况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树立节水意识，不得用自来水直接冲洗路面或设备表面。</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1分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Height w:val="1040"/>
        </w:trPr>
        <w:tc>
          <w:tcPr>
            <w:tcW w:w="600"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9</w:t>
            </w:r>
            <w:r/>
          </w:p>
        </w:tc>
        <w:tc>
          <w:tcPr>
            <w:tcW w:w="1080"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生产档案（2分）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档案建立与归档情况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各项档案健全，能及时归档，并能真实反映实际情况。每年应将各类台帐归类整理，并向委托方提供档案处理意见，经同意后方可处理。</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10</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职工技能</w:t>
            </w:r>
            <w:r>
              <w:rPr>
                <w:rFonts w:hint="eastAsia" w:ascii="宋体" w:hAnsi="宋体" w:cs="仿宋"/>
                <w:sz w:val="18"/>
                <w:szCs w:val="18"/>
              </w:rPr>
              <w:t xml:space="preserve">及纪律</w:t>
            </w:r>
            <w:r/>
          </w:p>
          <w:p>
            <w:pPr>
              <w:spacing w:line="360" w:lineRule="exact"/>
              <w:rPr>
                <w:rFonts w:hint="eastAsia" w:ascii="宋体" w:hAnsi="宋体" w:cs="仿宋"/>
                <w:sz w:val="18"/>
                <w:szCs w:val="18"/>
              </w:rPr>
            </w:pPr>
            <w:r>
              <w:rPr>
                <w:rFonts w:hint="eastAsia" w:ascii="宋体" w:hAnsi="宋体" w:cs="仿宋"/>
                <w:sz w:val="18"/>
                <w:szCs w:val="18"/>
              </w:rPr>
              <w:t xml:space="preserve">（7分）</w:t>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特种工技能情况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电工、等特殊工种须持证上岗，定期考核换证。</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职工技能情况</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每半年组织一次职工技能培训，能熟悉操作规程，掌握相应技能。</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2分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spacing w:line="360" w:lineRule="exact"/>
              <w:rPr>
                <w:rFonts w:hint="eastAsia" w:ascii="宋体" w:hAnsi="宋体" w:cs="仿宋"/>
                <w:sz w:val="18"/>
                <w:szCs w:val="18"/>
              </w:rPr>
            </w:pPr>
            <w:r>
              <w:rPr>
                <w:rFonts w:hint="eastAsia" w:ascii="宋体" w:hAnsi="宋体" w:cs="仿宋"/>
                <w:sz w:val="18"/>
                <w:szCs w:val="18"/>
              </w:rPr>
            </w:r>
            <w:r/>
          </w:p>
        </w:tc>
        <w:tc>
          <w:tcPr>
            <w:tcW w:w="2235"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职工纪律</w:t>
            </w:r>
            <w:r/>
          </w:p>
        </w:tc>
        <w:tc>
          <w:tcPr>
            <w:tcW w:w="4763"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严格遵守站点值班制度，不出现无故脱岗、离岗现象。</w:t>
            </w:r>
            <w:r/>
          </w:p>
        </w:tc>
        <w:tc>
          <w:tcPr>
            <w:tcW w:w="1147" w:type="dxa"/>
            <w:vAlign w:val="center"/>
            <w:textDirection w:val="lrTb"/>
            <w:noWrap/>
          </w:tcPr>
          <w:p>
            <w:pPr>
              <w:jc w:val="center"/>
              <w:spacing w:line="360" w:lineRule="exact"/>
              <w:rPr>
                <w:rFonts w:hint="eastAsia" w:ascii="宋体" w:hAnsi="宋体" w:cs="仿宋"/>
                <w:sz w:val="18"/>
                <w:szCs w:val="18"/>
              </w:rPr>
            </w:pPr>
            <w:r>
              <w:rPr>
                <w:rFonts w:hint="eastAsia" w:ascii="宋体" w:hAnsi="宋体" w:cs="仿宋"/>
                <w:sz w:val="18"/>
                <w:szCs w:val="18"/>
              </w:rPr>
              <w:t xml:space="preserve">3分</w:t>
            </w:r>
            <w:r/>
          </w:p>
        </w:tc>
        <w:tc>
          <w:tcPr>
            <w:tcW w:w="735" w:type="dxa"/>
            <w:vAlign w:val="center"/>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r>
      <w:tr>
        <w:trPr>
          <w:cantSplit/>
        </w:trPr>
        <w:tc>
          <w:tcPr>
            <w:tcW w:w="600" w:type="dxa"/>
            <w:vAlign w:val="center"/>
            <w:vMerge w:val="restart"/>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11</w:t>
            </w:r>
            <w:r/>
          </w:p>
        </w:tc>
        <w:tc>
          <w:tcPr>
            <w:tcW w:w="1080" w:type="dxa"/>
            <w:vAlign w:val="center"/>
            <w:vMerge w:val="restart"/>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直接扣款项目（涉及扣款的同时扣分）</w:t>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不服从委托人调度的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一次扣200-1000元</w:t>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被区级以上攻坚办检查通报的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一次扣200-500元</w:t>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上班人员通讯不畅的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一次扣50-100元</w:t>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上班人员争吵、打架斗殴的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一次扣100-500元</w:t>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污水处理设施卫生脏、乱、差的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一次扣50-100元</w:t>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没有按时准确纪录污水处理设施运行维护日志的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一次扣50-100元</w:t>
            </w:r>
            <w:r/>
          </w:p>
        </w:tc>
      </w:tr>
      <w:tr>
        <w:trPr>
          <w:cantSplit/>
        </w:trPr>
        <w:tc>
          <w:tcPr>
            <w:tcW w:w="60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tcW w:w="1080" w:type="dxa"/>
            <w:vAlign w:val="center"/>
            <w:vMerge w:val="continue"/>
            <w:textDirection w:val="lrTb"/>
            <w:noWrap/>
          </w:tcPr>
          <w:p>
            <w:pPr>
              <w:ind w:firstLine="360"/>
              <w:jc w:val="center"/>
              <w:spacing w:line="320" w:lineRule="exact"/>
              <w:rPr>
                <w:rFonts w:hint="eastAsia" w:ascii="宋体" w:hAnsi="宋体" w:cs="仿宋"/>
                <w:sz w:val="18"/>
                <w:szCs w:val="18"/>
              </w:rPr>
            </w:pPr>
            <w:r>
              <w:rPr>
                <w:rFonts w:hint="eastAsia" w:ascii="宋体" w:hAnsi="宋体" w:cs="仿宋"/>
                <w:sz w:val="18"/>
                <w:szCs w:val="18"/>
              </w:rPr>
            </w:r>
            <w:r/>
          </w:p>
        </w:tc>
        <w:tc>
          <w:tcPr>
            <w:gridSpan w:val="2"/>
            <w:tcW w:w="6998" w:type="dxa"/>
            <w:vAlign w:val="center"/>
            <w:textDirection w:val="lrTb"/>
            <w:noWrap/>
          </w:tcPr>
          <w:p>
            <w:pPr>
              <w:spacing w:line="360" w:lineRule="exact"/>
              <w:rPr>
                <w:rFonts w:hint="eastAsia" w:ascii="宋体" w:hAnsi="宋体" w:cs="仿宋"/>
                <w:sz w:val="18"/>
                <w:szCs w:val="18"/>
              </w:rPr>
            </w:pPr>
            <w:r>
              <w:rPr>
                <w:rFonts w:hint="eastAsia" w:ascii="宋体" w:hAnsi="宋体" w:cs="仿宋"/>
                <w:sz w:val="18"/>
                <w:szCs w:val="18"/>
              </w:rPr>
              <w:t xml:space="preserve">日常维护未按规定配置人员值班的</w:t>
            </w:r>
            <w:r/>
          </w:p>
        </w:tc>
        <w:tc>
          <w:tcPr>
            <w:gridSpan w:val="2"/>
            <w:tcW w:w="1882" w:type="dxa"/>
            <w:vAlign w:val="center"/>
            <w:textDirection w:val="lrTb"/>
            <w:noWrap/>
          </w:tcPr>
          <w:p>
            <w:pPr>
              <w:spacing w:line="320" w:lineRule="exact"/>
              <w:rPr>
                <w:rFonts w:hint="eastAsia" w:ascii="宋体" w:hAnsi="宋体" w:cs="仿宋"/>
                <w:sz w:val="18"/>
                <w:szCs w:val="18"/>
              </w:rPr>
            </w:pPr>
            <w:r>
              <w:rPr>
                <w:rFonts w:hint="eastAsia" w:ascii="宋体" w:hAnsi="宋体" w:cs="仿宋"/>
                <w:sz w:val="18"/>
                <w:szCs w:val="18"/>
              </w:rPr>
              <w:t xml:space="preserve">一次扣500-1000元</w:t>
            </w:r>
            <w:r/>
          </w:p>
        </w:tc>
      </w:tr>
    </w:tbl>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spacing w:line="320" w:lineRule="exact"/>
        <w:rPr>
          <w:rFonts w:hint="eastAsia" w:ascii="宋体" w:hAnsi="宋体" w:cs="仿宋"/>
          <w:sz w:val="32"/>
          <w:szCs w:val="32"/>
        </w:rPr>
      </w:pPr>
      <w:r>
        <w:rPr>
          <w:rFonts w:hint="eastAsia" w:ascii="宋体" w:hAnsi="宋体" w:cs="仿宋"/>
          <w:sz w:val="32"/>
          <w:szCs w:val="32"/>
        </w:rPr>
        <w:t xml:space="preserve">附件5</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分项报价明细表</w:t>
      </w:r>
      <w:r/>
    </w:p>
    <w:tbl>
      <w:tblPr>
        <w:tblW w:w="9960" w:type="dxa"/>
        <w:tblLook w:val="04A0" w:firstRow="1" w:lastRow="0" w:firstColumn="1" w:lastColumn="0" w:noHBand="0" w:noVBand="1"/>
      </w:tblPr>
      <w:tblGrid>
        <w:gridCol w:w="1029"/>
        <w:gridCol w:w="1801"/>
        <w:gridCol w:w="1701"/>
        <w:gridCol w:w="2189"/>
        <w:gridCol w:w="1292"/>
        <w:gridCol w:w="1948"/>
      </w:tblGrid>
      <w:tr>
        <w:trPr>
          <w:trHeight w:val="505"/>
        </w:trPr>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处理能力（t/d)</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数量（套）</w:t>
            </w:r>
            <w:r/>
          </w:p>
        </w:tc>
        <w:tc>
          <w:tcPr>
            <w:shd w:val="clear" w:color="auto" w:fill="auto"/>
            <w:tcBorders>
              <w:top w:val="single" w:color="auto"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单价小计         </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（元/月/座）</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单价小计         </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（元/年/座）</w:t>
            </w:r>
            <w:r/>
          </w:p>
        </w:tc>
        <w:tc>
          <w:tcPr>
            <w:shd w:val="clear" w:color="auto" w:fill="auto"/>
            <w:tcBorders>
              <w:top w:val="single" w:color="auto" w:sz="4" w:space="0"/>
              <w:left w:val="none" w:color="000000" w:sz="4" w:space="0"/>
              <w:bottom w:val="single" w:color="auto" w:sz="4" w:space="0"/>
              <w:right w:val="single" w:color="auto" w:sz="4" w:space="0"/>
            </w:tcBorders>
            <w:tcW w:w="1948"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小计费用         </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（元/年）</w:t>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none" w:color="000000"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none" w:color="000000"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5"/>
        </w:trPr>
        <w:tc>
          <w:tcPr>
            <w:gridSpan w:val="6"/>
            <w:shd w:val="clear" w:color="auto" w:fill="auto"/>
            <w:tcBorders>
              <w:top w:val="single" w:color="auto" w:sz="4" w:space="0"/>
              <w:left w:val="single" w:color="auto" w:sz="4" w:space="0"/>
              <w:bottom w:val="single" w:color="auto" w:sz="4" w:space="0"/>
              <w:right w:val="single" w:color="000000" w:sz="4" w:space="0"/>
            </w:tcBorders>
            <w:tcW w:w="9960" w:type="dxa"/>
            <w:vAlign w:val="center"/>
            <w:textDirection w:val="lrTb"/>
            <w:noWrap/>
          </w:tcPr>
          <w:p>
            <w:pPr>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合计金额：人民币（大写)                                                   </w:t>
            </w:r>
            <w:r/>
          </w:p>
        </w:tc>
      </w:tr>
      <w:tr>
        <w:trPr>
          <w:trHeight w:val="1871"/>
        </w:trPr>
        <w:tc>
          <w:tcPr>
            <w:gridSpan w:val="6"/>
            <w:shd w:val="clear" w:color="auto" w:fill="auto"/>
            <w:tcBorders>
              <w:top w:val="single" w:color="auto" w:sz="4" w:space="0"/>
              <w:left w:val="single" w:color="auto" w:sz="4" w:space="0"/>
              <w:bottom w:val="single" w:color="auto" w:sz="4" w:space="0"/>
              <w:right w:val="single" w:color="auto" w:sz="4" w:space="0"/>
            </w:tcBorders>
            <w:tcW w:w="9960"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注： 1、该预算针对海门街道2021年前建</w:t>
            </w:r>
            <w:r>
              <w:rPr>
                <w:rFonts w:hint="eastAsia" w:ascii="宋体" w:hAnsi="宋体" w:cs="宋体"/>
                <w:color w:val="000000"/>
                <w:sz w:val="22"/>
                <w:szCs w:val="22"/>
              </w:rPr>
              <w:t xml:space="preserve">成的50套农村污水处理设施及配套管网进行运行维护管理。                                                                                                                                      2、上述费用包括但不限于：①人员经费：包含人员工资、奖金、福利费、各种保险等费用；②管理费：包含站点垃圾清理费、电话费、车辆使用费、正常维护费、运行管理、设施修理人工费、水质检测费、清淤费、</w:t>
            </w:r>
            <w:r>
              <w:rPr>
                <w:rFonts w:hint="eastAsia" w:ascii="宋体" w:hAnsi="宋体" w:cs="宋体"/>
                <w:color w:val="000000"/>
                <w:sz w:val="22"/>
                <w:szCs w:val="22"/>
              </w:rPr>
              <w:t xml:space="preserve">菌群的补充更换费、药剂费</w:t>
            </w:r>
            <w:r>
              <w:rPr>
                <w:rFonts w:hint="eastAsia" w:ascii="宋体" w:hAnsi="宋体" w:cs="宋体"/>
                <w:color w:val="000000"/>
                <w:sz w:val="22"/>
                <w:szCs w:val="22"/>
              </w:rPr>
              <w:t xml:space="preserve">、</w:t>
            </w:r>
            <w:r>
              <w:rPr>
                <w:rFonts w:hint="eastAsia" w:ascii="宋体" w:hAnsi="宋体" w:cs="宋体"/>
                <w:color w:val="000000"/>
                <w:sz w:val="22"/>
                <w:szCs w:val="22"/>
              </w:rPr>
              <w:t xml:space="preserve">管网疏通费、所有设备配套管网的维护费用等一切费用</w:t>
            </w:r>
            <w:r>
              <w:rPr>
                <w:rFonts w:hint="eastAsia" w:ascii="宋体" w:hAnsi="宋体" w:cs="宋体"/>
                <w:color w:val="000000"/>
                <w:sz w:val="22"/>
                <w:szCs w:val="22"/>
              </w:rPr>
              <w:t xml:space="preserve">；</w:t>
            </w:r>
            <w:r>
              <w:rPr>
                <w:rFonts w:hint="eastAsia" w:ascii="宋体" w:hAnsi="宋体" w:cs="宋体"/>
                <w:color w:val="000000"/>
                <w:sz w:val="22"/>
                <w:szCs w:val="22"/>
              </w:rPr>
              <w:t xml:space="preserve">③维修消耗费：包含活性污泥的投放、井盖，栅栏的修补更换、破损管网的修复、风机及水泵等部件的维修更换等；④其他费用：办公用品、职工培训费（上岗证等）、营业税等各种税费。如遇到污水处理设施损坏需要整体更换等大修项目，设备由业主方提供。</w:t>
            </w:r>
            <w:r/>
          </w:p>
        </w:tc>
      </w:tr>
    </w:tbl>
    <w:p>
      <w:pPr>
        <w:pStyle w:val="697"/>
      </w:pPr>
      <w:r/>
      <w:r/>
    </w:p>
    <w:p>
      <w:pPr>
        <w:ind w:left="765"/>
        <w:rPr>
          <w:rFonts w:hint="eastAsia" w:ascii="宋体" w:hAnsi="宋体" w:cs="宋体"/>
          <w:b/>
          <w:sz w:val="36"/>
          <w:szCs w:val="36"/>
        </w:rPr>
      </w:pPr>
      <w:r>
        <w:rPr>
          <w:rFonts w:ascii="宋体" w:hAnsi="宋体" w:cs="仿宋"/>
          <w:sz w:val="32"/>
          <w:szCs w:val="32"/>
        </w:rPr>
        <w:br w:type="page" w:clear="all"/>
      </w:r>
      <w:r/>
    </w:p>
    <w:p>
      <w:pPr>
        <w:ind w:firstLine="480"/>
        <w:jc w:val="center"/>
        <w:spacing w:line="360" w:lineRule="auto"/>
        <w:rPr>
          <w:rFonts w:hint="eastAsia" w:ascii="宋体" w:hAnsi="宋体"/>
          <w:b/>
          <w:bCs/>
          <w:sz w:val="36"/>
          <w:szCs w:val="36"/>
          <w:lang w:val="zh-CN"/>
        </w:rPr>
      </w:pPr>
      <w:r>
        <w:rPr>
          <w:rFonts w:hint="eastAsia" w:ascii="宋体" w:hAnsi="宋体"/>
          <w:b/>
          <w:sz w:val="36"/>
          <w:szCs w:val="36"/>
        </w:rPr>
        <w:t xml:space="preserve">第四部分  </w:t>
      </w:r>
      <w:r>
        <w:rPr>
          <w:rFonts w:hint="eastAsia" w:ascii="宋体" w:hAnsi="宋体"/>
          <w:b/>
          <w:sz w:val="36"/>
          <w:szCs w:val="36"/>
          <w:lang w:val="zh-CN"/>
        </w:rPr>
        <w:t xml:space="preserve">评审方法和评审标准</w:t>
      </w:r>
      <w:r/>
    </w:p>
    <w:p>
      <w:pPr>
        <w:ind w:firstLine="643"/>
        <w:jc w:val="left"/>
        <w:spacing w:line="360" w:lineRule="auto"/>
        <w:rPr>
          <w:rFonts w:hint="eastAsia" w:ascii="宋体" w:hAnsi="宋体" w:cs="宋体"/>
          <w:b/>
          <w:sz w:val="28"/>
          <w:szCs w:val="28"/>
        </w:rPr>
      </w:pPr>
      <w:r/>
      <w:bookmarkStart w:id="63" w:name="_Toc52352454"/>
      <w:r/>
      <w:bookmarkStart w:id="64" w:name="_Toc25726409"/>
      <w:r/>
      <w:bookmarkStart w:id="65" w:name="_Toc52352456"/>
      <w:r/>
      <w:bookmarkStart w:id="66" w:name="_Toc25574120"/>
      <w:r/>
      <w:bookmarkStart w:id="67" w:name="_Toc25401332"/>
      <w:r/>
      <w:bookmarkStart w:id="68" w:name="_Toc26261456"/>
      <w:r/>
      <w:bookmarkStart w:id="69" w:name="_Toc25400536"/>
      <w:r>
        <w:rPr>
          <w:rFonts w:hint="eastAsia" w:ascii="宋体" w:hAnsi="宋体" w:cs="宋体"/>
          <w:b/>
          <w:sz w:val="28"/>
          <w:szCs w:val="28"/>
        </w:rPr>
        <w:t xml:space="preserve">一、开标</w:t>
      </w:r>
      <w:r/>
    </w:p>
    <w:p>
      <w:pPr>
        <w:ind w:firstLine="643"/>
        <w:jc w:val="left"/>
        <w:spacing w:line="360" w:lineRule="auto"/>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ind w:firstLine="643"/>
        <w:jc w:val="left"/>
        <w:spacing w:line="360" w:lineRule="auto"/>
        <w:rPr>
          <w:rFonts w:hint="eastAsia" w:ascii="宋体" w:hAnsi="宋体" w:cs="宋体"/>
          <w:b/>
          <w:sz w:val="28"/>
          <w:szCs w:val="28"/>
        </w:rPr>
      </w:pPr>
      <w:r>
        <w:rPr>
          <w:rFonts w:hint="eastAsia" w:ascii="宋体" w:hAnsi="宋体" w:cs="宋体"/>
          <w:b/>
          <w:sz w:val="28"/>
          <w:szCs w:val="28"/>
        </w:rPr>
        <w:t xml:space="preserve">二、评标流程和评标标准</w:t>
      </w:r>
      <w:r/>
    </w:p>
    <w:p>
      <w:pPr>
        <w:ind w:firstLine="555"/>
        <w:spacing w:line="360" w:lineRule="auto"/>
        <w:rPr>
          <w:rFonts w:hint="eastAsia"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360" w:lineRule="auto"/>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360" w:lineRule="auto"/>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360" w:lineRule="auto"/>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360" w:lineRule="auto"/>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960"/>
        <w:ind w:firstLine="577"/>
        <w:spacing w:line="360" w:lineRule="auto"/>
        <w:rPr>
          <w:rFonts w:hint="eastAsia" w:ascii="宋体" w:eastAsia="宋体" w:cs="宋体"/>
          <w:sz w:val="28"/>
        </w:rPr>
      </w:pPr>
      <w:r>
        <w:rPr>
          <w:rFonts w:hint="eastAsia" w:ascii="宋体" w:eastAsia="宋体" w:cs="宋体"/>
          <w:sz w:val="28"/>
        </w:rPr>
        <w:t xml:space="preserve">投标人资格不合格的，其投标文件判定为无效投标文件。</w:t>
      </w:r>
      <w:r/>
    </w:p>
    <w:p>
      <w:pPr>
        <w:ind w:firstLine="413"/>
        <w:jc w:val="left"/>
        <w:spacing w:line="360" w:lineRule="auto"/>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960"/>
        <w:ind w:firstLine="577"/>
        <w:spacing w:line="360" w:lineRule="auto"/>
        <w:rPr>
          <w:rFonts w:hint="eastAsia" w:ascii="宋体" w:eastAsia="宋体" w:cs="宋体"/>
          <w:sz w:val="28"/>
        </w:rPr>
      </w:pPr>
      <w:r>
        <w:rPr>
          <w:rFonts w:hint="eastAsia" w:ascii="宋体" w:eastAsia="宋体" w:cs="宋体"/>
          <w:sz w:val="28"/>
        </w:rPr>
        <w:t xml:space="preserve">未通过符合性审查的投标文件，将被判为不满足招标文件实质性要求。</w:t>
      </w:r>
      <w:r/>
    </w:p>
    <w:p>
      <w:pPr>
        <w:ind w:firstLine="562"/>
        <w:jc w:val="left"/>
        <w:spacing w:line="360" w:lineRule="auto"/>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6</w:t>
      </w:r>
      <w:r>
        <w:rPr>
          <w:rFonts w:hint="eastAsia" w:ascii="宋体" w:hAnsi="宋体" w:cs="宋体"/>
          <w:b/>
          <w:sz w:val="28"/>
          <w:szCs w:val="28"/>
        </w:rPr>
        <w:t xml:space="preserve">0</w:t>
      </w:r>
      <w:r>
        <w:rPr>
          <w:rFonts w:hint="eastAsia" w:ascii="宋体" w:hAnsi="宋体" w:cs="宋体"/>
          <w:b/>
          <w:sz w:val="28"/>
          <w:szCs w:val="28"/>
          <w:lang w:val="zh-CN"/>
        </w:rPr>
        <w:t xml:space="preserve">分</w:t>
      </w:r>
      <w:r/>
    </w:p>
    <w:tbl>
      <w:tblPr>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4"/>
        <w:gridCol w:w="1559"/>
        <w:gridCol w:w="997"/>
        <w:gridCol w:w="6379"/>
      </w:tblGrid>
      <w:tr>
        <w:trPr>
          <w:jc w:val="center"/>
          <w:trHeight w:val="642"/>
        </w:trPr>
        <w:tc>
          <w:tcPr>
            <w:tcW w:w="704" w:type="dxa"/>
            <w:vAlign w:val="center"/>
            <w:textDirection w:val="lrTb"/>
            <w:noWrap/>
          </w:tcPr>
          <w:p>
            <w:pPr>
              <w:contextualSpacing/>
              <w:jc w:val="center"/>
              <w:spacing w:line="300" w:lineRule="exact"/>
              <w:rPr>
                <w:rFonts w:hint="eastAsia" w:ascii="宋体" w:hAnsi="宋体" w:cs="宋体"/>
                <w:sz w:val="24"/>
                <w:szCs w:val="24"/>
                <w:lang w:val="zh-CN"/>
              </w:rPr>
            </w:pPr>
            <w:r>
              <w:rPr>
                <w:rFonts w:hint="eastAsia" w:ascii="宋体" w:hAnsi="宋体" w:cs="宋体"/>
                <w:b/>
                <w:bCs/>
                <w:sz w:val="24"/>
                <w:szCs w:val="24"/>
                <w:lang w:val="zh-CN"/>
              </w:rPr>
              <w:t xml:space="preserve">序号</w:t>
            </w:r>
            <w:r/>
          </w:p>
        </w:tc>
        <w:tc>
          <w:tcPr>
            <w:tcW w:w="1559" w:type="dxa"/>
            <w:vAlign w:val="center"/>
            <w:textDirection w:val="lrTb"/>
            <w:noWrap/>
          </w:tcPr>
          <w:p>
            <w:pPr>
              <w:contextualSpacing/>
              <w:jc w:val="center"/>
              <w:spacing w:line="300" w:lineRule="exact"/>
              <w:rPr>
                <w:rFonts w:hint="eastAsia" w:ascii="宋体" w:hAnsi="宋体" w:cs="宋体"/>
                <w:b/>
                <w:bCs/>
                <w:sz w:val="24"/>
                <w:szCs w:val="24"/>
                <w:lang w:val="zh-CN"/>
              </w:rPr>
            </w:pPr>
            <w:r>
              <w:rPr>
                <w:rFonts w:hint="eastAsia" w:ascii="宋体" w:hAnsi="宋体" w:cs="宋体"/>
                <w:b/>
                <w:bCs/>
                <w:sz w:val="24"/>
                <w:szCs w:val="24"/>
                <w:lang w:val="zh-CN"/>
              </w:rPr>
              <w:t xml:space="preserve">评分点名称</w:t>
            </w:r>
            <w:r/>
          </w:p>
        </w:tc>
        <w:tc>
          <w:tcPr>
            <w:tcW w:w="997" w:type="dxa"/>
            <w:vAlign w:val="center"/>
            <w:textDirection w:val="lrTb"/>
            <w:noWrap/>
          </w:tcPr>
          <w:p>
            <w:pPr>
              <w:contextualSpacing/>
              <w:jc w:val="center"/>
              <w:spacing w:line="300" w:lineRule="exact"/>
              <w:rPr>
                <w:rFonts w:hint="eastAsia" w:ascii="宋体" w:hAnsi="宋体" w:cs="宋体"/>
                <w:b/>
                <w:bCs/>
                <w:sz w:val="24"/>
                <w:szCs w:val="24"/>
                <w:lang w:val="zh-CN"/>
              </w:rPr>
            </w:pPr>
            <w:r>
              <w:rPr>
                <w:rFonts w:hint="eastAsia" w:ascii="宋体" w:hAnsi="宋体" w:cs="宋体"/>
                <w:b/>
                <w:bCs/>
                <w:sz w:val="24"/>
                <w:szCs w:val="24"/>
                <w:lang w:val="zh-CN"/>
              </w:rPr>
              <w:t xml:space="preserve">分值</w:t>
            </w:r>
            <w:r/>
          </w:p>
        </w:tc>
        <w:tc>
          <w:tcPr>
            <w:tcW w:w="6379" w:type="dxa"/>
            <w:vAlign w:val="center"/>
            <w:textDirection w:val="lrTb"/>
            <w:noWrap/>
          </w:tcPr>
          <w:p>
            <w:pPr>
              <w:contextualSpacing/>
              <w:jc w:val="center"/>
              <w:spacing w:line="300" w:lineRule="exact"/>
              <w:rPr>
                <w:rFonts w:hint="eastAsia" w:ascii="宋体" w:hAnsi="宋体" w:cs="宋体"/>
                <w:b/>
                <w:bCs/>
                <w:sz w:val="24"/>
                <w:szCs w:val="24"/>
                <w:lang w:val="zh-CN"/>
              </w:rPr>
            </w:pPr>
            <w:r>
              <w:rPr>
                <w:rFonts w:hint="eastAsia" w:ascii="宋体" w:hAnsi="宋体" w:cs="宋体"/>
                <w:b/>
                <w:bCs/>
                <w:sz w:val="24"/>
                <w:szCs w:val="24"/>
                <w:lang w:val="zh-CN"/>
              </w:rPr>
              <w:t xml:space="preserve">评审标准</w:t>
            </w:r>
            <w:r/>
          </w:p>
        </w:tc>
      </w:tr>
      <w:tr>
        <w:trPr>
          <w:jc w:val="center"/>
          <w:trHeight w:val="416"/>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1</w:t>
            </w:r>
            <w:r/>
          </w:p>
        </w:tc>
        <w:tc>
          <w:tcPr>
            <w:tcW w:w="155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设备情况</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3</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在满足本项目设备配备要求的前提下，投标人每增加1辆自有车辆(工程车、运维巡检车) </w:t>
            </w:r>
            <w:r>
              <w:rPr>
                <w:rFonts w:hint="eastAsia" w:ascii="宋体" w:hAnsi="宋体"/>
                <w:sz w:val="24"/>
                <w:szCs w:val="24"/>
              </w:rPr>
              <w:t xml:space="preserve">得</w:t>
            </w:r>
            <w:r>
              <w:rPr>
                <w:rFonts w:hint="eastAsia" w:ascii="宋体" w:hAnsi="宋体"/>
                <w:sz w:val="24"/>
                <w:szCs w:val="24"/>
              </w:rPr>
              <w:t xml:space="preserve">1.5</w:t>
            </w:r>
            <w:r>
              <w:rPr>
                <w:rFonts w:hint="eastAsia" w:ascii="宋体" w:hAnsi="宋体"/>
                <w:sz w:val="24"/>
                <w:szCs w:val="24"/>
              </w:rPr>
              <w:t xml:space="preserve">分</w:t>
            </w:r>
            <w:r>
              <w:rPr>
                <w:rFonts w:hint="eastAsia" w:ascii="宋体" w:hAnsi="宋体"/>
                <w:sz w:val="24"/>
                <w:szCs w:val="24"/>
              </w:rPr>
              <w:t xml:space="preserve">，本项最多得</w:t>
            </w:r>
            <w:r>
              <w:rPr>
                <w:rFonts w:hint="eastAsia" w:ascii="宋体" w:hAnsi="宋体"/>
                <w:sz w:val="24"/>
                <w:szCs w:val="24"/>
              </w:rPr>
              <w:t xml:space="preserve">3</w:t>
            </w:r>
            <w:r>
              <w:rPr>
                <w:rFonts w:hint="eastAsia" w:ascii="宋体" w:hAnsi="宋体"/>
                <w:sz w:val="24"/>
                <w:szCs w:val="24"/>
              </w:rPr>
              <w:t xml:space="preserve">分。提供在投标企业或投标企业法定代表人名下的有效的车辆行</w:t>
            </w:r>
            <w:r>
              <w:rPr>
                <w:rFonts w:hint="eastAsia" w:ascii="宋体" w:hAnsi="宋体"/>
                <w:sz w:val="24"/>
                <w:szCs w:val="24"/>
              </w:rPr>
              <w:t xml:space="preserve">驶证或登记证，否则不予计分。</w:t>
            </w:r>
            <w:r/>
          </w:p>
        </w:tc>
      </w:tr>
      <w:tr>
        <w:trPr>
          <w:jc w:val="center"/>
          <w:trHeight w:val="4798"/>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2</w:t>
            </w:r>
            <w:r/>
          </w:p>
        </w:tc>
        <w:tc>
          <w:tcPr>
            <w:tcW w:w="155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人员配备</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6</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1、拟派</w:t>
            </w:r>
            <w:r>
              <w:rPr>
                <w:rFonts w:hint="eastAsia" w:ascii="宋体" w:hAnsi="宋体"/>
                <w:sz w:val="24"/>
                <w:szCs w:val="24"/>
              </w:rPr>
              <w:t xml:space="preserve">技术总负责人</w:t>
            </w:r>
            <w:r>
              <w:rPr>
                <w:rFonts w:hint="eastAsia" w:ascii="宋体" w:hAnsi="宋体"/>
                <w:sz w:val="24"/>
                <w:szCs w:val="24"/>
              </w:rPr>
              <w:t xml:space="preserve">具有有限空间操作证证书的得</w:t>
            </w:r>
            <w:r>
              <w:rPr>
                <w:rFonts w:hint="eastAsia" w:ascii="宋体" w:hAnsi="宋体"/>
                <w:sz w:val="24"/>
                <w:szCs w:val="24"/>
              </w:rPr>
              <w:t xml:space="preserve">2</w:t>
            </w:r>
            <w:r>
              <w:rPr>
                <w:rFonts w:hint="eastAsia" w:ascii="宋体" w:hAnsi="宋体"/>
                <w:sz w:val="24"/>
                <w:szCs w:val="24"/>
              </w:rPr>
              <w:t xml:space="preserve">分。</w:t>
            </w:r>
            <w:r/>
          </w:p>
          <w:p>
            <w:pP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在满足本项目人员配备要求的前提下：</w:t>
            </w:r>
            <w:r/>
          </w:p>
          <w:p>
            <w:pP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每增加1名持有低压电工证</w:t>
            </w:r>
            <w:r>
              <w:rPr>
                <w:rFonts w:hint="eastAsia" w:ascii="宋体" w:hAnsi="宋体"/>
                <w:sz w:val="24"/>
                <w:szCs w:val="24"/>
              </w:rPr>
              <w:t xml:space="preserve">（</w:t>
            </w:r>
            <w:r>
              <w:rPr>
                <w:rFonts w:hint="eastAsia" w:ascii="宋体" w:hAnsi="宋体"/>
                <w:sz w:val="24"/>
                <w:szCs w:val="24"/>
              </w:rPr>
              <w:t xml:space="preserve">应急管理厅颁发</w:t>
            </w:r>
            <w:r>
              <w:rPr>
                <w:rFonts w:hint="eastAsia" w:ascii="宋体" w:hAnsi="宋体"/>
                <w:sz w:val="24"/>
                <w:szCs w:val="24"/>
              </w:rPr>
              <w:t xml:space="preserve">）的</w:t>
            </w:r>
            <w:r>
              <w:rPr>
                <w:rFonts w:hint="eastAsia" w:ascii="宋体" w:hAnsi="宋体"/>
                <w:sz w:val="24"/>
                <w:szCs w:val="24"/>
              </w:rPr>
              <w:t xml:space="preserve">人员得</w:t>
            </w:r>
            <w:r>
              <w:rPr>
                <w:rFonts w:hint="eastAsia" w:ascii="宋体" w:hAnsi="宋体"/>
                <w:sz w:val="24"/>
                <w:szCs w:val="24"/>
              </w:rPr>
              <w:t xml:space="preserve">2</w:t>
            </w:r>
            <w:r>
              <w:rPr>
                <w:rFonts w:hint="eastAsia" w:ascii="宋体" w:hAnsi="宋体"/>
                <w:sz w:val="24"/>
                <w:szCs w:val="24"/>
              </w:rPr>
              <w:t xml:space="preserve">分，本项最多得</w:t>
            </w:r>
            <w:r>
              <w:rPr>
                <w:rFonts w:hint="eastAsia" w:ascii="宋体" w:hAnsi="宋体"/>
                <w:sz w:val="24"/>
                <w:szCs w:val="24"/>
              </w:rPr>
              <w:t xml:space="preserve">2</w:t>
            </w:r>
            <w:r>
              <w:rPr>
                <w:rFonts w:hint="eastAsia" w:ascii="宋体" w:hAnsi="宋体"/>
                <w:sz w:val="24"/>
                <w:szCs w:val="24"/>
              </w:rPr>
              <w:t xml:space="preserve">分； </w:t>
            </w:r>
            <w:r/>
          </w:p>
          <w:p>
            <w:pPr>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每增加1名</w:t>
            </w:r>
            <w:r>
              <w:rPr>
                <w:rFonts w:hint="eastAsia" w:ascii="宋体" w:hAnsi="宋体"/>
                <w:sz w:val="24"/>
                <w:szCs w:val="24"/>
              </w:rPr>
              <w:t xml:space="preserve">持有</w:t>
            </w:r>
            <w:r>
              <w:rPr>
                <w:rFonts w:hint="eastAsia" w:ascii="宋体" w:hAnsi="宋体"/>
                <w:sz w:val="24"/>
                <w:szCs w:val="24"/>
              </w:rPr>
              <w:t xml:space="preserve">污水处理工证书</w:t>
            </w:r>
            <w:r>
              <w:rPr>
                <w:rFonts w:hint="eastAsia" w:ascii="宋体" w:hAnsi="宋体"/>
                <w:sz w:val="24"/>
                <w:szCs w:val="24"/>
              </w:rPr>
              <w:t xml:space="preserve">的</w:t>
            </w:r>
            <w:r>
              <w:rPr>
                <w:rFonts w:hint="eastAsia" w:ascii="宋体" w:hAnsi="宋体"/>
                <w:sz w:val="24"/>
                <w:szCs w:val="24"/>
              </w:rPr>
              <w:t xml:space="preserve">人员</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分，最多得</w:t>
            </w:r>
            <w:r>
              <w:rPr>
                <w:rFonts w:hint="eastAsia" w:ascii="宋体" w:hAnsi="宋体"/>
                <w:sz w:val="24"/>
                <w:szCs w:val="24"/>
              </w:rPr>
              <w:t xml:space="preserve">2</w:t>
            </w:r>
            <w:r>
              <w:rPr>
                <w:rFonts w:hint="eastAsia" w:ascii="宋体" w:hAnsi="宋体"/>
                <w:sz w:val="24"/>
                <w:szCs w:val="24"/>
              </w:rPr>
              <w:t xml:space="preserve">分。</w:t>
            </w:r>
            <w:r/>
          </w:p>
          <w:p>
            <w:pPr>
              <w:spacing w:line="360" w:lineRule="auto"/>
              <w:rPr>
                <w:rFonts w:hint="eastAsia" w:ascii="宋体" w:hAnsi="宋体"/>
                <w:sz w:val="24"/>
                <w:szCs w:val="24"/>
              </w:rPr>
            </w:pPr>
            <w:r>
              <w:rPr>
                <w:rFonts w:hint="eastAsia" w:ascii="宋体" w:hAnsi="宋体"/>
                <w:sz w:val="24"/>
                <w:szCs w:val="24"/>
              </w:rPr>
              <w:t xml:space="preserve">注1、提供相应证书。</w:t>
            </w:r>
            <w:r/>
          </w:p>
          <w:p>
            <w:pPr>
              <w:ind w:firstLine="240"/>
              <w:spacing w:line="360" w:lineRule="auto"/>
              <w:rPr>
                <w:rFonts w:hint="eastAsia" w:ascii="宋体" w:hAnsi="宋体"/>
                <w:sz w:val="24"/>
                <w:szCs w:val="24"/>
              </w:rPr>
            </w:pPr>
            <w:r>
              <w:rPr>
                <w:rFonts w:hint="eastAsia" w:ascii="宋体" w:hAnsi="宋体"/>
                <w:sz w:val="24"/>
                <w:szCs w:val="24"/>
              </w:rPr>
              <w:t xml:space="preserve">2、提供投标供应商为上述人员缴纳的2024年</w:t>
            </w:r>
            <w:r>
              <w:rPr>
                <w:rFonts w:hint="eastAsia" w:ascii="宋体" w:hAnsi="宋体"/>
                <w:sz w:val="24"/>
                <w:szCs w:val="24"/>
              </w:rPr>
              <w:t xml:space="preserve">9</w:t>
            </w:r>
            <w:r>
              <w:rPr>
                <w:rFonts w:hint="eastAsia" w:ascii="宋体" w:hAnsi="宋体"/>
                <w:sz w:val="24"/>
                <w:szCs w:val="24"/>
              </w:rPr>
              <w:t xml:space="preserve">月的社保缴费证明材料，未提供不得分。</w:t>
            </w:r>
            <w:r/>
          </w:p>
          <w:p>
            <w:pPr>
              <w:pStyle w:val="697"/>
              <w:ind w:left="0"/>
              <w:rPr>
                <w:b/>
                <w:bCs/>
              </w:rPr>
            </w:pPr>
            <w:r>
              <w:rPr>
                <w:rFonts w:hint="eastAsia"/>
                <w:b/>
                <w:bCs/>
              </w:rPr>
              <w:t xml:space="preserve">注：</w:t>
            </w:r>
            <w:r>
              <w:rPr>
                <w:rFonts w:hint="eastAsia"/>
                <w:b/>
                <w:bCs/>
              </w:rPr>
              <w:t xml:space="preserve">以上人员不重复计分</w:t>
            </w:r>
            <w:r>
              <w:rPr>
                <w:rFonts w:hint="eastAsia"/>
                <w:b/>
                <w:bCs/>
              </w:rPr>
              <w:t xml:space="preserve">且不得与</w:t>
            </w:r>
            <w:r>
              <w:rPr>
                <w:rFonts w:hint="eastAsia"/>
                <w:b/>
                <w:bCs/>
              </w:rPr>
              <w:t xml:space="preserve">采购</w:t>
            </w:r>
            <w:r>
              <w:rPr>
                <w:rFonts w:hint="eastAsia"/>
                <w:b/>
                <w:bCs/>
              </w:rPr>
              <w:t xml:space="preserve">项目需求中</w:t>
            </w:r>
            <w:r>
              <w:rPr>
                <w:rFonts w:hint="eastAsia"/>
                <w:b/>
                <w:bCs/>
              </w:rPr>
              <w:t xml:space="preserve">要求的</w:t>
            </w:r>
            <w:r>
              <w:rPr>
                <w:rFonts w:hint="eastAsia"/>
                <w:b/>
                <w:bCs/>
              </w:rPr>
              <w:t xml:space="preserve">人员重复</w:t>
            </w:r>
            <w:r>
              <w:rPr>
                <w:rFonts w:hint="eastAsia"/>
                <w:b/>
                <w:bCs/>
              </w:rPr>
              <w:t xml:space="preserve">。</w:t>
            </w:r>
            <w:r/>
          </w:p>
        </w:tc>
      </w:tr>
      <w:tr>
        <w:trPr>
          <w:jc w:val="center"/>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3</w:t>
            </w:r>
            <w:r/>
          </w:p>
        </w:tc>
        <w:tc>
          <w:tcPr>
            <w:tcW w:w="1559" w:type="dxa"/>
            <w:vAlign w:val="center"/>
            <w:textDirection w:val="lrTb"/>
            <w:noWrap/>
          </w:tcPr>
          <w:p>
            <w:pPr>
              <w:jc w:val="center"/>
              <w:rPr>
                <w:rFonts w:hint="eastAsia" w:ascii="宋体" w:hAnsi="宋体"/>
                <w:sz w:val="24"/>
                <w:szCs w:val="24"/>
                <w:lang w:val="zh-CN"/>
              </w:rPr>
            </w:pPr>
            <w:r>
              <w:rPr>
                <w:rFonts w:hint="eastAsia" w:ascii="宋体" w:hAnsi="宋体"/>
                <w:sz w:val="24"/>
                <w:szCs w:val="24"/>
              </w:rPr>
              <w:t xml:space="preserve">投标人综合情况</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17</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1、投标供应商具有机电工程施工总承包资质</w:t>
            </w:r>
            <w:r>
              <w:rPr>
                <w:rFonts w:hint="eastAsia" w:ascii="宋体" w:hAnsi="宋体"/>
                <w:sz w:val="24"/>
                <w:szCs w:val="24"/>
              </w:rPr>
              <w:t xml:space="preserve">的得</w:t>
            </w:r>
            <w:r>
              <w:rPr>
                <w:rFonts w:hint="eastAsia" w:ascii="宋体" w:hAnsi="宋体"/>
                <w:sz w:val="24"/>
                <w:szCs w:val="24"/>
              </w:rPr>
              <w:t xml:space="preserve">1.5</w:t>
            </w:r>
            <w:r>
              <w:rPr>
                <w:rFonts w:hint="eastAsia" w:ascii="宋体" w:hAnsi="宋体"/>
                <w:sz w:val="24"/>
                <w:szCs w:val="24"/>
              </w:rPr>
              <w:t xml:space="preserve">分</w:t>
            </w:r>
            <w:r>
              <w:rPr>
                <w:rFonts w:hint="eastAsia" w:ascii="宋体" w:hAnsi="宋体"/>
                <w:sz w:val="24"/>
                <w:szCs w:val="24"/>
              </w:rPr>
              <w:t xml:space="preserve">，具有</w:t>
            </w:r>
            <w:r>
              <w:rPr>
                <w:rFonts w:hint="eastAsia" w:ascii="宋体" w:hAnsi="宋体"/>
                <w:sz w:val="24"/>
                <w:szCs w:val="24"/>
              </w:rPr>
              <w:t xml:space="preserve">环保工程专业承包资质的得</w:t>
            </w:r>
            <w:r>
              <w:rPr>
                <w:rFonts w:hint="eastAsia" w:ascii="宋体" w:hAnsi="宋体"/>
                <w:sz w:val="24"/>
                <w:szCs w:val="24"/>
              </w:rPr>
              <w:t xml:space="preserve">1.5</w:t>
            </w:r>
            <w:r>
              <w:rPr>
                <w:rFonts w:hint="eastAsia" w:ascii="宋体" w:hAnsi="宋体"/>
                <w:sz w:val="24"/>
                <w:szCs w:val="24"/>
              </w:rPr>
              <w:t xml:space="preserve">分</w:t>
            </w:r>
            <w:r>
              <w:rPr>
                <w:rFonts w:hint="eastAsia" w:ascii="宋体" w:hAnsi="宋体"/>
                <w:sz w:val="24"/>
                <w:szCs w:val="24"/>
              </w:rPr>
              <w:t xml:space="preserve">，本项最多得</w:t>
            </w: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t xml:space="preserve">。提供相应资质证书。</w:t>
            </w:r>
            <w:r/>
          </w:p>
          <w:p>
            <w:pPr>
              <w:spacing w:line="360" w:lineRule="auto"/>
              <w:rPr>
                <w:rFonts w:hint="eastAsia" w:ascii="宋体" w:hAnsi="宋体"/>
                <w:sz w:val="24"/>
                <w:szCs w:val="24"/>
              </w:rPr>
            </w:pPr>
            <w:r>
              <w:rPr>
                <w:rFonts w:hint="eastAsia" w:ascii="宋体" w:hAnsi="宋体"/>
                <w:sz w:val="24"/>
                <w:szCs w:val="24"/>
              </w:rPr>
              <w:t xml:space="preserve">2、投标供应商具有客户投诉管理体系认证证书，在国家认证认可监督管理委员会网站（</w:t>
            </w:r>
            <w:r>
              <w:t xml:space="preserve">https://www.cnca.gov.cn/)</w:t>
            </w:r>
            <w:r>
              <w:rPr>
                <w:rFonts w:hint="eastAsia" w:ascii="宋体" w:hAnsi="宋体"/>
                <w:sz w:val="24"/>
                <w:szCs w:val="24"/>
              </w:rPr>
              <w:t xml:space="preserve">）有公示(认证范围包含污水处理设施范围的运行管理及维修保养服务的相关内容）的，得2分。提供认证证书及网站截图。</w:t>
            </w:r>
            <w:r/>
          </w:p>
          <w:p>
            <w:pPr>
              <w:spacing w:line="360" w:lineRule="auto"/>
              <w:rPr>
                <w:rFonts w:hint="eastAsia" w:ascii="宋体" w:hAnsi="宋体"/>
                <w:sz w:val="24"/>
                <w:szCs w:val="24"/>
              </w:rPr>
            </w:pPr>
            <w:r>
              <w:rPr>
                <w:rFonts w:hint="eastAsia" w:ascii="宋体" w:hAnsi="宋体"/>
                <w:sz w:val="24"/>
                <w:szCs w:val="24"/>
              </w:rPr>
              <w:t xml:space="preserve">3、投标供应商主编（参编）过农村生活污水处理设施相关标准的有1个得2分，本项最多得6分。以主编（参编）单位目录页或相关证明材料为准。</w:t>
            </w:r>
            <w:r/>
          </w:p>
          <w:p>
            <w:pPr>
              <w:spacing w:line="360" w:lineRule="auto"/>
              <w:rPr>
                <w:rFonts w:hint="eastAsia" w:ascii="宋体" w:hAnsi="宋体"/>
                <w:sz w:val="24"/>
                <w:szCs w:val="24"/>
              </w:rPr>
            </w:pPr>
            <w:r>
              <w:rPr>
                <w:rFonts w:hint="eastAsia" w:ascii="宋体" w:hAnsi="宋体"/>
                <w:sz w:val="24"/>
                <w:szCs w:val="24"/>
              </w:rPr>
              <w:t xml:space="preserve">4、投标供应商具有ISO9001质量管理体系、ISO14001环境管理体系、ISO45001职业健康管理体系认证证书(认证范围包含污水处理设施范围的运行管理及维修保养服务的相关内容）有1个得</w:t>
            </w:r>
            <w:r>
              <w:rPr>
                <w:rFonts w:hint="eastAsia" w:ascii="宋体" w:hAnsi="宋体"/>
                <w:sz w:val="24"/>
                <w:szCs w:val="24"/>
              </w:rPr>
              <w:t xml:space="preserve">2</w:t>
            </w:r>
            <w:r>
              <w:rPr>
                <w:rFonts w:hint="eastAsia" w:ascii="宋体" w:hAnsi="宋体"/>
                <w:sz w:val="24"/>
                <w:szCs w:val="24"/>
              </w:rPr>
              <w:t xml:space="preserve">分，最多得</w:t>
            </w:r>
            <w:r>
              <w:rPr>
                <w:rFonts w:hint="eastAsia" w:ascii="宋体" w:hAnsi="宋体"/>
                <w:sz w:val="24"/>
                <w:szCs w:val="24"/>
              </w:rPr>
              <w:t xml:space="preserve">6</w:t>
            </w:r>
            <w:r>
              <w:rPr>
                <w:rFonts w:hint="eastAsia" w:ascii="宋体" w:hAnsi="宋体"/>
                <w:sz w:val="24"/>
                <w:szCs w:val="24"/>
              </w:rPr>
              <w:t xml:space="preserve">分。提供认证证书。</w:t>
            </w:r>
            <w:r/>
          </w:p>
        </w:tc>
      </w:tr>
      <w:tr>
        <w:trPr>
          <w:jc w:val="center"/>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4</w:t>
            </w:r>
            <w:r/>
          </w:p>
        </w:tc>
        <w:tc>
          <w:tcPr>
            <w:tcW w:w="1559" w:type="dxa"/>
            <w:vAlign w:val="center"/>
            <w:textDirection w:val="lrTb"/>
            <w:noWrap/>
          </w:tcPr>
          <w:p>
            <w:pPr>
              <w:jc w:val="center"/>
              <w:rPr>
                <w:rFonts w:hint="eastAsia" w:ascii="宋体" w:hAnsi="宋体"/>
                <w:sz w:val="24"/>
                <w:szCs w:val="24"/>
                <w:lang w:val="zh-CN"/>
              </w:rPr>
            </w:pPr>
            <w:r>
              <w:rPr>
                <w:rFonts w:hint="eastAsia" w:ascii="宋体" w:hAnsi="宋体"/>
                <w:sz w:val="24"/>
                <w:szCs w:val="24"/>
              </w:rPr>
              <w:t xml:space="preserve">业绩</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5</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投标供应商自 20</w:t>
            </w:r>
            <w:r>
              <w:rPr>
                <w:rFonts w:ascii="宋体" w:hAnsi="宋体"/>
                <w:sz w:val="24"/>
                <w:szCs w:val="24"/>
              </w:rPr>
              <w:t xml:space="preserve">20</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日以来(时间以</w:t>
            </w:r>
            <w:r>
              <w:rPr>
                <w:rFonts w:hint="eastAsia" w:ascii="宋体" w:hAnsi="宋体"/>
                <w:sz w:val="24"/>
                <w:szCs w:val="24"/>
              </w:rPr>
              <w:t xml:space="preserve">合同签订时间</w:t>
            </w:r>
            <w:r>
              <w:rPr>
                <w:rFonts w:hint="eastAsia" w:ascii="宋体" w:hAnsi="宋体"/>
                <w:sz w:val="24"/>
                <w:szCs w:val="24"/>
              </w:rPr>
              <w:t xml:space="preserve">为准) 承担过类似业绩的， 每提供一个得1分， 最多得5分。</w:t>
            </w:r>
            <w:r>
              <w:rPr>
                <w:rFonts w:hint="eastAsia" w:ascii="宋体" w:hAnsi="宋体"/>
                <w:sz w:val="24"/>
                <w:szCs w:val="24"/>
              </w:rPr>
              <w:t xml:space="preserve">注：</w:t>
            </w:r>
            <w:r>
              <w:rPr>
                <w:rFonts w:hint="eastAsia" w:ascii="宋体" w:hAnsi="宋体"/>
                <w:sz w:val="24"/>
                <w:szCs w:val="24"/>
              </w:rPr>
              <w:t xml:space="preserve">提供</w:t>
            </w:r>
            <w:r>
              <w:rPr>
                <w:rFonts w:hint="eastAsia" w:ascii="宋体" w:hAnsi="宋体"/>
                <w:sz w:val="24"/>
                <w:szCs w:val="24"/>
              </w:rPr>
              <w:t xml:space="preserve">相应</w:t>
            </w:r>
            <w:r>
              <w:rPr>
                <w:rFonts w:hint="eastAsia" w:ascii="宋体" w:hAnsi="宋体"/>
                <w:sz w:val="24"/>
                <w:szCs w:val="24"/>
              </w:rPr>
              <w:t xml:space="preserve">合同</w:t>
            </w:r>
            <w:r>
              <w:rPr>
                <w:rFonts w:hint="eastAsia" w:ascii="宋体" w:hAnsi="宋体"/>
                <w:sz w:val="24"/>
                <w:szCs w:val="24"/>
              </w:rPr>
              <w:t xml:space="preserve">及对应发票</w:t>
            </w:r>
            <w:r>
              <w:rPr>
                <w:rFonts w:hint="eastAsia" w:ascii="宋体" w:hAnsi="宋体"/>
                <w:sz w:val="24"/>
                <w:szCs w:val="24"/>
              </w:rPr>
              <w:t xml:space="preserve">。同一项目不同标段不可重复得分。</w:t>
            </w:r>
            <w:r/>
          </w:p>
        </w:tc>
      </w:tr>
      <w:tr>
        <w:trPr>
          <w:jc w:val="center"/>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5</w:t>
            </w:r>
            <w:r/>
          </w:p>
        </w:tc>
        <w:tc>
          <w:tcPr>
            <w:tcW w:w="155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日常维护方案</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7</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对村级污水处理设施运行、维护及安全技术规程进行打分：</w:t>
            </w:r>
            <w:r>
              <w:rPr>
                <w:rFonts w:hint="eastAsia" w:ascii="宋体" w:hAnsi="宋体"/>
                <w:sz w:val="24"/>
                <w:szCs w:val="24"/>
              </w:rPr>
              <w:t xml:space="preserve">方案完整，安全技术规程科学完整的得</w:t>
            </w:r>
            <w:r>
              <w:rPr>
                <w:rFonts w:hint="eastAsia" w:ascii="宋体" w:hAnsi="宋体"/>
                <w:sz w:val="24"/>
                <w:szCs w:val="24"/>
              </w:rPr>
              <w:t xml:space="preserve">7</w:t>
            </w:r>
            <w:r>
              <w:rPr>
                <w:rFonts w:hint="eastAsia" w:ascii="宋体" w:hAnsi="宋体"/>
                <w:sz w:val="24"/>
                <w:szCs w:val="24"/>
              </w:rPr>
              <w:t xml:space="preserve">分；方案较完整，安全技术规程较全面的得</w:t>
            </w:r>
            <w:r>
              <w:rPr>
                <w:rFonts w:hint="eastAsia" w:ascii="宋体" w:hAnsi="宋体"/>
                <w:sz w:val="24"/>
                <w:szCs w:val="24"/>
              </w:rPr>
              <w:t xml:space="preserve">5</w:t>
            </w:r>
            <w:r>
              <w:rPr>
                <w:rFonts w:hint="eastAsia" w:ascii="宋体" w:hAnsi="宋体"/>
                <w:sz w:val="24"/>
                <w:szCs w:val="24"/>
              </w:rPr>
              <w:t xml:space="preserve">分；方案一般，安全技术规程一般的得</w:t>
            </w: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t xml:space="preserve">；方案合理性和可行性有所欠缺、较为简略的得1分</w:t>
            </w:r>
            <w:r>
              <w:rPr>
                <w:rFonts w:hint="eastAsia" w:ascii="宋体" w:hAnsi="宋体"/>
                <w:sz w:val="24"/>
                <w:szCs w:val="24"/>
              </w:rPr>
              <w:t xml:space="preserve">。不提供或全部不符合不得分。</w:t>
            </w:r>
            <w:r/>
          </w:p>
        </w:tc>
      </w:tr>
      <w:tr>
        <w:trPr>
          <w:jc w:val="center"/>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6</w:t>
            </w:r>
            <w:r/>
          </w:p>
        </w:tc>
        <w:tc>
          <w:tcPr>
            <w:tcW w:w="155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日常设备检修的管理方案</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7</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对设备巡检的实施方案，常规检修的人员安排进行合理打分。管理方案完整、科学、可操作性强的得 </w:t>
            </w:r>
            <w:r>
              <w:rPr>
                <w:rFonts w:hint="eastAsia" w:ascii="宋体" w:hAnsi="宋体"/>
                <w:sz w:val="24"/>
                <w:szCs w:val="24"/>
              </w:rPr>
              <w:t xml:space="preserve">7</w:t>
            </w:r>
            <w:r>
              <w:rPr>
                <w:rFonts w:hint="eastAsia" w:ascii="宋体" w:hAnsi="宋体"/>
                <w:sz w:val="24"/>
                <w:szCs w:val="24"/>
              </w:rPr>
              <w:t xml:space="preserve"> 分；</w:t>
            </w:r>
            <w:r>
              <w:rPr>
                <w:rFonts w:hint="eastAsia" w:ascii="宋体" w:hAnsi="宋体"/>
                <w:sz w:val="24"/>
                <w:szCs w:val="24"/>
              </w:rPr>
              <w:t xml:space="preserve">管理方案</w:t>
            </w:r>
            <w:r>
              <w:rPr>
                <w:rFonts w:hint="eastAsia" w:ascii="宋体" w:hAnsi="宋体"/>
                <w:sz w:val="24"/>
                <w:szCs w:val="24"/>
              </w:rPr>
              <w:t xml:space="preserve">较</w:t>
            </w:r>
            <w:r>
              <w:rPr>
                <w:rFonts w:hint="eastAsia" w:ascii="宋体" w:hAnsi="宋体"/>
                <w:sz w:val="24"/>
                <w:szCs w:val="24"/>
              </w:rPr>
              <w:t xml:space="preserve">完整、可操作性</w:t>
            </w:r>
            <w:r>
              <w:rPr>
                <w:rFonts w:hint="eastAsia" w:ascii="宋体" w:hAnsi="宋体"/>
                <w:sz w:val="24"/>
                <w:szCs w:val="24"/>
              </w:rPr>
              <w:t xml:space="preserve">较强</w:t>
            </w:r>
            <w:r>
              <w:rPr>
                <w:rFonts w:hint="eastAsia" w:ascii="宋体" w:hAnsi="宋体"/>
                <w:sz w:val="24"/>
                <w:szCs w:val="24"/>
              </w:rPr>
              <w:t xml:space="preserve">的得 5 分；</w:t>
            </w:r>
            <w:r>
              <w:rPr>
                <w:rFonts w:hint="eastAsia" w:ascii="宋体" w:hAnsi="宋体"/>
                <w:sz w:val="24"/>
                <w:szCs w:val="24"/>
              </w:rPr>
              <w:t xml:space="preserve">管理方案基本完整、可操作性一般的得 </w:t>
            </w:r>
            <w:r>
              <w:rPr>
                <w:rFonts w:hint="eastAsia" w:ascii="宋体" w:hAnsi="宋体"/>
                <w:sz w:val="24"/>
                <w:szCs w:val="24"/>
              </w:rPr>
              <w:t xml:space="preserve">3</w:t>
            </w:r>
            <w:r>
              <w:rPr>
                <w:rFonts w:hint="eastAsia" w:ascii="宋体" w:hAnsi="宋体"/>
                <w:sz w:val="24"/>
                <w:szCs w:val="24"/>
              </w:rPr>
              <w:t xml:space="preserve"> 分；管理方案不够完整、可操作性欠缺的得 </w:t>
            </w:r>
            <w:r>
              <w:rPr>
                <w:rFonts w:hint="eastAsia" w:ascii="宋体" w:hAnsi="宋体"/>
                <w:sz w:val="24"/>
                <w:szCs w:val="24"/>
              </w:rPr>
              <w:t xml:space="preserve">1</w:t>
            </w:r>
            <w:r>
              <w:rPr>
                <w:rFonts w:hint="eastAsia" w:ascii="宋体" w:hAnsi="宋体"/>
                <w:sz w:val="24"/>
                <w:szCs w:val="24"/>
              </w:rPr>
              <w:t xml:space="preserve"> 分，不提供或全部不符合不得分。</w:t>
            </w:r>
            <w:r/>
          </w:p>
        </w:tc>
      </w:tr>
      <w:tr>
        <w:trPr>
          <w:jc w:val="center"/>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7</w:t>
            </w:r>
            <w:r/>
          </w:p>
        </w:tc>
        <w:tc>
          <w:tcPr>
            <w:tcW w:w="155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污水处理站突发环境事故应急预案</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7</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对污水处理站突发环境事故应急预案进行合理打分。</w:t>
            </w:r>
            <w:r/>
          </w:p>
          <w:p>
            <w:pPr>
              <w:spacing w:line="360" w:lineRule="auto"/>
              <w:rPr>
                <w:rFonts w:hint="eastAsia" w:ascii="宋体" w:hAnsi="宋体"/>
                <w:sz w:val="24"/>
                <w:szCs w:val="24"/>
              </w:rPr>
            </w:pPr>
            <w:r>
              <w:rPr>
                <w:rFonts w:hint="eastAsia" w:ascii="宋体" w:hAnsi="宋体"/>
                <w:sz w:val="24"/>
                <w:szCs w:val="24"/>
              </w:rPr>
              <w:t xml:space="preserve">管理方案完整、科学、可操作性强的得 </w:t>
            </w:r>
            <w:r>
              <w:rPr>
                <w:rFonts w:hint="eastAsia" w:ascii="宋体" w:hAnsi="宋体"/>
                <w:sz w:val="24"/>
                <w:szCs w:val="24"/>
              </w:rPr>
              <w:t xml:space="preserve">7</w:t>
            </w:r>
            <w:r>
              <w:rPr>
                <w:rFonts w:hint="eastAsia" w:ascii="宋体" w:hAnsi="宋体"/>
                <w:sz w:val="24"/>
                <w:szCs w:val="24"/>
              </w:rPr>
              <w:t xml:space="preserve"> 分；</w:t>
            </w:r>
            <w:r>
              <w:rPr>
                <w:rFonts w:hint="eastAsia" w:ascii="宋体" w:hAnsi="宋体"/>
                <w:sz w:val="24"/>
                <w:szCs w:val="24"/>
              </w:rPr>
              <w:t xml:space="preserve">管理方案较完整，可操作性较强的得5分；</w:t>
            </w:r>
            <w:r>
              <w:rPr>
                <w:rFonts w:hint="eastAsia" w:ascii="宋体" w:hAnsi="宋体"/>
                <w:sz w:val="24"/>
                <w:szCs w:val="24"/>
              </w:rPr>
              <w:t xml:space="preserve">管理方案基本完整、可操作性一般的得 </w:t>
            </w:r>
            <w:r>
              <w:rPr>
                <w:rFonts w:hint="eastAsia" w:ascii="宋体" w:hAnsi="宋体"/>
                <w:sz w:val="24"/>
                <w:szCs w:val="24"/>
              </w:rPr>
              <w:t xml:space="preserve">3</w:t>
            </w:r>
            <w:r>
              <w:rPr>
                <w:rFonts w:hint="eastAsia" w:ascii="宋体" w:hAnsi="宋体"/>
                <w:sz w:val="24"/>
                <w:szCs w:val="24"/>
              </w:rPr>
              <w:t xml:space="preserve">分；管理方案不够完整、可操作性欠缺的得</w:t>
            </w:r>
            <w:r>
              <w:rPr>
                <w:rFonts w:hint="eastAsia" w:ascii="宋体" w:hAnsi="宋体"/>
                <w:sz w:val="24"/>
                <w:szCs w:val="24"/>
              </w:rPr>
              <w:t xml:space="preserve">1</w:t>
            </w:r>
            <w:r>
              <w:rPr>
                <w:rFonts w:hint="eastAsia" w:ascii="宋体" w:hAnsi="宋体"/>
                <w:sz w:val="24"/>
                <w:szCs w:val="24"/>
              </w:rPr>
              <w:t xml:space="preserve"> 分，不提供或全部不符合不得分。</w:t>
            </w:r>
            <w:r/>
          </w:p>
        </w:tc>
      </w:tr>
      <w:tr>
        <w:trPr>
          <w:jc w:val="center"/>
        </w:trPr>
        <w:tc>
          <w:tcPr>
            <w:tcW w:w="704"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8</w:t>
            </w:r>
            <w:r/>
          </w:p>
        </w:tc>
        <w:tc>
          <w:tcPr>
            <w:tcW w:w="1559"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重难点分析及对策</w:t>
            </w:r>
            <w:r/>
          </w:p>
        </w:tc>
        <w:tc>
          <w:tcPr>
            <w:tcW w:w="997"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8</w:t>
            </w:r>
            <w:r/>
          </w:p>
        </w:tc>
        <w:tc>
          <w:tcPr>
            <w:tcW w:w="6379"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t xml:space="preserve">根据投标人提供的本项目重难点分析及对策方案打分</w:t>
            </w:r>
            <w:r>
              <w:rPr>
                <w:rFonts w:hint="eastAsia" w:ascii="宋体" w:hAnsi="宋体"/>
                <w:sz w:val="24"/>
                <w:szCs w:val="24"/>
              </w:rPr>
              <w:t xml:space="preserve">。</w:t>
            </w:r>
            <w:r>
              <w:rPr>
                <w:rFonts w:hint="eastAsia" w:ascii="宋体" w:hAnsi="宋体"/>
                <w:sz w:val="24"/>
                <w:szCs w:val="24"/>
              </w:rPr>
              <w:t xml:space="preserve">提供的方案分析到位、措施合理全面的得 </w:t>
            </w:r>
            <w:r>
              <w:rPr>
                <w:rFonts w:hint="eastAsia" w:ascii="宋体" w:hAnsi="宋体"/>
                <w:sz w:val="24"/>
                <w:szCs w:val="24"/>
              </w:rPr>
              <w:t xml:space="preserve">8</w:t>
            </w:r>
            <w:r>
              <w:rPr>
                <w:rFonts w:hint="eastAsia" w:ascii="宋体" w:hAnsi="宋体"/>
                <w:sz w:val="24"/>
                <w:szCs w:val="24"/>
              </w:rPr>
              <w:t xml:space="preserve">分</w:t>
            </w:r>
            <w:r>
              <w:rPr>
                <w:rFonts w:hint="eastAsia" w:ascii="宋体" w:hAnsi="宋体"/>
                <w:sz w:val="24"/>
                <w:szCs w:val="24"/>
              </w:rPr>
              <w:t xml:space="preserve">；分析</w:t>
            </w:r>
            <w:r>
              <w:rPr>
                <w:rFonts w:hint="eastAsia" w:ascii="宋体" w:hAnsi="宋体"/>
                <w:sz w:val="24"/>
                <w:szCs w:val="24"/>
              </w:rPr>
              <w:t xml:space="preserve">较全面措施</w:t>
            </w:r>
            <w:r>
              <w:rPr>
                <w:rFonts w:hint="eastAsia" w:ascii="宋体" w:hAnsi="宋体"/>
                <w:sz w:val="24"/>
                <w:szCs w:val="24"/>
              </w:rPr>
              <w:t xml:space="preserve">可行的得6</w:t>
            </w:r>
            <w:r>
              <w:rPr>
                <w:rFonts w:hint="eastAsia" w:ascii="宋体" w:hAnsi="宋体"/>
                <w:sz w:val="24"/>
                <w:szCs w:val="24"/>
              </w:rPr>
              <w:t xml:space="preserve">分</w:t>
            </w:r>
            <w:r>
              <w:rPr>
                <w:rFonts w:hint="eastAsia" w:ascii="宋体" w:hAnsi="宋体"/>
                <w:sz w:val="24"/>
                <w:szCs w:val="24"/>
              </w:rPr>
              <w:t xml:space="preserve">；分</w:t>
            </w:r>
            <w:r>
              <w:rPr>
                <w:rFonts w:hint="eastAsia" w:ascii="宋体" w:hAnsi="宋体"/>
                <w:sz w:val="24"/>
                <w:szCs w:val="24"/>
              </w:rPr>
              <w:t xml:space="preserve">析到位但措施一般的得</w:t>
            </w:r>
            <w:r>
              <w:rPr>
                <w:rFonts w:hint="eastAsia" w:ascii="宋体" w:hAnsi="宋体"/>
                <w:sz w:val="24"/>
                <w:szCs w:val="24"/>
              </w:rPr>
              <w:t xml:space="preserve">4</w:t>
            </w:r>
            <w:r>
              <w:rPr>
                <w:rFonts w:hint="eastAsia" w:ascii="宋体" w:hAnsi="宋体"/>
                <w:sz w:val="24"/>
                <w:szCs w:val="24"/>
              </w:rPr>
              <w:t xml:space="preserve">分；分析不明确且措施一般的得2分，不提供或全部不符合不得分。</w:t>
            </w:r>
            <w:r/>
          </w:p>
        </w:tc>
      </w:tr>
    </w:tbl>
    <w:p>
      <w:pPr>
        <w:pStyle w:val="697"/>
        <w:ind w:left="0"/>
      </w:pPr>
      <w:r/>
      <w:r/>
    </w:p>
    <w:p>
      <w:pPr>
        <w:ind w:firstLine="446"/>
        <w:spacing w:line="360" w:lineRule="auto"/>
        <w:rPr>
          <w:rFonts w:hint="eastAsia" w:ascii="宋体" w:hAnsi="宋体" w:cs="宋体"/>
          <w:b/>
          <w:bCs/>
          <w:szCs w:val="21"/>
        </w:rPr>
      </w:pPr>
      <w:r>
        <w:rPr>
          <w:rFonts w:hint="eastAsia" w:ascii="宋体" w:hAnsi="宋体" w:cs="宋体"/>
          <w:b/>
          <w:bCs/>
          <w:szCs w:val="21"/>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cs="宋体"/>
          <w:b/>
          <w:bCs/>
          <w:szCs w:val="21"/>
        </w:rPr>
      </w:pPr>
      <w:r>
        <w:rPr>
          <w:rFonts w:hint="eastAsia" w:ascii="宋体" w:hAnsi="宋体" w:cs="宋体"/>
          <w:b/>
          <w:bCs/>
          <w:szCs w:val="21"/>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b/>
          <w:bCs/>
          <w:szCs w:val="21"/>
        </w:rPr>
      </w:pPr>
      <w:r>
        <w:rPr>
          <w:rFonts w:hint="eastAsia" w:ascii="宋体" w:hAnsi="宋体" w:cs="宋体"/>
          <w:b/>
          <w:bCs/>
          <w:szCs w:val="21"/>
          <w:lang w:val="zh-CN"/>
        </w:rPr>
        <w:t xml:space="preserve">③供应商制作投标文件时所用的所有原件材料均须准备好中标公告结束后</w:t>
      </w:r>
      <w:r>
        <w:rPr>
          <w:rFonts w:hint="eastAsia" w:ascii="宋体" w:hAnsi="宋体" w:cs="宋体"/>
          <w:b/>
          <w:bCs/>
          <w:szCs w:val="21"/>
        </w:rPr>
        <w:t xml:space="preserve">5日内</w:t>
      </w:r>
      <w:r>
        <w:rPr>
          <w:rFonts w:hint="eastAsia" w:ascii="宋体" w:hAnsi="宋体" w:cs="宋体"/>
          <w:b/>
          <w:bCs/>
          <w:szCs w:val="21"/>
          <w:lang w:val="zh-CN"/>
        </w:rPr>
        <w:t xml:space="preserve">被采购人核查，如核查时供应商不能提供相关原件材料作弄虚作假处理，供应商自行承担相应法律后果。</w:t>
      </w:r>
      <w:r/>
    </w:p>
    <w:p>
      <w:pPr>
        <w:ind w:firstLine="560"/>
        <w:spacing w:line="360" w:lineRule="auto"/>
        <w:rPr>
          <w:rFonts w:hint="eastAsia"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4</w:t>
      </w:r>
      <w:r>
        <w:rPr>
          <w:rFonts w:hint="eastAsia" w:ascii="宋体" w:hAnsi="宋体" w:cs="宋体"/>
          <w:b/>
          <w:sz w:val="28"/>
          <w:szCs w:val="28"/>
        </w:rPr>
        <w:t xml:space="preserve">0</w:t>
      </w:r>
      <w:r>
        <w:rPr>
          <w:rFonts w:hint="eastAsia" w:ascii="宋体" w:hAnsi="宋体" w:cs="宋体"/>
          <w:b/>
          <w:sz w:val="28"/>
          <w:szCs w:val="28"/>
          <w:lang w:val="zh-CN"/>
        </w:rPr>
        <w:t xml:space="preserve">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963"/>
        <w:ind w:left="0" w:right="0" w:firstLine="562"/>
        <w:jc w:val="both"/>
        <w:spacing w:before="0" w:after="0"/>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360" w:lineRule="auto"/>
        <w:rPr>
          <w:rFonts w:hint="eastAsia" w:ascii="宋体" w:hAnsi="宋体" w:cs="宋体"/>
          <w:sz w:val="28"/>
          <w:szCs w:val="28"/>
        </w:rPr>
      </w:pPr>
      <w:r>
        <w:rPr>
          <w:rFonts w:hint="eastAsia" w:ascii="宋体" w:hAnsi="宋体" w:cs="宋体"/>
          <w:sz w:val="28"/>
          <w:szCs w:val="28"/>
        </w:rPr>
        <w:t xml:space="preserve">本项目为专门面向中小企业（含残疾人福利性单位、监狱企业）采购的项目,供应商应为中小微企业或残疾人福利性单位或监狱企业。</w:t>
      </w:r>
      <w:bookmarkEnd w:id="63"/>
      <w:r/>
      <w:bookmarkEnd w:id="64"/>
      <w:r/>
      <w:bookmarkEnd w:id="65"/>
      <w:r/>
      <w:bookmarkEnd w:id="66"/>
      <w:r/>
      <w:bookmarkEnd w:id="67"/>
      <w:r/>
      <w:bookmarkEnd w:id="68"/>
      <w:r/>
      <w:bookmarkEnd w:id="69"/>
      <w:r/>
      <w:r/>
    </w:p>
    <w:p>
      <w:pPr>
        <w:ind w:firstLine="570"/>
        <w:spacing w:line="360" w:lineRule="auto"/>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360" w:lineRule="auto"/>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360" w:lineRule="auto"/>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360" w:lineRule="auto"/>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360" w:lineRule="auto"/>
        <w:rPr>
          <w:rFonts w:hint="eastAsia"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360" w:lineRule="auto"/>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360" w:lineRule="auto"/>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482"/>
        <w:spacing w:line="360" w:lineRule="auto"/>
        <w:rPr>
          <w:rFonts w:hint="eastAsia" w:ascii="宋体" w:hAnsi="宋体"/>
          <w:b/>
          <w:sz w:val="28"/>
          <w:szCs w:val="28"/>
        </w:rPr>
      </w:pPr>
      <w:r>
        <w:rPr>
          <w:rFonts w:hint="eastAsia" w:ascii="宋体" w:hAnsi="宋体"/>
          <w:b/>
          <w:sz w:val="28"/>
          <w:szCs w:val="28"/>
        </w:rPr>
        <w:t xml:space="preserve">中标供应商在成交结果公示结束后须提供叁套（一正二副）加盖红章的系统内打印的纸质响应文件给招标代理机构。</w:t>
      </w:r>
      <w:r/>
    </w:p>
    <w:p>
      <w:pPr>
        <w:jc w:val="center"/>
        <w:spacing w:line="360" w:lineRule="auto"/>
        <w:rPr>
          <w:rFonts w:hint="eastAsia" w:ascii="宋体" w:hAnsi="宋体" w:cs="宋体"/>
          <w:b/>
          <w:sz w:val="28"/>
          <w:szCs w:val="28"/>
        </w:rPr>
      </w:pPr>
      <w:r>
        <w:rPr>
          <w:rFonts w:hint="eastAsia" w:ascii="宋体" w:hAnsi="宋体"/>
          <w:b/>
          <w:sz w:val="36"/>
          <w:szCs w:val="36"/>
        </w:rPr>
        <w:br w:type="page" w:clear="all"/>
      </w:r>
      <w:r>
        <w:rPr>
          <w:rFonts w:ascii="宋体" w:hAnsi="宋体" w:cs="黑体"/>
          <w:b/>
          <w:sz w:val="36"/>
          <w:szCs w:val="36"/>
        </w:rPr>
        <w:t xml:space="preserve">第</w:t>
      </w:r>
      <w:r>
        <w:rPr>
          <w:rFonts w:hint="eastAsia" w:ascii="宋体" w:hAnsi="宋体" w:cs="黑体"/>
          <w:b/>
          <w:sz w:val="36"/>
          <w:szCs w:val="36"/>
        </w:rPr>
        <w:t xml:space="preserve">五部分 投标文件</w:t>
      </w:r>
      <w:r>
        <w:rPr>
          <w:rFonts w:ascii="宋体" w:hAnsi="宋体" w:cs="黑体"/>
          <w:b/>
          <w:sz w:val="36"/>
          <w:szCs w:val="36"/>
        </w:rPr>
        <w:t xml:space="preserve">格式</w:t>
      </w:r>
      <w:r/>
    </w:p>
    <w:p>
      <w:pPr>
        <w:ind w:firstLine="555"/>
        <w:jc w:val="left"/>
        <w:spacing w:line="360" w:lineRule="auto"/>
        <w:rPr>
          <w:rFonts w:hint="eastAsia" w:ascii="宋体" w:hAnsi="宋体" w:cs="宋体"/>
          <w:b/>
          <w:sz w:val="28"/>
          <w:szCs w:val="28"/>
        </w:rPr>
      </w:pPr>
      <w:r/>
      <w:bookmarkStart w:id="70" w:name="_一、法定代表人授权书"/>
      <w:r/>
      <w:bookmarkStart w:id="71" w:name="_Toc3779"/>
      <w:r>
        <w:rPr>
          <w:rFonts w:hint="eastAsia" w:ascii="宋体" w:hAnsi="宋体" w:cs="宋体"/>
          <w:b/>
          <w:sz w:val="28"/>
          <w:szCs w:val="28"/>
        </w:rPr>
        <w:t xml:space="preserve">投标文件由资格审查证明材料、</w:t>
      </w:r>
      <w:r>
        <w:rPr>
          <w:rFonts w:hint="eastAsia" w:ascii="宋体" w:hAnsi="宋体" w:cs="宋体"/>
          <w:b/>
          <w:sz w:val="28"/>
          <w:szCs w:val="28"/>
        </w:rPr>
        <w:t xml:space="preserve">符合性审查证明材料、</w:t>
      </w:r>
      <w:r>
        <w:rPr>
          <w:rFonts w:hint="eastAsia" w:ascii="宋体" w:hAnsi="宋体" w:cs="宋体"/>
          <w:b/>
          <w:sz w:val="28"/>
          <w:szCs w:val="28"/>
        </w:rPr>
        <w:t xml:space="preserve">商务技术标、价格标</w:t>
      </w:r>
      <w:r>
        <w:rPr>
          <w:rFonts w:hint="eastAsia" w:ascii="宋体" w:hAnsi="宋体" w:cs="宋体"/>
          <w:b/>
          <w:sz w:val="28"/>
          <w:szCs w:val="28"/>
        </w:rPr>
        <w:t xml:space="preserve">四</w:t>
      </w:r>
      <w:r>
        <w:rPr>
          <w:rFonts w:hint="eastAsia" w:ascii="宋体" w:hAnsi="宋体" w:cs="宋体"/>
          <w:b/>
          <w:sz w:val="28"/>
          <w:szCs w:val="28"/>
        </w:rPr>
        <w:t xml:space="preserve">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w:t>
      </w:r>
      <w:r>
        <w:rPr>
          <w:rFonts w:hint="eastAsia" w:ascii="宋体" w:hAnsi="宋体" w:cs="宋体"/>
          <w:b/>
          <w:sz w:val="28"/>
          <w:szCs w:val="28"/>
        </w:rPr>
        <w:t xml:space="preserve">部分中</w:t>
      </w:r>
      <w:r>
        <w:rPr>
          <w:rFonts w:hint="eastAsia" w:ascii="宋体" w:hAnsi="宋体" w:cs="宋体"/>
          <w:b/>
          <w:bCs/>
          <w:sz w:val="28"/>
          <w:szCs w:val="28"/>
          <w:lang w:val="zh-CN"/>
        </w:rPr>
        <w:t xml:space="preserve">分别上传响应的投标材料。</w:t>
      </w:r>
      <w:r/>
    </w:p>
    <w:p>
      <w:pPr>
        <w:spacing w:line="360" w:lineRule="auto"/>
        <w:rPr>
          <w:rFonts w:hint="eastAsia" w:ascii="宋体" w:hAnsi="宋体" w:cs="宋体"/>
          <w:b/>
          <w:bCs/>
          <w:sz w:val="28"/>
          <w:szCs w:val="28"/>
        </w:rPr>
      </w:pPr>
      <w:r>
        <w:rPr>
          <w:rFonts w:hint="eastAsia" w:ascii="宋体" w:hAnsi="宋体" w:cs="宋体"/>
          <w:b/>
          <w:bCs/>
          <w:sz w:val="28"/>
          <w:szCs w:val="28"/>
          <w:lang w:val="zh-CN"/>
        </w:rPr>
        <w:t xml:space="preserve">一、资格审查证明材料（不能出现商务技术标、价格标）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1.投标人符合《政府采购法》第二十二条规定条件的声明函（格式见附件1）；</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2.法定代表人身份证明书（格式见附件2）；</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3.法定代表人授权委托书原件，投标代表本人身份证复印件（格式见附件3）；</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w:t>
      </w:r>
      <w:bookmarkStart w:id="72" w:name="_Hlk176447553"/>
      <w:r>
        <w:rPr>
          <w:rFonts w:hint="eastAsia" w:ascii="宋体" w:hAnsi="宋体" w:cs="宋体"/>
          <w:sz w:val="28"/>
          <w:szCs w:val="28"/>
        </w:rPr>
        <w:t xml:space="preserve">诚信承诺函</w:t>
      </w:r>
      <w:bookmarkEnd w:id="72"/>
      <w:r>
        <w:rPr>
          <w:rFonts w:hint="eastAsia" w:ascii="宋体" w:hAnsi="宋体" w:cs="宋体"/>
          <w:sz w:val="28"/>
          <w:szCs w:val="28"/>
        </w:rPr>
        <w:t xml:space="preserve">（格式见附件7）；</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.在“信用中国”网站（www.creditchina.gov.cn）查询，无被列入失信被执行人、重大税收违法案件当事人名单、政府采购严重失信行为记录名单。</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.其它需要提交的资格审查证明材料。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.中小微企业声明函（格式见附件4）或残疾人福利性单位声明函（格式见附件5）或监狱和戒毒企业证明材料（格式见附件6）（未提供的按无效投标处理）；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（招标文件要求提供的资格审查证明材料中没有对应的接口上传的资料，可以在本部分的其他材料的接口中上传）</w:t>
      </w:r>
      <w:r/>
    </w:p>
    <w:p>
      <w:pP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二</w:t>
      </w:r>
      <w:r>
        <w:rPr>
          <w:rFonts w:hint="eastAsia" w:ascii="宋体" w:hAnsi="宋体" w:cs="宋体"/>
          <w:b/>
          <w:bCs/>
          <w:sz w:val="28"/>
          <w:szCs w:val="28"/>
          <w:lang w:val="zh-CN"/>
        </w:rPr>
        <w:t xml:space="preserve">、符合性审查证明材料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rPr>
        <w:t xml:space="preserve">采购项目需求</w:t>
      </w:r>
      <w:r>
        <w:rPr>
          <w:rFonts w:hint="eastAsia" w:ascii="宋体" w:hAnsi="宋体" w:cs="宋体"/>
          <w:sz w:val="28"/>
          <w:szCs w:val="28"/>
        </w:rPr>
        <w:t xml:space="preserve">中要求的</w:t>
      </w:r>
      <w:r>
        <w:rPr>
          <w:rFonts w:hint="eastAsia" w:ascii="宋体" w:hAnsi="宋体" w:cs="宋体"/>
          <w:sz w:val="28"/>
          <w:szCs w:val="28"/>
        </w:rPr>
        <w:t xml:space="preserve">证明材料。</w:t>
      </w:r>
      <w:r/>
    </w:p>
    <w:p>
      <w:pPr>
        <w:spacing w:line="360" w:lineRule="auto"/>
        <w:rPr>
          <w:rFonts w:hint="eastAsia" w:ascii="宋体" w:hAnsi="宋体" w:cs="宋体"/>
          <w:b/>
          <w:bCs/>
          <w:sz w:val="28"/>
          <w:szCs w:val="28"/>
        </w:rPr>
      </w:pPr>
      <w:r>
        <w:rPr>
          <w:rFonts w:hint="eastAsia" w:ascii="宋体" w:hAnsi="宋体" w:cs="宋体"/>
          <w:b/>
          <w:bCs/>
          <w:sz w:val="28"/>
          <w:szCs w:val="28"/>
          <w:lang w:val="zh-CN"/>
        </w:rPr>
        <w:t xml:space="preserve">三</w:t>
      </w:r>
      <w:r>
        <w:rPr>
          <w:rFonts w:hint="eastAsia" w:ascii="宋体" w:hAnsi="宋体" w:cs="宋体"/>
          <w:b/>
          <w:bCs/>
          <w:sz w:val="28"/>
          <w:szCs w:val="28"/>
          <w:lang w:val="zh-CN"/>
        </w:rPr>
        <w:t xml:space="preserve">、商务技术标（不能出现价格标）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360" w:lineRule="auto"/>
        <w:rPr>
          <w:rFonts w:hint="eastAsia" w:ascii="宋体" w:hAnsi="宋体" w:cs="宋体"/>
          <w:sz w:val="28"/>
          <w:szCs w:val="28"/>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360" w:lineRule="auto"/>
        <w:rPr>
          <w:rFonts w:hint="eastAsia" w:ascii="宋体" w:hAnsi="宋体" w:cs="宋体"/>
          <w:b/>
          <w:bCs/>
          <w:sz w:val="28"/>
          <w:szCs w:val="28"/>
        </w:rPr>
      </w:pP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、价格标</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1.开标一览表（格式见苏采云系统内电子投标(响应)文件中表式）；</w:t>
      </w:r>
      <w:r/>
    </w:p>
    <w:p>
      <w:pPr>
        <w:ind w:firstLine="560"/>
        <w:spacing w:line="360" w:lineRule="auto"/>
        <w:rPr>
          <w:rFonts w:hint="eastAsia" w:ascii="宋体" w:hAnsi="宋体" w:cs="宋体"/>
          <w:sz w:val="28"/>
          <w:szCs w:val="28"/>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9</w:t>
      </w:r>
      <w:r>
        <w:rPr>
          <w:rFonts w:hint="eastAsia" w:ascii="宋体" w:hAnsi="宋体" w:cs="宋体"/>
          <w:sz w:val="28"/>
          <w:szCs w:val="28"/>
          <w:lang w:val="zh-CN"/>
        </w:rPr>
        <w:t xml:space="preserve">）。</w:t>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ind w:firstLine="560"/>
        <w:spacing w:line="360" w:lineRule="auto"/>
        <w:rPr>
          <w:rFonts w:hint="eastAsia" w:ascii="宋体" w:hAnsi="宋体" w:cs="宋体"/>
          <w:b/>
          <w:bCs/>
          <w:color w:val="ff0000"/>
          <w:sz w:val="28"/>
          <w:szCs w:val="28"/>
          <w:lang w:val="zh-CN"/>
        </w:rPr>
      </w:pPr>
      <w:r>
        <w:rPr>
          <w:rFonts w:hint="eastAsia" w:ascii="宋体" w:hAnsi="宋体" w:cs="宋体"/>
          <w:b/>
          <w:bCs/>
          <w:color w:val="ff0000"/>
          <w:sz w:val="28"/>
          <w:szCs w:val="28"/>
          <w:lang w:val="zh-CN"/>
        </w:rPr>
        <w:t xml:space="preserve">注：招标文件中涉及要求提交基本养老保险证明的，若公司成立至今或员工入职至今未满足要求提交月份的，提交公司成立至今或员工入职至今的缴纳记录。</w:t>
      </w:r>
      <w:r/>
    </w:p>
    <w:p>
      <w:pPr>
        <w:ind w:firstLine="560"/>
        <w:spacing w:line="360" w:lineRule="auto"/>
        <w:rPr>
          <w:rFonts w:hint="eastAsia" w:ascii="宋体" w:hAnsi="宋体" w:cs="宋体"/>
          <w:b/>
          <w:bCs/>
          <w:color w:val="ff0000"/>
          <w:sz w:val="28"/>
          <w:szCs w:val="28"/>
          <w:lang w:val="zh-CN"/>
        </w:rPr>
      </w:pPr>
      <w:r>
        <w:rPr>
          <w:rFonts w:hint="eastAsia" w:ascii="宋体" w:hAnsi="宋体" w:cs="宋体"/>
          <w:b/>
          <w:bCs/>
          <w:color w:val="ff0000"/>
          <w:sz w:val="28"/>
          <w:szCs w:val="28"/>
          <w:lang w:val="zh-CN"/>
        </w:rPr>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r/>
    </w:p>
    <w:p>
      <w:r/>
      <w:r/>
    </w:p>
    <w:p>
      <w:pPr>
        <w:pStyle w:val="697"/>
      </w:pPr>
      <w:r/>
      <w:bookmarkEnd w:id="70"/>
      <w:bookmarkEnd w:id="71"/>
      <w:r/>
    </w:p>
    <w:p>
      <w:pPr>
        <w:spacing w:line="360" w:lineRule="auto"/>
        <w:rPr>
          <w:rFonts w:hint="eastAsia" w:ascii="宋体" w:hAnsi="宋体" w:cs="宋体"/>
          <w:sz w:val="32"/>
          <w:szCs w:val="32"/>
          <w:lang w:val="zh-CN"/>
        </w:rPr>
      </w:pPr>
      <w:r>
        <w:rPr>
          <w:rFonts w:hint="eastAsia" w:ascii="宋体" w:hAnsi="宋体" w:cs="宋体"/>
          <w:sz w:val="32"/>
          <w:szCs w:val="32"/>
          <w:lang w:val="zh-CN"/>
        </w:rPr>
        <w:t xml:space="preserve">附件1</w:t>
      </w:r>
      <w:r/>
    </w:p>
    <w:p>
      <w:pPr>
        <w:pStyle w:val="701"/>
        <w:spacing w:line="360" w:lineRule="auto"/>
      </w:pPr>
      <w:r/>
      <w:r/>
    </w:p>
    <w:p>
      <w:pPr>
        <w:ind w:firstLine="602"/>
        <w:jc w:val="center"/>
        <w:spacing w:line="360" w:lineRule="auto"/>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360" w:lineRule="auto"/>
        <w:rPr>
          <w:rFonts w:hint="eastAsia" w:ascii="宋体" w:hAnsi="宋体" w:cs="宋体"/>
          <w:b/>
          <w:bCs/>
          <w:sz w:val="44"/>
          <w:szCs w:val="44"/>
        </w:rPr>
      </w:pPr>
      <w:r>
        <w:rPr>
          <w:rFonts w:hint="eastAsia" w:ascii="宋体" w:hAnsi="宋体" w:cs="宋体"/>
          <w:b/>
          <w:bCs/>
          <w:sz w:val="44"/>
          <w:szCs w:val="44"/>
        </w:rPr>
      </w:r>
      <w:r/>
    </w:p>
    <w:p>
      <w:pPr>
        <w:ind w:firstLine="480"/>
        <w:spacing w:line="360" w:lineRule="auto"/>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bCs/>
          <w:sz w:val="28"/>
          <w:szCs w:val="28"/>
          <w:u w:val="single"/>
        </w:rPr>
        <w:t xml:space="preserve"> 南通市海门区人民政府海门街道办事处采购海门街道2024年度农村生活污水处理设施运维服务项目</w:t>
      </w:r>
      <w:r>
        <w:rPr>
          <w:rFonts w:hint="eastAsia" w:ascii="宋体" w:hAnsi="宋体" w:cs="宋体"/>
          <w:bCs/>
          <w:sz w:val="28"/>
          <w:szCs w:val="28"/>
        </w:rPr>
        <w:t xml:space="preserve">（项目名称），</w:t>
      </w:r>
      <w:r>
        <w:rPr>
          <w:rFonts w:hint="eastAsia" w:ascii="宋体" w:hAnsi="宋体" w:cs="宋体"/>
          <w:bCs/>
          <w:sz w:val="28"/>
          <w:szCs w:val="28"/>
          <w:u w:val="single"/>
        </w:rPr>
        <w:t xml:space="preserve"> </w:t>
      </w:r>
      <w:bookmarkStart w:id="73" w:name="_Hlk179365271"/>
      <w:r>
        <w:rPr>
          <w:rFonts w:ascii="宋体" w:hAnsi="宋体" w:cs="宋体"/>
          <w:bCs/>
          <w:sz w:val="28"/>
          <w:szCs w:val="28"/>
          <w:u w:val="single"/>
        </w:rPr>
        <w:t xml:space="preserve">JSZC-320614-STST-G2024-0019</w:t>
      </w:r>
      <w:bookmarkEnd w:id="73"/>
      <w:r>
        <w:rPr>
          <w:rFonts w:hint="eastAsia" w:ascii="宋体" w:hAnsi="宋体" w:cs="宋体"/>
          <w:bCs/>
          <w:sz w:val="28"/>
          <w:szCs w:val="28"/>
          <w:u w:val="single"/>
        </w:rPr>
        <w:t xml:space="preserve"> </w:t>
      </w:r>
      <w:r>
        <w:rPr>
          <w:rFonts w:hint="eastAsia" w:ascii="宋体" w:hAnsi="宋体" w:cs="宋体"/>
          <w:bCs/>
          <w:sz w:val="28"/>
          <w:szCs w:val="28"/>
        </w:rPr>
        <w:t xml:space="preserve">（项目编号）投标活动。针对《中华人民共和国政府采购法》第二十二条规定做出如下声明：</w:t>
      </w:r>
      <w:r/>
    </w:p>
    <w:p>
      <w:pPr>
        <w:ind w:firstLine="480"/>
        <w:spacing w:line="360" w:lineRule="auto"/>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360" w:lineRule="auto"/>
        <w:rPr>
          <w:rFonts w:hint="eastAsia" w:ascii="宋体" w:hAnsi="宋体" w:cs="宋体"/>
          <w:sz w:val="28"/>
          <w:szCs w:val="28"/>
        </w:rPr>
      </w:pPr>
      <w:r>
        <w:rPr>
          <w:rFonts w:hint="eastAsia" w:ascii="宋体" w:hAnsi="宋体" w:cs="宋体"/>
          <w:sz w:val="28"/>
          <w:szCs w:val="28"/>
        </w:rPr>
      </w:r>
      <w:r/>
    </w:p>
    <w:p>
      <w:pPr>
        <w:ind w:firstLine="480"/>
        <w:spacing w:line="360" w:lineRule="auto"/>
        <w:rPr>
          <w:rFonts w:hint="eastAsia" w:ascii="宋体" w:hAnsi="宋体" w:cs="宋体"/>
          <w:bCs/>
          <w:sz w:val="28"/>
          <w:szCs w:val="28"/>
        </w:rPr>
      </w:pPr>
      <w:r>
        <w:rPr>
          <w:rFonts w:hint="eastAsia" w:ascii="宋体" w:hAnsi="宋体" w:cs="宋体"/>
          <w:bCs/>
          <w:sz w:val="28"/>
          <w:szCs w:val="28"/>
        </w:rPr>
      </w:r>
      <w:r/>
    </w:p>
    <w:p>
      <w:pPr>
        <w:ind w:firstLine="480"/>
        <w:jc w:val="center"/>
        <w:spacing w:line="360" w:lineRule="auto"/>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360" w:lineRule="auto"/>
        <w:rPr>
          <w:rFonts w:hint="eastAsia" w:ascii="宋体" w:hAnsi="宋体" w:cs="宋体"/>
          <w:bCs/>
          <w:sz w:val="28"/>
          <w:szCs w:val="28"/>
        </w:rPr>
      </w:pPr>
      <w:r>
        <w:rPr>
          <w:rFonts w:hint="eastAsia" w:ascii="宋体" w:hAnsi="宋体" w:cs="宋体"/>
          <w:bCs/>
          <w:sz w:val="28"/>
          <w:szCs w:val="28"/>
        </w:rPr>
      </w:r>
      <w:r/>
    </w:p>
    <w:p>
      <w:pPr>
        <w:ind w:firstLine="480"/>
        <w:jc w:val="right"/>
        <w:spacing w:line="360" w:lineRule="auto"/>
        <w:rPr>
          <w:rFonts w:hint="eastAsia" w:ascii="宋体" w:hAnsi="宋体" w:cs="宋体"/>
          <w:bCs/>
          <w:sz w:val="28"/>
          <w:szCs w:val="28"/>
        </w:rPr>
      </w:pPr>
      <w:r>
        <w:rPr>
          <w:rFonts w:hint="eastAsia" w:ascii="宋体" w:hAnsi="宋体" w:cs="宋体"/>
          <w:bCs/>
          <w:sz w:val="28"/>
          <w:szCs w:val="28"/>
        </w:rPr>
        <w:t xml:space="preserve">                                  日期：   年   月   日</w:t>
      </w:r>
      <w:r/>
    </w:p>
    <w:p>
      <w:pPr>
        <w:ind w:firstLine="420"/>
        <w:spacing w:line="360" w:lineRule="auto"/>
        <w:rPr>
          <w:rFonts w:hint="eastAsia" w:ascii="宋体" w:hAnsi="宋体" w:cs="宋体"/>
          <w:szCs w:val="21"/>
        </w:rPr>
      </w:pPr>
      <w:r>
        <w:rPr>
          <w:rFonts w:hint="eastAsia" w:ascii="宋体" w:hAnsi="宋体" w:cs="宋体"/>
          <w:szCs w:val="21"/>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997"/>
        <w:ind w:firstLine="643"/>
        <w:jc w:val="center"/>
        <w:spacing w:line="360" w:lineRule="auto"/>
        <w:rPr>
          <w:rFonts w:hint="eastAsia" w:ascii="宋体" w:hAnsi="宋体" w:cs="宋体"/>
          <w:b/>
          <w:bCs/>
          <w:sz w:val="32"/>
          <w:szCs w:val="32"/>
        </w:rPr>
      </w:pPr>
      <w:r>
        <w:rPr>
          <w:rFonts w:hint="eastAsia" w:ascii="宋体" w:hAnsi="宋体" w:cs="宋体"/>
          <w:b/>
          <w:bCs/>
          <w:sz w:val="32"/>
          <w:szCs w:val="32"/>
        </w:rPr>
        <w:t xml:space="preserve">法定代表人身份证明</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sz w:val="28"/>
          <w:szCs w:val="28"/>
        </w:rPr>
      </w:pP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w:t>
      </w:r>
      <w:r>
        <w:rPr>
          <w:rFonts w:ascii="宋体" w:hAnsi="宋体"/>
          <w:sz w:val="28"/>
          <w:szCs w:val="28"/>
        </w:rPr>
        <w:t xml:space="preserve"> </w:t>
      </w:r>
      <w:r>
        <w:rPr>
          <w:rFonts w:hint="eastAsia" w:ascii="宋体" w:hAnsi="宋体" w:cs="仿宋_GB2312"/>
          <w:sz w:val="28"/>
          <w:szCs w:val="28"/>
        </w:rPr>
        <w:t xml:space="preserve">现任我单位</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仿宋_GB2312"/>
          <w:sz w:val="28"/>
          <w:szCs w:val="28"/>
        </w:rPr>
        <w:t xml:space="preserve">职务，为法定代表人，特此证明。</w:t>
      </w:r>
      <w:r/>
    </w:p>
    <w:p>
      <w:pPr>
        <w:ind w:firstLine="480"/>
        <w:spacing w:line="360" w:lineRule="auto"/>
        <w:rPr>
          <w:rFonts w:hint="eastAsia" w:ascii="宋体" w:hAnsi="宋体"/>
          <w:sz w:val="28"/>
          <w:szCs w:val="28"/>
          <w:u w:val="single"/>
        </w:rPr>
      </w:pPr>
      <w:r>
        <w:rPr>
          <w:rFonts w:hint="eastAsia" w:ascii="宋体" w:hAnsi="宋体" w:cs="仿宋_GB2312"/>
          <w:sz w:val="28"/>
          <w:szCs w:val="28"/>
        </w:rPr>
        <w:t xml:space="preserve">身份证号码：</w:t>
      </w:r>
      <w:r>
        <w:rPr>
          <w:rFonts w:ascii="宋体" w:hAnsi="宋体"/>
          <w:sz w:val="28"/>
          <w:szCs w:val="28"/>
          <w:u w:val="single"/>
        </w:rPr>
        <w:t xml:space="preserve">                    </w:t>
      </w:r>
      <w:r/>
    </w:p>
    <w:p>
      <w:pPr>
        <w:ind w:firstLine="480"/>
        <w:spacing w:line="360" w:lineRule="auto"/>
        <w:rPr>
          <w:rFonts w:hint="eastAsia" w:ascii="宋体" w:hAnsi="宋体"/>
          <w:sz w:val="28"/>
          <w:szCs w:val="28"/>
          <w:u w:val="single"/>
        </w:rPr>
      </w:pPr>
      <w:r>
        <w:rPr>
          <w:rFonts w:hint="eastAsia" w:ascii="宋体" w:hAnsi="宋体"/>
          <w:sz w:val="28"/>
          <w:szCs w:val="28"/>
        </w:rPr>
        <w:t xml:space="preserve">联系电话：</w:t>
      </w:r>
      <w:r>
        <w:rPr>
          <w:rFonts w:hint="eastAsia" w:ascii="宋体" w:hAnsi="宋体" w:cs="仿宋_GB2312"/>
          <w:sz w:val="28"/>
          <w:szCs w:val="28"/>
          <w:u w:val="single"/>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pStyle w:val="961"/>
        <w:ind w:firstLine="482"/>
        <w:spacing w:line="360" w:lineRule="auto"/>
        <w:rPr>
          <w:rFonts w:hint="eastAsia" w:ascii="宋体" w:hAnsi="宋体" w:cs="宋体"/>
          <w:b/>
          <w:sz w:val="28"/>
          <w:szCs w:val="28"/>
        </w:rPr>
      </w:pPr>
      <w:r>
        <w:rPr>
          <w:rFonts w:hint="eastAsia" w:ascii="宋体" w:hAnsi="宋体" w:cs="宋体"/>
          <w:b/>
          <w:sz w:val="28"/>
          <w:szCs w:val="28"/>
        </w:rPr>
        <w:t xml:space="preserve">注：提供法定代表人的身份证复印件盖公章。</w:t>
      </w:r>
      <w:r/>
    </w:p>
    <w:p>
      <w:pPr>
        <w:ind w:firstLine="48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rPr>
      </w:pPr>
      <w:r>
        <w:rPr>
          <w:rFonts w:hint="eastAsia" w:ascii="宋体" w:hAnsi="宋体" w:cs="宋体"/>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sz w:val="32"/>
          <w:szCs w:val="32"/>
        </w:rPr>
      </w:pPr>
      <w:r>
        <w:rPr>
          <w:rFonts w:hint="eastAsia" w:ascii="宋体" w:hAnsi="宋体" w:cs="宋体"/>
          <w:sz w:val="32"/>
          <w:szCs w:val="32"/>
          <w:lang w:val="zh-CN"/>
        </w:rPr>
        <w:t xml:space="preserve">附件3</w:t>
      </w:r>
      <w:r/>
    </w:p>
    <w:p>
      <w:pPr>
        <w:ind w:firstLine="643"/>
        <w:jc w:val="center"/>
        <w:spacing w:line="360" w:lineRule="auto"/>
        <w:rPr>
          <w:rFonts w:hint="eastAsia" w:ascii="宋体" w:hAnsi="宋体" w:cs="宋体"/>
          <w:b/>
          <w:bCs/>
          <w:sz w:val="32"/>
          <w:szCs w:val="32"/>
        </w:rPr>
      </w:pPr>
      <w:r>
        <w:rPr>
          <w:rFonts w:hint="eastAsia" w:ascii="宋体" w:hAnsi="宋体" w:cs="宋体"/>
          <w:b/>
          <w:bCs/>
          <w:sz w:val="32"/>
          <w:szCs w:val="32"/>
        </w:rPr>
        <w:t xml:space="preserve">法定代表人授权委托书</w:t>
      </w:r>
      <w:r/>
    </w:p>
    <w:p>
      <w:pPr>
        <w:ind w:firstLine="640"/>
        <w:spacing w:line="360" w:lineRule="auto"/>
        <w:rPr>
          <w:rFonts w:hint="eastAsia" w:ascii="宋体" w:hAnsi="宋体" w:cs="宋体"/>
          <w:sz w:val="32"/>
          <w:szCs w:val="32"/>
        </w:rPr>
      </w:pPr>
      <w:r>
        <w:rPr>
          <w:rFonts w:hint="eastAsia" w:ascii="宋体" w:hAnsi="宋体" w:cs="宋体"/>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ascii="宋体" w:hAnsi="宋体" w:cs="宋体"/>
          <w:bCs/>
          <w:sz w:val="28"/>
          <w:szCs w:val="28"/>
          <w:u w:val="single"/>
        </w:rPr>
        <w:t xml:space="preserve">JSZC-320614-STST-G2024-0019</w:t>
      </w:r>
      <w:r>
        <w:rPr>
          <w:rFonts w:hint="eastAsia" w:ascii="宋体" w:hAnsi="宋体" w:cs="宋体"/>
          <w:sz w:val="28"/>
          <w:szCs w:val="28"/>
        </w:rPr>
        <w:t xml:space="preserve">）有关的一切事务，其法律后果由我方承担。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代理人(被授权人)：</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0"/>
        <w:jc w:val="right"/>
        <w:spacing w:line="360" w:lineRule="auto"/>
        <w:rPr>
          <w:rFonts w:hint="eastAsia" w:ascii="宋体" w:hAnsi="宋体" w:cs="宋体"/>
          <w:sz w:val="28"/>
          <w:szCs w:val="28"/>
        </w:rPr>
      </w:pPr>
      <w:r>
        <w:rPr>
          <w:rFonts w:hint="eastAsia" w:ascii="宋体" w:hAnsi="宋体" w:cs="宋体"/>
          <w:sz w:val="28"/>
          <w:szCs w:val="28"/>
        </w:rPr>
      </w:r>
      <w:r/>
    </w:p>
    <w:p>
      <w:pPr>
        <w:ind w:firstLine="560"/>
        <w:jc w:val="right"/>
        <w:spacing w:line="360" w:lineRule="auto"/>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注：提供代理人(被授权人)身份证复印件盖公章。</w:t>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sz w:val="32"/>
          <w:szCs w:val="32"/>
        </w:rPr>
        <w:outlineLvl w:val="0"/>
      </w:pPr>
      <w:r>
        <w:rPr>
          <w:rFonts w:hint="eastAsia" w:ascii="宋体" w:hAnsi="宋体" w:cs="宋体"/>
          <w:sz w:val="32"/>
          <w:szCs w:val="32"/>
        </w:rPr>
        <w:t xml:space="preserve">附件4</w:t>
      </w:r>
      <w:r/>
    </w:p>
    <w:p>
      <w:pPr>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中小企业声明函</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w:t>
      </w:r>
      <w:r>
        <w:rPr>
          <w:rFonts w:ascii="宋体" w:hAnsi="宋体" w:cs="宋体"/>
          <w:sz w:val="28"/>
          <w:szCs w:val="28"/>
        </w:rPr>
        <w:t xml:space="preserve">2020</w:t>
      </w:r>
      <w:r>
        <w:rPr>
          <w:rFonts w:hint="eastAsia" w:ascii="宋体" w:hAnsi="宋体" w:cs="宋体"/>
          <w:sz w:val="28"/>
          <w:szCs w:val="28"/>
        </w:rPr>
        <w:t xml:space="preserve">﹞</w:t>
      </w:r>
      <w:r>
        <w:rPr>
          <w:rFonts w:ascii="宋体" w:hAnsi="宋体" w:cs="宋体"/>
          <w:sz w:val="28"/>
          <w:szCs w:val="28"/>
        </w:rPr>
        <w:t xml:space="preserve">46 </w:t>
      </w:r>
      <w:r>
        <w:rPr>
          <w:rFonts w:hint="eastAsia" w:ascii="宋体" w:hAnsi="宋体" w:cs="宋体"/>
          <w:sz w:val="28"/>
          <w:szCs w:val="28"/>
        </w:rPr>
        <w:t xml:space="preserve">号）的规定，本公司参加</w:t>
      </w:r>
      <w:r>
        <w:rPr>
          <w:rFonts w:hint="eastAsia" w:ascii="宋体" w:hAnsi="宋体" w:cs="宋体"/>
          <w:bCs/>
          <w:sz w:val="28"/>
          <w:szCs w:val="28"/>
          <w:u w:val="single"/>
        </w:rPr>
        <w:t xml:space="preserve">南通市海门区人民政府海门街道办事处采购海门街道2024年度农村生活污水处理设施运维服务项目</w:t>
      </w:r>
      <w:r>
        <w:rPr>
          <w:rFonts w:hint="eastAsia" w:ascii="宋体" w:hAnsi="宋体" w:cs="宋体"/>
          <w:sz w:val="28"/>
          <w:szCs w:val="28"/>
        </w:rPr>
        <w:t xml:space="preserve">采购活动，服务全部由符合政策要求的中小企业承接。相关企业的具体情况如下：</w:t>
      </w:r>
      <w:r/>
    </w:p>
    <w:p>
      <w:pPr>
        <w:ind w:firstLine="560"/>
        <w:jc w:val="left"/>
        <w:spacing w:line="360" w:lineRule="auto"/>
        <w:widowControl/>
        <w:rPr>
          <w:rFonts w:hint="eastAsia" w:ascii="宋体" w:hAnsi="宋体" w:cs="宋体"/>
          <w:bCs/>
          <w:sz w:val="28"/>
          <w:szCs w:val="28"/>
        </w:rPr>
      </w:pPr>
      <w:r>
        <w:rPr>
          <w:rFonts w:ascii="宋体" w:hAnsi="宋体" w:cs="宋体"/>
          <w:sz w:val="28"/>
          <w:szCs w:val="28"/>
        </w:rPr>
        <w:t xml:space="preserve">1.</w:t>
      </w:r>
      <w:r>
        <w:rPr>
          <w:rFonts w:hint="eastAsia" w:ascii="宋体" w:hAnsi="宋体" w:cs="宋体"/>
          <w:bCs/>
          <w:sz w:val="28"/>
          <w:szCs w:val="28"/>
          <w:u w:val="single"/>
        </w:rPr>
        <w:t xml:space="preserve">南通市海门区人民政府海门街道办事处采购海门街道2024年度农村生活污水处理设施运维服务项目</w:t>
      </w:r>
      <w:r>
        <w:rPr>
          <w:rFonts w:hint="eastAsia" w:ascii="宋体" w:hAnsi="宋体" w:cs="宋体"/>
          <w:sz w:val="28"/>
          <w:szCs w:val="28"/>
        </w:rPr>
        <w:t xml:space="preserve">，属于</w:t>
      </w:r>
      <w:r>
        <w:rPr>
          <w:rFonts w:hint="eastAsia" w:ascii="宋体" w:hAnsi="宋体" w:cs="宋体"/>
          <w:sz w:val="28"/>
          <w:szCs w:val="28"/>
          <w:u w:val="single"/>
        </w:rPr>
        <w:t xml:space="preserve">其他未列明行业</w:t>
      </w:r>
      <w:r>
        <w:rPr>
          <w:rFonts w:hint="eastAsia" w:ascii="宋体" w:hAnsi="宋体" w:cs="宋体"/>
          <w:sz w:val="28"/>
          <w:szCs w:val="28"/>
        </w:rPr>
        <w:t xml:space="preserve">；承建（承接）企业为</w:t>
      </w:r>
      <w:r>
        <w:rPr>
          <w:rFonts w:hint="eastAsia" w:ascii="宋体" w:hAnsi="宋体" w:cs="宋体"/>
          <w:sz w:val="28"/>
          <w:szCs w:val="28"/>
          <w:u w:val="single"/>
        </w:rPr>
        <w:t xml:space="preserve">  （企业名称） </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cs="宋体"/>
          <w:sz w:val="28"/>
          <w:szCs w:val="28"/>
        </w:rPr>
      </w:pPr>
      <w:r>
        <w:rPr>
          <w:rFonts w:hint="eastAsia" w:ascii="宋体" w:hAnsi="宋体" w:cs="宋体"/>
          <w:sz w:val="28"/>
          <w:szCs w:val="28"/>
        </w:rPr>
      </w:r>
      <w:r/>
    </w:p>
    <w:p>
      <w:pPr>
        <w:ind w:firstLine="5040"/>
        <w:jc w:val="left"/>
        <w:spacing w:line="360" w:lineRule="auto"/>
        <w:widowControl/>
        <w:rPr>
          <w:rFonts w:hint="eastAsia" w:ascii="宋体" w:hAnsi="宋体" w:cs="宋体"/>
          <w:sz w:val="28"/>
          <w:szCs w:val="28"/>
        </w:rPr>
      </w:pPr>
      <w:r>
        <w:rPr>
          <w:rFonts w:hint="eastAsia" w:ascii="宋体" w:hAnsi="宋体" w:cs="宋体"/>
          <w:sz w:val="28"/>
          <w:szCs w:val="28"/>
        </w:rPr>
        <w:t xml:space="preserve">企业名称（盖章）：</w:t>
      </w:r>
      <w:r/>
    </w:p>
    <w:p>
      <w:pPr>
        <w:ind w:firstLine="5040"/>
        <w:spacing w:line="360" w:lineRule="auto"/>
        <w:rPr>
          <w:rFonts w:hint="eastAsia" w:ascii="宋体" w:hAnsi="宋体" w:cs="宋体"/>
          <w:sz w:val="28"/>
          <w:szCs w:val="28"/>
        </w:rPr>
        <w:outlineLvl w:val="0"/>
      </w:pPr>
      <w:r>
        <w:rPr>
          <w:rFonts w:hint="eastAsia" w:ascii="宋体" w:hAnsi="宋体" w:cs="宋体"/>
          <w:sz w:val="28"/>
          <w:szCs w:val="28"/>
        </w:rPr>
        <w:t xml:space="preserve">日期：</w:t>
      </w:r>
      <w:r/>
    </w:p>
    <w:p>
      <w:pPr>
        <w:pStyle w:val="701"/>
        <w:spacing w:line="360" w:lineRule="auto"/>
        <w:rPr>
          <w:sz w:val="24"/>
          <w:szCs w:val="24"/>
        </w:rPr>
      </w:pPr>
      <w:r>
        <w:rPr>
          <w:sz w:val="24"/>
          <w:szCs w:val="24"/>
        </w:rPr>
      </w:r>
      <w:r/>
    </w:p>
    <w:p>
      <w:pPr>
        <w:spacing w:line="360" w:lineRule="auto"/>
      </w:pPr>
      <w:r/>
      <w:r/>
    </w:p>
    <w:p>
      <w:pPr>
        <w:pStyle w:val="701"/>
        <w:spacing w:line="360" w:lineRule="auto"/>
      </w:pPr>
      <w:r/>
      <w:r/>
    </w:p>
    <w:p>
      <w:pPr>
        <w:pStyle w:val="701"/>
        <w:spacing w:line="360" w:lineRule="auto"/>
        <w:rPr>
          <w:szCs w:val="21"/>
        </w:rPr>
      </w:pPr>
      <w:r>
        <w:rPr>
          <w:rFonts w:hint="eastAsia" w:ascii="宋体" w:hAnsi="宋体" w:cs="宋体"/>
          <w:b/>
          <w:szCs w:val="21"/>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after="120" w:line="480" w:lineRule="exact"/>
        <w:rPr>
          <w:rFonts w:hint="eastAsia" w:hAnsi="宋体" w:cs="宋体"/>
          <w:b/>
          <w:szCs w:val="24"/>
          <w:lang w:bidi="zh-CN"/>
        </w:rPr>
      </w:pPr>
      <w:r>
        <w:rPr>
          <w:rFonts w:hint="eastAsia" w:hAnsi="宋体" w:cs="宋体"/>
          <w:b/>
          <w:szCs w:val="24"/>
          <w:lang w:bidi="zh-CN"/>
        </w:rPr>
        <w:t xml:space="preserve">根据工信部联企业</w:t>
      </w:r>
      <w:r>
        <w:rPr>
          <w:rFonts w:hint="eastAsia" w:hAnsi="宋体" w:cs="宋体"/>
          <w:b/>
          <w:szCs w:val="24"/>
          <w:lang w:bidi="zh-CN"/>
        </w:rPr>
        <w:t xml:space="preserve">[2011]300</w:t>
      </w:r>
      <w:r>
        <w:rPr>
          <w:rFonts w:hint="eastAsia" w:hAnsi="宋体" w:cs="宋体"/>
          <w:b/>
          <w:szCs w:val="24"/>
          <w:lang w:bidi="zh-CN"/>
        </w:rPr>
        <w:t xml:space="preserve">号文，关于中小企业划型标准规定：</w:t>
      </w:r>
      <w:r/>
    </w:p>
    <w:p>
      <w:pPr>
        <w:pStyle w:val="701"/>
        <w:spacing w:line="360" w:lineRule="auto"/>
        <w:rPr>
          <w:rFonts w:hint="eastAsia" w:ascii="宋体" w:hAnsi="宋体" w:cs="宋体"/>
          <w:b/>
          <w:szCs w:val="21"/>
          <w:lang w:bidi="zh-CN"/>
        </w:rPr>
      </w:pPr>
      <w:r>
        <w:rPr>
          <w:rFonts w:hint="eastAsia" w:hAnsi="宋体" w:cs="宋体"/>
          <w:b/>
          <w:szCs w:val="24"/>
          <w:lang w:bidi="zh-CN"/>
        </w:rPr>
        <w:t xml:space="preserve">其他未列明行业。从业人员</w:t>
      </w:r>
      <w:r>
        <w:rPr>
          <w:rFonts w:hint="eastAsia" w:hAnsi="宋体" w:cs="宋体"/>
          <w:b/>
          <w:szCs w:val="24"/>
          <w:lang w:bidi="zh-CN"/>
        </w:rPr>
        <w:t xml:space="preserve">300</w:t>
      </w:r>
      <w:r>
        <w:rPr>
          <w:rFonts w:hint="eastAsia" w:hAnsi="宋体" w:cs="宋体"/>
          <w:b/>
          <w:szCs w:val="24"/>
          <w:lang w:bidi="zh-CN"/>
        </w:rPr>
        <w:t xml:space="preserve">人以下的为中小微型企业。其中，从业人员</w:t>
      </w:r>
      <w:r>
        <w:rPr>
          <w:rFonts w:hint="eastAsia" w:hAnsi="宋体" w:cs="宋体"/>
          <w:b/>
          <w:szCs w:val="24"/>
          <w:lang w:bidi="zh-CN"/>
        </w:rPr>
        <w:t xml:space="preserve">100</w:t>
      </w:r>
      <w:r>
        <w:rPr>
          <w:rFonts w:hint="eastAsia" w:hAnsi="宋体" w:cs="宋体"/>
          <w:b/>
          <w:szCs w:val="24"/>
          <w:lang w:bidi="zh-CN"/>
        </w:rPr>
        <w:t xml:space="preserve">人及以上的为中型企业；从业人员</w:t>
      </w:r>
      <w:r>
        <w:rPr>
          <w:rFonts w:hint="eastAsia" w:hAnsi="宋体" w:cs="宋体"/>
          <w:b/>
          <w:szCs w:val="24"/>
          <w:lang w:bidi="zh-CN"/>
        </w:rPr>
        <w:t xml:space="preserve">10</w:t>
      </w:r>
      <w:r>
        <w:rPr>
          <w:rFonts w:hint="eastAsia" w:hAnsi="宋体" w:cs="宋体"/>
          <w:b/>
          <w:szCs w:val="24"/>
          <w:lang w:bidi="zh-CN"/>
        </w:rPr>
        <w:t xml:space="preserve">人及以上的为小型企业；从业人员</w:t>
      </w:r>
      <w:r>
        <w:rPr>
          <w:rFonts w:hint="eastAsia" w:hAnsi="宋体" w:cs="宋体"/>
          <w:b/>
          <w:szCs w:val="24"/>
          <w:lang w:bidi="zh-CN"/>
        </w:rPr>
        <w:t xml:space="preserve">10</w:t>
      </w:r>
      <w:r>
        <w:rPr>
          <w:rFonts w:hint="eastAsia" w:hAnsi="宋体" w:cs="宋体"/>
          <w:b/>
          <w:szCs w:val="24"/>
          <w:lang w:bidi="zh-CN"/>
        </w:rPr>
        <w:t xml:space="preserve">人以下的为微型企业。</w:t>
      </w:r>
      <w:r/>
    </w:p>
    <w:p>
      <w:pPr>
        <w:pStyle w:val="701"/>
        <w:ind w:firstLine="411"/>
        <w:spacing w:line="360" w:lineRule="auto"/>
        <w:rPr>
          <w:rFonts w:hint="eastAsia" w:ascii="宋体" w:hAnsi="宋体" w:cs="宋体"/>
          <w:b/>
          <w:szCs w:val="21"/>
          <w:lang w:bidi="zh-CN"/>
        </w:rPr>
      </w:pPr>
      <w:r>
        <w:rPr>
          <w:rFonts w:hint="eastAsia" w:ascii="宋体" w:hAnsi="宋体" w:cs="宋体"/>
          <w:b/>
          <w:szCs w:val="21"/>
          <w:lang w:bidi="zh-CN"/>
        </w:rPr>
      </w:r>
      <w:r/>
    </w:p>
    <w:p>
      <w:pPr>
        <w:pStyle w:val="701"/>
        <w:spacing w:line="360" w:lineRule="auto"/>
        <w:rPr>
          <w:rFonts w:hint="eastAsia" w:ascii="宋体" w:hAnsi="宋体" w:cs="宋体"/>
          <w:b/>
          <w:szCs w:val="21"/>
          <w:lang w:bidi="zh-CN"/>
        </w:rPr>
      </w:pPr>
      <w:r>
        <w:rPr>
          <w:rFonts w:hint="eastAsia" w:ascii="宋体" w:hAnsi="宋体" w:cs="宋体"/>
          <w:b/>
          <w:szCs w:val="21"/>
          <w:lang w:bidi="zh-CN"/>
        </w:rPr>
      </w:r>
      <w:r/>
    </w:p>
    <w:p>
      <w:pPr>
        <w:jc w:val="left"/>
        <w:spacing w:line="360" w:lineRule="auto"/>
        <w:rPr>
          <w:rFonts w:hint="eastAsia" w:ascii="宋体" w:hAnsi="宋体" w:cs="宋体"/>
          <w:sz w:val="32"/>
          <w:szCs w:val="32"/>
        </w:rPr>
      </w:pPr>
      <w:r>
        <w:rPr>
          <w:rFonts w:ascii="宋体" w:hAnsi="宋体" w:cs="宋体"/>
          <w:sz w:val="32"/>
          <w:szCs w:val="32"/>
        </w:rPr>
        <w:br w:type="page" w:clear="all"/>
      </w:r>
      <w:r>
        <w:rPr>
          <w:rFonts w:hint="eastAsia" w:ascii="宋体" w:hAnsi="宋体" w:cs="宋体"/>
          <w:sz w:val="32"/>
          <w:szCs w:val="32"/>
        </w:rPr>
        <w:t xml:space="preserve">附件5</w:t>
      </w:r>
      <w:r/>
    </w:p>
    <w:p>
      <w:pPr>
        <w:jc w:val="center"/>
        <w:spacing w:line="360" w:lineRule="auto"/>
        <w:rPr>
          <w:rFonts w:hint="eastAsia" w:ascii="宋体" w:hAnsi="宋体"/>
          <w:b/>
          <w:sz w:val="28"/>
          <w:szCs w:val="28"/>
        </w:rPr>
      </w:pPr>
      <w:r>
        <w:rPr>
          <w:rFonts w:hint="eastAsia" w:ascii="宋体" w:hAnsi="宋体"/>
          <w:b/>
          <w:sz w:val="28"/>
          <w:szCs w:val="28"/>
        </w:rPr>
        <w:t xml:space="preserve">残疾人福利性单位声明函</w:t>
      </w:r>
      <w:r/>
    </w:p>
    <w:p>
      <w:pPr>
        <w:pStyle w:val="938"/>
        <w:ind w:firstLine="240"/>
        <w:spacing w:line="360" w:lineRule="auto"/>
      </w:pPr>
      <w:r/>
      <w:r/>
    </w:p>
    <w:p>
      <w:pPr>
        <w:ind w:firstLine="560"/>
        <w:spacing w:line="360" w:lineRule="auto"/>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南通市海门区人民政府海门街道办事处</w:t>
      </w:r>
      <w:r>
        <w:rPr>
          <w:rFonts w:hint="eastAsia" w:ascii="宋体" w:hAnsi="宋体"/>
          <w:sz w:val="28"/>
          <w:szCs w:val="28"/>
        </w:rPr>
        <w:t xml:space="preserve">的</w:t>
      </w:r>
      <w:r>
        <w:rPr>
          <w:rFonts w:hint="eastAsia" w:ascii="宋体" w:hAnsi="宋体"/>
          <w:sz w:val="28"/>
          <w:szCs w:val="28"/>
          <w:u w:val="single"/>
        </w:rPr>
        <w:t xml:space="preserve">南通市海门区人民政府海门街道办事处采购海门街道2024年度农村生活污水处理设施运维服务项目</w:t>
      </w:r>
      <w:r>
        <w:rPr>
          <w:rFonts w:hint="eastAsia" w:ascii="宋体" w:hAnsi="宋体"/>
          <w:sz w:val="28"/>
          <w:szCs w:val="28"/>
        </w:rPr>
        <w:t xml:space="preserve">（项目编号：</w:t>
      </w:r>
      <w:r>
        <w:rPr>
          <w:rFonts w:ascii="宋体" w:hAnsi="宋体" w:cs="宋体"/>
          <w:bCs/>
          <w:sz w:val="28"/>
          <w:szCs w:val="28"/>
          <w:u w:val="single"/>
        </w:rPr>
        <w:t xml:space="preserve">JSZC-320614-STST-G2024-0019</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360" w:lineRule="auto"/>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jc w:val="center"/>
        <w:spacing w:line="360" w:lineRule="auto"/>
        <w:rPr>
          <w:rFonts w:hint="eastAsia" w:ascii="宋体" w:hAnsi="宋体"/>
          <w:sz w:val="28"/>
          <w:szCs w:val="28"/>
          <w:lang w:bidi="zh-CN"/>
        </w:rPr>
        <w:outlineLvl w:val="0"/>
      </w:pPr>
      <w:r>
        <w:rPr>
          <w:rFonts w:hint="eastAsia" w:ascii="宋体" w:hAnsi="宋体"/>
          <w:sz w:val="28"/>
          <w:szCs w:val="28"/>
          <w:lang w:bidi="zh-CN"/>
        </w:rPr>
      </w:r>
      <w:r/>
    </w:p>
    <w:p>
      <w:pPr>
        <w:jc w:val="center"/>
        <w:spacing w:line="36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w:t>
      </w:r>
      <w:r>
        <w:rPr>
          <w:rFonts w:hint="eastAsia" w:ascii="宋体" w:hAnsi="宋体"/>
          <w:sz w:val="28"/>
          <w:szCs w:val="28"/>
          <w:lang w:bidi="zh-CN"/>
        </w:rPr>
        <w:t xml:space="preserve">（盖章）</w:t>
      </w:r>
      <w:r>
        <w:rPr>
          <w:rFonts w:ascii="宋体" w:hAnsi="宋体"/>
          <w:sz w:val="28"/>
          <w:szCs w:val="28"/>
          <w:lang w:bidi="zh-CN"/>
        </w:rPr>
        <w:t xml:space="preserve">：</w:t>
      </w:r>
      <w:r/>
    </w:p>
    <w:p>
      <w:pPr>
        <w:jc w:val="center"/>
        <w:spacing w:line="360" w:lineRule="auto"/>
        <w:rPr>
          <w:rFonts w:hint="eastAsia" w:ascii="宋体" w:hAnsi="宋体"/>
          <w:sz w:val="28"/>
          <w:szCs w:val="28"/>
        </w:rPr>
        <w:outlineLvl w:val="0"/>
      </w:pPr>
      <w:r>
        <w:rPr>
          <w:rFonts w:ascii="宋体" w:hAnsi="宋体"/>
          <w:sz w:val="28"/>
          <w:szCs w:val="28"/>
          <w:lang w:bidi="zh-CN"/>
        </w:rPr>
        <w:t xml:space="preserve">日期：</w:t>
      </w:r>
      <w:r/>
    </w:p>
    <w:p>
      <w:pPr>
        <w:spacing w:line="360" w:lineRule="auto"/>
        <w:rPr>
          <w:rFonts w:hint="eastAsia" w:ascii="宋体" w:hAnsi="宋体" w:cs="宋体"/>
          <w:b/>
          <w:sz w:val="28"/>
          <w:szCs w:val="28"/>
          <w:lang w:bidi="zh-CN"/>
        </w:rPr>
        <w:outlineLvl w:val="0"/>
      </w:pPr>
      <w:r>
        <w:rPr>
          <w:rFonts w:hint="eastAsia" w:ascii="宋体" w:hAnsi="宋体" w:cs="宋体"/>
          <w:b/>
          <w:sz w:val="28"/>
          <w:szCs w:val="28"/>
          <w:lang w:bidi="zh-CN"/>
        </w:rPr>
      </w:r>
      <w:r/>
    </w:p>
    <w:p>
      <w:pPr>
        <w:spacing w:line="360" w:lineRule="auto"/>
        <w:rPr>
          <w:rFonts w:hint="eastAsia" w:ascii="宋体" w:hAnsi="宋体" w:cs="宋体"/>
          <w:b/>
          <w:szCs w:val="21"/>
        </w:rPr>
        <w:outlineLvl w:val="0"/>
      </w:pPr>
      <w:r>
        <w:rPr>
          <w:rFonts w:hint="eastAsia" w:ascii="宋体" w:hAnsi="宋体" w:cs="宋体"/>
          <w:b/>
          <w:szCs w:val="21"/>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宋体" w:hAnsi="宋体" w:cs="宋体"/>
          <w:sz w:val="32"/>
          <w:szCs w:val="32"/>
        </w:rPr>
      </w:pPr>
      <w:r>
        <w:rPr>
          <w:rFonts w:ascii="宋体" w:hAnsi="宋体"/>
          <w:b/>
          <w:bCs/>
          <w:szCs w:val="21"/>
        </w:rPr>
        <w:br w:type="page" w:clear="all"/>
      </w:r>
      <w:r>
        <w:rPr>
          <w:rFonts w:hint="eastAsia" w:ascii="宋体" w:hAnsi="宋体" w:cs="宋体"/>
          <w:sz w:val="32"/>
          <w:szCs w:val="32"/>
        </w:rPr>
        <w:t xml:space="preserve">附件6</w:t>
      </w:r>
      <w:r/>
    </w:p>
    <w:p>
      <w:pPr>
        <w:jc w:val="center"/>
        <w:spacing w:line="360" w:lineRule="auto"/>
        <w:rPr>
          <w:rFonts w:hint="eastAsia"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360" w:lineRule="auto"/>
        <w:rPr>
          <w:rFonts w:hint="eastAsia" w:ascii="宋体" w:hAnsi="宋体" w:cs="宋体"/>
          <w:sz w:val="28"/>
          <w:szCs w:val="28"/>
        </w:rPr>
      </w:pPr>
      <w:r>
        <w:rPr>
          <w:rFonts w:hint="eastAsia" w:ascii="宋体" w:hAnsi="宋体" w:cs="宋体"/>
          <w:sz w:val="28"/>
          <w:szCs w:val="28"/>
        </w:rPr>
      </w:r>
      <w:r/>
    </w:p>
    <w:p>
      <w:pPr>
        <w:ind w:firstLine="498"/>
        <w:spacing w:line="360" w:lineRule="auto"/>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360" w:lineRule="auto"/>
        <w:rPr>
          <w:rFonts w:hint="eastAsia" w:ascii="宋体" w:hAnsi="宋体" w:cs="宋体"/>
          <w:sz w:val="28"/>
          <w:szCs w:val="28"/>
        </w:rPr>
      </w:pPr>
      <w:r>
        <w:rPr>
          <w:rFonts w:hint="eastAsia" w:ascii="宋体" w:hAnsi="宋体" w:cs="宋体"/>
          <w:sz w:val="28"/>
          <w:szCs w:val="28"/>
        </w:rPr>
      </w:r>
      <w:r/>
    </w:p>
    <w:p>
      <w:pPr>
        <w:ind w:firstLine="660"/>
        <w:spacing w:line="360" w:lineRule="auto"/>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hint="eastAsia" w:ascii="宋体" w:hAnsi="宋体"/>
          <w:sz w:val="28"/>
          <w:szCs w:val="28"/>
        </w:rPr>
        <w:outlineLvl w:val="0"/>
      </w:pPr>
      <w:r>
        <w:rPr>
          <w:rFonts w:hint="eastAsia" w:ascii="宋体" w:hAnsi="宋体"/>
          <w:sz w:val="28"/>
          <w:szCs w:val="28"/>
        </w:rPr>
      </w:r>
      <w:r/>
    </w:p>
    <w:p>
      <w:pPr>
        <w:spacing w:line="360" w:lineRule="auto"/>
        <w:rPr>
          <w:rFonts w:hint="eastAsia" w:ascii="宋体" w:hAnsi="宋体" w:cs="宋体"/>
          <w:b/>
          <w:szCs w:val="21"/>
        </w:rPr>
        <w:outlineLvl w:val="0"/>
      </w:pPr>
      <w:r>
        <w:rPr>
          <w:rFonts w:hint="eastAsia" w:ascii="宋体" w:hAnsi="宋体" w:cs="宋体"/>
          <w:b/>
          <w:szCs w:val="21"/>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hint="eastAsia" w:ascii="宋体" w:hAnsi="宋体" w:cs="黑体"/>
          <w:sz w:val="28"/>
          <w:szCs w:val="28"/>
        </w:rPr>
      </w:pPr>
      <w:r>
        <w:rPr>
          <w:rFonts w:hint="eastAsia" w:ascii="宋体" w:hAnsi="宋体" w:cs="黑体"/>
          <w:sz w:val="28"/>
          <w:szCs w:val="28"/>
        </w:rPr>
      </w:r>
      <w:r/>
    </w:p>
    <w:p>
      <w:pPr>
        <w:pStyle w:val="938"/>
        <w:ind w:firstLine="280"/>
        <w:spacing w:line="360" w:lineRule="auto"/>
        <w:rPr>
          <w:rFonts w:hint="eastAsia" w:ascii="宋体" w:hAnsi="宋体" w:cs="黑体"/>
          <w:sz w:val="28"/>
          <w:szCs w:val="28"/>
        </w:rPr>
      </w:pPr>
      <w:r>
        <w:rPr>
          <w:rFonts w:hint="eastAsia" w:ascii="宋体" w:hAnsi="宋体" w:cs="黑体"/>
          <w:sz w:val="28"/>
          <w:szCs w:val="28"/>
        </w:rPr>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rPr>
      </w:pPr>
      <w:r>
        <w:rPr>
          <w:rFonts w:hint="eastAsia" w:ascii="宋体" w:hAnsi="宋体" w:cs="宋体"/>
          <w:sz w:val="32"/>
          <w:szCs w:val="32"/>
        </w:rPr>
        <w:br w:type="page" w:clear="all"/>
      </w:r>
      <w:r/>
    </w:p>
    <w:p>
      <w:pPr>
        <w:contextualSpacing/>
        <w:ind w:firstLine="540"/>
        <w:jc w:val="left"/>
        <w:spacing w:line="360" w:lineRule="auto"/>
        <w:rPr>
          <w:rFonts w:hint="eastAsia" w:ascii="宋体" w:hAnsi="宋体" w:cs="宋体"/>
          <w:sz w:val="32"/>
          <w:szCs w:val="32"/>
        </w:rPr>
      </w:pPr>
      <w:r>
        <w:rPr>
          <w:rFonts w:hint="eastAsia" w:ascii="宋体" w:hAnsi="宋体" w:cs="宋体"/>
          <w:sz w:val="32"/>
          <w:szCs w:val="32"/>
        </w:rPr>
        <w:t xml:space="preserve">附件7</w:t>
      </w:r>
      <w:r/>
    </w:p>
    <w:p>
      <w:pPr>
        <w:spacing w:line="360" w:lineRule="auto"/>
        <w:rPr>
          <w:rFonts w:hint="eastAsia" w:ascii="宋体" w:hAnsi="宋体" w:cs="宋体"/>
          <w:sz w:val="28"/>
          <w:szCs w:val="28"/>
        </w:rPr>
      </w:pPr>
      <w:r>
        <w:rPr>
          <w:rFonts w:hint="eastAsia" w:ascii="宋体" w:hAnsi="宋体" w:cs="宋体"/>
          <w:sz w:val="28"/>
          <w:szCs w:val="28"/>
        </w:rPr>
      </w:r>
      <w:r/>
    </w:p>
    <w:p>
      <w:pPr>
        <w:ind w:firstLine="482"/>
        <w:jc w:val="center"/>
        <w:spacing w:line="360" w:lineRule="auto"/>
        <w:widowControl/>
        <w:rPr>
          <w:rFonts w:hint="eastAsia" w:ascii="宋体" w:hAnsi="宋体" w:cs="宋体"/>
          <w:b/>
          <w:sz w:val="24"/>
          <w:szCs w:val="24"/>
        </w:rPr>
      </w:pPr>
      <w:r/>
      <w:bookmarkStart w:id="74" w:name="_Toc29991"/>
      <w:r/>
      <w:bookmarkStart w:id="75" w:name="_三、诚信承诺函"/>
      <w:r>
        <w:rPr>
          <w:rFonts w:hint="eastAsia" w:ascii="宋体" w:hAnsi="宋体" w:cs="宋体"/>
          <w:b/>
          <w:sz w:val="24"/>
          <w:szCs w:val="24"/>
        </w:rPr>
        <w:t xml:space="preserve">诚信承诺函</w:t>
      </w:r>
      <w:bookmarkEnd w:id="74"/>
      <w:r/>
      <w:bookmarkEnd w:id="75"/>
      <w:r/>
      <w:r/>
    </w:p>
    <w:p>
      <w:pPr>
        <w:jc w:val="left"/>
        <w:spacing w:line="500" w:lineRule="exact"/>
        <w:rPr>
          <w:rFonts w:hint="eastAsia" w:ascii="宋体" w:hAnsi="宋体" w:cs="宋体"/>
          <w:sz w:val="24"/>
          <w:szCs w:val="24"/>
        </w:rPr>
      </w:pPr>
      <w:r>
        <w:rPr>
          <w:rFonts w:hint="eastAsia" w:ascii="宋体" w:hAnsi="宋体" w:cs="宋体"/>
          <w:sz w:val="24"/>
          <w:szCs w:val="24"/>
        </w:rPr>
        <w:t xml:space="preserve">南通市海门区人民政府海门街道办事处：</w:t>
      </w:r>
      <w:r/>
    </w:p>
    <w:p>
      <w:pPr>
        <w:ind w:firstLine="512"/>
        <w:jc w:val="left"/>
        <w:spacing w:line="500" w:lineRule="exact"/>
        <w:widowControl/>
        <w:rPr>
          <w:rFonts w:hint="eastAsia" w:ascii="宋体" w:hAnsi="宋体" w:cs="宋体"/>
          <w:sz w:val="24"/>
          <w:szCs w:val="24"/>
        </w:rPr>
      </w:pPr>
      <w:r>
        <w:rPr>
          <w:rFonts w:hint="eastAsia" w:ascii="宋体" w:hAnsi="宋体"/>
          <w:spacing w:val="8"/>
          <w:sz w:val="24"/>
          <w:szCs w:val="24"/>
        </w:rPr>
        <w:t xml:space="preserve">我单位参与贵单位组织的</w:t>
      </w:r>
      <w:r>
        <w:rPr>
          <w:rFonts w:hint="eastAsia" w:ascii="宋体" w:hAnsi="宋体" w:cs="宋体"/>
          <w:bCs/>
          <w:sz w:val="24"/>
          <w:szCs w:val="24"/>
          <w:u w:val="single"/>
        </w:rPr>
        <w:t xml:space="preserve">                     </w:t>
      </w:r>
      <w:r>
        <w:rPr>
          <w:rFonts w:hint="eastAsia" w:ascii="宋体" w:hAnsi="宋体" w:cs="宋体"/>
          <w:sz w:val="24"/>
          <w:szCs w:val="24"/>
        </w:rPr>
        <w:t xml:space="preserve">（项目名称</w:t>
      </w:r>
      <w:r>
        <w:rPr>
          <w:rFonts w:hint="eastAsia" w:ascii="宋体" w:hAnsi="宋体" w:cs="宋体"/>
          <w:spacing w:val="8"/>
          <w:sz w:val="24"/>
          <w:szCs w:val="24"/>
        </w:rPr>
        <w:t xml:space="preserve">及编号</w:t>
      </w:r>
      <w:r>
        <w:rPr>
          <w:rFonts w:hint="eastAsia" w:ascii="宋体" w:hAnsi="宋体" w:cs="宋体"/>
          <w:sz w:val="24"/>
          <w:szCs w:val="24"/>
        </w:rPr>
        <w:t xml:space="preserve">）的投标，我单位</w:t>
      </w:r>
      <w:r>
        <w:rPr>
          <w:rFonts w:hint="eastAsia" w:ascii="宋体" w:hAnsi="宋体"/>
          <w:spacing w:val="8"/>
          <w:sz w:val="24"/>
          <w:szCs w:val="24"/>
        </w:rPr>
        <w:t xml:space="preserve">慎重</w:t>
      </w:r>
      <w:r>
        <w:rPr>
          <w:rFonts w:hint="eastAsia" w:ascii="宋体" w:hAnsi="宋体" w:cs="宋体"/>
          <w:sz w:val="24"/>
          <w:szCs w:val="24"/>
        </w:rPr>
        <w:t xml:space="preserve">作出以下承诺：</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1.我单位参与本项目投标，提交的投标文件包括资格审查材料均真实可信。证件及有关附件是真实的，绝无提供虚假材料行为。</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2.我单位参与本项目投标绝无借资质、挂靠行为。</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3.本项目授权代表为本单位正式员工。</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4.我单位遵守国家廉政相关规定，无失信、行贿等不良行为。</w:t>
      </w:r>
      <w:r/>
    </w:p>
    <w:p>
      <w:pPr>
        <w:ind w:firstLine="480"/>
        <w:jc w:val="left"/>
        <w:spacing w:line="500" w:lineRule="exact"/>
        <w:widowControl/>
        <w:rPr>
          <w:rFonts w:hint="eastAsia" w:ascii="宋体" w:hAnsi="宋体" w:cs="宋体"/>
          <w:sz w:val="24"/>
          <w:szCs w:val="24"/>
          <w:lang w:val="en-GB"/>
        </w:rPr>
      </w:pPr>
      <w:r>
        <w:rPr>
          <w:rFonts w:hint="eastAsia" w:ascii="宋体" w:hAnsi="宋体" w:cs="宋体"/>
          <w:sz w:val="24"/>
          <w:szCs w:val="24"/>
        </w:rPr>
        <w:t xml:space="preserve">5.</w:t>
      </w:r>
      <w:r>
        <w:rPr>
          <w:rFonts w:hint="eastAsia" w:ascii="宋体" w:hAnsi="宋体" w:cs="宋体"/>
          <w:sz w:val="24"/>
          <w:szCs w:val="24"/>
          <w:lang w:val="en-GB"/>
        </w:rPr>
        <w:t xml:space="preserve">我单位</w:t>
      </w:r>
      <w:r>
        <w:rPr>
          <w:rFonts w:hint="eastAsia" w:ascii="宋体" w:hAnsi="宋体" w:cs="宋体"/>
          <w:sz w:val="24"/>
          <w:szCs w:val="24"/>
        </w:rPr>
        <w:t xml:space="preserve">参与本项目</w:t>
      </w:r>
      <w:r>
        <w:rPr>
          <w:rFonts w:hint="eastAsia" w:ascii="宋体" w:hAnsi="宋体" w:cs="宋体"/>
          <w:sz w:val="24"/>
          <w:szCs w:val="24"/>
          <w:lang w:val="en-GB"/>
        </w:rPr>
        <w:t xml:space="preserve">投标</w:t>
      </w:r>
      <w:r>
        <w:rPr>
          <w:rFonts w:hint="eastAsia" w:ascii="宋体" w:hAnsi="宋体" w:cs="宋体"/>
          <w:sz w:val="24"/>
          <w:szCs w:val="24"/>
        </w:rPr>
        <w:t xml:space="preserve">绝无</w:t>
      </w:r>
      <w:r>
        <w:rPr>
          <w:rFonts w:hint="eastAsia" w:ascii="宋体" w:hAnsi="宋体" w:cs="宋体"/>
          <w:sz w:val="24"/>
          <w:szCs w:val="24"/>
          <w:lang w:val="en-GB"/>
        </w:rPr>
        <w:t xml:space="preserve">串标、围标等行为。</w:t>
      </w:r>
      <w:r/>
    </w:p>
    <w:p>
      <w:pPr>
        <w:ind w:firstLine="480"/>
        <w:jc w:val="left"/>
        <w:spacing w:line="500" w:lineRule="exact"/>
        <w:widowControl/>
        <w:rPr>
          <w:rFonts w:hint="eastAsia" w:ascii="宋体" w:hAnsi="宋体" w:cs="宋体"/>
          <w:sz w:val="24"/>
          <w:szCs w:val="24"/>
          <w:lang w:val="en-GB"/>
        </w:rPr>
      </w:pPr>
      <w:r>
        <w:rPr>
          <w:rFonts w:hint="eastAsia" w:ascii="宋体" w:hAnsi="宋体" w:cs="宋体"/>
          <w:sz w:val="24"/>
          <w:szCs w:val="24"/>
        </w:rPr>
        <w:t xml:space="preserve">6.</w:t>
      </w:r>
      <w:r>
        <w:rPr>
          <w:rFonts w:hint="eastAsia" w:ascii="宋体" w:hAnsi="宋体" w:cs="宋体"/>
          <w:sz w:val="24"/>
          <w:szCs w:val="24"/>
          <w:lang w:val="en-GB"/>
        </w:rPr>
        <w:t xml:space="preserve">我单位在参加政府采购活动前三年内，在经营活动中没有重大违法记录。</w:t>
      </w:r>
      <w:r/>
    </w:p>
    <w:p>
      <w:pPr>
        <w:ind w:firstLine="480"/>
        <w:jc w:val="left"/>
        <w:spacing w:line="500" w:lineRule="exact"/>
        <w:widowControl/>
        <w:rPr>
          <w:rFonts w:hint="eastAsia" w:ascii="宋体" w:hAnsi="宋体"/>
          <w:sz w:val="24"/>
          <w:szCs w:val="24"/>
        </w:rPr>
      </w:pPr>
      <w:r>
        <w:rPr>
          <w:rFonts w:hint="eastAsia" w:ascii="宋体" w:hAnsi="宋体" w:cs="宋体"/>
          <w:sz w:val="24"/>
          <w:szCs w:val="24"/>
        </w:rPr>
        <w:t xml:space="preserve">7.如中标，我单位</w:t>
      </w:r>
      <w:r>
        <w:rPr>
          <w:rFonts w:hint="eastAsia" w:ascii="宋体" w:hAnsi="宋体"/>
          <w:sz w:val="24"/>
          <w:szCs w:val="24"/>
          <w:lang w:val="en-GB"/>
        </w:rPr>
        <w:t xml:space="preserve">在</w:t>
      </w:r>
      <w:r>
        <w:rPr>
          <w:rFonts w:hint="eastAsia" w:ascii="宋体" w:hAnsi="宋体" w:cs="宋体"/>
          <w:sz w:val="24"/>
          <w:szCs w:val="24"/>
          <w:lang w:val="en-GB"/>
        </w:rPr>
        <w:t xml:space="preserve">中标公告发出之日起3日内领取中标通知书</w:t>
      </w:r>
      <w:r>
        <w:rPr>
          <w:rFonts w:hint="eastAsia" w:ascii="宋体" w:hAnsi="宋体"/>
          <w:sz w:val="24"/>
          <w:szCs w:val="24"/>
        </w:rPr>
        <w:t xml:space="preserve">。</w:t>
      </w:r>
      <w:r/>
    </w:p>
    <w:p>
      <w:pPr>
        <w:ind w:firstLine="480"/>
        <w:jc w:val="left"/>
        <w:spacing w:line="500" w:lineRule="exact"/>
        <w:widowControl/>
        <w:rPr>
          <w:rFonts w:hint="eastAsia" w:ascii="宋体" w:hAnsi="宋体" w:cs="宋体"/>
          <w:sz w:val="24"/>
          <w:szCs w:val="24"/>
        </w:rPr>
      </w:pPr>
      <w:r>
        <w:rPr>
          <w:rFonts w:hint="eastAsia" w:ascii="宋体" w:hAnsi="宋体"/>
          <w:sz w:val="24"/>
          <w:szCs w:val="24"/>
        </w:rPr>
        <w:t xml:space="preserve">8.</w:t>
      </w:r>
      <w:r>
        <w:rPr>
          <w:rFonts w:hint="eastAsia" w:ascii="宋体" w:hAnsi="宋体" w:cs="宋体"/>
          <w:sz w:val="24"/>
          <w:szCs w:val="24"/>
        </w:rPr>
        <w:t xml:space="preserve">如中标，我单位将按照招标文件规定并在</w:t>
      </w:r>
      <w:r>
        <w:rPr>
          <w:rFonts w:hint="eastAsia" w:ascii="宋体" w:hAnsi="宋体"/>
          <w:sz w:val="24"/>
          <w:szCs w:val="24"/>
        </w:rPr>
        <w:t xml:space="preserve">中标通知书规定的时限内</w:t>
      </w:r>
      <w:r>
        <w:rPr>
          <w:rFonts w:hint="eastAsia" w:ascii="宋体" w:hAnsi="宋体" w:cs="宋体"/>
          <w:sz w:val="24"/>
          <w:szCs w:val="24"/>
        </w:rPr>
        <w:t xml:space="preserve">与采购单位签订合同。</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9.如中标，我单位将按照招标文件规定以及投标文件中承诺的相关事项向招标人提供完整相关证明材料或配合采购人做好相关工作。</w:t>
      </w:r>
      <w:r/>
    </w:p>
    <w:p>
      <w:pPr>
        <w:ind w:firstLine="480"/>
        <w:spacing w:line="500" w:lineRule="exact"/>
        <w:widowControl/>
        <w:rPr>
          <w:rFonts w:hint="eastAsia" w:ascii="宋体" w:hAnsi="宋体" w:cs="宋体"/>
          <w:sz w:val="24"/>
          <w:szCs w:val="24"/>
        </w:rPr>
      </w:pPr>
      <w:r>
        <w:rPr>
          <w:rFonts w:hint="eastAsia" w:ascii="宋体" w:hAnsi="宋体" w:cs="宋体"/>
          <w:sz w:val="24"/>
          <w:szCs w:val="24"/>
        </w:rPr>
        <w:t xml:space="preserve">若我单位未能兑现以上承诺，愿意放弃本项目中标资格，愿意被招标人列入本单位政府采购黑名单，愿意接受招标人和监管部门的其它处罚，并愿意承担因违反上述承诺内容所引发的一切责任与后果。</w:t>
      </w:r>
      <w:r/>
    </w:p>
    <w:p>
      <w:pPr>
        <w:jc w:val="left"/>
        <w:spacing w:line="560" w:lineRule="atLeast"/>
        <w:widowControl/>
        <w:rPr>
          <w:rFonts w:hint="eastAsia" w:ascii="宋体" w:hAnsi="宋体" w:cs="宋体"/>
          <w:sz w:val="24"/>
          <w:szCs w:val="24"/>
        </w:rPr>
      </w:pPr>
      <w:r>
        <w:rPr>
          <w:rFonts w:hint="eastAsia" w:ascii="宋体" w:hAnsi="宋体" w:cs="宋体"/>
          <w:sz w:val="24"/>
          <w:szCs w:val="24"/>
        </w:rPr>
      </w:r>
      <w:r/>
    </w:p>
    <w:p>
      <w:pPr>
        <w:ind w:firstLine="3120"/>
        <w:jc w:val="left"/>
        <w:spacing w:line="560" w:lineRule="atLeast"/>
        <w:widowControl/>
        <w:rPr>
          <w:rFonts w:hint="eastAsia" w:ascii="宋体" w:hAnsi="宋体" w:cs="宋体"/>
          <w:sz w:val="24"/>
          <w:szCs w:val="24"/>
        </w:rPr>
      </w:pPr>
      <w:r>
        <w:rPr>
          <w:rFonts w:hint="eastAsia" w:ascii="宋体" w:hAnsi="宋体" w:cs="宋体"/>
          <w:sz w:val="24"/>
          <w:szCs w:val="24"/>
        </w:rPr>
        <w:t xml:space="preserve">投标人（盖公章）： </w:t>
      </w:r>
      <w:r/>
    </w:p>
    <w:p>
      <w:pPr>
        <w:ind w:firstLine="3120"/>
        <w:jc w:val="left"/>
        <w:spacing w:line="560" w:lineRule="atLeast"/>
        <w:widowControl/>
        <w:rPr>
          <w:rFonts w:hint="eastAsia" w:ascii="宋体" w:hAnsi="宋体" w:cs="宋体"/>
          <w:sz w:val="24"/>
          <w:szCs w:val="24"/>
        </w:rPr>
      </w:pPr>
      <w:r>
        <w:rPr>
          <w:rFonts w:hint="eastAsia" w:ascii="宋体" w:hAnsi="宋体" w:cs="宋体"/>
          <w:sz w:val="24"/>
          <w:szCs w:val="24"/>
        </w:rPr>
        <w:t xml:space="preserve">法定代表人或授权代表（签字）：</w:t>
      </w:r>
      <w:r/>
    </w:p>
    <w:p>
      <w:pPr>
        <w:ind w:firstLine="3120"/>
        <w:jc w:val="left"/>
        <w:spacing w:line="560" w:lineRule="atLeast"/>
        <w:widowControl/>
        <w:rPr>
          <w:rFonts w:hint="eastAsia" w:ascii="宋体" w:hAnsi="宋体" w:cs="宋体"/>
          <w:sz w:val="24"/>
          <w:szCs w:val="24"/>
        </w:rPr>
      </w:pPr>
      <w:r>
        <w:rPr>
          <w:rFonts w:hint="eastAsia" w:ascii="宋体" w:hAnsi="宋体" w:cs="宋体"/>
          <w:sz w:val="24"/>
          <w:szCs w:val="24"/>
        </w:rPr>
        <w:t xml:space="preserve">年   月   日</w:t>
      </w:r>
      <w:r/>
    </w:p>
    <w:p>
      <w:pPr>
        <w:ind w:firstLine="480"/>
        <w:spacing w:after="120"/>
        <w:rPr>
          <w:rFonts w:hint="eastAsia" w:ascii="宋体" w:hAnsi="宋体"/>
          <w:sz w:val="24"/>
        </w:rPr>
      </w:pPr>
      <w:r>
        <w:rPr>
          <w:rFonts w:hint="eastAsia" w:ascii="宋体" w:hAnsi="宋体"/>
          <w:sz w:val="24"/>
        </w:rPr>
      </w:r>
      <w:r/>
    </w:p>
    <w:p>
      <w:pPr>
        <w:ind w:firstLine="480"/>
        <w:spacing w:after="120"/>
        <w:rPr>
          <w:rFonts w:ascii="宋体"/>
          <w:sz w:val="24"/>
        </w:rPr>
      </w:pPr>
      <w:r>
        <w:rPr>
          <w:rFonts w:ascii="宋体"/>
          <w:sz w:val="24"/>
        </w:rPr>
      </w:r>
      <w:r/>
    </w:p>
    <w:p>
      <w:pPr>
        <w:ind w:firstLine="480"/>
        <w:spacing w:after="120"/>
        <w:rPr>
          <w:rFonts w:ascii="宋体"/>
          <w:sz w:val="24"/>
        </w:rPr>
      </w:pPr>
      <w:r>
        <w:rPr>
          <w:rFonts w:ascii="宋体"/>
          <w:sz w:val="24"/>
        </w:rPr>
      </w:r>
      <w:r/>
    </w:p>
    <w:p>
      <w:pPr>
        <w:contextualSpacing/>
        <w:spacing w:line="360" w:lineRule="auto"/>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附件8</w:t>
      </w:r>
      <w:r/>
    </w:p>
    <w:p>
      <w:pPr>
        <w:pStyle w:val="907"/>
        <w:jc w:val="center"/>
        <w:keepLines w:val="0"/>
        <w:keepNext w:val="0"/>
        <w:spacing w:line="360" w:lineRule="auto"/>
        <w:widowControl/>
      </w:pPr>
      <w:r>
        <w:rPr>
          <w:rStyle w:val="998"/>
          <w:b/>
        </w:rPr>
        <w:t xml:space="preserve">开标一览表</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项目名称：项目名称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项目编号：项目编号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5"/>
        <w:gridCol w:w="2847"/>
        <w:gridCol w:w="3630"/>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投标人盖章（公章）：</w:t>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contextualSpacing/>
        <w:spacing w:line="360" w:lineRule="auto"/>
        <w:rPr>
          <w:rFonts w:hint="eastAsia" w:ascii="宋体" w:hAnsi="宋体" w:cs="宋体"/>
          <w:b/>
          <w:sz w:val="28"/>
          <w:szCs w:val="28"/>
        </w:rPr>
      </w:pPr>
      <w:r>
        <w:rPr>
          <w:rFonts w:hint="eastAsia" w:ascii="宋体" w:hAnsi="宋体" w:cs="宋体"/>
          <w:b/>
          <w:sz w:val="28"/>
          <w:szCs w:val="28"/>
        </w:rPr>
      </w:r>
      <w:r/>
    </w:p>
    <w:p>
      <w:pPr>
        <w:contextualSpacing/>
        <w:spacing w:line="360" w:lineRule="auto"/>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附件9</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分项报价明细表</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投标单位：（盖章）</w:t>
      </w:r>
      <w:r/>
    </w:p>
    <w:tbl>
      <w:tblPr>
        <w:tblW w:w="9960" w:type="dxa"/>
        <w:tblLook w:val="04A0" w:firstRow="1" w:lastRow="0" w:firstColumn="1" w:lastColumn="0" w:noHBand="0" w:noVBand="1"/>
      </w:tblPr>
      <w:tblGrid>
        <w:gridCol w:w="1029"/>
        <w:gridCol w:w="1801"/>
        <w:gridCol w:w="1701"/>
        <w:gridCol w:w="2189"/>
        <w:gridCol w:w="1292"/>
        <w:gridCol w:w="1948"/>
      </w:tblGrid>
      <w:tr>
        <w:trPr>
          <w:trHeight w:val="505"/>
        </w:trPr>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处理能力（t/d)</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数量（套）</w:t>
            </w:r>
            <w:r/>
          </w:p>
        </w:tc>
        <w:tc>
          <w:tcPr>
            <w:shd w:val="clear" w:color="auto" w:fill="auto"/>
            <w:tcBorders>
              <w:top w:val="single" w:color="auto"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单价小计         </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（元/月/座）</w:t>
            </w:r>
            <w:r/>
          </w:p>
        </w:tc>
        <w:tc>
          <w:tcPr>
            <w:shd w:val="clear" w:color="auto" w:fill="auto"/>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单价小计         </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（元/年/座）</w:t>
            </w:r>
            <w:r/>
          </w:p>
        </w:tc>
        <w:tc>
          <w:tcPr>
            <w:shd w:val="clear" w:color="auto" w:fill="auto"/>
            <w:tcBorders>
              <w:top w:val="single" w:color="auto" w:sz="4" w:space="0"/>
              <w:left w:val="none" w:color="000000" w:sz="4" w:space="0"/>
              <w:bottom w:val="single" w:color="auto" w:sz="4" w:space="0"/>
              <w:right w:val="single" w:color="auto" w:sz="4" w:space="0"/>
            </w:tcBorders>
            <w:tcW w:w="1948"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小计费用         </w:t>
            </w:r>
            <w:r/>
          </w:p>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（元/年）</w:t>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single" w:color="auto"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459"/>
        </w:trPr>
        <w:tc>
          <w:tcPr>
            <w:shd w:val="clear" w:color="auto" w:fill="auto"/>
            <w:tcBorders>
              <w:top w:val="none" w:color="000000" w:sz="4" w:space="0"/>
              <w:left w:val="single" w:color="auto" w:sz="4" w:space="0"/>
              <w:bottom w:val="single" w:color="auto" w:sz="4" w:space="0"/>
              <w:right w:val="none" w:color="000000" w:sz="4" w:space="0"/>
            </w:tcBorders>
            <w:tcW w:w="102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18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170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2189"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none" w:color="000000" w:sz="4" w:space="0"/>
            </w:tcBorders>
            <w:tcW w:w="129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94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5"/>
        </w:trPr>
        <w:tc>
          <w:tcPr>
            <w:gridSpan w:val="6"/>
            <w:shd w:val="clear" w:color="auto" w:fill="auto"/>
            <w:tcBorders>
              <w:top w:val="single" w:color="auto" w:sz="4" w:space="0"/>
              <w:left w:val="single" w:color="auto" w:sz="4" w:space="0"/>
              <w:bottom w:val="single" w:color="auto" w:sz="4" w:space="0"/>
              <w:right w:val="single" w:color="000000" w:sz="4" w:space="0"/>
            </w:tcBorders>
            <w:tcW w:w="9960" w:type="dxa"/>
            <w:vAlign w:val="center"/>
            <w:textDirection w:val="lrTb"/>
            <w:noWrap/>
          </w:tcPr>
          <w:p>
            <w:pPr>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合计金额：人民币（大写)                                                   </w:t>
            </w:r>
            <w:r/>
          </w:p>
        </w:tc>
      </w:tr>
      <w:tr>
        <w:trPr>
          <w:trHeight w:val="1871"/>
        </w:trPr>
        <w:tc>
          <w:tcPr>
            <w:gridSpan w:val="6"/>
            <w:shd w:val="clear" w:color="auto" w:fill="auto"/>
            <w:tcBorders>
              <w:top w:val="single" w:color="auto" w:sz="4" w:space="0"/>
              <w:left w:val="single" w:color="auto" w:sz="4" w:space="0"/>
              <w:bottom w:val="single" w:color="auto" w:sz="4" w:space="0"/>
              <w:right w:val="single" w:color="auto" w:sz="4" w:space="0"/>
            </w:tcBorders>
            <w:tcW w:w="9960"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注： 1、该预算针对海门街道2021年前建</w:t>
            </w:r>
            <w:r>
              <w:rPr>
                <w:rFonts w:hint="eastAsia" w:ascii="宋体" w:hAnsi="宋体" w:cs="宋体"/>
                <w:color w:val="000000"/>
                <w:sz w:val="22"/>
                <w:szCs w:val="22"/>
              </w:rPr>
              <w:t xml:space="preserve">成的50套农村污水处理设施及配套管网进行运行维护管理。                                                                                                                                      2、上述费用包括但不限于：①人员经费：包含人员工资、奖金、福利费、各种保险等费用；②管理费：包含站点垃圾清理费、电话费、车辆使用费、正常维护费、运行管理、设施修理人工费、水质检测费、清淤费、</w:t>
            </w:r>
            <w:bookmarkStart w:id="76" w:name="_Hlk179640938"/>
            <w:r>
              <w:rPr>
                <w:rFonts w:hint="eastAsia" w:ascii="宋体" w:hAnsi="宋体" w:cs="宋体"/>
                <w:color w:val="000000"/>
                <w:sz w:val="22"/>
                <w:szCs w:val="22"/>
              </w:rPr>
              <w:t xml:space="preserve">菌群的补充更换费、药剂费</w:t>
            </w:r>
            <w:r>
              <w:rPr>
                <w:rFonts w:hint="eastAsia" w:ascii="宋体" w:hAnsi="宋体" w:cs="宋体"/>
                <w:color w:val="000000"/>
                <w:sz w:val="22"/>
                <w:szCs w:val="22"/>
              </w:rPr>
              <w:t xml:space="preserve">、</w:t>
            </w:r>
            <w:bookmarkEnd w:id="76"/>
            <w:r>
              <w:rPr>
                <w:rFonts w:hint="eastAsia" w:ascii="宋体" w:hAnsi="宋体" w:cs="宋体"/>
                <w:color w:val="000000"/>
                <w:sz w:val="22"/>
                <w:szCs w:val="22"/>
              </w:rPr>
              <w:t xml:space="preserve">管网疏通费、所有设备配套管网的维护费用等一切费用</w:t>
            </w:r>
            <w:r>
              <w:rPr>
                <w:rFonts w:hint="eastAsia" w:ascii="宋体" w:hAnsi="宋体" w:cs="宋体"/>
                <w:color w:val="000000"/>
                <w:sz w:val="22"/>
                <w:szCs w:val="22"/>
              </w:rPr>
              <w:t xml:space="preserve">；</w:t>
            </w:r>
            <w:r>
              <w:rPr>
                <w:rFonts w:hint="eastAsia" w:ascii="宋体" w:hAnsi="宋体" w:cs="宋体"/>
                <w:color w:val="000000"/>
                <w:sz w:val="22"/>
                <w:szCs w:val="22"/>
              </w:rPr>
              <w:t xml:space="preserve">③</w:t>
            </w:r>
            <w:r>
              <w:rPr>
                <w:rFonts w:hint="eastAsia" w:ascii="宋体" w:hAnsi="宋体" w:cs="宋体"/>
                <w:color w:val="000000"/>
                <w:sz w:val="22"/>
                <w:szCs w:val="22"/>
              </w:rPr>
              <w:t xml:space="preserve">维修消耗费：包含活性污泥的投放、井盖，栅栏的修补更换、破损管网的修复、</w:t>
            </w:r>
            <w:r>
              <w:rPr>
                <w:rFonts w:hint="eastAsia" w:ascii="宋体" w:hAnsi="宋体" w:cs="宋体"/>
                <w:color w:val="000000"/>
                <w:sz w:val="22"/>
                <w:szCs w:val="22"/>
              </w:rPr>
              <w:t xml:space="preserve">风机及水泵等部件的维修更换等</w:t>
            </w:r>
            <w:r>
              <w:rPr>
                <w:rFonts w:hint="eastAsia" w:ascii="宋体" w:hAnsi="宋体" w:cs="宋体"/>
                <w:color w:val="000000"/>
                <w:sz w:val="22"/>
                <w:szCs w:val="22"/>
              </w:rPr>
              <w:t xml:space="preserve">；④其他费用：办公用品、职工培训费（上岗证等）、营业税等各种税费。</w:t>
            </w:r>
            <w:r>
              <w:rPr>
                <w:rFonts w:hint="eastAsia" w:ascii="宋体" w:hAnsi="宋体" w:cs="宋体"/>
                <w:color w:val="000000"/>
                <w:sz w:val="22"/>
                <w:szCs w:val="22"/>
              </w:rPr>
              <w:t xml:space="preserve">如遇到污水处理设施损坏需要整体更换等大修项目，设备由业主方提供</w:t>
            </w:r>
            <w:r>
              <w:rPr>
                <w:rFonts w:hint="eastAsia" w:ascii="宋体" w:hAnsi="宋体" w:cs="宋体"/>
                <w:color w:val="000000"/>
                <w:sz w:val="22"/>
                <w:szCs w:val="22"/>
              </w:rPr>
              <w:t xml:space="preserve">。</w:t>
            </w:r>
            <w:r/>
          </w:p>
        </w:tc>
      </w:tr>
    </w:tbl>
    <w:p>
      <w:pPr>
        <w:spacing w:line="360" w:lineRule="auto"/>
      </w:pPr>
      <w:r/>
      <w:r/>
    </w:p>
    <w:p>
      <w:pPr>
        <w:ind w:firstLine="4080"/>
        <w:spacing w:line="360" w:lineRule="auto"/>
        <w:rPr>
          <w:rFonts w:hint="eastAsia" w:ascii="宋体" w:hAnsi="宋体" w:cs="宋体"/>
          <w:sz w:val="24"/>
          <w:szCs w:val="24"/>
        </w:rPr>
      </w:pPr>
      <w:r>
        <w:rPr>
          <w:rFonts w:hint="eastAsia" w:ascii="宋体" w:hAnsi="宋体" w:cs="宋体"/>
          <w:sz w:val="24"/>
          <w:szCs w:val="24"/>
        </w:rPr>
      </w:r>
      <w:r/>
    </w:p>
    <w:p>
      <w:pPr>
        <w:ind w:firstLine="4320"/>
        <w:spacing w:line="360" w:lineRule="auto"/>
        <w:rPr>
          <w:rFonts w:hint="eastAsia" w:ascii="宋体" w:hAnsi="宋体" w:cs="宋体"/>
          <w:sz w:val="24"/>
          <w:szCs w:val="24"/>
        </w:rPr>
      </w:pPr>
      <w:r>
        <w:rPr>
          <w:rFonts w:hint="eastAsia" w:ascii="宋体" w:hAnsi="宋体" w:cs="宋体"/>
          <w:sz w:val="24"/>
          <w:szCs w:val="24"/>
        </w:rPr>
        <w:t xml:space="preserve">法定代表人或者授权代表（签字或盖章）：</w:t>
      </w:r>
      <w:r/>
    </w:p>
    <w:p>
      <w:pPr>
        <w:ind w:firstLine="4320"/>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ind w:firstLine="816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br w:type="page" w:clear="all"/>
      </w:r>
      <w:r/>
    </w:p>
    <w:p>
      <w:pPr>
        <w:spacing w:line="360" w:lineRule="auto"/>
        <w:rPr>
          <w:rFonts w:hint="eastAsia" w:ascii="宋体" w:hAnsi="宋体" w:cs="宋体"/>
          <w:sz w:val="32"/>
          <w:szCs w:val="32"/>
        </w:rPr>
        <w:outlineLvl w:val="0"/>
      </w:pPr>
      <w:r>
        <w:rPr>
          <w:rFonts w:hint="eastAsia" w:ascii="宋体" w:hAnsi="宋体" w:cs="宋体"/>
          <w:sz w:val="32"/>
          <w:szCs w:val="32"/>
        </w:rPr>
        <w:t xml:space="preserve">附件10</w:t>
      </w:r>
      <w:r/>
    </w:p>
    <w:p>
      <w:pPr>
        <w:jc w:val="center"/>
        <w:spacing w:line="360" w:lineRule="auto"/>
        <w:rPr>
          <w:rFonts w:hint="eastAsia" w:ascii="宋体" w:hAnsi="宋体"/>
          <w:b/>
          <w:bCs/>
          <w:sz w:val="32"/>
          <w:szCs w:val="44"/>
        </w:rPr>
      </w:pPr>
      <w:r>
        <w:rPr>
          <w:rFonts w:hint="eastAsia" w:ascii="宋体" w:hAnsi="宋体"/>
          <w:b/>
          <w:bCs/>
          <w:sz w:val="32"/>
          <w:szCs w:val="44"/>
        </w:rPr>
        <w:t xml:space="preserve">质疑函范本</w:t>
      </w:r>
      <w:r/>
    </w:p>
    <w:p>
      <w:pPr>
        <w:ind w:firstLine="560"/>
        <w:spacing w:before="240" w:line="360" w:lineRule="auto"/>
        <w:rPr>
          <w:rFonts w:hint="eastAsia" w:ascii="宋体" w:hAnsi="宋体" w:cs="宋体"/>
          <w:bCs/>
          <w:sz w:val="28"/>
          <w:szCs w:val="28"/>
        </w:rPr>
      </w:pPr>
      <w:r>
        <w:rPr>
          <w:rFonts w:hint="eastAsia" w:ascii="宋体" w:hAnsi="宋体" w:cs="宋体"/>
          <w:bCs/>
          <w:sz w:val="28"/>
          <w:szCs w:val="28"/>
        </w:rPr>
        <w:t xml:space="preserve">一、质疑供应商基本信息</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质疑供应商：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地址：                邮编：</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联系人：              联系电话：</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授权代表：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联系电话：</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地址：                邮编：</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二、质疑项目基本情况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质疑项目的名称：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质疑项目的编号：                包号：</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采购人名称：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采购文件获取日期：</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三、质疑事项具体内容</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质疑事项1：</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事实依据：</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法律依据：</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质疑事项2</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四、与质疑事项相关的质疑请求</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请求：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签字（签章）：                   公章：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日期：    </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rPr>
          <w:rFonts w:hint="eastAsia" w:ascii="宋体" w:hAnsi="宋体"/>
          <w:b/>
          <w:sz w:val="28"/>
          <w:szCs w:val="28"/>
        </w:rPr>
      </w:pPr>
      <w:r>
        <w:rPr>
          <w:rFonts w:hint="eastAsia" w:ascii="宋体" w:hAnsi="宋体"/>
          <w:b/>
          <w:sz w:val="28"/>
          <w:szCs w:val="28"/>
        </w:rPr>
      </w:r>
      <w:r/>
    </w:p>
    <w:p>
      <w:pPr>
        <w:spacing w:line="360" w:lineRule="auto"/>
        <w:rPr>
          <w:rFonts w:hint="eastAsia" w:ascii="宋体" w:hAnsi="宋体"/>
          <w:b/>
          <w:sz w:val="28"/>
          <w:szCs w:val="28"/>
        </w:rPr>
      </w:pPr>
      <w:r>
        <w:rPr>
          <w:rFonts w:hint="eastAsia" w:ascii="宋体" w:hAnsi="宋体"/>
          <w:b/>
          <w:sz w:val="28"/>
          <w:szCs w:val="28"/>
        </w:rPr>
        <w:t xml:space="preserve">质疑函制作说明：</w:t>
      </w:r>
      <w:r/>
    </w:p>
    <w:p>
      <w:pPr>
        <w:ind w:firstLine="560"/>
        <w:jc w:val="left"/>
        <w:spacing w:line="360" w:lineRule="auto"/>
        <w:widowControl/>
        <w:rPr>
          <w:rFonts w:hint="eastAsia" w:ascii="宋体" w:hAnsi="宋体"/>
          <w:sz w:val="28"/>
          <w:szCs w:val="28"/>
        </w:rPr>
      </w:pPr>
      <w:r>
        <w:rPr>
          <w:rFonts w:hint="eastAsia" w:ascii="宋体" w:hAnsi="宋体"/>
          <w:sz w:val="28"/>
          <w:szCs w:val="28"/>
        </w:rPr>
        <w:t xml:space="preserve">1.供应商提出质疑时，应提交质疑函和必要的证明材料。</w:t>
      </w:r>
      <w:r/>
    </w:p>
    <w:p>
      <w:pPr>
        <w:ind w:firstLine="560"/>
        <w:jc w:val="left"/>
        <w:spacing w:line="360" w:lineRule="auto"/>
        <w:widowControl/>
        <w:rPr>
          <w:rFonts w:hint="eastAsia" w:ascii="宋体" w:hAnsi="宋体"/>
          <w:sz w:val="28"/>
          <w:szCs w:val="28"/>
        </w:rPr>
      </w:pPr>
      <w:r>
        <w:rPr>
          <w:rFonts w:hint="eastAsia" w:ascii="宋体" w:hAnsi="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p>
    <w:p>
      <w:pPr>
        <w:ind w:firstLine="560"/>
        <w:jc w:val="left"/>
        <w:spacing w:line="360" w:lineRule="auto"/>
        <w:widowControl/>
        <w:rPr>
          <w:rFonts w:hint="eastAsia" w:ascii="宋体" w:hAnsi="宋体"/>
          <w:sz w:val="28"/>
          <w:szCs w:val="28"/>
        </w:rPr>
      </w:pPr>
      <w:r>
        <w:rPr>
          <w:rFonts w:hint="eastAsia" w:ascii="宋体" w:hAnsi="宋体"/>
          <w:sz w:val="28"/>
          <w:szCs w:val="28"/>
        </w:rPr>
        <w:t xml:space="preserve">3.质疑供应商若对项目的某一分包进行质疑，质疑函中应列明具体分包号。</w:t>
      </w:r>
      <w:r/>
    </w:p>
    <w:p>
      <w:pPr>
        <w:ind w:firstLine="560"/>
        <w:jc w:val="left"/>
        <w:spacing w:line="360" w:lineRule="auto"/>
        <w:widowControl/>
        <w:rPr>
          <w:rFonts w:hint="eastAsia" w:ascii="宋体" w:hAnsi="宋体"/>
          <w:sz w:val="28"/>
          <w:szCs w:val="28"/>
        </w:rPr>
      </w:pPr>
      <w:r>
        <w:rPr>
          <w:rFonts w:hint="eastAsia" w:ascii="宋体" w:hAnsi="宋体"/>
          <w:sz w:val="28"/>
          <w:szCs w:val="28"/>
        </w:rPr>
        <w:t xml:space="preserve">4.质疑函的质疑事项应具体、明确，并有必要的事实依据和法律依据。</w:t>
      </w:r>
      <w:r/>
    </w:p>
    <w:p>
      <w:pPr>
        <w:ind w:firstLine="560"/>
        <w:jc w:val="left"/>
        <w:spacing w:line="360" w:lineRule="auto"/>
        <w:widowControl/>
        <w:rPr>
          <w:rFonts w:hint="eastAsia" w:ascii="宋体" w:hAnsi="宋体"/>
          <w:sz w:val="28"/>
          <w:szCs w:val="28"/>
        </w:rPr>
      </w:pPr>
      <w:r>
        <w:rPr>
          <w:rFonts w:hint="eastAsia" w:ascii="宋体" w:hAnsi="宋体"/>
          <w:sz w:val="28"/>
          <w:szCs w:val="28"/>
        </w:rPr>
        <w:t xml:space="preserve">5.质疑函的质疑请求应与质疑事项相关。</w:t>
      </w:r>
      <w:r/>
    </w:p>
    <w:p>
      <w:pPr>
        <w:ind w:firstLine="560"/>
        <w:jc w:val="left"/>
        <w:spacing w:line="360" w:lineRule="auto"/>
        <w:widowControl/>
        <w:rPr>
          <w:rFonts w:hint="eastAsia" w:ascii="宋体" w:hAnsi="宋体"/>
          <w:sz w:val="28"/>
          <w:szCs w:val="28"/>
        </w:rPr>
      </w:pPr>
      <w:r>
        <w:rPr>
          <w:rFonts w:hint="eastAsia" w:ascii="宋体" w:hAnsi="宋体"/>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01"/>
        <w:spacing w:line="360" w:lineRule="auto"/>
        <w:rPr>
          <w:sz w:val="28"/>
          <w:szCs w:val="28"/>
        </w:rPr>
      </w:pPr>
      <w:r>
        <w:rPr>
          <w:sz w:val="28"/>
          <w:szCs w:val="28"/>
        </w:rPr>
      </w:r>
      <w:r/>
    </w:p>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楷体_GB2312">
    <w:panose1 w:val="02010609060101010101"/>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41"/>
        <w:rFonts w:hint="eastAsia"/>
      </w:rPr>
      <w:t xml:space="preserve">第</w:t>
    </w:r>
    <w:r>
      <w:rPr>
        <w:rStyle w:val="941"/>
        <w:rFonts w:hint="eastAsia"/>
      </w:rPr>
      <w:t xml:space="preserve"> </w:t>
    </w:r>
    <w:r>
      <w:rPr>
        <w:rFonts w:hint="eastAsia"/>
      </w:rPr>
      <w:fldChar w:fldCharType="begin"/>
    </w:r>
    <w:r>
      <w:rPr>
        <w:rStyle w:val="941"/>
        <w:rFonts w:hint="eastAsia"/>
      </w:rPr>
      <w:instrText xml:space="preserve"> PAGE  \* MERGEFORMAT </w:instrText>
    </w:r>
    <w:r>
      <w:rPr>
        <w:rFonts w:hint="eastAsia"/>
      </w:rPr>
      <w:fldChar w:fldCharType="separate"/>
    </w:r>
    <w:r>
      <w:t xml:space="preserve">3</w:t>
    </w:r>
    <w:r>
      <w:rPr>
        <w:rFonts w:hint="eastAsia"/>
      </w:rPr>
      <w:fldChar w:fldCharType="end"/>
    </w:r>
    <w:r>
      <w:rPr>
        <w:rStyle w:val="941"/>
        <w:rFonts w:hint="eastAsia"/>
      </w:rPr>
      <w:t xml:space="preserve"> </w:t>
    </w:r>
    <w:r>
      <w:rPr>
        <w:rStyle w:val="941"/>
        <w:rFonts w:hint="eastAsia"/>
      </w:rPr>
      <w:t xml:space="preserve">页</w:t>
    </w:r>
    <w:r>
      <w:rPr>
        <w:rStyle w:val="941"/>
        <w:rFonts w:hint="eastAsia"/>
      </w:rPr>
      <w:t xml:space="preserve"> </w:t>
    </w:r>
    <w:r>
      <w:rPr>
        <w:rStyle w:val="941"/>
        <w:rFonts w:hint="eastAsia"/>
      </w:rPr>
      <w:t xml:space="preserve">共</w:t>
    </w:r>
    <w:r>
      <w:rPr>
        <w:rStyle w:val="941"/>
        <w:rFonts w:hint="eastAsia"/>
      </w:rPr>
      <w:t xml:space="preserve"> </w:t>
    </w:r>
    <w:fldSimple w:instr="NUMPAGES \* MERGEFORMAT">
      <w:r>
        <w:rPr>
          <w:rStyle w:val="941"/>
        </w:rPr>
        <w:t xml:space="preserve">56</w:t>
      </w:r>
    </w:fldSimple>
    <w:r>
      <w:rPr>
        <w:rStyle w:val="941"/>
      </w:rPr>
    </w:r>
    <w:r>
      <w:rPr>
        <w:rStyle w:val="941"/>
        <w:rFonts w:hint="eastAsia"/>
      </w:rPr>
      <w:t xml:space="preserve"> </w:t>
    </w:r>
    <w:r>
      <w:rPr>
        <w:rStyle w:val="941"/>
        <w:rFonts w:hint="eastAsia"/>
      </w:rPr>
      <w:t xml:space="preserve">页</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2"/>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76"/>
      <w:isLgl w:val="false"/>
      <w:suff w:val="tab"/>
      <w:lvlText w:val="第%1条"/>
      <w:lvlJc w:val="left"/>
      <w:pPr>
        <w:ind w:left="0" w:firstLine="0"/>
      </w:pPr>
    </w:lvl>
    <w:lvl w:ilvl="1">
      <w:start w:val="1"/>
      <w:numFmt w:val="decimal"/>
      <w:pStyle w:val="977"/>
      <w:isLgl w:val="false"/>
      <w:suff w:val="tab"/>
      <w:lvlText w:val="%1.%2"/>
      <w:lvlJc w:val="left"/>
      <w:pPr>
        <w:ind w:left="0" w:firstLine="0"/>
      </w:pPr>
    </w:lvl>
    <w:lvl w:ilvl="2">
      <w:start w:val="1"/>
      <w:numFmt w:val="decimal"/>
      <w:pStyle w:val="978"/>
      <w:isLgl w:val="false"/>
      <w:suff w:val="tab"/>
      <w:lvlText w:val="%1.%2.%3"/>
      <w:lvlJc w:val="left"/>
      <w:pPr>
        <w:ind w:left="426" w:firstLine="0"/>
      </w:pPr>
    </w:lvl>
    <w:lvl w:ilvl="3">
      <w:start w:val="1"/>
      <w:numFmt w:val="decimal"/>
      <w:pStyle w:val="979"/>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
    <w:multiLevelType w:val="hybridMultilevel"/>
    <w:lvl w:ilvl="0">
      <w:start w:val="1"/>
      <w:numFmt w:val="decimal"/>
      <w:pStyle w:val="981"/>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80"/>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4" w:default="1">
    <w:name w:val="Normal"/>
    <w:next w:val="697"/>
    <w:qFormat/>
    <w:pPr>
      <w:jc w:val="both"/>
      <w:widowControl w:val="off"/>
    </w:pPr>
    <w:rPr>
      <w:sz w:val="21"/>
    </w:rPr>
  </w:style>
  <w:style w:type="paragraph" w:styleId="685">
    <w:name w:val="Heading 1"/>
    <w:basedOn w:val="684"/>
    <w:next w:val="684"/>
    <w:link w:val="761"/>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62"/>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63"/>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qFormat/>
    <w:pPr>
      <w:jc w:val="center"/>
      <w:keepNext/>
      <w:outlineLvl w:val="3"/>
    </w:pPr>
    <w:rPr>
      <w:rFonts w:eastAsia="新宋体"/>
      <w:sz w:val="30"/>
      <w:szCs w:val="21"/>
    </w:rPr>
  </w:style>
  <w:style w:type="paragraph" w:styleId="689">
    <w:name w:val="Heading 5"/>
    <w:basedOn w:val="684"/>
    <w:next w:val="684"/>
    <w:link w:val="765"/>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66"/>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68"/>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69"/>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name w:val="index 3"/>
    <w:basedOn w:val="684"/>
    <w:next w:val="684"/>
    <w:qFormat/>
    <w:pPr>
      <w:ind w:left="400"/>
    </w:pPr>
  </w:style>
  <w:style w:type="paragraph" w:styleId="698">
    <w:name w:val="toc 7"/>
    <w:basedOn w:val="684"/>
    <w:next w:val="684"/>
    <w:uiPriority w:val="39"/>
    <w:unhideWhenUsed/>
    <w:qFormat/>
    <w:pPr>
      <w:ind w:left="1701"/>
      <w:spacing w:after="57"/>
    </w:pPr>
  </w:style>
  <w:style w:type="paragraph" w:styleId="699">
    <w:name w:val="Caption"/>
    <w:basedOn w:val="684"/>
    <w:next w:val="684"/>
    <w:uiPriority w:val="35"/>
    <w:semiHidden/>
    <w:unhideWhenUsed/>
    <w:qFormat/>
    <w:pPr>
      <w:spacing w:line="276" w:lineRule="auto"/>
    </w:pPr>
    <w:rPr>
      <w:b/>
      <w:bCs/>
      <w:color w:val="4f81bd" w:themeColor="accent1"/>
      <w:sz w:val="18"/>
      <w:szCs w:val="18"/>
    </w:rPr>
  </w:style>
  <w:style w:type="paragraph" w:styleId="700">
    <w:name w:val="Document Map"/>
    <w:basedOn w:val="684"/>
    <w:link w:val="1006"/>
    <w:uiPriority w:val="99"/>
    <w:semiHidden/>
    <w:unhideWhenUsed/>
    <w:qFormat/>
    <w:rPr>
      <w:rFonts w:ascii="Microsoft YaHei UI" w:eastAsia="Microsoft YaHei UI"/>
      <w:sz w:val="18"/>
      <w:szCs w:val="18"/>
    </w:rPr>
  </w:style>
  <w:style w:type="paragraph" w:styleId="701">
    <w:name w:val="Body Text"/>
    <w:basedOn w:val="684"/>
    <w:next w:val="684"/>
    <w:link w:val="1001"/>
    <w:qFormat/>
    <w:pPr>
      <w:spacing w:after="120"/>
    </w:pPr>
  </w:style>
  <w:style w:type="paragraph" w:styleId="702">
    <w:name w:val="Body Text Indent"/>
    <w:basedOn w:val="684"/>
    <w:link w:val="1003"/>
    <w:uiPriority w:val="99"/>
    <w:semiHidden/>
    <w:unhideWhenUsed/>
    <w:qFormat/>
    <w:pPr>
      <w:ind w:left="420"/>
      <w:spacing w:after="120"/>
    </w:pPr>
  </w:style>
  <w:style w:type="paragraph" w:styleId="703">
    <w:name w:val="toc 5"/>
    <w:basedOn w:val="684"/>
    <w:next w:val="684"/>
    <w:uiPriority w:val="39"/>
    <w:unhideWhenUsed/>
    <w:qFormat/>
    <w:pPr>
      <w:ind w:left="1134"/>
      <w:spacing w:after="57"/>
    </w:pPr>
  </w:style>
  <w:style w:type="paragraph" w:styleId="704">
    <w:name w:val="toc 3"/>
    <w:basedOn w:val="684"/>
    <w:next w:val="684"/>
    <w:uiPriority w:val="39"/>
    <w:unhideWhenUsed/>
    <w:qFormat/>
    <w:pPr>
      <w:ind w:left="567"/>
      <w:spacing w:after="57"/>
    </w:pPr>
  </w:style>
  <w:style w:type="paragraph" w:styleId="705">
    <w:name w:val="Plain Text"/>
    <w:qFormat/>
    <w:pPr>
      <w:jc w:val="both"/>
      <w:spacing w:after="156" w:line="360" w:lineRule="auto"/>
    </w:pPr>
    <w:rPr>
      <w:rFonts w:ascii="宋体" w:hAnsi="宋体" w:cs="宋体"/>
      <w:sz w:val="24"/>
      <w:szCs w:val="24"/>
    </w:rPr>
  </w:style>
  <w:style w:type="paragraph" w:styleId="706">
    <w:name w:val="toc 8"/>
    <w:basedOn w:val="684"/>
    <w:next w:val="684"/>
    <w:uiPriority w:val="39"/>
    <w:unhideWhenUsed/>
    <w:qFormat/>
    <w:pPr>
      <w:ind w:left="1984"/>
      <w:spacing w:after="57"/>
    </w:pPr>
  </w:style>
  <w:style w:type="paragraph" w:styleId="707">
    <w:name w:val="endnote text"/>
    <w:basedOn w:val="684"/>
    <w:link w:val="906"/>
    <w:uiPriority w:val="99"/>
    <w:semiHidden/>
    <w:unhideWhenUsed/>
    <w:qFormat/>
    <w:rPr>
      <w:sz w:val="20"/>
    </w:rPr>
  </w:style>
  <w:style w:type="paragraph" w:styleId="708">
    <w:name w:val="Footer"/>
    <w:basedOn w:val="684"/>
    <w:link w:val="779"/>
    <w:uiPriority w:val="99"/>
    <w:unhideWhenUsed/>
    <w:qFormat/>
    <w:pPr>
      <w:tabs>
        <w:tab w:val="center" w:pos="7143" w:leader="none"/>
        <w:tab w:val="right" w:pos="14287" w:leader="none"/>
      </w:tabs>
    </w:pPr>
  </w:style>
  <w:style w:type="paragraph" w:styleId="709">
    <w:name w:val="Header"/>
    <w:basedOn w:val="684"/>
    <w:link w:val="777"/>
    <w:uiPriority w:val="99"/>
    <w:unhideWhenUsed/>
    <w:qFormat/>
    <w:pPr>
      <w:tabs>
        <w:tab w:val="center" w:pos="7143" w:leader="none"/>
        <w:tab w:val="right" w:pos="14287" w:leader="none"/>
      </w:tabs>
    </w:pPr>
  </w:style>
  <w:style w:type="paragraph" w:styleId="710">
    <w:name w:val="toc 1"/>
    <w:basedOn w:val="684"/>
    <w:next w:val="684"/>
    <w:uiPriority w:val="39"/>
    <w:unhideWhenUsed/>
    <w:qFormat/>
    <w:pPr>
      <w:spacing w:after="57"/>
    </w:pPr>
  </w:style>
  <w:style w:type="paragraph" w:styleId="711">
    <w:name w:val="toc 4"/>
    <w:basedOn w:val="684"/>
    <w:next w:val="684"/>
    <w:uiPriority w:val="39"/>
    <w:unhideWhenUsed/>
    <w:qFormat/>
    <w:pPr>
      <w:ind w:left="850"/>
      <w:spacing w:after="57"/>
    </w:pPr>
  </w:style>
  <w:style w:type="paragraph" w:styleId="712">
    <w:name w:val="Subtitle"/>
    <w:basedOn w:val="684"/>
    <w:next w:val="684"/>
    <w:link w:val="772"/>
    <w:uiPriority w:val="11"/>
    <w:qFormat/>
    <w:pPr>
      <w:spacing w:before="200" w:after="200"/>
    </w:pPr>
    <w:rPr>
      <w:sz w:val="24"/>
      <w:szCs w:val="24"/>
    </w:rPr>
  </w:style>
  <w:style w:type="paragraph" w:styleId="713">
    <w:name w:val="footnote text"/>
    <w:basedOn w:val="684"/>
    <w:link w:val="905"/>
    <w:uiPriority w:val="99"/>
    <w:semiHidden/>
    <w:unhideWhenUsed/>
    <w:qFormat/>
    <w:pPr>
      <w:spacing w:after="40"/>
    </w:pPr>
    <w:rPr>
      <w:sz w:val="18"/>
    </w:rPr>
  </w:style>
  <w:style w:type="paragraph" w:styleId="714">
    <w:name w:val="toc 6"/>
    <w:basedOn w:val="684"/>
    <w:next w:val="684"/>
    <w:uiPriority w:val="39"/>
    <w:unhideWhenUsed/>
    <w:qFormat/>
    <w:pPr>
      <w:ind w:left="1417"/>
      <w:spacing w:after="57"/>
    </w:pPr>
  </w:style>
  <w:style w:type="paragraph" w:styleId="715">
    <w:name w:val="table of figures"/>
    <w:basedOn w:val="684"/>
    <w:next w:val="684"/>
    <w:uiPriority w:val="99"/>
    <w:unhideWhenUsed/>
    <w:qFormat/>
  </w:style>
  <w:style w:type="paragraph" w:styleId="716">
    <w:name w:val="toc 2"/>
    <w:basedOn w:val="684"/>
    <w:next w:val="684"/>
    <w:uiPriority w:val="39"/>
    <w:unhideWhenUsed/>
    <w:qFormat/>
    <w:pPr>
      <w:ind w:left="283"/>
      <w:spacing w:after="57"/>
    </w:pPr>
  </w:style>
  <w:style w:type="paragraph" w:styleId="717">
    <w:name w:val="toc 9"/>
    <w:basedOn w:val="684"/>
    <w:next w:val="684"/>
    <w:uiPriority w:val="39"/>
    <w:unhideWhenUsed/>
    <w:qFormat/>
    <w:pPr>
      <w:ind w:left="2268"/>
      <w:spacing w:after="57"/>
    </w:pPr>
  </w:style>
  <w:style w:type="paragraph" w:styleId="718">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19">
    <w:name w:val="Title"/>
    <w:basedOn w:val="684"/>
    <w:next w:val="684"/>
    <w:link w:val="771"/>
    <w:uiPriority w:val="10"/>
    <w:qFormat/>
    <w:pPr>
      <w:contextualSpacing/>
      <w:spacing w:before="300" w:after="200"/>
    </w:pPr>
    <w:rPr>
      <w:sz w:val="48"/>
      <w:szCs w:val="48"/>
    </w:rPr>
  </w:style>
  <w:style w:type="paragraph" w:styleId="720">
    <w:name w:val="Body Text First Indent 2"/>
    <w:basedOn w:val="702"/>
    <w:link w:val="1004"/>
    <w:uiPriority w:val="99"/>
    <w:semiHidden/>
    <w:unhideWhenUsed/>
    <w:qFormat/>
    <w:pPr>
      <w:ind w:firstLine="420"/>
    </w:p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footnote reference"/>
    <w:uiPriority w:val="99"/>
    <w:unhideWhenUsed/>
    <w:qFormat/>
    <w:rPr>
      <w:vertAlign w:val="superscript"/>
    </w:rPr>
  </w:style>
  <w:style w:type="character" w:styleId="725" w:customStyle="1">
    <w:name w:val="Heading 1 Char"/>
    <w:basedOn w:val="694"/>
    <w:uiPriority w:val="9"/>
    <w:qFormat/>
    <w:rPr>
      <w:rFonts w:ascii="Arial" w:hAnsi="Arial" w:eastAsia="Arial" w:cs="Arial"/>
      <w:sz w:val="40"/>
      <w:szCs w:val="40"/>
    </w:rPr>
  </w:style>
  <w:style w:type="character" w:styleId="726" w:customStyle="1">
    <w:name w:val="Heading 2 Char"/>
    <w:basedOn w:val="694"/>
    <w:uiPriority w:val="9"/>
    <w:rPr>
      <w:rFonts w:ascii="Arial" w:hAnsi="Arial" w:eastAsia="Arial" w:cs="Arial"/>
      <w:sz w:val="34"/>
    </w:rPr>
  </w:style>
  <w:style w:type="character" w:styleId="727" w:customStyle="1">
    <w:name w:val="Heading 3 Char"/>
    <w:basedOn w:val="694"/>
    <w:uiPriority w:val="9"/>
    <w:qFormat/>
    <w:rPr>
      <w:rFonts w:ascii="Arial" w:hAnsi="Arial" w:eastAsia="Arial" w:cs="Arial"/>
      <w:sz w:val="30"/>
      <w:szCs w:val="30"/>
    </w:rPr>
  </w:style>
  <w:style w:type="character" w:styleId="728" w:customStyle="1">
    <w:name w:val="Heading 5 Char"/>
    <w:basedOn w:val="694"/>
    <w:uiPriority w:val="9"/>
    <w:rPr>
      <w:rFonts w:ascii="Arial" w:hAnsi="Arial" w:eastAsia="Arial" w:cs="Arial"/>
      <w:b/>
      <w:bCs/>
      <w:sz w:val="24"/>
      <w:szCs w:val="24"/>
    </w:rPr>
  </w:style>
  <w:style w:type="character" w:styleId="729" w:customStyle="1">
    <w:name w:val="Heading 6 Char"/>
    <w:basedOn w:val="694"/>
    <w:uiPriority w:val="9"/>
    <w:qFormat/>
    <w:rPr>
      <w:rFonts w:ascii="Arial" w:hAnsi="Arial" w:eastAsia="Arial" w:cs="Arial"/>
      <w:b/>
      <w:bCs/>
      <w:sz w:val="22"/>
      <w:szCs w:val="22"/>
    </w:rPr>
  </w:style>
  <w:style w:type="character" w:styleId="730" w:customStyle="1">
    <w:name w:val="Heading 7 Char"/>
    <w:basedOn w:val="694"/>
    <w:uiPriority w:val="9"/>
    <w:rPr>
      <w:rFonts w:ascii="Arial" w:hAnsi="Arial" w:eastAsia="Arial" w:cs="Arial"/>
      <w:b/>
      <w:bCs/>
      <w:i/>
      <w:iCs/>
      <w:sz w:val="22"/>
      <w:szCs w:val="22"/>
    </w:rPr>
  </w:style>
  <w:style w:type="character" w:styleId="731" w:customStyle="1">
    <w:name w:val="Heading 8 Char"/>
    <w:basedOn w:val="694"/>
    <w:uiPriority w:val="9"/>
    <w:rPr>
      <w:rFonts w:ascii="Arial" w:hAnsi="Arial" w:eastAsia="Arial" w:cs="Arial"/>
      <w:i/>
      <w:iCs/>
      <w:sz w:val="22"/>
      <w:szCs w:val="22"/>
    </w:rPr>
  </w:style>
  <w:style w:type="character" w:styleId="732" w:customStyle="1">
    <w:name w:val="Heading 9 Char"/>
    <w:basedOn w:val="694"/>
    <w:uiPriority w:val="9"/>
    <w:rPr>
      <w:rFonts w:ascii="Arial" w:hAnsi="Arial" w:eastAsia="Arial" w:cs="Arial"/>
      <w:i/>
      <w:iCs/>
      <w:sz w:val="21"/>
      <w:szCs w:val="21"/>
    </w:rPr>
  </w:style>
  <w:style w:type="character" w:styleId="733" w:customStyle="1">
    <w:name w:val="Title Char"/>
    <w:basedOn w:val="694"/>
    <w:uiPriority w:val="10"/>
    <w:rPr>
      <w:sz w:val="48"/>
      <w:szCs w:val="48"/>
    </w:rPr>
  </w:style>
  <w:style w:type="character" w:styleId="734" w:customStyle="1">
    <w:name w:val="Subtitle Char"/>
    <w:basedOn w:val="694"/>
    <w:uiPriority w:val="11"/>
    <w:qFormat/>
    <w:rPr>
      <w:sz w:val="24"/>
      <w:szCs w:val="24"/>
    </w:rPr>
  </w:style>
  <w:style w:type="character" w:styleId="735" w:customStyle="1">
    <w:name w:val="Quote Char"/>
    <w:uiPriority w:val="29"/>
    <w:rPr>
      <w:i/>
    </w:rPr>
  </w:style>
  <w:style w:type="character" w:styleId="736" w:customStyle="1">
    <w:name w:val="Intense Quote Char"/>
    <w:uiPriority w:val="30"/>
    <w:qFormat/>
    <w:rPr>
      <w:i/>
    </w:rPr>
  </w:style>
  <w:style w:type="character" w:styleId="737" w:customStyle="1">
    <w:name w:val="Header Char"/>
    <w:basedOn w:val="694"/>
    <w:uiPriority w:val="99"/>
    <w:qFormat/>
  </w:style>
  <w:style w:type="character" w:styleId="738" w:customStyle="1">
    <w:name w:val="Caption Char"/>
    <w:uiPriority w:val="99"/>
  </w:style>
  <w:style w:type="table" w:styleId="739" w:customStyle="1">
    <w:name w:val="无格式表格 11"/>
    <w:basedOn w:val="69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9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9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网格表 31"/>
    <w:basedOn w:val="6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69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网格表 5 深色1"/>
    <w:basedOn w:val="6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网格表 6 彩色1"/>
    <w:basedOn w:val="69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0" w:customStyle="1">
    <w:name w:val="网格表 7 彩色1"/>
    <w:basedOn w:val="69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1" w:customStyle="1">
    <w:name w:val="清单表 1 浅色1"/>
    <w:basedOn w:val="69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清单表 21"/>
    <w:basedOn w:val="69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3" w:customStyle="1">
    <w:name w:val="清单表 31"/>
    <w:basedOn w:val="6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41"/>
    <w:basedOn w:val="6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5 深色1"/>
    <w:basedOn w:val="69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6" w:customStyle="1">
    <w:name w:val="清单表 6 彩色1"/>
    <w:basedOn w:val="69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7" w:customStyle="1">
    <w:name w:val="清单表 7 彩色1"/>
    <w:basedOn w:val="69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rPr>
      <w:sz w:val="18"/>
    </w:rPr>
  </w:style>
  <w:style w:type="character" w:styleId="759" w:customStyle="1">
    <w:name w:val="Endnote Text Char"/>
    <w:uiPriority w:val="99"/>
    <w:qFormat/>
    <w:rPr>
      <w:sz w:val="20"/>
    </w:rPr>
  </w:style>
  <w:style w:type="paragraph" w:styleId="760" w:customStyle="1">
    <w:name w:val="TOC 标题1"/>
    <w:uiPriority w:val="39"/>
    <w:unhideWhenUsed/>
  </w:style>
  <w:style w:type="character" w:styleId="761" w:customStyle="1">
    <w:name w:val="标题 1 字符"/>
    <w:link w:val="685"/>
    <w:uiPriority w:val="9"/>
    <w:qFormat/>
    <w:rPr>
      <w:rFonts w:ascii="Arial" w:hAnsi="Arial" w:eastAsia="Arial" w:cs="Arial"/>
      <w:sz w:val="40"/>
      <w:szCs w:val="40"/>
    </w:rPr>
  </w:style>
  <w:style w:type="character" w:styleId="762" w:customStyle="1">
    <w:name w:val="标题 2 字符"/>
    <w:link w:val="686"/>
    <w:uiPriority w:val="9"/>
    <w:qFormat/>
    <w:rPr>
      <w:rFonts w:ascii="Arial" w:hAnsi="Arial" w:eastAsia="Arial" w:cs="Arial"/>
      <w:sz w:val="34"/>
    </w:rPr>
  </w:style>
  <w:style w:type="character" w:styleId="763" w:customStyle="1">
    <w:name w:val="标题 3 字符"/>
    <w:link w:val="687"/>
    <w:uiPriority w:val="9"/>
    <w:qFormat/>
    <w:rPr>
      <w:rFonts w:ascii="Arial" w:hAnsi="Arial" w:eastAsia="Arial" w:cs="Arial"/>
      <w:sz w:val="30"/>
      <w:szCs w:val="30"/>
    </w:rPr>
  </w:style>
  <w:style w:type="character" w:styleId="764" w:customStyle="1">
    <w:name w:val="Heading 4 Char"/>
    <w:uiPriority w:val="9"/>
    <w:qFormat/>
    <w:rPr>
      <w:rFonts w:ascii="Arial" w:hAnsi="Arial" w:eastAsia="Arial" w:cs="Arial"/>
      <w:b/>
      <w:bCs/>
      <w:sz w:val="26"/>
      <w:szCs w:val="26"/>
    </w:rPr>
  </w:style>
  <w:style w:type="character" w:styleId="765" w:customStyle="1">
    <w:name w:val="标题 5 字符"/>
    <w:link w:val="689"/>
    <w:uiPriority w:val="9"/>
    <w:qFormat/>
    <w:rPr>
      <w:rFonts w:ascii="Arial" w:hAnsi="Arial" w:eastAsia="Arial" w:cs="Arial"/>
      <w:b/>
      <w:bCs/>
      <w:sz w:val="24"/>
      <w:szCs w:val="24"/>
    </w:rPr>
  </w:style>
  <w:style w:type="character" w:styleId="766" w:customStyle="1">
    <w:name w:val="标题 6 字符"/>
    <w:link w:val="690"/>
    <w:uiPriority w:val="9"/>
    <w:qFormat/>
    <w:rPr>
      <w:rFonts w:ascii="Arial" w:hAnsi="Arial" w:eastAsia="Arial" w:cs="Arial"/>
      <w:b/>
      <w:bCs/>
      <w:sz w:val="22"/>
      <w:szCs w:val="22"/>
    </w:rPr>
  </w:style>
  <w:style w:type="character" w:styleId="767" w:customStyle="1">
    <w:name w:val="标题 7 字符"/>
    <w:link w:val="691"/>
    <w:uiPriority w:val="9"/>
    <w:qFormat/>
    <w:rPr>
      <w:rFonts w:ascii="Arial" w:hAnsi="Arial" w:eastAsia="Arial" w:cs="Arial"/>
      <w:b/>
      <w:bCs/>
      <w:i/>
      <w:iCs/>
      <w:sz w:val="22"/>
      <w:szCs w:val="22"/>
    </w:rPr>
  </w:style>
  <w:style w:type="character" w:styleId="768" w:customStyle="1">
    <w:name w:val="标题 8 字符"/>
    <w:link w:val="692"/>
    <w:uiPriority w:val="9"/>
    <w:qFormat/>
    <w:rPr>
      <w:rFonts w:ascii="Arial" w:hAnsi="Arial" w:eastAsia="Arial" w:cs="Arial"/>
      <w:i/>
      <w:iCs/>
      <w:sz w:val="22"/>
      <w:szCs w:val="22"/>
    </w:rPr>
  </w:style>
  <w:style w:type="character" w:styleId="769" w:customStyle="1">
    <w:name w:val="标题 9 字符"/>
    <w:link w:val="693"/>
    <w:uiPriority w:val="9"/>
    <w:qFormat/>
    <w:rPr>
      <w:rFonts w:ascii="Arial" w:hAnsi="Arial" w:eastAsia="Arial" w:cs="Arial"/>
      <w:i/>
      <w:iCs/>
      <w:sz w:val="21"/>
      <w:szCs w:val="21"/>
    </w:rPr>
  </w:style>
  <w:style w:type="paragraph" w:styleId="770">
    <w:name w:val="No Spacing"/>
    <w:uiPriority w:val="1"/>
    <w:qFormat/>
  </w:style>
  <w:style w:type="character" w:styleId="771" w:customStyle="1">
    <w:name w:val="标题 字符"/>
    <w:link w:val="719"/>
    <w:uiPriority w:val="10"/>
    <w:qFormat/>
    <w:rPr>
      <w:sz w:val="48"/>
      <w:szCs w:val="48"/>
    </w:rPr>
  </w:style>
  <w:style w:type="character" w:styleId="772" w:customStyle="1">
    <w:name w:val="副标题 字符"/>
    <w:link w:val="712"/>
    <w:uiPriority w:val="11"/>
    <w:qFormat/>
    <w:rPr>
      <w:sz w:val="24"/>
      <w:szCs w:val="24"/>
    </w:rPr>
  </w:style>
  <w:style w:type="paragraph" w:styleId="773">
    <w:name w:val="Quote"/>
    <w:basedOn w:val="684"/>
    <w:next w:val="684"/>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684"/>
    <w:next w:val="684"/>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页眉 字符"/>
    <w:link w:val="709"/>
    <w:uiPriority w:val="99"/>
    <w:qFormat/>
  </w:style>
  <w:style w:type="character" w:styleId="778" w:customStyle="1">
    <w:name w:val="Footer Char"/>
    <w:uiPriority w:val="99"/>
    <w:qFormat/>
  </w:style>
  <w:style w:type="character" w:styleId="779" w:customStyle="1">
    <w:name w:val="页脚 字符"/>
    <w:link w:val="708"/>
    <w:uiPriority w:val="99"/>
    <w:qFormat/>
  </w:style>
  <w:style w:type="table" w:styleId="78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字符"/>
    <w:link w:val="713"/>
    <w:uiPriority w:val="99"/>
    <w:qFormat/>
    <w:rPr>
      <w:sz w:val="18"/>
    </w:rPr>
  </w:style>
  <w:style w:type="character" w:styleId="906" w:customStyle="1">
    <w:name w:val="尾注文本 字符"/>
    <w:link w:val="707"/>
    <w:uiPriority w:val="99"/>
    <w:qFormat/>
    <w:rPr>
      <w:sz w:val="20"/>
    </w:rPr>
  </w:style>
  <w:style w:type="paragraph" w:styleId="907" w:customStyle="1">
    <w:name w:val="标题 11"/>
    <w:basedOn w:val="684"/>
    <w:next w:val="684"/>
    <w:link w:val="915"/>
    <w:qFormat/>
    <w:pPr>
      <w:keepLines/>
      <w:keepNext/>
      <w:spacing w:before="340" w:after="330" w:line="578" w:lineRule="atLeast"/>
      <w:outlineLvl w:val="0"/>
    </w:pPr>
    <w:rPr>
      <w:b/>
      <w:bCs/>
      <w:sz w:val="44"/>
      <w:szCs w:val="44"/>
    </w:rPr>
  </w:style>
  <w:style w:type="paragraph" w:styleId="908" w:customStyle="1">
    <w:name w:val="标题 21"/>
    <w:basedOn w:val="684"/>
    <w:next w:val="684"/>
    <w:qFormat/>
    <w:pPr>
      <w:jc w:val="center"/>
      <w:keepLines/>
      <w:keepNext/>
      <w:spacing w:before="120" w:after="120"/>
      <w:outlineLvl w:val="1"/>
    </w:pPr>
    <w:rPr>
      <w:rFonts w:ascii="Arial" w:hAnsi="Arial" w:eastAsia="黑体"/>
      <w:b/>
      <w:sz w:val="28"/>
      <w:szCs w:val="28"/>
    </w:rPr>
  </w:style>
  <w:style w:type="paragraph" w:styleId="909" w:customStyle="1">
    <w:name w:val="标题 311"/>
    <w:basedOn w:val="684"/>
    <w:next w:val="684"/>
    <w:qFormat/>
    <w:pPr>
      <w:keepLines/>
      <w:keepNext/>
      <w:spacing w:before="120" w:after="120"/>
      <w:outlineLvl w:val="2"/>
    </w:pPr>
    <w:rPr>
      <w:rFonts w:eastAsia="黑体"/>
      <w:b/>
      <w:sz w:val="32"/>
    </w:rPr>
  </w:style>
  <w:style w:type="paragraph" w:styleId="910" w:customStyle="1">
    <w:name w:val="标题 411"/>
    <w:basedOn w:val="684"/>
    <w:next w:val="911"/>
    <w:uiPriority w:val="1"/>
    <w:qFormat/>
    <w:pPr>
      <w:keepLines/>
      <w:keepNext/>
      <w:spacing w:before="280" w:after="290" w:line="376" w:lineRule="auto"/>
      <w:outlineLvl w:val="3"/>
    </w:pPr>
    <w:rPr>
      <w:rFonts w:ascii="Arial" w:hAnsi="Arial" w:eastAsia="黑体"/>
      <w:b/>
      <w:bCs/>
      <w:sz w:val="28"/>
      <w:szCs w:val="28"/>
    </w:rPr>
  </w:style>
  <w:style w:type="paragraph" w:styleId="911" w:customStyle="1">
    <w:name w:val="正文缩进1"/>
    <w:basedOn w:val="684"/>
    <w:link w:val="916"/>
    <w:qFormat/>
    <w:pPr>
      <w:ind w:firstLine="420"/>
    </w:pPr>
  </w:style>
  <w:style w:type="paragraph" w:styleId="912" w:customStyle="1">
    <w:name w:val="标题 51"/>
    <w:basedOn w:val="684"/>
    <w:next w:val="684"/>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13" w:customStyle="1">
    <w:name w:val="默认段落字体1"/>
    <w:qFormat/>
  </w:style>
  <w:style w:type="table" w:styleId="914" w:customStyle="1">
    <w:name w:val="普通表格1"/>
    <w:semiHidden/>
    <w:qFormat/>
    <w:tblPr>
      <w:tblCellMar>
        <w:left w:w="0" w:type="dxa"/>
        <w:top w:w="0" w:type="dxa"/>
        <w:right w:w="0" w:type="dxa"/>
        <w:bottom w:w="0" w:type="dxa"/>
      </w:tblCellMar>
    </w:tblPr>
  </w:style>
  <w:style w:type="character" w:styleId="915" w:customStyle="1">
    <w:name w:val="标题 1 Char"/>
    <w:link w:val="907"/>
    <w:qFormat/>
    <w:rPr>
      <w:rFonts w:eastAsia="宋体"/>
      <w:b/>
      <w:bCs/>
      <w:sz w:val="44"/>
      <w:szCs w:val="44"/>
      <w:lang w:val="en-US" w:eastAsia="zh-CN" w:bidi="ar-SA"/>
    </w:rPr>
  </w:style>
  <w:style w:type="character" w:styleId="916" w:customStyle="1">
    <w:name w:val="正文缩进 Char1"/>
    <w:link w:val="911"/>
    <w:qFormat/>
    <w:rPr>
      <w:rFonts w:eastAsia="宋体"/>
      <w:sz w:val="21"/>
      <w:lang w:val="en-US" w:eastAsia="zh-CN" w:bidi="ar-SA"/>
    </w:rPr>
  </w:style>
  <w:style w:type="paragraph" w:styleId="917" w:customStyle="1">
    <w:name w:val="文档结构图1"/>
    <w:basedOn w:val="684"/>
    <w:semiHidden/>
    <w:qFormat/>
    <w:pPr>
      <w:shd w:val="clear" w:color="auto" w:fill="000080"/>
    </w:pPr>
  </w:style>
  <w:style w:type="paragraph" w:styleId="918" w:customStyle="1">
    <w:name w:val="批注文字1"/>
    <w:basedOn w:val="684"/>
    <w:qFormat/>
    <w:pPr>
      <w:jc w:val="left"/>
    </w:pPr>
  </w:style>
  <w:style w:type="paragraph" w:styleId="919" w:customStyle="1">
    <w:name w:val="结束语1"/>
    <w:basedOn w:val="684"/>
    <w:qFormat/>
    <w:pPr>
      <w:ind w:left="100"/>
    </w:pPr>
  </w:style>
  <w:style w:type="paragraph" w:styleId="920" w:customStyle="1">
    <w:name w:val="正文文本11"/>
    <w:basedOn w:val="684"/>
    <w:next w:val="684"/>
    <w:link w:val="921"/>
    <w:qFormat/>
    <w:pPr>
      <w:spacing w:after="120"/>
    </w:pPr>
  </w:style>
  <w:style w:type="character" w:styleId="921" w:customStyle="1">
    <w:name w:val="正文文本 Char"/>
    <w:link w:val="920"/>
    <w:qFormat/>
    <w:rPr>
      <w:sz w:val="21"/>
    </w:rPr>
  </w:style>
  <w:style w:type="paragraph" w:styleId="922" w:customStyle="1">
    <w:name w:val="正文文本缩进1"/>
    <w:basedOn w:val="684"/>
    <w:next w:val="923"/>
    <w:qFormat/>
    <w:pPr>
      <w:ind w:left="765"/>
    </w:pPr>
    <w:rPr>
      <w:rFonts w:ascii="仿宋_GB2312" w:eastAsia="仿宋_GB2312"/>
      <w:sz w:val="28"/>
    </w:rPr>
  </w:style>
  <w:style w:type="paragraph" w:styleId="923" w:customStyle="1">
    <w:name w:val="寄信人地址1"/>
    <w:basedOn w:val="684"/>
    <w:uiPriority w:val="99"/>
    <w:qFormat/>
    <w:rPr>
      <w:rFonts w:ascii="Arial" w:hAnsi="Arial"/>
    </w:rPr>
  </w:style>
  <w:style w:type="paragraph" w:styleId="924" w:customStyle="1">
    <w:name w:val="索引 41"/>
    <w:basedOn w:val="684"/>
    <w:next w:val="684"/>
    <w:qFormat/>
    <w:pPr>
      <w:ind w:left="600"/>
    </w:pPr>
  </w:style>
  <w:style w:type="paragraph" w:styleId="925" w:customStyle="1">
    <w:name w:val="目录 51"/>
    <w:basedOn w:val="684"/>
    <w:next w:val="684"/>
    <w:uiPriority w:val="39"/>
    <w:unhideWhenUsed/>
    <w:qFormat/>
    <w:pPr>
      <w:ind w:left="1134"/>
      <w:spacing w:after="57"/>
    </w:pPr>
  </w:style>
  <w:style w:type="paragraph" w:styleId="926" w:customStyle="1">
    <w:name w:val="纯文本1"/>
    <w:basedOn w:val="684"/>
    <w:qFormat/>
    <w:pPr>
      <w:jc w:val="left"/>
      <w:widowControl/>
    </w:pPr>
    <w:rPr>
      <w:rFonts w:ascii="宋体" w:hAnsi="Courier New"/>
    </w:rPr>
  </w:style>
  <w:style w:type="paragraph" w:styleId="927" w:customStyle="1">
    <w:name w:val="索引 311"/>
    <w:basedOn w:val="684"/>
    <w:next w:val="684"/>
    <w:qFormat/>
    <w:pPr>
      <w:ind w:left="400"/>
    </w:pPr>
  </w:style>
  <w:style w:type="paragraph" w:styleId="928" w:customStyle="1">
    <w:name w:val="日期1"/>
    <w:basedOn w:val="684"/>
    <w:next w:val="684"/>
    <w:qFormat/>
    <w:pPr>
      <w:ind w:left="100"/>
    </w:pPr>
    <w:rPr>
      <w:szCs w:val="24"/>
    </w:rPr>
  </w:style>
  <w:style w:type="paragraph" w:styleId="929" w:customStyle="1">
    <w:name w:val="正文文本缩进 211"/>
    <w:basedOn w:val="684"/>
    <w:qFormat/>
    <w:pPr>
      <w:ind w:left="420"/>
      <w:spacing w:after="120" w:line="480" w:lineRule="auto"/>
    </w:pPr>
  </w:style>
  <w:style w:type="paragraph" w:styleId="930" w:customStyle="1">
    <w:name w:val="批注框文本1"/>
    <w:basedOn w:val="684"/>
    <w:semiHidden/>
    <w:qFormat/>
    <w:rPr>
      <w:sz w:val="18"/>
      <w:szCs w:val="18"/>
    </w:rPr>
  </w:style>
  <w:style w:type="paragraph" w:styleId="931" w:customStyle="1">
    <w:name w:val="页脚1"/>
    <w:basedOn w:val="684"/>
    <w:link w:val="932"/>
    <w:qFormat/>
    <w:pPr>
      <w:jc w:val="left"/>
      <w:tabs>
        <w:tab w:val="center" w:pos="4153" w:leader="none"/>
        <w:tab w:val="right" w:pos="8306" w:leader="none"/>
      </w:tabs>
    </w:pPr>
    <w:rPr>
      <w:sz w:val="18"/>
    </w:rPr>
  </w:style>
  <w:style w:type="character" w:styleId="932" w:customStyle="1">
    <w:name w:val="页脚 Char"/>
    <w:link w:val="931"/>
    <w:qFormat/>
    <w:rPr>
      <w:rFonts w:eastAsia="宋体"/>
      <w:sz w:val="18"/>
      <w:lang w:val="en-US" w:eastAsia="zh-CN" w:bidi="ar-SA"/>
    </w:rPr>
  </w:style>
  <w:style w:type="paragraph" w:styleId="933" w:customStyle="1">
    <w:name w:val="页眉1"/>
    <w:basedOn w:val="684"/>
    <w:link w:val="934"/>
    <w:qFormat/>
    <w:pPr>
      <w:jc w:val="center"/>
      <w:tabs>
        <w:tab w:val="center" w:pos="4153" w:leader="none"/>
        <w:tab w:val="right" w:pos="8306" w:leader="none"/>
      </w:tabs>
      <w:pBdr>
        <w:bottom w:val="single" w:color="000000" w:sz="6" w:space="1"/>
      </w:pBdr>
    </w:pPr>
    <w:rPr>
      <w:sz w:val="18"/>
    </w:rPr>
  </w:style>
  <w:style w:type="character" w:styleId="934" w:customStyle="1">
    <w:name w:val="页眉 Char"/>
    <w:link w:val="933"/>
    <w:qFormat/>
    <w:rPr>
      <w:rFonts w:eastAsia="宋体"/>
      <w:sz w:val="18"/>
      <w:lang w:val="en-US" w:eastAsia="zh-CN" w:bidi="ar-SA"/>
    </w:rPr>
  </w:style>
  <w:style w:type="paragraph" w:styleId="935" w:customStyle="1">
    <w:name w:val="目录 11"/>
    <w:basedOn w:val="684"/>
    <w:next w:val="684"/>
    <w:uiPriority w:val="1"/>
    <w:qFormat/>
    <w:pPr>
      <w:ind w:left="2878" w:right="1198" w:hanging="2879"/>
      <w:jc w:val="right"/>
      <w:spacing w:before="265" w:line="360" w:lineRule="auto"/>
    </w:pPr>
    <w:rPr>
      <w:rFonts w:ascii="宋体" w:hAnsi="宋体" w:cs="宋体"/>
      <w:sz w:val="28"/>
      <w:szCs w:val="28"/>
      <w:lang w:val="zh-CN" w:bidi="zh-CN"/>
    </w:rPr>
  </w:style>
  <w:style w:type="paragraph" w:styleId="936" w:customStyle="1">
    <w:name w:val="正文文本 21"/>
    <w:basedOn w:val="684"/>
    <w:next w:val="920"/>
    <w:uiPriority w:val="99"/>
    <w:qFormat/>
    <w:pPr>
      <w:spacing w:after="120" w:line="480" w:lineRule="auto"/>
    </w:pPr>
    <w:rPr>
      <w:sz w:val="20"/>
    </w:rPr>
  </w:style>
  <w:style w:type="paragraph" w:styleId="937" w:customStyle="1">
    <w:name w:val="普通(网站)1"/>
    <w:basedOn w:val="684"/>
    <w:qFormat/>
    <w:pPr>
      <w:jc w:val="left"/>
      <w:spacing w:before="100" w:beforeAutospacing="1" w:after="100" w:afterAutospacing="1"/>
      <w:widowControl/>
    </w:pPr>
    <w:rPr>
      <w:rFonts w:ascii="宋体" w:hAnsi="宋体" w:cs="宋体"/>
      <w:sz w:val="24"/>
      <w:szCs w:val="24"/>
    </w:rPr>
  </w:style>
  <w:style w:type="paragraph" w:styleId="938" w:customStyle="1">
    <w:name w:val="正文首行缩进1"/>
    <w:basedOn w:val="920"/>
    <w:qFormat/>
    <w:pPr>
      <w:ind w:firstLine="420"/>
    </w:pPr>
    <w:rPr>
      <w:szCs w:val="24"/>
    </w:rPr>
  </w:style>
  <w:style w:type="paragraph" w:styleId="939" w:customStyle="1">
    <w:name w:val="正文首行缩进 21"/>
    <w:basedOn w:val="922"/>
    <w:qFormat/>
    <w:pPr>
      <w:ind w:firstLine="420"/>
    </w:pPr>
  </w:style>
  <w:style w:type="table" w:styleId="940" w:customStyle="1">
    <w:name w:val="网格型1"/>
    <w:basedOn w:val="914"/>
    <w:uiPriority w:val="99"/>
    <w:unhideWhenUsed/>
    <w:qFormat/>
    <w:pPr>
      <w:jc w:val="both"/>
      <w:widowControl w:val="off"/>
    </w:pPr>
    <w:tblPr/>
  </w:style>
  <w:style w:type="character" w:styleId="941" w:customStyle="1">
    <w:name w:val="页码1"/>
    <w:qFormat/>
  </w:style>
  <w:style w:type="character" w:styleId="942" w:customStyle="1">
    <w:name w:val="已访问的超链接1"/>
    <w:qFormat/>
    <w:rPr>
      <w:color w:val="954f72"/>
      <w:u w:val="single"/>
    </w:rPr>
  </w:style>
  <w:style w:type="character" w:styleId="943" w:customStyle="1">
    <w:name w:val="超链接1"/>
    <w:qFormat/>
    <w:rPr>
      <w:color w:val="333333"/>
      <w:u w:val="none"/>
    </w:rPr>
  </w:style>
  <w:style w:type="paragraph" w:styleId="944" w:customStyle="1">
    <w:name w:val="标题 31"/>
    <w:basedOn w:val="684"/>
    <w:next w:val="684"/>
    <w:qFormat/>
    <w:pPr>
      <w:keepLines/>
      <w:keepNext/>
      <w:spacing w:before="260" w:after="260" w:line="416" w:lineRule="auto"/>
      <w:outlineLvl w:val="2"/>
    </w:pPr>
    <w:rPr>
      <w:b/>
      <w:bCs/>
      <w:sz w:val="32"/>
      <w:szCs w:val="32"/>
    </w:rPr>
  </w:style>
  <w:style w:type="paragraph" w:styleId="945" w:customStyle="1">
    <w:name w:val="Default"/>
    <w:qFormat/>
    <w:pPr>
      <w:widowControl w:val="off"/>
    </w:pPr>
    <w:rPr>
      <w:rFonts w:ascii="仿宋_GB2312" w:hAnsi="Calibri" w:cs="仿宋_GB2312"/>
      <w:color w:val="000000"/>
      <w:sz w:val="24"/>
      <w:szCs w:val="24"/>
    </w:rPr>
  </w:style>
  <w:style w:type="character" w:styleId="946" w:customStyle="1">
    <w:name w:val="font11"/>
    <w:qFormat/>
    <w:rPr>
      <w:rFonts w:ascii="Times New Roman" w:hAnsi="Times New Roman" w:cs="Times New Roman"/>
      <w:color w:val="000000"/>
      <w:sz w:val="24"/>
      <w:szCs w:val="24"/>
      <w:u w:val="none"/>
    </w:rPr>
  </w:style>
  <w:style w:type="character" w:styleId="947" w:customStyle="1">
    <w:name w:val="font21"/>
    <w:qFormat/>
    <w:rPr>
      <w:rFonts w:ascii="Times New Roman" w:hAnsi="Times New Roman" w:cs="Times New Roman"/>
      <w:color w:val="000000"/>
      <w:sz w:val="24"/>
      <w:szCs w:val="24"/>
      <w:u w:val="none"/>
    </w:rPr>
  </w:style>
  <w:style w:type="character" w:styleId="948" w:customStyle="1">
    <w:name w:val="标题 1 Char Char"/>
    <w:qFormat/>
    <w:rPr>
      <w:rFonts w:eastAsia="宋体"/>
      <w:b/>
      <w:spacing w:val="-2"/>
      <w:sz w:val="24"/>
      <w:lang w:val="en-US" w:eastAsia="zh-CN" w:bidi="ar-SA"/>
    </w:rPr>
  </w:style>
  <w:style w:type="character" w:styleId="949" w:customStyle="1">
    <w:name w:val="font01"/>
    <w:qFormat/>
    <w:rPr>
      <w:rFonts w:hint="eastAsia" w:ascii="宋体" w:hAnsi="宋体" w:eastAsia="宋体" w:cs="宋体"/>
      <w:color w:val="000000"/>
      <w:sz w:val="24"/>
      <w:szCs w:val="24"/>
      <w:u w:val="none"/>
    </w:rPr>
  </w:style>
  <w:style w:type="paragraph" w:styleId="950" w:customStyle="1">
    <w:name w:val="Char Char1"/>
    <w:basedOn w:val="684"/>
    <w:qFormat/>
    <w:rPr>
      <w:szCs w:val="24"/>
    </w:rPr>
  </w:style>
  <w:style w:type="paragraph" w:styleId="951" w:customStyle="1">
    <w:name w:val="reader-word-layer"/>
    <w:basedOn w:val="684"/>
    <w:qFormat/>
    <w:pPr>
      <w:jc w:val="left"/>
      <w:spacing w:before="100" w:beforeAutospacing="1" w:after="100" w:afterAutospacing="1"/>
      <w:widowControl/>
    </w:pPr>
    <w:rPr>
      <w:rFonts w:ascii="宋体" w:hAnsi="宋体" w:cs="宋体"/>
      <w:sz w:val="24"/>
      <w:szCs w:val="24"/>
    </w:rPr>
  </w:style>
  <w:style w:type="paragraph" w:styleId="952" w:customStyle="1">
    <w:name w:val="p0 paragraphindent"/>
    <w:basedOn w:val="684"/>
    <w:qFormat/>
    <w:pPr>
      <w:jc w:val="left"/>
      <w:spacing w:before="100" w:beforeAutospacing="1" w:after="100" w:afterAutospacing="1"/>
      <w:widowControl/>
    </w:pPr>
    <w:rPr>
      <w:rFonts w:ascii="宋体" w:hAnsi="宋体" w:cs="宋体"/>
      <w:sz w:val="24"/>
      <w:szCs w:val="24"/>
    </w:rPr>
  </w:style>
  <w:style w:type="paragraph" w:styleId="953" w:customStyle="1">
    <w:name w:val="正"/>
    <w:basedOn w:val="684"/>
    <w:pPr>
      <w:ind w:left="360" w:hanging="360"/>
      <w:spacing w:line="360" w:lineRule="auto"/>
    </w:pPr>
    <w:rPr>
      <w:sz w:val="24"/>
      <w:szCs w:val="24"/>
    </w:rPr>
  </w:style>
  <w:style w:type="paragraph" w:styleId="954" w:customStyle="1">
    <w:name w:val="默认段落字体 Para Char Char Char Char"/>
    <w:basedOn w:val="684"/>
    <w:qFormat/>
  </w:style>
  <w:style w:type="paragraph" w:styleId="955" w:customStyle="1">
    <w:name w:val="Char Char Char Char"/>
    <w:basedOn w:val="917"/>
    <w:qFormat/>
    <w:rPr>
      <w:rFonts w:ascii="Tahoma" w:hAnsi="Tahoma"/>
      <w:sz w:val="24"/>
      <w:szCs w:val="24"/>
    </w:rPr>
  </w:style>
  <w:style w:type="paragraph" w:styleId="956" w:customStyle="1">
    <w:name w:val="p0"/>
    <w:qFormat/>
    <w:rPr>
      <w:szCs w:val="21"/>
    </w:rPr>
  </w:style>
  <w:style w:type="paragraph" w:styleId="957" w:customStyle="1">
    <w:name w:val="Char Char1 Char Char Char Char Char Char Char"/>
    <w:basedOn w:val="684"/>
  </w:style>
  <w:style w:type="paragraph" w:styleId="958" w:customStyle="1">
    <w:name w:val="列出段落1"/>
    <w:basedOn w:val="684"/>
    <w:uiPriority w:val="34"/>
    <w:qFormat/>
    <w:pPr>
      <w:ind w:firstLine="420"/>
    </w:pPr>
    <w:rPr>
      <w:rFonts w:ascii="Calibri" w:hAnsi="Calibri"/>
      <w:szCs w:val="22"/>
    </w:rPr>
  </w:style>
  <w:style w:type="character" w:styleId="959" w:customStyle="1">
    <w:name w:val="正文缩进2格 Char"/>
    <w:link w:val="960"/>
    <w:rPr>
      <w:rFonts w:ascii="仿宋_GB2312" w:hAnsi="宋体" w:eastAsia="仿宋_GB2312"/>
      <w:sz w:val="31"/>
      <w:szCs w:val="28"/>
    </w:rPr>
  </w:style>
  <w:style w:type="paragraph" w:styleId="960" w:customStyle="1">
    <w:name w:val="正文缩进2格"/>
    <w:basedOn w:val="684"/>
    <w:link w:val="959"/>
    <w:qFormat/>
    <w:pPr>
      <w:ind w:firstLine="639"/>
      <w:spacing w:line="600" w:lineRule="exact"/>
    </w:pPr>
    <w:rPr>
      <w:rFonts w:ascii="仿宋_GB2312" w:hAnsi="宋体" w:eastAsia="仿宋_GB2312"/>
      <w:sz w:val="31"/>
      <w:szCs w:val="28"/>
    </w:rPr>
  </w:style>
  <w:style w:type="paragraph" w:styleId="961" w:customStyle="1">
    <w:name w:val="正文_0_0"/>
    <w:basedOn w:val="684"/>
    <w:qFormat/>
    <w:rPr>
      <w:szCs w:val="24"/>
    </w:rPr>
  </w:style>
  <w:style w:type="character" w:styleId="962" w:customStyle="1">
    <w:name w:val="mini-outputtext1"/>
  </w:style>
  <w:style w:type="paragraph" w:styleId="963" w:customStyle="1">
    <w:name w:val="普通正文"/>
    <w:basedOn w:val="684"/>
    <w:qFormat/>
    <w:pPr>
      <w:ind w:left="-2" w:right="120" w:firstLine="480"/>
      <w:jc w:val="center"/>
      <w:spacing w:before="120" w:after="120" w:line="360" w:lineRule="auto"/>
    </w:pPr>
    <w:rPr>
      <w:rFonts w:ascii="Arial" w:hAnsi="Arial"/>
      <w:sz w:val="24"/>
      <w:szCs w:val="24"/>
    </w:rPr>
  </w:style>
  <w:style w:type="paragraph" w:styleId="964" w:customStyle="1">
    <w:name w:val="_Style 2"/>
    <w:next w:val="684"/>
    <w:qFormat/>
    <w:pPr>
      <w:jc w:val="both"/>
      <w:widowControl w:val="off"/>
    </w:pPr>
    <w:rPr>
      <w:sz w:val="21"/>
      <w:szCs w:val="22"/>
    </w:rPr>
  </w:style>
  <w:style w:type="paragraph" w:styleId="965" w:customStyle="1">
    <w:name w:val="Table Paragraph"/>
    <w:basedOn w:val="684"/>
    <w:uiPriority w:val="1"/>
    <w:qFormat/>
    <w:rPr>
      <w:rFonts w:ascii="仿宋" w:hAnsi="仿宋" w:eastAsia="仿宋" w:cs="仿宋"/>
      <w:lang w:val="zh-CN" w:bidi="zh-CN"/>
    </w:rPr>
  </w:style>
  <w:style w:type="paragraph" w:styleId="966" w:customStyle="1">
    <w:name w:val="无间隔1"/>
    <w:uiPriority w:val="1"/>
    <w:qFormat/>
    <w:pPr>
      <w:jc w:val="both"/>
      <w:widowControl w:val="off"/>
    </w:pPr>
    <w:rPr>
      <w:rFonts w:ascii="微软雅黑" w:hAnsi="微软雅黑" w:eastAsia="微软雅黑" w:cs="Arial"/>
      <w:sz w:val="21"/>
      <w:szCs w:val="24"/>
    </w:rPr>
  </w:style>
  <w:style w:type="character" w:styleId="967" w:customStyle="1">
    <w:name w:val="正文缩进 Char"/>
    <w:qFormat/>
    <w:rPr>
      <w:rFonts w:eastAsia="宋体"/>
      <w:sz w:val="21"/>
      <w:lang w:val="en-US" w:eastAsia="zh-CN" w:bidi="ar-SA"/>
    </w:rPr>
  </w:style>
  <w:style w:type="paragraph" w:styleId="968" w:customStyle="1">
    <w:name w:val="msonormalcxspmiddle"/>
    <w:basedOn w:val="684"/>
    <w:qFormat/>
    <w:pPr>
      <w:jc w:val="left"/>
      <w:spacing w:before="100" w:beforeAutospacing="1" w:after="100" w:afterAutospacing="1"/>
      <w:widowControl/>
    </w:pPr>
    <w:rPr>
      <w:rFonts w:ascii="宋体" w:hAnsi="宋体" w:cs="宋体"/>
      <w:sz w:val="24"/>
      <w:szCs w:val="24"/>
    </w:rPr>
  </w:style>
  <w:style w:type="paragraph" w:styleId="969" w:customStyle="1">
    <w:name w:val="_Style 60"/>
    <w:basedOn w:val="684"/>
    <w:qFormat/>
  </w:style>
  <w:style w:type="paragraph" w:styleId="970" w:customStyle="1">
    <w:name w:val="样式8"/>
    <w:basedOn w:val="684"/>
    <w:qFormat/>
    <w:pPr>
      <w:jc w:val="center"/>
      <w:keepLines/>
      <w:keepNext/>
      <w:spacing w:before="260" w:after="260"/>
      <w:outlineLvl w:val="1"/>
    </w:pPr>
    <w:rPr>
      <w:rFonts w:ascii="Arial" w:hAnsi="Arial" w:eastAsia="黑体"/>
      <w:b/>
      <w:bCs/>
      <w:sz w:val="72"/>
      <w:szCs w:val="32"/>
    </w:rPr>
  </w:style>
  <w:style w:type="character" w:styleId="971" w:customStyle="1">
    <w:name w:val="active"/>
    <w:qFormat/>
    <w:rPr>
      <w:color w:val="ffffff"/>
      <w:shd w:val="clear" w:color="auto" w:fill="0f5bb9"/>
    </w:rPr>
  </w:style>
  <w:style w:type="character" w:styleId="972" w:customStyle="1">
    <w:name w:val="active15"/>
    <w:qFormat/>
    <w:rPr>
      <w:color w:val="ffffff"/>
      <w:shd w:val="clear" w:color="auto" w:fill="0f5bb9"/>
    </w:rPr>
  </w:style>
  <w:style w:type="paragraph" w:styleId="973" w:customStyle="1">
    <w:name w:val="Main Title"/>
    <w:next w:val="684"/>
    <w:qFormat/>
    <w:pPr>
      <w:jc w:val="center"/>
      <w:spacing w:after="156" w:line="360" w:lineRule="auto"/>
    </w:pPr>
    <w:rPr>
      <w:rFonts w:ascii="黑体" w:hAnsi="黑体" w:eastAsia="黑体" w:cs="黑体"/>
      <w:b/>
      <w:sz w:val="36"/>
      <w:szCs w:val="22"/>
      <w:lang w:val="zh-CN"/>
    </w:rPr>
  </w:style>
  <w:style w:type="paragraph" w:styleId="974">
    <w:name w:val="List Paragraph"/>
    <w:basedOn w:val="684"/>
    <w:qFormat/>
    <w:pPr>
      <w:ind w:firstLine="420"/>
    </w:pPr>
  </w:style>
  <w:style w:type="paragraph" w:styleId="975" w:customStyle="1">
    <w:name w:val="TOC 标题1"/>
    <w:basedOn w:val="907"/>
    <w:next w:val="684"/>
    <w:qFormat/>
    <w:pPr>
      <w:spacing w:before="260" w:after="260" w:line="413" w:lineRule="auto"/>
    </w:pPr>
    <w:rPr>
      <w:rFonts w:ascii="宋体" w:hAnsi="宋体"/>
      <w:sz w:val="36"/>
      <w:lang w:val="zh-CN"/>
    </w:rPr>
  </w:style>
  <w:style w:type="paragraph" w:styleId="976" w:customStyle="1">
    <w:name w:val="通用标题2"/>
    <w:basedOn w:val="908"/>
    <w:next w:val="684"/>
    <w:qFormat/>
    <w:pPr>
      <w:numPr>
        <w:numId w:val="1"/>
      </w:numPr>
      <w:keepLines w:val="0"/>
      <w:keepNext w:val="0"/>
      <w:spacing w:line="360" w:lineRule="auto"/>
      <w:tabs>
        <w:tab w:val="left" w:pos="993" w:leader="none"/>
      </w:tabs>
    </w:pPr>
    <w:rPr>
      <w:rFonts w:ascii="宋体" w:hAnsi="宋体" w:eastAsia="宋体"/>
    </w:rPr>
  </w:style>
  <w:style w:type="paragraph" w:styleId="977" w:customStyle="1">
    <w:name w:val="通用标题3"/>
    <w:next w:val="684"/>
    <w:qFormat/>
    <w:pPr>
      <w:numPr>
        <w:ilvl w:val="1"/>
        <w:numId w:val="1"/>
      </w:numPr>
      <w:ind w:firstLine="482"/>
      <w:jc w:val="both"/>
      <w:spacing w:after="156" w:line="360" w:lineRule="auto"/>
      <w:widowControl w:val="off"/>
      <w:tabs>
        <w:tab w:val="left" w:pos="709" w:leader="none"/>
      </w:tabs>
      <w:outlineLvl w:val="2"/>
    </w:pPr>
    <w:rPr>
      <w:rFonts w:ascii="宋体" w:hAnsi="宋体" w:cs="黑体"/>
      <w:b/>
      <w:sz w:val="24"/>
      <w:szCs w:val="24"/>
    </w:rPr>
  </w:style>
  <w:style w:type="paragraph" w:styleId="978" w:customStyle="1">
    <w:name w:val="通用标题4"/>
    <w:next w:val="684"/>
    <w:qFormat/>
    <w:pPr>
      <w:numPr>
        <w:ilvl w:val="2"/>
        <w:numId w:val="1"/>
      </w:numPr>
      <w:ind w:left="0" w:firstLine="480"/>
      <w:jc w:val="both"/>
      <w:spacing w:after="156" w:line="360" w:lineRule="auto"/>
      <w:widowControl w:val="off"/>
      <w:tabs>
        <w:tab w:val="left" w:pos="709" w:leader="none"/>
      </w:tabs>
      <w:outlineLvl w:val="3"/>
    </w:pPr>
    <w:rPr>
      <w:rFonts w:ascii="宋体" w:hAnsi="宋体" w:cs="黑体"/>
      <w:sz w:val="24"/>
      <w:szCs w:val="24"/>
    </w:rPr>
  </w:style>
  <w:style w:type="paragraph" w:styleId="979" w:customStyle="1">
    <w:name w:val="通用标题5"/>
    <w:qFormat/>
    <w:pPr>
      <w:numPr>
        <w:ilvl w:val="3"/>
        <w:numId w:val="1"/>
      </w:numPr>
      <w:ind w:left="0" w:firstLine="425"/>
      <w:jc w:val="both"/>
      <w:spacing w:after="156" w:line="360" w:lineRule="auto"/>
      <w:widowControl w:val="off"/>
      <w:tabs>
        <w:tab w:val="left" w:pos="1134" w:leader="none"/>
      </w:tabs>
    </w:pPr>
    <w:rPr>
      <w:rFonts w:ascii="宋体" w:hAnsi="宋体"/>
      <w:sz w:val="24"/>
      <w:szCs w:val="24"/>
    </w:rPr>
  </w:style>
  <w:style w:type="paragraph" w:styleId="980" w:customStyle="1">
    <w:name w:val="专用标题2"/>
    <w:basedOn w:val="908"/>
    <w:next w:val="684"/>
    <w:qFormat/>
    <w:pPr>
      <w:numPr>
        <w:numId w:val="2"/>
      </w:numPr>
      <w:spacing w:line="360" w:lineRule="auto"/>
      <w:tabs>
        <w:tab w:val="left" w:pos="993" w:leader="none"/>
      </w:tabs>
    </w:pPr>
    <w:rPr>
      <w:rFonts w:ascii="宋体" w:hAnsi="宋体" w:eastAsia="宋体" w:cs="Times"/>
    </w:rPr>
  </w:style>
  <w:style w:type="paragraph" w:styleId="981" w:customStyle="1">
    <w:name w:val="附件标题"/>
    <w:basedOn w:val="908"/>
    <w:next w:val="684"/>
    <w:qFormat/>
    <w:pPr>
      <w:numPr>
        <w:numId w:val="3"/>
      </w:numPr>
      <w:ind w:left="0" w:firstLine="0"/>
      <w:spacing w:line="360" w:lineRule="auto"/>
      <w:tabs>
        <w:tab w:val="left" w:pos="1134" w:leader="none"/>
      </w:tabs>
    </w:pPr>
    <w:rPr>
      <w:rFonts w:ascii="宋体" w:hAnsi="宋体" w:eastAsia="宋体"/>
      <w:sz w:val="30"/>
      <w:szCs w:val="30"/>
    </w:rPr>
  </w:style>
  <w:style w:type="paragraph" w:styleId="982" w:customStyle="1">
    <w:name w:val="附件标题1"/>
    <w:next w:val="684"/>
    <w:qFormat/>
    <w:pPr>
      <w:numPr>
        <w:numId w:val="4"/>
      </w:numPr>
      <w:spacing w:after="156" w:line="360" w:lineRule="auto"/>
      <w:tabs>
        <w:tab w:val="left" w:pos="1134" w:leader="none"/>
      </w:tabs>
    </w:pPr>
    <w:rPr>
      <w:rFonts w:ascii="宋体" w:hAnsi="宋体" w:cs="黑体"/>
      <w:b/>
      <w:sz w:val="24"/>
      <w:szCs w:val="24"/>
    </w:rPr>
  </w:style>
  <w:style w:type="paragraph" w:styleId="983" w:customStyle="1">
    <w:name w:val="_Style 1"/>
    <w:uiPriority w:val="99"/>
    <w:qFormat/>
    <w:rPr>
      <w:rFonts w:ascii="Calibri" w:hAnsi="Calibri"/>
      <w:sz w:val="28"/>
      <w:szCs w:val="22"/>
    </w:rPr>
  </w:style>
  <w:style w:type="paragraph" w:styleId="984" w:customStyle="1">
    <w:name w:val="索引 31"/>
    <w:basedOn w:val="684"/>
    <w:next w:val="684"/>
    <w:qFormat/>
    <w:pPr>
      <w:ind w:left="400"/>
    </w:pPr>
  </w:style>
  <w:style w:type="paragraph" w:styleId="985" w:customStyle="1">
    <w:name w:val="标题 41"/>
    <w:basedOn w:val="684"/>
    <w:next w:val="684"/>
    <w:link w:val="1002"/>
    <w:qFormat/>
    <w:pPr>
      <w:jc w:val="center"/>
      <w:keepNext/>
      <w:outlineLvl w:val="3"/>
    </w:pPr>
    <w:rPr>
      <w:rFonts w:eastAsia="新宋体"/>
      <w:sz w:val="30"/>
      <w:szCs w:val="21"/>
    </w:rPr>
  </w:style>
  <w:style w:type="paragraph" w:styleId="986" w:customStyle="1">
    <w:name w:val="正文文本1"/>
    <w:basedOn w:val="684"/>
    <w:next w:val="684"/>
    <w:qFormat/>
    <w:rPr>
      <w:rFonts w:ascii="仿宋_GB2312" w:eastAsia="仿宋_GB2312"/>
      <w:sz w:val="24"/>
    </w:rPr>
  </w:style>
  <w:style w:type="paragraph" w:styleId="987" w:customStyle="1">
    <w:name w:val="正文1"/>
    <w:qFormat/>
    <w:pPr>
      <w:jc w:val="both"/>
      <w:widowControl w:val="off"/>
    </w:pPr>
    <w:rPr>
      <w:sz w:val="21"/>
      <w:szCs w:val="21"/>
    </w:rPr>
  </w:style>
  <w:style w:type="paragraph" w:styleId="988" w:customStyle="1">
    <w:name w:val="成文日期"/>
    <w:basedOn w:val="684"/>
    <w:qFormat/>
    <w:pPr>
      <w:ind w:right="400" w:firstLine="200"/>
      <w:jc w:val="right"/>
      <w:spacing w:line="570" w:lineRule="exact"/>
    </w:pPr>
    <w:rPr>
      <w:rFonts w:ascii="仿宋_GB2312" w:eastAsia="仿宋_GB2312"/>
      <w:sz w:val="32"/>
    </w:rPr>
  </w:style>
  <w:style w:type="paragraph" w:styleId="989" w:customStyle="1">
    <w:name w:val="Footer1"/>
    <w:basedOn w:val="684"/>
    <w:qFormat/>
    <w:pPr>
      <w:tabs>
        <w:tab w:val="center" w:pos="4153" w:leader="none"/>
        <w:tab w:val="right" w:pos="8306" w:leader="none"/>
      </w:tabs>
    </w:pPr>
    <w:rPr>
      <w:sz w:val="18"/>
      <w:szCs w:val="18"/>
    </w:rPr>
  </w:style>
  <w:style w:type="paragraph" w:styleId="990" w:customStyle="1">
    <w:name w:val="正文文本缩进 21"/>
    <w:basedOn w:val="684"/>
    <w:qFormat/>
    <w:pPr>
      <w:ind w:left="420"/>
      <w:spacing w:after="120" w:line="480" w:lineRule="auto"/>
    </w:pPr>
  </w:style>
  <w:style w:type="paragraph" w:styleId="991" w:customStyle="1">
    <w:name w:val="style4"/>
    <w:basedOn w:val="684"/>
    <w:next w:val="992"/>
    <w:qFormat/>
    <w:pPr>
      <w:spacing w:before="280" w:after="280"/>
      <w:widowControl/>
    </w:pPr>
    <w:rPr>
      <w:rFonts w:ascii="宋体"/>
      <w:sz w:val="18"/>
    </w:rPr>
  </w:style>
  <w:style w:type="paragraph" w:styleId="992" w:customStyle="1">
    <w:name w:val="2"/>
    <w:next w:val="684"/>
    <w:uiPriority w:val="99"/>
    <w:qFormat/>
    <w:pPr>
      <w:jc w:val="both"/>
      <w:widowControl w:val="off"/>
    </w:pPr>
    <w:rPr>
      <w:sz w:val="21"/>
      <w:szCs w:val="21"/>
    </w:rPr>
  </w:style>
  <w:style w:type="character" w:styleId="993" w:customStyle="1">
    <w:name w:val="font91"/>
    <w:basedOn w:val="913"/>
    <w:qFormat/>
    <w:rPr>
      <w:rFonts w:hint="eastAsia" w:ascii="宋体" w:hAnsi="宋体" w:eastAsia="宋体" w:cs="宋体"/>
      <w:color w:val="000000"/>
      <w:sz w:val="19"/>
      <w:szCs w:val="19"/>
      <w:u w:val="single"/>
    </w:rPr>
  </w:style>
  <w:style w:type="character" w:styleId="994" w:customStyle="1">
    <w:name w:val="font112"/>
    <w:basedOn w:val="913"/>
    <w:qFormat/>
    <w:rPr>
      <w:rFonts w:hint="eastAsia" w:ascii="宋体" w:hAnsi="宋体" w:eastAsia="宋体" w:cs="宋体"/>
      <w:color w:val="000000"/>
      <w:sz w:val="12"/>
      <w:szCs w:val="12"/>
      <w:u w:val="none"/>
    </w:rPr>
  </w:style>
  <w:style w:type="character" w:styleId="995" w:customStyle="1">
    <w:name w:val="font121"/>
    <w:basedOn w:val="913"/>
    <w:qFormat/>
    <w:rPr>
      <w:rFonts w:hint="eastAsia" w:ascii="宋体" w:hAnsi="宋体" w:eastAsia="宋体" w:cs="宋体"/>
      <w:color w:val="000000"/>
      <w:sz w:val="12"/>
      <w:szCs w:val="12"/>
      <w:u w:val="none"/>
    </w:rPr>
  </w:style>
  <w:style w:type="character" w:styleId="996" w:customStyle="1">
    <w:name w:val="font161"/>
    <w:basedOn w:val="913"/>
    <w:qFormat/>
    <w:rPr>
      <w:rFonts w:hint="eastAsia" w:ascii="宋体" w:hAnsi="宋体" w:eastAsia="宋体" w:cs="宋体"/>
      <w:color w:val="000000"/>
      <w:sz w:val="12"/>
      <w:szCs w:val="12"/>
      <w:u w:val="none"/>
    </w:rPr>
  </w:style>
  <w:style w:type="paragraph" w:styleId="997" w:customStyle="1">
    <w:name w:val="正文_1_0"/>
    <w:qFormat/>
    <w:pPr>
      <w:jc w:val="both"/>
      <w:widowControl w:val="off"/>
    </w:pPr>
    <w:rPr>
      <w:sz w:val="21"/>
      <w:szCs w:val="24"/>
    </w:rPr>
  </w:style>
  <w:style w:type="character" w:styleId="998" w:customStyle="1">
    <w:name w:val="要点1"/>
    <w:basedOn w:val="913"/>
    <w:qFormat/>
    <w:rPr>
      <w:b/>
      <w:bCs/>
    </w:rPr>
  </w:style>
  <w:style w:type="character" w:styleId="999" w:customStyle="1">
    <w:name w:val="font31"/>
    <w:basedOn w:val="694"/>
    <w:qFormat/>
    <w:rPr>
      <w:rFonts w:hint="eastAsia" w:ascii="宋体" w:hAnsi="宋体" w:eastAsia="宋体" w:cs="宋体"/>
      <w:color w:val="ff0000"/>
      <w:sz w:val="20"/>
      <w:szCs w:val="20"/>
      <w:u w:val="none"/>
    </w:rPr>
  </w:style>
  <w:style w:type="paragraph" w:styleId="1000" w:customStyle="1">
    <w:name w:val="正文（缩进）"/>
    <w:basedOn w:val="684"/>
    <w:qFormat/>
    <w:pPr>
      <w:ind w:firstLine="480"/>
    </w:pPr>
  </w:style>
  <w:style w:type="character" w:styleId="1001" w:customStyle="1">
    <w:name w:val="正文文本 字符"/>
    <w:basedOn w:val="694"/>
    <w:link w:val="701"/>
    <w:qFormat/>
    <w:rPr>
      <w:rFonts w:hint="default" w:ascii="Times New Roman" w:hAnsi="Times New Roman" w:eastAsia="楷体_GB2312" w:cs="Times New Roman"/>
      <w:sz w:val="26"/>
      <w:szCs w:val="24"/>
    </w:rPr>
  </w:style>
  <w:style w:type="character" w:styleId="1002" w:customStyle="1">
    <w:name w:val="标题 4 字符"/>
    <w:link w:val="985"/>
    <w:qFormat/>
    <w:rPr>
      <w:rFonts w:eastAsia="新宋体"/>
      <w:sz w:val="30"/>
      <w:szCs w:val="21"/>
    </w:rPr>
  </w:style>
  <w:style w:type="character" w:styleId="1003" w:customStyle="1">
    <w:name w:val="正文文本缩进 字符"/>
    <w:basedOn w:val="694"/>
    <w:link w:val="702"/>
    <w:uiPriority w:val="99"/>
    <w:semiHidden/>
    <w:qFormat/>
    <w:rPr>
      <w:sz w:val="21"/>
    </w:rPr>
  </w:style>
  <w:style w:type="character" w:styleId="1004" w:customStyle="1">
    <w:name w:val="正文文本首行缩进 2 字符"/>
    <w:basedOn w:val="1003"/>
    <w:link w:val="720"/>
    <w:uiPriority w:val="99"/>
    <w:semiHidden/>
    <w:qFormat/>
    <w:rPr>
      <w:sz w:val="21"/>
    </w:rPr>
  </w:style>
  <w:style w:type="paragraph" w:styleId="1005" w:customStyle="1">
    <w:name w:val="Char Char Char Char1"/>
    <w:basedOn w:val="700"/>
    <w:qFormat/>
    <w:pPr>
      <w:shd w:val="clear" w:color="auto" w:fill="000080"/>
    </w:pPr>
    <w:rPr>
      <w:rFonts w:ascii="Tahoma" w:hAnsi="Tahoma" w:eastAsia="宋体"/>
      <w:sz w:val="24"/>
      <w:szCs w:val="24"/>
    </w:rPr>
  </w:style>
  <w:style w:type="character" w:styleId="1006" w:customStyle="1">
    <w:name w:val="文档结构图 字符"/>
    <w:basedOn w:val="694"/>
    <w:link w:val="700"/>
    <w:uiPriority w:val="99"/>
    <w:semiHidden/>
    <w:qFormat/>
    <w:rPr>
      <w:rFonts w:ascii="Microsoft YaHei UI" w:eastAsia="Microsoft YaHei UI"/>
      <w:sz w:val="18"/>
      <w:szCs w:val="18"/>
    </w:rPr>
  </w:style>
  <w:style w:type="character" w:styleId="1007" w:customStyle="1">
    <w:name w:val="custom-tag-placeholder-class"/>
    <w:basedOn w:val="694"/>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黄仙霞</cp:lastModifiedBy>
  <cp:revision>47</cp:revision>
  <dcterms:created xsi:type="dcterms:W3CDTF">2024-10-11T08:03:00Z</dcterms:created>
  <dcterms:modified xsi:type="dcterms:W3CDTF">2024-10-14T07:04:31Z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7F7FD344BBA74DA58B7FF8993DD99B18_13</vt:lpwstr>
  </property>
</Properties>
</file>